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8C10E" w14:textId="5C4EA6E0" w:rsidR="006B388F" w:rsidRPr="004345B4" w:rsidRDefault="00EE067D" w:rsidP="006A66EA">
      <w:pPr>
        <w:spacing w:line="240" w:lineRule="auto"/>
        <w:jc w:val="both"/>
        <w:rPr>
          <w:rFonts w:cs="Times New Roman"/>
          <w:b/>
          <w:sz w:val="24"/>
          <w:szCs w:val="24"/>
        </w:rPr>
      </w:pPr>
      <w:r w:rsidRPr="004345B4">
        <w:rPr>
          <w:rFonts w:cs="Times New Roman"/>
          <w:b/>
          <w:sz w:val="24"/>
          <w:szCs w:val="24"/>
        </w:rPr>
        <w:t>Relationship</w:t>
      </w:r>
      <w:r w:rsidR="002B41E5" w:rsidRPr="004345B4">
        <w:rPr>
          <w:rFonts w:cs="Times New Roman"/>
          <w:b/>
          <w:sz w:val="24"/>
          <w:szCs w:val="24"/>
        </w:rPr>
        <w:t xml:space="preserve"> between </w:t>
      </w:r>
      <w:r w:rsidR="006B388F" w:rsidRPr="004345B4">
        <w:rPr>
          <w:rFonts w:cs="Times New Roman"/>
          <w:b/>
          <w:sz w:val="24"/>
          <w:szCs w:val="24"/>
        </w:rPr>
        <w:t>Well</w:t>
      </w:r>
      <w:r w:rsidR="002B41E5" w:rsidRPr="004345B4">
        <w:rPr>
          <w:rFonts w:cs="Times New Roman"/>
          <w:b/>
          <w:sz w:val="24"/>
          <w:szCs w:val="24"/>
        </w:rPr>
        <w:t>-B</w:t>
      </w:r>
      <w:r w:rsidR="006B388F" w:rsidRPr="004345B4">
        <w:rPr>
          <w:rFonts w:cs="Times New Roman"/>
          <w:b/>
          <w:sz w:val="24"/>
          <w:szCs w:val="24"/>
        </w:rPr>
        <w:t>eing and Daily Time Use of Elderly: Evidence from the Disabilities and Use of Time Survey</w:t>
      </w:r>
    </w:p>
    <w:p w14:paraId="1B92EDFC" w14:textId="77777777" w:rsidR="006B388F" w:rsidRPr="004345B4" w:rsidRDefault="006B388F" w:rsidP="00CA14F3">
      <w:pPr>
        <w:spacing w:line="240" w:lineRule="auto"/>
        <w:jc w:val="both"/>
        <w:rPr>
          <w:rFonts w:cs="Times New Roman"/>
          <w:b/>
          <w:sz w:val="24"/>
          <w:szCs w:val="24"/>
        </w:rPr>
      </w:pPr>
    </w:p>
    <w:p w14:paraId="6EC0A35A" w14:textId="7D6DEECA" w:rsidR="00BB6B40" w:rsidRPr="004345B4" w:rsidRDefault="00BB6B40" w:rsidP="00CA14F3">
      <w:pPr>
        <w:spacing w:after="0" w:line="240" w:lineRule="auto"/>
        <w:jc w:val="both"/>
        <w:rPr>
          <w:rFonts w:cs="Times New Roman"/>
          <w:sz w:val="24"/>
          <w:szCs w:val="24"/>
        </w:rPr>
      </w:pPr>
      <w:r w:rsidRPr="004345B4">
        <w:rPr>
          <w:rFonts w:cs="Times New Roman"/>
          <w:sz w:val="24"/>
          <w:szCs w:val="24"/>
        </w:rPr>
        <w:t>Annesha Enam</w:t>
      </w:r>
    </w:p>
    <w:p w14:paraId="6F47A67C" w14:textId="77777777" w:rsidR="00BB6B40" w:rsidRPr="004345B4" w:rsidRDefault="00BB6B40" w:rsidP="00CA14F3">
      <w:pPr>
        <w:spacing w:after="0" w:line="240" w:lineRule="auto"/>
        <w:jc w:val="both"/>
        <w:rPr>
          <w:rFonts w:cs="Times New Roman"/>
          <w:sz w:val="24"/>
          <w:szCs w:val="24"/>
        </w:rPr>
      </w:pPr>
      <w:r w:rsidRPr="004345B4">
        <w:rPr>
          <w:rFonts w:cs="Times New Roman"/>
          <w:sz w:val="24"/>
          <w:szCs w:val="24"/>
        </w:rPr>
        <w:t>University of Connecticut, Department of Civil and Environmental Engineering</w:t>
      </w:r>
    </w:p>
    <w:p w14:paraId="2ACAC761" w14:textId="77777777" w:rsidR="00BB6B40" w:rsidRPr="004345B4" w:rsidRDefault="00BB6B40" w:rsidP="00CA14F3">
      <w:pPr>
        <w:spacing w:after="0" w:line="240" w:lineRule="auto"/>
        <w:jc w:val="both"/>
        <w:rPr>
          <w:rFonts w:cs="Times New Roman"/>
          <w:sz w:val="24"/>
          <w:szCs w:val="24"/>
        </w:rPr>
      </w:pPr>
      <w:r w:rsidRPr="004345B4">
        <w:rPr>
          <w:rFonts w:cs="Times New Roman"/>
          <w:sz w:val="24"/>
          <w:szCs w:val="24"/>
        </w:rPr>
        <w:t xml:space="preserve">Unit 3037, Storrs, CT 06269-3037 </w:t>
      </w:r>
    </w:p>
    <w:p w14:paraId="404F901B" w14:textId="2494F5A3" w:rsidR="00BB6B40" w:rsidRPr="004345B4" w:rsidRDefault="00BB6B40" w:rsidP="00CA14F3">
      <w:pPr>
        <w:spacing w:after="0" w:line="240" w:lineRule="auto"/>
        <w:jc w:val="both"/>
        <w:rPr>
          <w:rFonts w:cs="Times New Roman"/>
          <w:sz w:val="24"/>
          <w:szCs w:val="24"/>
        </w:rPr>
      </w:pPr>
      <w:r w:rsidRPr="004345B4">
        <w:rPr>
          <w:rFonts w:cs="Times New Roman"/>
          <w:sz w:val="24"/>
          <w:szCs w:val="24"/>
        </w:rPr>
        <w:t>Ph</w:t>
      </w:r>
      <w:r w:rsidR="00621850">
        <w:rPr>
          <w:rFonts w:cs="Times New Roman"/>
          <w:sz w:val="24"/>
          <w:szCs w:val="24"/>
        </w:rPr>
        <w:t>one</w:t>
      </w:r>
      <w:r w:rsidRPr="004345B4">
        <w:rPr>
          <w:rFonts w:cs="Times New Roman"/>
          <w:sz w:val="24"/>
          <w:szCs w:val="24"/>
        </w:rPr>
        <w:t>: +1-860-486-2992; Fax: +1-860-486-2298</w:t>
      </w:r>
    </w:p>
    <w:p w14:paraId="47583AAB" w14:textId="77777777" w:rsidR="00BB6B40" w:rsidRPr="004345B4" w:rsidRDefault="00BB6B40" w:rsidP="00CA14F3">
      <w:pPr>
        <w:spacing w:after="0" w:line="240" w:lineRule="auto"/>
        <w:jc w:val="both"/>
        <w:rPr>
          <w:rFonts w:cs="Times New Roman"/>
          <w:sz w:val="24"/>
          <w:szCs w:val="24"/>
        </w:rPr>
      </w:pPr>
      <w:r w:rsidRPr="004345B4">
        <w:rPr>
          <w:rFonts w:cs="Times New Roman"/>
          <w:sz w:val="24"/>
          <w:szCs w:val="24"/>
        </w:rPr>
        <w:t xml:space="preserve">Email: </w:t>
      </w:r>
      <w:hyperlink r:id="rId8" w:history="1">
        <w:r w:rsidRPr="004345B4">
          <w:rPr>
            <w:rStyle w:val="Hyperlink"/>
            <w:rFonts w:cs="Times New Roman"/>
            <w:sz w:val="24"/>
            <w:szCs w:val="24"/>
          </w:rPr>
          <w:t>annesha.enam@uconn.edu</w:t>
        </w:r>
      </w:hyperlink>
    </w:p>
    <w:p w14:paraId="1ECF8A50" w14:textId="77777777" w:rsidR="00BB6B40" w:rsidRPr="004345B4" w:rsidRDefault="00BB6B40" w:rsidP="00CA14F3">
      <w:pPr>
        <w:spacing w:after="0" w:line="240" w:lineRule="auto"/>
        <w:jc w:val="both"/>
        <w:rPr>
          <w:rFonts w:cs="Times New Roman"/>
          <w:sz w:val="24"/>
          <w:szCs w:val="24"/>
        </w:rPr>
      </w:pPr>
    </w:p>
    <w:p w14:paraId="1AF9F0E3" w14:textId="6A380AB5" w:rsidR="00BB6B40" w:rsidRPr="004345B4" w:rsidRDefault="00BB6B40" w:rsidP="00CA14F3">
      <w:pPr>
        <w:spacing w:after="0" w:line="240" w:lineRule="auto"/>
        <w:jc w:val="both"/>
        <w:rPr>
          <w:rFonts w:cs="Times New Roman"/>
          <w:sz w:val="24"/>
          <w:szCs w:val="24"/>
        </w:rPr>
      </w:pPr>
      <w:r w:rsidRPr="004345B4">
        <w:rPr>
          <w:rFonts w:cs="Times New Roman"/>
          <w:sz w:val="24"/>
          <w:szCs w:val="24"/>
        </w:rPr>
        <w:t>Karthik C. Konduri</w:t>
      </w:r>
      <w:r w:rsidR="009419B3">
        <w:rPr>
          <w:rFonts w:cs="Times New Roman"/>
          <w:sz w:val="24"/>
          <w:szCs w:val="24"/>
        </w:rPr>
        <w:t xml:space="preserve"> </w:t>
      </w:r>
      <w:r w:rsidR="009419B3" w:rsidRPr="004345B4">
        <w:rPr>
          <w:rFonts w:cs="Times New Roman"/>
          <w:sz w:val="24"/>
          <w:szCs w:val="24"/>
        </w:rPr>
        <w:t>(</w:t>
      </w:r>
      <w:r w:rsidR="009419B3" w:rsidRPr="00B0103F">
        <w:rPr>
          <w:rFonts w:cs="Times New Roman"/>
          <w:i/>
          <w:sz w:val="24"/>
          <w:szCs w:val="24"/>
        </w:rPr>
        <w:t>Corresponding Author</w:t>
      </w:r>
      <w:r w:rsidR="009419B3" w:rsidRPr="004345B4">
        <w:rPr>
          <w:rFonts w:cs="Times New Roman"/>
          <w:sz w:val="24"/>
          <w:szCs w:val="24"/>
        </w:rPr>
        <w:t>)</w:t>
      </w:r>
    </w:p>
    <w:p w14:paraId="019AF56F" w14:textId="77777777" w:rsidR="00BB6B40" w:rsidRPr="004345B4" w:rsidRDefault="00BB6B40" w:rsidP="00CA14F3">
      <w:pPr>
        <w:spacing w:after="0" w:line="240" w:lineRule="auto"/>
        <w:jc w:val="both"/>
        <w:rPr>
          <w:rFonts w:cs="Times New Roman"/>
          <w:sz w:val="24"/>
          <w:szCs w:val="24"/>
        </w:rPr>
      </w:pPr>
      <w:r w:rsidRPr="004345B4">
        <w:rPr>
          <w:rFonts w:cs="Times New Roman"/>
          <w:sz w:val="24"/>
          <w:szCs w:val="24"/>
        </w:rPr>
        <w:t>University of Connecticut, Department of Civil and Environmental Engineering</w:t>
      </w:r>
    </w:p>
    <w:p w14:paraId="30C642F2" w14:textId="77777777" w:rsidR="00BB6B40" w:rsidRPr="004345B4" w:rsidRDefault="00BB6B40" w:rsidP="00CA14F3">
      <w:pPr>
        <w:spacing w:after="0" w:line="240" w:lineRule="auto"/>
        <w:jc w:val="both"/>
        <w:rPr>
          <w:rFonts w:cs="Times New Roman"/>
          <w:sz w:val="24"/>
          <w:szCs w:val="24"/>
        </w:rPr>
      </w:pPr>
      <w:r w:rsidRPr="004345B4">
        <w:rPr>
          <w:rFonts w:cs="Times New Roman"/>
          <w:sz w:val="24"/>
          <w:szCs w:val="24"/>
        </w:rPr>
        <w:t xml:space="preserve">Unit 3037, Storrs, CT 06269-3037 </w:t>
      </w:r>
    </w:p>
    <w:p w14:paraId="41030A6B" w14:textId="01A03D91" w:rsidR="00BB6B40" w:rsidRPr="004345B4" w:rsidRDefault="00BB6B40" w:rsidP="00CA14F3">
      <w:pPr>
        <w:spacing w:after="0" w:line="240" w:lineRule="auto"/>
        <w:jc w:val="both"/>
        <w:rPr>
          <w:rFonts w:cs="Times New Roman"/>
          <w:sz w:val="24"/>
          <w:szCs w:val="24"/>
        </w:rPr>
      </w:pPr>
      <w:r w:rsidRPr="004345B4">
        <w:rPr>
          <w:rFonts w:cs="Times New Roman"/>
          <w:sz w:val="24"/>
          <w:szCs w:val="24"/>
        </w:rPr>
        <w:t>Ph</w:t>
      </w:r>
      <w:r w:rsidR="00621850">
        <w:rPr>
          <w:rFonts w:cs="Times New Roman"/>
          <w:sz w:val="24"/>
          <w:szCs w:val="24"/>
        </w:rPr>
        <w:t>one</w:t>
      </w:r>
      <w:r w:rsidRPr="004345B4">
        <w:rPr>
          <w:rFonts w:cs="Times New Roman"/>
          <w:sz w:val="24"/>
          <w:szCs w:val="24"/>
        </w:rPr>
        <w:t>: +1-860-486-2733; Fax: +1-860-486-2298</w:t>
      </w:r>
    </w:p>
    <w:p w14:paraId="2CB37B4F" w14:textId="77777777" w:rsidR="00BB6B40" w:rsidRPr="004345B4" w:rsidRDefault="00BB6B40" w:rsidP="00CA14F3">
      <w:pPr>
        <w:spacing w:after="0" w:line="240" w:lineRule="auto"/>
        <w:jc w:val="both"/>
        <w:rPr>
          <w:rFonts w:cs="Times New Roman"/>
          <w:sz w:val="24"/>
          <w:szCs w:val="24"/>
        </w:rPr>
      </w:pPr>
      <w:r w:rsidRPr="004345B4">
        <w:rPr>
          <w:rFonts w:cs="Times New Roman"/>
          <w:sz w:val="24"/>
          <w:szCs w:val="24"/>
        </w:rPr>
        <w:t xml:space="preserve">Email: </w:t>
      </w:r>
      <w:hyperlink r:id="rId9" w:history="1">
        <w:r w:rsidRPr="004345B4">
          <w:rPr>
            <w:rStyle w:val="Hyperlink"/>
            <w:rFonts w:cs="Times New Roman"/>
            <w:sz w:val="24"/>
            <w:szCs w:val="24"/>
          </w:rPr>
          <w:t>kkonduri@engr.uconn.edu</w:t>
        </w:r>
      </w:hyperlink>
    </w:p>
    <w:p w14:paraId="7C8E4BFB" w14:textId="77777777" w:rsidR="00BB6B40" w:rsidRPr="004345B4" w:rsidRDefault="00BB6B40" w:rsidP="00FC554F">
      <w:pPr>
        <w:spacing w:after="0" w:line="240" w:lineRule="auto"/>
        <w:jc w:val="both"/>
        <w:rPr>
          <w:rFonts w:cs="Times New Roman"/>
          <w:b/>
          <w:sz w:val="24"/>
          <w:szCs w:val="24"/>
        </w:rPr>
      </w:pPr>
    </w:p>
    <w:p w14:paraId="3E13A170" w14:textId="77777777" w:rsidR="00230A3E" w:rsidRPr="00230A3E" w:rsidRDefault="00230A3E" w:rsidP="00230A3E">
      <w:pPr>
        <w:spacing w:after="0" w:line="240" w:lineRule="auto"/>
        <w:jc w:val="both"/>
        <w:rPr>
          <w:rFonts w:cs="Times New Roman"/>
          <w:sz w:val="24"/>
          <w:szCs w:val="24"/>
        </w:rPr>
      </w:pPr>
      <w:r w:rsidRPr="00230A3E">
        <w:rPr>
          <w:rFonts w:cs="Times New Roman"/>
          <w:sz w:val="24"/>
          <w:szCs w:val="24"/>
        </w:rPr>
        <w:t>Naveen Eluru</w:t>
      </w:r>
    </w:p>
    <w:p w14:paraId="12250B00" w14:textId="77777777" w:rsidR="00230A3E" w:rsidRPr="00230A3E" w:rsidRDefault="00230A3E" w:rsidP="00230A3E">
      <w:pPr>
        <w:spacing w:after="0" w:line="240" w:lineRule="auto"/>
        <w:jc w:val="both"/>
        <w:rPr>
          <w:rFonts w:cs="Times New Roman"/>
          <w:sz w:val="24"/>
          <w:szCs w:val="24"/>
        </w:rPr>
      </w:pPr>
      <w:r w:rsidRPr="00230A3E">
        <w:rPr>
          <w:rFonts w:cs="Times New Roman"/>
          <w:sz w:val="24"/>
          <w:szCs w:val="24"/>
        </w:rPr>
        <w:t>Associate Professor, Department of Civil, Environmental and Construction Engineering</w:t>
      </w:r>
    </w:p>
    <w:p w14:paraId="3223B327" w14:textId="77777777" w:rsidR="00230A3E" w:rsidRPr="00230A3E" w:rsidRDefault="00230A3E" w:rsidP="00230A3E">
      <w:pPr>
        <w:spacing w:after="0" w:line="240" w:lineRule="auto"/>
        <w:jc w:val="both"/>
        <w:rPr>
          <w:rFonts w:cs="Times New Roman"/>
          <w:sz w:val="24"/>
          <w:szCs w:val="24"/>
        </w:rPr>
      </w:pPr>
      <w:r w:rsidRPr="00230A3E">
        <w:rPr>
          <w:rFonts w:cs="Times New Roman"/>
          <w:sz w:val="24"/>
          <w:szCs w:val="24"/>
        </w:rPr>
        <w:t>University of Central Florida</w:t>
      </w:r>
    </w:p>
    <w:p w14:paraId="1E9CA2D5" w14:textId="46DA8B96" w:rsidR="00230A3E" w:rsidRPr="00230A3E" w:rsidRDefault="00230A3E" w:rsidP="00230A3E">
      <w:pPr>
        <w:spacing w:after="0" w:line="240" w:lineRule="auto"/>
        <w:jc w:val="both"/>
        <w:rPr>
          <w:rFonts w:cs="Times New Roman"/>
          <w:sz w:val="24"/>
          <w:szCs w:val="24"/>
        </w:rPr>
      </w:pPr>
      <w:r w:rsidRPr="00230A3E">
        <w:rPr>
          <w:rFonts w:cs="Times New Roman"/>
          <w:sz w:val="24"/>
          <w:szCs w:val="24"/>
        </w:rPr>
        <w:t>12800 Pegasus Drive, Orlando, Florida 32816</w:t>
      </w:r>
    </w:p>
    <w:p w14:paraId="248BD9CF" w14:textId="7B66A4DC" w:rsidR="00230A3E" w:rsidRPr="00230A3E" w:rsidRDefault="00230A3E" w:rsidP="00230A3E">
      <w:pPr>
        <w:spacing w:after="0" w:line="240" w:lineRule="auto"/>
        <w:jc w:val="both"/>
        <w:rPr>
          <w:rFonts w:cs="Times New Roman"/>
          <w:sz w:val="24"/>
          <w:szCs w:val="24"/>
        </w:rPr>
      </w:pPr>
      <w:r w:rsidRPr="00230A3E">
        <w:rPr>
          <w:rFonts w:cs="Times New Roman"/>
          <w:sz w:val="24"/>
          <w:szCs w:val="24"/>
        </w:rPr>
        <w:t>Ph</w:t>
      </w:r>
      <w:r w:rsidR="00621850">
        <w:rPr>
          <w:rFonts w:cs="Times New Roman"/>
          <w:sz w:val="24"/>
          <w:szCs w:val="24"/>
        </w:rPr>
        <w:t>one</w:t>
      </w:r>
      <w:r w:rsidRPr="00230A3E">
        <w:rPr>
          <w:rFonts w:cs="Times New Roman"/>
          <w:sz w:val="24"/>
          <w:szCs w:val="24"/>
        </w:rPr>
        <w:t xml:space="preserve">: </w:t>
      </w:r>
      <w:r>
        <w:rPr>
          <w:rFonts w:cs="Times New Roman"/>
          <w:sz w:val="24"/>
          <w:szCs w:val="24"/>
        </w:rPr>
        <w:t>+1-</w:t>
      </w:r>
      <w:r w:rsidRPr="00230A3E">
        <w:rPr>
          <w:rFonts w:cs="Times New Roman"/>
          <w:sz w:val="24"/>
          <w:szCs w:val="24"/>
        </w:rPr>
        <w:t xml:space="preserve">407-823-4815; Fax: </w:t>
      </w:r>
      <w:r>
        <w:rPr>
          <w:rFonts w:cs="Times New Roman"/>
          <w:sz w:val="24"/>
          <w:szCs w:val="24"/>
        </w:rPr>
        <w:t>+1-</w:t>
      </w:r>
      <w:r w:rsidRPr="00230A3E">
        <w:rPr>
          <w:rFonts w:cs="Times New Roman"/>
          <w:sz w:val="24"/>
          <w:szCs w:val="24"/>
        </w:rPr>
        <w:t>407-823-3315</w:t>
      </w:r>
    </w:p>
    <w:p w14:paraId="1A52E3E4" w14:textId="0821D1A5" w:rsidR="00230A3E" w:rsidRDefault="00230A3E" w:rsidP="00230A3E">
      <w:pPr>
        <w:spacing w:after="0" w:line="240" w:lineRule="auto"/>
        <w:jc w:val="both"/>
        <w:rPr>
          <w:rFonts w:cs="Times New Roman"/>
          <w:sz w:val="24"/>
          <w:szCs w:val="24"/>
        </w:rPr>
      </w:pPr>
      <w:r>
        <w:rPr>
          <w:rFonts w:cs="Times New Roman"/>
          <w:sz w:val="24"/>
          <w:szCs w:val="24"/>
        </w:rPr>
        <w:t xml:space="preserve">Email: </w:t>
      </w:r>
      <w:hyperlink r:id="rId10" w:history="1">
        <w:r w:rsidR="00923B14" w:rsidRPr="00CA4963">
          <w:rPr>
            <w:rStyle w:val="Hyperlink"/>
            <w:rFonts w:cs="Times New Roman"/>
            <w:sz w:val="24"/>
            <w:szCs w:val="24"/>
          </w:rPr>
          <w:t>naveen.eluru@ucf.edu</w:t>
        </w:r>
      </w:hyperlink>
    </w:p>
    <w:p w14:paraId="2BD1BC0F" w14:textId="77777777" w:rsidR="00BB6B40" w:rsidRPr="004345B4" w:rsidRDefault="00BB6B40" w:rsidP="00FC554F">
      <w:pPr>
        <w:spacing w:after="0" w:line="240" w:lineRule="auto"/>
        <w:jc w:val="both"/>
        <w:rPr>
          <w:rFonts w:cs="Times New Roman"/>
          <w:sz w:val="24"/>
          <w:szCs w:val="24"/>
        </w:rPr>
      </w:pPr>
    </w:p>
    <w:p w14:paraId="282846F2" w14:textId="77777777" w:rsidR="00BB6B40" w:rsidRPr="004345B4" w:rsidRDefault="00F4482B" w:rsidP="00CA14F3">
      <w:pPr>
        <w:spacing w:after="0" w:line="240" w:lineRule="auto"/>
        <w:jc w:val="both"/>
        <w:rPr>
          <w:rFonts w:cs="Times New Roman"/>
          <w:sz w:val="24"/>
          <w:szCs w:val="24"/>
        </w:rPr>
      </w:pPr>
      <w:r w:rsidRPr="004345B4">
        <w:rPr>
          <w:rFonts w:cs="Times New Roman"/>
          <w:sz w:val="24"/>
          <w:szCs w:val="24"/>
        </w:rPr>
        <w:t>Srinath Ravulaparthy</w:t>
      </w:r>
    </w:p>
    <w:p w14:paraId="08DC3B78" w14:textId="77777777" w:rsidR="002A2CE3" w:rsidRPr="004345B4" w:rsidRDefault="002A2CE3" w:rsidP="002A2CE3">
      <w:pPr>
        <w:spacing w:after="0" w:line="240" w:lineRule="auto"/>
        <w:jc w:val="both"/>
        <w:rPr>
          <w:rFonts w:cs="Times New Roman"/>
          <w:sz w:val="24"/>
          <w:szCs w:val="24"/>
        </w:rPr>
      </w:pPr>
      <w:r w:rsidRPr="004345B4">
        <w:rPr>
          <w:rFonts w:cs="Times New Roman"/>
          <w:sz w:val="24"/>
          <w:szCs w:val="24"/>
        </w:rPr>
        <w:t>Department of Geography, UC Santa Barbara</w:t>
      </w:r>
    </w:p>
    <w:p w14:paraId="03E22976" w14:textId="1D0453E7" w:rsidR="002A2CE3" w:rsidRPr="004345B4" w:rsidRDefault="002A2CE3" w:rsidP="002A2CE3">
      <w:pPr>
        <w:spacing w:after="0" w:line="240" w:lineRule="auto"/>
        <w:jc w:val="both"/>
        <w:rPr>
          <w:rFonts w:cs="Times New Roman"/>
          <w:sz w:val="24"/>
          <w:szCs w:val="24"/>
        </w:rPr>
      </w:pPr>
      <w:r w:rsidRPr="004345B4">
        <w:rPr>
          <w:rFonts w:cs="Times New Roman"/>
          <w:sz w:val="24"/>
          <w:szCs w:val="24"/>
        </w:rPr>
        <w:t>Santa Barbara, CA 93106</w:t>
      </w:r>
    </w:p>
    <w:p w14:paraId="165D568E" w14:textId="2BCF8D2D" w:rsidR="002A2CE3" w:rsidRPr="004345B4" w:rsidRDefault="002A2CE3" w:rsidP="002A2CE3">
      <w:pPr>
        <w:spacing w:after="0" w:line="240" w:lineRule="auto"/>
        <w:jc w:val="both"/>
        <w:rPr>
          <w:rFonts w:cs="Times New Roman"/>
          <w:sz w:val="24"/>
          <w:szCs w:val="24"/>
        </w:rPr>
      </w:pPr>
      <w:r w:rsidRPr="004345B4">
        <w:rPr>
          <w:rFonts w:cs="Times New Roman"/>
          <w:sz w:val="24"/>
          <w:szCs w:val="24"/>
        </w:rPr>
        <w:t>Ph</w:t>
      </w:r>
      <w:r w:rsidR="00621850">
        <w:rPr>
          <w:rFonts w:cs="Times New Roman"/>
          <w:sz w:val="24"/>
          <w:szCs w:val="24"/>
        </w:rPr>
        <w:t>one</w:t>
      </w:r>
      <w:r w:rsidRPr="004345B4">
        <w:rPr>
          <w:rFonts w:cs="Times New Roman"/>
          <w:sz w:val="24"/>
          <w:szCs w:val="24"/>
        </w:rPr>
        <w:t xml:space="preserve">: +1-805-455-3817 </w:t>
      </w:r>
    </w:p>
    <w:p w14:paraId="4DA83967" w14:textId="3CBC0476" w:rsidR="00F4482B" w:rsidRPr="004345B4" w:rsidRDefault="002A2CE3" w:rsidP="00CA14F3">
      <w:pPr>
        <w:spacing w:after="0" w:line="240" w:lineRule="auto"/>
        <w:jc w:val="both"/>
        <w:rPr>
          <w:rFonts w:cs="Times New Roman"/>
          <w:sz w:val="24"/>
          <w:szCs w:val="24"/>
        </w:rPr>
      </w:pPr>
      <w:r w:rsidRPr="004345B4">
        <w:rPr>
          <w:rFonts w:cs="Times New Roman"/>
          <w:sz w:val="24"/>
          <w:szCs w:val="24"/>
        </w:rPr>
        <w:t xml:space="preserve">E-mail: </w:t>
      </w:r>
      <w:hyperlink r:id="rId11" w:history="1">
        <w:r w:rsidRPr="004345B4">
          <w:rPr>
            <w:rStyle w:val="Hyperlink"/>
            <w:rFonts w:cs="Times New Roman"/>
            <w:sz w:val="24"/>
            <w:szCs w:val="24"/>
          </w:rPr>
          <w:t>srinath@geog.ucsb.edu</w:t>
        </w:r>
      </w:hyperlink>
    </w:p>
    <w:p w14:paraId="1490ACC2" w14:textId="77777777" w:rsidR="002A2CE3" w:rsidRPr="004345B4" w:rsidRDefault="002A2CE3" w:rsidP="00CA14F3">
      <w:pPr>
        <w:spacing w:after="0" w:line="240" w:lineRule="auto"/>
        <w:jc w:val="both"/>
        <w:rPr>
          <w:rFonts w:cs="Times New Roman"/>
          <w:sz w:val="24"/>
          <w:szCs w:val="24"/>
        </w:rPr>
      </w:pPr>
    </w:p>
    <w:p w14:paraId="49AF0DFE" w14:textId="77777777" w:rsidR="00BB6B40" w:rsidRPr="004345B4" w:rsidRDefault="00BB6B40" w:rsidP="00CA14F3">
      <w:pPr>
        <w:spacing w:after="0" w:line="240" w:lineRule="auto"/>
        <w:jc w:val="both"/>
        <w:rPr>
          <w:rFonts w:cs="Times New Roman"/>
          <w:sz w:val="24"/>
          <w:szCs w:val="24"/>
        </w:rPr>
      </w:pPr>
    </w:p>
    <w:p w14:paraId="5BB8A07D" w14:textId="77777777" w:rsidR="00BB6B40" w:rsidRPr="004345B4" w:rsidRDefault="00BB6B40" w:rsidP="00CA14F3">
      <w:pPr>
        <w:spacing w:after="0" w:line="240" w:lineRule="auto"/>
        <w:jc w:val="both"/>
        <w:rPr>
          <w:rFonts w:cs="Times New Roman"/>
          <w:sz w:val="24"/>
          <w:szCs w:val="24"/>
        </w:rPr>
      </w:pPr>
    </w:p>
    <w:p w14:paraId="54F1C5BC" w14:textId="77777777" w:rsidR="00BB6B40" w:rsidRPr="004345B4" w:rsidRDefault="00BB6B40" w:rsidP="00CA14F3">
      <w:pPr>
        <w:spacing w:after="0" w:line="240" w:lineRule="auto"/>
        <w:jc w:val="both"/>
        <w:rPr>
          <w:rFonts w:cs="Times New Roman"/>
          <w:sz w:val="24"/>
          <w:szCs w:val="24"/>
        </w:rPr>
      </w:pPr>
    </w:p>
    <w:p w14:paraId="4A2B66BD" w14:textId="77777777" w:rsidR="00672795" w:rsidRPr="004345B4" w:rsidRDefault="00672795" w:rsidP="00CA14F3">
      <w:pPr>
        <w:spacing w:after="0" w:line="240" w:lineRule="auto"/>
        <w:jc w:val="both"/>
        <w:rPr>
          <w:rFonts w:cs="Times New Roman"/>
          <w:sz w:val="24"/>
          <w:szCs w:val="24"/>
        </w:rPr>
      </w:pPr>
    </w:p>
    <w:p w14:paraId="7E113D31" w14:textId="77777777" w:rsidR="00BB6B40" w:rsidRPr="004345B4" w:rsidRDefault="00BB6B40" w:rsidP="00CA14F3">
      <w:pPr>
        <w:spacing w:after="0" w:line="240" w:lineRule="auto"/>
        <w:jc w:val="both"/>
        <w:rPr>
          <w:rFonts w:cs="Times New Roman"/>
          <w:sz w:val="24"/>
          <w:szCs w:val="24"/>
        </w:rPr>
      </w:pPr>
    </w:p>
    <w:p w14:paraId="70786737" w14:textId="74EEF58C" w:rsidR="00BB6B40" w:rsidRPr="004345B4" w:rsidRDefault="00BB6B40" w:rsidP="00CA14F3">
      <w:pPr>
        <w:spacing w:after="0" w:line="240" w:lineRule="auto"/>
        <w:jc w:val="both"/>
        <w:rPr>
          <w:rFonts w:cs="Times New Roman"/>
          <w:sz w:val="24"/>
          <w:szCs w:val="24"/>
        </w:rPr>
      </w:pPr>
      <w:r w:rsidRPr="004345B4">
        <w:rPr>
          <w:rFonts w:cs="Times New Roman"/>
          <w:sz w:val="24"/>
          <w:szCs w:val="24"/>
        </w:rPr>
        <w:t xml:space="preserve">Submitted for Publication to </w:t>
      </w:r>
      <w:r w:rsidR="006E2148">
        <w:rPr>
          <w:rFonts w:cs="Times New Roman"/>
          <w:sz w:val="24"/>
          <w:szCs w:val="24"/>
        </w:rPr>
        <w:t>Transportation</w:t>
      </w:r>
    </w:p>
    <w:p w14:paraId="561C8E22" w14:textId="77777777" w:rsidR="00BB6B40" w:rsidRPr="004345B4" w:rsidRDefault="00BB6B40" w:rsidP="00CA14F3">
      <w:pPr>
        <w:spacing w:after="0" w:line="240" w:lineRule="auto"/>
        <w:jc w:val="both"/>
        <w:rPr>
          <w:rFonts w:cs="Times New Roman"/>
          <w:sz w:val="24"/>
          <w:szCs w:val="24"/>
        </w:rPr>
      </w:pPr>
    </w:p>
    <w:p w14:paraId="20859096" w14:textId="77777777" w:rsidR="00BB6B40" w:rsidRPr="004345B4" w:rsidRDefault="00BB6B40" w:rsidP="00CA14F3">
      <w:pPr>
        <w:spacing w:after="0" w:line="240" w:lineRule="auto"/>
        <w:jc w:val="both"/>
        <w:rPr>
          <w:rFonts w:cs="Times New Roman"/>
          <w:sz w:val="24"/>
          <w:szCs w:val="24"/>
        </w:rPr>
      </w:pPr>
    </w:p>
    <w:p w14:paraId="1F2D75C3" w14:textId="77777777" w:rsidR="006E2148" w:rsidRDefault="006E2148" w:rsidP="00CA14F3">
      <w:pPr>
        <w:spacing w:line="240" w:lineRule="auto"/>
        <w:jc w:val="both"/>
        <w:rPr>
          <w:rFonts w:cs="Times New Roman"/>
          <w:sz w:val="24"/>
          <w:szCs w:val="24"/>
        </w:rPr>
      </w:pPr>
    </w:p>
    <w:p w14:paraId="61FAECAC" w14:textId="095D622F" w:rsidR="00BB2D58" w:rsidRDefault="0005548A" w:rsidP="00CA14F3">
      <w:pPr>
        <w:spacing w:line="240" w:lineRule="auto"/>
        <w:jc w:val="both"/>
        <w:rPr>
          <w:rFonts w:cs="Times New Roman"/>
          <w:b/>
          <w:sz w:val="24"/>
          <w:szCs w:val="24"/>
        </w:rPr>
      </w:pPr>
      <w:r>
        <w:rPr>
          <w:rFonts w:cs="Times New Roman"/>
          <w:sz w:val="24"/>
          <w:szCs w:val="24"/>
        </w:rPr>
        <w:t>May</w:t>
      </w:r>
      <w:r w:rsidR="001229B9">
        <w:rPr>
          <w:rFonts w:cs="Times New Roman"/>
          <w:sz w:val="24"/>
          <w:szCs w:val="24"/>
        </w:rPr>
        <w:t xml:space="preserve">, </w:t>
      </w:r>
      <w:r w:rsidR="00DD61FE">
        <w:rPr>
          <w:rFonts w:cs="Times New Roman"/>
          <w:sz w:val="24"/>
          <w:szCs w:val="24"/>
        </w:rPr>
        <w:t>2017</w:t>
      </w:r>
    </w:p>
    <w:p w14:paraId="5BC1A37E" w14:textId="77777777" w:rsidR="00D61A73" w:rsidRDefault="00BB2D58" w:rsidP="00CA14F3">
      <w:pPr>
        <w:spacing w:line="240" w:lineRule="auto"/>
        <w:jc w:val="both"/>
        <w:rPr>
          <w:rFonts w:cs="Times New Roman"/>
          <w:b/>
          <w:sz w:val="24"/>
          <w:szCs w:val="24"/>
        </w:rPr>
      </w:pPr>
      <w:r>
        <w:rPr>
          <w:rFonts w:cs="Times New Roman"/>
          <w:b/>
          <w:sz w:val="24"/>
          <w:szCs w:val="24"/>
        </w:rPr>
        <w:t>____</w:t>
      </w:r>
      <w:r w:rsidR="00D61A73">
        <w:rPr>
          <w:rFonts w:cs="Times New Roman"/>
          <w:b/>
          <w:sz w:val="24"/>
          <w:szCs w:val="24"/>
        </w:rPr>
        <w:t>_____</w:t>
      </w:r>
    </w:p>
    <w:p w14:paraId="7E0E3654" w14:textId="7FDC9C7A" w:rsidR="006B388F" w:rsidRPr="004345B4" w:rsidRDefault="00BB2D58" w:rsidP="00CA14F3">
      <w:pPr>
        <w:spacing w:line="240" w:lineRule="auto"/>
        <w:jc w:val="both"/>
        <w:rPr>
          <w:rFonts w:cs="Times New Roman"/>
          <w:b/>
          <w:sz w:val="24"/>
          <w:szCs w:val="24"/>
        </w:rPr>
      </w:pPr>
      <w:r>
        <w:rPr>
          <w:rFonts w:cs="Times New Roman"/>
          <w:b/>
          <w:sz w:val="24"/>
          <w:szCs w:val="24"/>
        </w:rPr>
        <w:br/>
      </w:r>
      <w:r w:rsidRPr="000B7D5F">
        <w:rPr>
          <w:rFonts w:cs="Times New Roman"/>
          <w:sz w:val="24"/>
          <w:szCs w:val="24"/>
        </w:rPr>
        <w:t xml:space="preserve">An earlier version of the </w:t>
      </w:r>
      <w:r w:rsidR="00E3756B">
        <w:rPr>
          <w:rFonts w:cs="Times New Roman"/>
          <w:sz w:val="24"/>
          <w:szCs w:val="24"/>
        </w:rPr>
        <w:t xml:space="preserve">paper </w:t>
      </w:r>
      <w:r w:rsidR="00857C48">
        <w:rPr>
          <w:rFonts w:cs="Times New Roman"/>
          <w:sz w:val="24"/>
          <w:szCs w:val="24"/>
        </w:rPr>
        <w:t xml:space="preserve">was </w:t>
      </w:r>
      <w:r w:rsidR="00584771">
        <w:rPr>
          <w:rFonts w:cs="Times New Roman"/>
          <w:sz w:val="24"/>
          <w:szCs w:val="24"/>
        </w:rPr>
        <w:t>presented</w:t>
      </w:r>
      <w:r w:rsidR="00E3756B">
        <w:rPr>
          <w:rFonts w:cs="Times New Roman"/>
          <w:sz w:val="24"/>
          <w:szCs w:val="24"/>
        </w:rPr>
        <w:t xml:space="preserve"> </w:t>
      </w:r>
      <w:r w:rsidR="00857C48">
        <w:rPr>
          <w:rFonts w:cs="Times New Roman"/>
          <w:sz w:val="24"/>
          <w:szCs w:val="24"/>
        </w:rPr>
        <w:t xml:space="preserve">at the </w:t>
      </w:r>
      <w:r w:rsidR="00E36207" w:rsidRPr="00E36207">
        <w:rPr>
          <w:rFonts w:cs="Times New Roman"/>
          <w:sz w:val="24"/>
          <w:szCs w:val="24"/>
        </w:rPr>
        <w:t>94th Annual Meeting of the Transportation Research Board</w:t>
      </w:r>
      <w:r w:rsidR="00584771">
        <w:rPr>
          <w:rFonts w:cs="Times New Roman"/>
          <w:sz w:val="24"/>
          <w:szCs w:val="24"/>
        </w:rPr>
        <w:t>, Washington DC</w:t>
      </w:r>
      <w:r w:rsidR="004401F1">
        <w:rPr>
          <w:rFonts w:cs="Times New Roman"/>
          <w:sz w:val="24"/>
          <w:szCs w:val="24"/>
        </w:rPr>
        <w:t xml:space="preserve">, </w:t>
      </w:r>
      <w:r w:rsidR="00D23A21">
        <w:rPr>
          <w:rFonts w:cs="Times New Roman"/>
          <w:sz w:val="24"/>
          <w:szCs w:val="24"/>
        </w:rPr>
        <w:t>January</w:t>
      </w:r>
      <w:r w:rsidR="004401F1">
        <w:rPr>
          <w:rFonts w:cs="Times New Roman"/>
          <w:sz w:val="24"/>
          <w:szCs w:val="24"/>
        </w:rPr>
        <w:t xml:space="preserve"> 11-15, 2015</w:t>
      </w:r>
      <w:r w:rsidR="00D23A21">
        <w:rPr>
          <w:rFonts w:cs="Times New Roman"/>
          <w:sz w:val="24"/>
          <w:szCs w:val="24"/>
        </w:rPr>
        <w:t xml:space="preserve"> (Enam et al. 2015)</w:t>
      </w:r>
      <w:r w:rsidR="00E36207">
        <w:rPr>
          <w:rFonts w:cs="Times New Roman"/>
          <w:sz w:val="24"/>
          <w:szCs w:val="24"/>
        </w:rPr>
        <w:t>.</w:t>
      </w:r>
      <w:r w:rsidR="006B388F" w:rsidRPr="004345B4">
        <w:rPr>
          <w:rFonts w:cs="Times New Roman"/>
          <w:b/>
          <w:sz w:val="24"/>
          <w:szCs w:val="24"/>
        </w:rPr>
        <w:br w:type="page"/>
      </w:r>
    </w:p>
    <w:p w14:paraId="02471FD1" w14:textId="77777777" w:rsidR="005C6490" w:rsidRPr="004345B4" w:rsidRDefault="003B5702" w:rsidP="00FC554F">
      <w:pPr>
        <w:spacing w:after="0" w:line="240" w:lineRule="auto"/>
        <w:jc w:val="both"/>
        <w:rPr>
          <w:rFonts w:cs="Times New Roman"/>
          <w:b/>
          <w:sz w:val="24"/>
          <w:szCs w:val="24"/>
        </w:rPr>
      </w:pPr>
      <w:r w:rsidRPr="004345B4">
        <w:rPr>
          <w:rFonts w:cs="Times New Roman"/>
          <w:b/>
          <w:sz w:val="24"/>
          <w:szCs w:val="24"/>
        </w:rPr>
        <w:lastRenderedPageBreak/>
        <w:t>A</w:t>
      </w:r>
      <w:r w:rsidR="003B2CF9" w:rsidRPr="004345B4">
        <w:rPr>
          <w:rFonts w:cs="Times New Roman"/>
          <w:b/>
          <w:sz w:val="24"/>
          <w:szCs w:val="24"/>
        </w:rPr>
        <w:t>BSTRACT</w:t>
      </w:r>
    </w:p>
    <w:p w14:paraId="7D9C4C98" w14:textId="3A379DBC" w:rsidR="00A02FC7" w:rsidRPr="004345B4" w:rsidRDefault="00850026" w:rsidP="00CA14F3">
      <w:pPr>
        <w:spacing w:line="240" w:lineRule="auto"/>
        <w:jc w:val="both"/>
        <w:rPr>
          <w:rFonts w:cs="Times New Roman"/>
          <w:sz w:val="24"/>
          <w:szCs w:val="24"/>
        </w:rPr>
      </w:pPr>
      <w:r w:rsidRPr="004345B4">
        <w:rPr>
          <w:rFonts w:cs="Times New Roman"/>
          <w:sz w:val="24"/>
          <w:szCs w:val="24"/>
        </w:rPr>
        <w:t xml:space="preserve">According to US </w:t>
      </w:r>
      <w:r w:rsidR="00B145BE" w:rsidRPr="004345B4">
        <w:rPr>
          <w:rFonts w:cs="Times New Roman"/>
          <w:sz w:val="24"/>
          <w:szCs w:val="24"/>
        </w:rPr>
        <w:t xml:space="preserve">Census </w:t>
      </w:r>
      <w:r w:rsidRPr="004345B4">
        <w:rPr>
          <w:rFonts w:cs="Times New Roman"/>
          <w:sz w:val="24"/>
          <w:szCs w:val="24"/>
        </w:rPr>
        <w:t xml:space="preserve">Bureau, the number of </w:t>
      </w:r>
      <w:r w:rsidR="00B145BE" w:rsidRPr="004345B4">
        <w:rPr>
          <w:rFonts w:cs="Times New Roman"/>
          <w:sz w:val="24"/>
          <w:szCs w:val="24"/>
        </w:rPr>
        <w:t>individuals</w:t>
      </w:r>
      <w:r w:rsidRPr="004345B4">
        <w:rPr>
          <w:rFonts w:cs="Times New Roman"/>
          <w:sz w:val="24"/>
          <w:szCs w:val="24"/>
        </w:rPr>
        <w:t xml:space="preserve"> </w:t>
      </w:r>
      <w:r w:rsidR="000811AA" w:rsidRPr="004345B4">
        <w:rPr>
          <w:rFonts w:cs="Times New Roman"/>
          <w:sz w:val="24"/>
          <w:szCs w:val="24"/>
        </w:rPr>
        <w:t>in the age group above</w:t>
      </w:r>
      <w:r w:rsidRPr="004345B4">
        <w:rPr>
          <w:rFonts w:cs="Times New Roman"/>
          <w:sz w:val="24"/>
          <w:szCs w:val="24"/>
        </w:rPr>
        <w:t xml:space="preserve"> 65 years is expected to increase by more than 100% from the year 2000 to 2030. </w:t>
      </w:r>
      <w:r w:rsidR="001A19B7" w:rsidRPr="004345B4">
        <w:rPr>
          <w:rFonts w:cs="Times New Roman"/>
          <w:sz w:val="24"/>
          <w:szCs w:val="24"/>
        </w:rPr>
        <w:t xml:space="preserve">It is </w:t>
      </w:r>
      <w:r w:rsidR="00CF0056" w:rsidRPr="004345B4">
        <w:rPr>
          <w:rFonts w:cs="Times New Roman"/>
          <w:sz w:val="24"/>
          <w:szCs w:val="24"/>
        </w:rPr>
        <w:t>anticipated</w:t>
      </w:r>
      <w:r w:rsidR="001A19B7" w:rsidRPr="004345B4">
        <w:rPr>
          <w:rFonts w:cs="Times New Roman"/>
          <w:sz w:val="24"/>
          <w:szCs w:val="24"/>
        </w:rPr>
        <w:t xml:space="preserve"> that </w:t>
      </w:r>
      <w:r w:rsidRPr="004345B4">
        <w:rPr>
          <w:rFonts w:cs="Times New Roman"/>
          <w:sz w:val="24"/>
          <w:szCs w:val="24"/>
        </w:rPr>
        <w:t>increasing elder</w:t>
      </w:r>
      <w:r w:rsidR="00394E3C" w:rsidRPr="004345B4">
        <w:rPr>
          <w:rFonts w:cs="Times New Roman"/>
          <w:sz w:val="24"/>
          <w:szCs w:val="24"/>
        </w:rPr>
        <w:t>ly</w:t>
      </w:r>
      <w:r w:rsidRPr="004345B4">
        <w:rPr>
          <w:rFonts w:cs="Times New Roman"/>
          <w:sz w:val="24"/>
          <w:szCs w:val="24"/>
        </w:rPr>
        <w:t xml:space="preserve"> population </w:t>
      </w:r>
      <w:r w:rsidR="001A19B7" w:rsidRPr="004345B4">
        <w:rPr>
          <w:rFonts w:cs="Times New Roman"/>
          <w:sz w:val="24"/>
          <w:szCs w:val="24"/>
        </w:rPr>
        <w:t xml:space="preserve">will put </w:t>
      </w:r>
      <w:r w:rsidR="00673848" w:rsidRPr="004345B4">
        <w:rPr>
          <w:rFonts w:cs="Times New Roman"/>
          <w:sz w:val="24"/>
          <w:szCs w:val="24"/>
        </w:rPr>
        <w:t>unforeseen</w:t>
      </w:r>
      <w:r w:rsidR="00F66BEB" w:rsidRPr="004345B4">
        <w:rPr>
          <w:rFonts w:cs="Times New Roman"/>
          <w:sz w:val="24"/>
          <w:szCs w:val="24"/>
        </w:rPr>
        <w:t xml:space="preserve"> demands on the </w:t>
      </w:r>
      <w:r w:rsidR="00E25E04" w:rsidRPr="004345B4">
        <w:rPr>
          <w:rFonts w:cs="Times New Roman"/>
          <w:sz w:val="24"/>
          <w:szCs w:val="24"/>
        </w:rPr>
        <w:t xml:space="preserve">transportation </w:t>
      </w:r>
      <w:r w:rsidR="00F66BEB" w:rsidRPr="004345B4">
        <w:rPr>
          <w:rFonts w:cs="Times New Roman"/>
          <w:sz w:val="24"/>
          <w:szCs w:val="24"/>
        </w:rPr>
        <w:t>infrastructure</w:t>
      </w:r>
      <w:r w:rsidR="00300A5F" w:rsidRPr="004345B4">
        <w:rPr>
          <w:rFonts w:cs="Times New Roman"/>
          <w:sz w:val="24"/>
          <w:szCs w:val="24"/>
        </w:rPr>
        <w:t xml:space="preserve"> due to the atypical mobility</w:t>
      </w:r>
      <w:r w:rsidR="00300A5F" w:rsidRPr="004345B4" w:rsidDel="00E25E04">
        <w:rPr>
          <w:rFonts w:cs="Times New Roman"/>
          <w:sz w:val="24"/>
          <w:szCs w:val="24"/>
        </w:rPr>
        <w:t xml:space="preserve"> </w:t>
      </w:r>
      <w:r w:rsidR="00300A5F" w:rsidRPr="004345B4">
        <w:rPr>
          <w:rFonts w:cs="Times New Roman"/>
          <w:sz w:val="24"/>
          <w:szCs w:val="24"/>
        </w:rPr>
        <w:t>and travel needs of the elderly</w:t>
      </w:r>
      <w:r w:rsidR="00394E3C" w:rsidRPr="004345B4">
        <w:rPr>
          <w:rFonts w:cs="Times New Roman"/>
          <w:sz w:val="24"/>
          <w:szCs w:val="24"/>
        </w:rPr>
        <w:t xml:space="preserve">. </w:t>
      </w:r>
      <w:r w:rsidR="003635AD">
        <w:rPr>
          <w:rFonts w:cs="Times New Roman"/>
          <w:sz w:val="24"/>
          <w:szCs w:val="24"/>
        </w:rPr>
        <w:t xml:space="preserve">Consequently, transportation professionals have </w:t>
      </w:r>
      <w:r w:rsidR="001229B9">
        <w:rPr>
          <w:rFonts w:cs="Times New Roman"/>
          <w:sz w:val="24"/>
          <w:szCs w:val="24"/>
        </w:rPr>
        <w:t xml:space="preserve">attempted to </w:t>
      </w:r>
      <w:r w:rsidR="003635AD">
        <w:rPr>
          <w:rFonts w:cs="Times New Roman"/>
          <w:sz w:val="24"/>
          <w:szCs w:val="24"/>
        </w:rPr>
        <w:t xml:space="preserve">understand the </w:t>
      </w:r>
      <w:r w:rsidR="00D920CF">
        <w:rPr>
          <w:rFonts w:cs="Times New Roman"/>
          <w:sz w:val="24"/>
          <w:szCs w:val="24"/>
        </w:rPr>
        <w:t>travel behavior</w:t>
      </w:r>
      <w:r w:rsidR="003635AD">
        <w:rPr>
          <w:rFonts w:cs="Times New Roman"/>
          <w:sz w:val="24"/>
          <w:szCs w:val="24"/>
        </w:rPr>
        <w:t xml:space="preserve"> of the elderly including the trip frequency</w:t>
      </w:r>
      <w:r w:rsidR="00C330B8">
        <w:rPr>
          <w:rFonts w:cs="Times New Roman"/>
          <w:sz w:val="24"/>
          <w:szCs w:val="24"/>
        </w:rPr>
        <w:t>, tr</w:t>
      </w:r>
      <w:r w:rsidR="00407563">
        <w:rPr>
          <w:rFonts w:cs="Times New Roman"/>
          <w:sz w:val="24"/>
          <w:szCs w:val="24"/>
        </w:rPr>
        <w:t>ip</w:t>
      </w:r>
      <w:r w:rsidR="00C330B8">
        <w:rPr>
          <w:rFonts w:cs="Times New Roman"/>
          <w:sz w:val="24"/>
          <w:szCs w:val="24"/>
        </w:rPr>
        <w:t xml:space="preserve"> distance and mode choice</w:t>
      </w:r>
      <w:r w:rsidR="001229B9">
        <w:rPr>
          <w:rFonts w:cs="Times New Roman"/>
          <w:sz w:val="24"/>
          <w:szCs w:val="24"/>
        </w:rPr>
        <w:t xml:space="preserve"> decisions</w:t>
      </w:r>
      <w:r w:rsidR="003635AD">
        <w:rPr>
          <w:rFonts w:cs="Times New Roman"/>
          <w:sz w:val="24"/>
          <w:szCs w:val="24"/>
        </w:rPr>
        <w:t xml:space="preserve">. </w:t>
      </w:r>
      <w:r w:rsidR="00AE3643">
        <w:rPr>
          <w:rFonts w:cs="Times New Roman"/>
          <w:sz w:val="24"/>
          <w:szCs w:val="24"/>
        </w:rPr>
        <w:t>Majority of the</w:t>
      </w:r>
      <w:r w:rsidR="00D920CF">
        <w:rPr>
          <w:rFonts w:cs="Times New Roman"/>
          <w:sz w:val="24"/>
          <w:szCs w:val="24"/>
        </w:rPr>
        <w:t xml:space="preserve"> research on </w:t>
      </w:r>
      <w:r w:rsidR="00407563">
        <w:rPr>
          <w:rFonts w:cs="Times New Roman"/>
          <w:sz w:val="24"/>
          <w:szCs w:val="24"/>
        </w:rPr>
        <w:t xml:space="preserve">elderly </w:t>
      </w:r>
      <w:r w:rsidR="00D920CF">
        <w:rPr>
          <w:rFonts w:cs="Times New Roman"/>
          <w:sz w:val="24"/>
          <w:szCs w:val="24"/>
        </w:rPr>
        <w:t>travel behavior ha</w:t>
      </w:r>
      <w:r w:rsidR="00AE3643">
        <w:rPr>
          <w:rFonts w:cs="Times New Roman"/>
          <w:sz w:val="24"/>
          <w:szCs w:val="24"/>
        </w:rPr>
        <w:t>ve</w:t>
      </w:r>
      <w:r w:rsidR="00D920CF">
        <w:rPr>
          <w:rFonts w:cs="Times New Roman"/>
          <w:sz w:val="24"/>
          <w:szCs w:val="24"/>
        </w:rPr>
        <w:t xml:space="preserve"> </w:t>
      </w:r>
      <w:r w:rsidR="00C3744A">
        <w:rPr>
          <w:rFonts w:cs="Times New Roman"/>
          <w:sz w:val="24"/>
          <w:szCs w:val="24"/>
        </w:rPr>
        <w:t>focused on</w:t>
      </w:r>
      <w:r w:rsidR="00D920CF">
        <w:rPr>
          <w:rFonts w:cs="Times New Roman"/>
          <w:sz w:val="24"/>
          <w:szCs w:val="24"/>
        </w:rPr>
        <w:t xml:space="preserve"> the mobility o</w:t>
      </w:r>
      <w:r w:rsidR="00407563">
        <w:rPr>
          <w:rFonts w:cs="Times New Roman"/>
          <w:sz w:val="24"/>
          <w:szCs w:val="24"/>
        </w:rPr>
        <w:t>utcomes</w:t>
      </w:r>
      <w:bookmarkStart w:id="0" w:name="_GoBack"/>
      <w:bookmarkEnd w:id="0"/>
      <w:r w:rsidR="00407563">
        <w:rPr>
          <w:rFonts w:cs="Times New Roman"/>
          <w:sz w:val="24"/>
          <w:szCs w:val="24"/>
        </w:rPr>
        <w:t xml:space="preserve"> with limited </w:t>
      </w:r>
      <w:r w:rsidR="001229B9">
        <w:rPr>
          <w:rFonts w:cs="Times New Roman"/>
          <w:sz w:val="24"/>
          <w:szCs w:val="24"/>
        </w:rPr>
        <w:t xml:space="preserve">research into </w:t>
      </w:r>
      <w:r w:rsidR="00407563">
        <w:rPr>
          <w:rFonts w:cs="Times New Roman"/>
          <w:sz w:val="24"/>
          <w:szCs w:val="24"/>
        </w:rPr>
        <w:t xml:space="preserve">understanding the </w:t>
      </w:r>
      <w:r w:rsidR="00407563" w:rsidRPr="00CB739A">
        <w:rPr>
          <w:rFonts w:cs="Times New Roman"/>
          <w:sz w:val="24"/>
          <w:szCs w:val="24"/>
        </w:rPr>
        <w:t>tradeoffs</w:t>
      </w:r>
      <w:r w:rsidR="00407563">
        <w:rPr>
          <w:rFonts w:cs="Times New Roman"/>
          <w:sz w:val="24"/>
          <w:szCs w:val="24"/>
        </w:rPr>
        <w:t xml:space="preserve"> made </w:t>
      </w:r>
      <w:r w:rsidR="00C3744A">
        <w:rPr>
          <w:rFonts w:cs="Times New Roman"/>
          <w:sz w:val="24"/>
          <w:szCs w:val="24"/>
        </w:rPr>
        <w:t xml:space="preserve">by this population segment in terms of </w:t>
      </w:r>
      <w:r w:rsidR="001229B9">
        <w:rPr>
          <w:rFonts w:cs="Times New Roman"/>
          <w:sz w:val="24"/>
          <w:szCs w:val="24"/>
        </w:rPr>
        <w:t xml:space="preserve">their </w:t>
      </w:r>
      <w:r w:rsidR="00C3744A">
        <w:rPr>
          <w:rFonts w:cs="Times New Roman"/>
          <w:sz w:val="24"/>
          <w:szCs w:val="24"/>
        </w:rPr>
        <w:t xml:space="preserve">in-home and out-of-home activity </w:t>
      </w:r>
      <w:r w:rsidR="00AE3643">
        <w:rPr>
          <w:rFonts w:cs="Times New Roman"/>
          <w:sz w:val="24"/>
          <w:szCs w:val="24"/>
        </w:rPr>
        <w:t>engagement choices</w:t>
      </w:r>
      <w:r w:rsidR="00407563">
        <w:rPr>
          <w:rFonts w:cs="Times New Roman"/>
          <w:sz w:val="24"/>
          <w:szCs w:val="24"/>
        </w:rPr>
        <w:t>.</w:t>
      </w:r>
      <w:r w:rsidR="00D920CF" w:rsidRPr="004345B4" w:rsidDel="003635AD">
        <w:rPr>
          <w:rFonts w:cs="Times New Roman"/>
          <w:sz w:val="24"/>
          <w:szCs w:val="24"/>
        </w:rPr>
        <w:t xml:space="preserve"> </w:t>
      </w:r>
      <w:r w:rsidR="007F0F0D" w:rsidRPr="004345B4">
        <w:rPr>
          <w:rFonts w:cs="Times New Roman"/>
          <w:sz w:val="24"/>
          <w:szCs w:val="24"/>
        </w:rPr>
        <w:t xml:space="preserve">The goal of the </w:t>
      </w:r>
      <w:r w:rsidR="00673848" w:rsidRPr="004345B4">
        <w:rPr>
          <w:rFonts w:cs="Times New Roman"/>
          <w:sz w:val="24"/>
          <w:szCs w:val="24"/>
        </w:rPr>
        <w:t xml:space="preserve">current </w:t>
      </w:r>
      <w:r w:rsidR="006F1D5E" w:rsidRPr="004345B4">
        <w:rPr>
          <w:rFonts w:cs="Times New Roman"/>
          <w:sz w:val="24"/>
          <w:szCs w:val="24"/>
        </w:rPr>
        <w:t xml:space="preserve">research </w:t>
      </w:r>
      <w:r w:rsidR="00AE3643">
        <w:rPr>
          <w:rFonts w:cs="Times New Roman"/>
          <w:sz w:val="24"/>
          <w:szCs w:val="24"/>
        </w:rPr>
        <w:t>is</w:t>
      </w:r>
      <w:r w:rsidR="00AE3643" w:rsidRPr="004345B4">
        <w:rPr>
          <w:rFonts w:cs="Times New Roman"/>
          <w:sz w:val="24"/>
          <w:szCs w:val="24"/>
        </w:rPr>
        <w:t xml:space="preserve"> </w:t>
      </w:r>
      <w:r w:rsidR="007F0F0D" w:rsidRPr="004345B4">
        <w:rPr>
          <w:rFonts w:cs="Times New Roman"/>
          <w:sz w:val="24"/>
          <w:szCs w:val="24"/>
        </w:rPr>
        <w:t xml:space="preserve">to </w:t>
      </w:r>
      <w:r w:rsidR="00CB6CA4" w:rsidRPr="004345B4">
        <w:rPr>
          <w:rFonts w:cs="Times New Roman"/>
          <w:sz w:val="24"/>
          <w:szCs w:val="24"/>
        </w:rPr>
        <w:t xml:space="preserve">contribute to this line of inquiry </w:t>
      </w:r>
      <w:r w:rsidR="00291522" w:rsidRPr="004345B4">
        <w:rPr>
          <w:rFonts w:cs="Times New Roman"/>
          <w:sz w:val="24"/>
          <w:szCs w:val="24"/>
        </w:rPr>
        <w:t xml:space="preserve">by </w:t>
      </w:r>
      <w:r w:rsidR="00DD61FE">
        <w:rPr>
          <w:rFonts w:cs="Times New Roman"/>
          <w:sz w:val="24"/>
          <w:szCs w:val="24"/>
        </w:rPr>
        <w:t xml:space="preserve">simultaneously </w:t>
      </w:r>
      <w:r w:rsidR="00291522" w:rsidRPr="004345B4">
        <w:rPr>
          <w:rFonts w:cs="Times New Roman"/>
          <w:sz w:val="24"/>
          <w:szCs w:val="24"/>
        </w:rPr>
        <w:t xml:space="preserve">exploring the </w:t>
      </w:r>
      <w:r w:rsidR="00EC24D8" w:rsidRPr="004345B4">
        <w:rPr>
          <w:rFonts w:cs="Times New Roman"/>
          <w:sz w:val="24"/>
          <w:szCs w:val="24"/>
        </w:rPr>
        <w:t xml:space="preserve">daily activity engagement choices of the elderly Americans including </w:t>
      </w:r>
      <w:r w:rsidR="00291522" w:rsidRPr="004345B4">
        <w:rPr>
          <w:rFonts w:cs="Times New Roman"/>
          <w:sz w:val="24"/>
          <w:szCs w:val="24"/>
        </w:rPr>
        <w:t xml:space="preserve">their </w:t>
      </w:r>
      <w:r w:rsidR="00407563">
        <w:rPr>
          <w:rFonts w:cs="Times New Roman"/>
          <w:sz w:val="24"/>
          <w:szCs w:val="24"/>
        </w:rPr>
        <w:t xml:space="preserve">in-home and out-of-home </w:t>
      </w:r>
      <w:r w:rsidR="007F0F0D" w:rsidRPr="004345B4">
        <w:rPr>
          <w:rFonts w:cs="Times New Roman"/>
          <w:sz w:val="24"/>
          <w:szCs w:val="24"/>
        </w:rPr>
        <w:t>activity participation</w:t>
      </w:r>
      <w:r w:rsidR="00EC24D8" w:rsidRPr="004345B4">
        <w:rPr>
          <w:rFonts w:cs="Times New Roman"/>
          <w:sz w:val="24"/>
          <w:szCs w:val="24"/>
        </w:rPr>
        <w:t xml:space="preserve"> (what activities to pursue)</w:t>
      </w:r>
      <w:r w:rsidR="007F0F0D" w:rsidRPr="004345B4">
        <w:rPr>
          <w:rFonts w:cs="Times New Roman"/>
          <w:sz w:val="24"/>
          <w:szCs w:val="24"/>
        </w:rPr>
        <w:t xml:space="preserve"> </w:t>
      </w:r>
      <w:r w:rsidR="00634745" w:rsidRPr="004345B4">
        <w:rPr>
          <w:rFonts w:cs="Times New Roman"/>
          <w:sz w:val="24"/>
          <w:szCs w:val="24"/>
        </w:rPr>
        <w:t xml:space="preserve">and time </w:t>
      </w:r>
      <w:r w:rsidR="000D25B2">
        <w:rPr>
          <w:rFonts w:cs="Times New Roman"/>
          <w:sz w:val="24"/>
          <w:szCs w:val="24"/>
        </w:rPr>
        <w:t>alloocation</w:t>
      </w:r>
      <w:r w:rsidR="000D25B2" w:rsidRPr="004345B4">
        <w:rPr>
          <w:rFonts w:cs="Times New Roman"/>
          <w:sz w:val="24"/>
          <w:szCs w:val="24"/>
        </w:rPr>
        <w:t xml:space="preserve"> </w:t>
      </w:r>
      <w:r w:rsidR="00EC24D8" w:rsidRPr="004345B4">
        <w:rPr>
          <w:rFonts w:cs="Times New Roman"/>
          <w:sz w:val="24"/>
          <w:szCs w:val="24"/>
        </w:rPr>
        <w:t>(</w:t>
      </w:r>
      <w:r w:rsidR="00154DC5" w:rsidRPr="004345B4">
        <w:rPr>
          <w:rFonts w:cs="Times New Roman"/>
          <w:sz w:val="24"/>
          <w:szCs w:val="24"/>
        </w:rPr>
        <w:t>duration of</w:t>
      </w:r>
      <w:r w:rsidR="00EC24D8" w:rsidRPr="004345B4">
        <w:rPr>
          <w:rFonts w:cs="Times New Roman"/>
          <w:sz w:val="24"/>
          <w:szCs w:val="24"/>
        </w:rPr>
        <w:t xml:space="preserve"> each activity) </w:t>
      </w:r>
      <w:r w:rsidR="00634745" w:rsidRPr="004345B4">
        <w:rPr>
          <w:rFonts w:cs="Times New Roman"/>
          <w:sz w:val="24"/>
          <w:szCs w:val="24"/>
        </w:rPr>
        <w:t>decision</w:t>
      </w:r>
      <w:r w:rsidR="00EC24D8" w:rsidRPr="004345B4">
        <w:rPr>
          <w:rFonts w:cs="Times New Roman"/>
          <w:sz w:val="24"/>
          <w:szCs w:val="24"/>
        </w:rPr>
        <w:t>s</w:t>
      </w:r>
      <w:r w:rsidR="00DD61FE">
        <w:rPr>
          <w:rFonts w:cs="Times New Roman"/>
          <w:sz w:val="24"/>
          <w:szCs w:val="24"/>
        </w:rPr>
        <w:t xml:space="preserve"> while accounting for the temporal con</w:t>
      </w:r>
      <w:r w:rsidR="00E8518D">
        <w:rPr>
          <w:rFonts w:cs="Times New Roman"/>
          <w:sz w:val="24"/>
          <w:szCs w:val="24"/>
        </w:rPr>
        <w:t>s</w:t>
      </w:r>
      <w:r w:rsidR="00DD61FE">
        <w:rPr>
          <w:rFonts w:cs="Times New Roman"/>
          <w:sz w:val="24"/>
          <w:szCs w:val="24"/>
        </w:rPr>
        <w:t>traints</w:t>
      </w:r>
      <w:r w:rsidR="007F0F0D" w:rsidRPr="004345B4">
        <w:rPr>
          <w:rFonts w:cs="Times New Roman"/>
          <w:sz w:val="24"/>
          <w:szCs w:val="24"/>
        </w:rPr>
        <w:t>.</w:t>
      </w:r>
      <w:r w:rsidR="00467DB9" w:rsidRPr="004345B4">
        <w:rPr>
          <w:rFonts w:cs="Times New Roman"/>
          <w:sz w:val="24"/>
          <w:szCs w:val="24"/>
        </w:rPr>
        <w:t xml:space="preserve"> </w:t>
      </w:r>
      <w:r w:rsidR="00291522" w:rsidRPr="004345B4">
        <w:rPr>
          <w:rFonts w:cs="Times New Roman"/>
          <w:sz w:val="24"/>
          <w:szCs w:val="24"/>
        </w:rPr>
        <w:t xml:space="preserve">Further, the study </w:t>
      </w:r>
      <w:r w:rsidR="00407563" w:rsidRPr="004345B4">
        <w:rPr>
          <w:rFonts w:cs="Times New Roman"/>
          <w:sz w:val="24"/>
          <w:szCs w:val="24"/>
        </w:rPr>
        <w:t>attempt</w:t>
      </w:r>
      <w:r w:rsidR="00407563">
        <w:rPr>
          <w:rFonts w:cs="Times New Roman"/>
          <w:sz w:val="24"/>
          <w:szCs w:val="24"/>
        </w:rPr>
        <w:t>s</w:t>
      </w:r>
      <w:r w:rsidR="00407563" w:rsidRPr="004345B4">
        <w:rPr>
          <w:rFonts w:cs="Times New Roman"/>
          <w:sz w:val="24"/>
          <w:szCs w:val="24"/>
        </w:rPr>
        <w:t xml:space="preserve"> </w:t>
      </w:r>
      <w:r w:rsidR="00291522" w:rsidRPr="004345B4">
        <w:rPr>
          <w:rFonts w:cs="Times New Roman"/>
          <w:sz w:val="24"/>
          <w:szCs w:val="24"/>
        </w:rPr>
        <w:t>to explore the relationship between physical and subjective well-being and daily activity engagement decisions of the elderly</w:t>
      </w:r>
      <w:r w:rsidR="00926BB5">
        <w:rPr>
          <w:rFonts w:cs="Times New Roman"/>
          <w:sz w:val="24"/>
          <w:szCs w:val="24"/>
        </w:rPr>
        <w:t>; where subjective well-being is derived from reported needs satisfaction with life and different domains of it</w:t>
      </w:r>
      <w:r w:rsidR="00291522" w:rsidRPr="004345B4">
        <w:rPr>
          <w:rFonts w:cs="Times New Roman"/>
          <w:sz w:val="24"/>
          <w:szCs w:val="24"/>
        </w:rPr>
        <w:t xml:space="preserve">. </w:t>
      </w:r>
      <w:r w:rsidR="006F1D5E" w:rsidRPr="004345B4">
        <w:rPr>
          <w:rFonts w:cs="Times New Roman"/>
          <w:sz w:val="24"/>
          <w:szCs w:val="24"/>
        </w:rPr>
        <w:t xml:space="preserve">To this end, data from the </w:t>
      </w:r>
      <w:r w:rsidR="00291522" w:rsidRPr="004345B4">
        <w:rPr>
          <w:rFonts w:cs="Times New Roman"/>
          <w:sz w:val="24"/>
          <w:szCs w:val="24"/>
        </w:rPr>
        <w:t>Disabilities and Use of Time (DUST) survey of Panel Study of Income Dynamics (PSID)</w:t>
      </w:r>
      <w:r w:rsidR="006F1D5E" w:rsidRPr="004345B4">
        <w:rPr>
          <w:rFonts w:cs="Times New Roman"/>
          <w:sz w:val="24"/>
          <w:szCs w:val="24"/>
        </w:rPr>
        <w:t xml:space="preserve"> was used to </w:t>
      </w:r>
      <w:r w:rsidR="006C7929" w:rsidRPr="004345B4">
        <w:rPr>
          <w:rFonts w:cs="Times New Roman"/>
          <w:sz w:val="24"/>
          <w:szCs w:val="24"/>
        </w:rPr>
        <w:t xml:space="preserve">estimate </w:t>
      </w:r>
      <w:r w:rsidR="00291522" w:rsidRPr="004345B4">
        <w:rPr>
          <w:rFonts w:cs="Times New Roman"/>
          <w:sz w:val="24"/>
          <w:szCs w:val="24"/>
        </w:rPr>
        <w:t xml:space="preserve">a </w:t>
      </w:r>
      <w:r w:rsidR="006C7929" w:rsidRPr="004345B4">
        <w:rPr>
          <w:rFonts w:cs="Times New Roman"/>
          <w:sz w:val="24"/>
          <w:szCs w:val="24"/>
        </w:rPr>
        <w:t>p</w:t>
      </w:r>
      <w:r w:rsidR="00291522" w:rsidRPr="004345B4">
        <w:rPr>
          <w:rFonts w:cs="Times New Roman"/>
          <w:sz w:val="24"/>
          <w:szCs w:val="24"/>
        </w:rPr>
        <w:t>anel</w:t>
      </w:r>
      <w:r w:rsidR="006C7929" w:rsidRPr="004345B4">
        <w:rPr>
          <w:rFonts w:cs="Times New Roman"/>
          <w:sz w:val="24"/>
          <w:szCs w:val="24"/>
        </w:rPr>
        <w:t xml:space="preserve"> version of </w:t>
      </w:r>
      <w:r w:rsidR="00291522" w:rsidRPr="004345B4">
        <w:rPr>
          <w:rFonts w:cs="Times New Roman"/>
          <w:sz w:val="24"/>
          <w:szCs w:val="24"/>
        </w:rPr>
        <w:t xml:space="preserve">MDCEV model. </w:t>
      </w:r>
      <w:r w:rsidR="00B77848" w:rsidRPr="004345B4">
        <w:rPr>
          <w:rFonts w:cs="Times New Roman"/>
          <w:sz w:val="24"/>
          <w:szCs w:val="24"/>
        </w:rPr>
        <w:t xml:space="preserve">In addition to </w:t>
      </w:r>
      <w:r w:rsidR="00BD3BEA" w:rsidRPr="004345B4">
        <w:rPr>
          <w:rFonts w:cs="Times New Roman"/>
          <w:sz w:val="24"/>
          <w:szCs w:val="24"/>
        </w:rPr>
        <w:t xml:space="preserve">person- and household-level </w:t>
      </w:r>
      <w:r w:rsidR="00B77848" w:rsidRPr="004345B4">
        <w:rPr>
          <w:rFonts w:cs="Times New Roman"/>
          <w:sz w:val="24"/>
          <w:szCs w:val="24"/>
        </w:rPr>
        <w:t xml:space="preserve">demographic variables, </w:t>
      </w:r>
      <w:r w:rsidR="004E4388" w:rsidRPr="004345B4">
        <w:rPr>
          <w:rFonts w:cs="Times New Roman"/>
          <w:sz w:val="24"/>
          <w:szCs w:val="24"/>
        </w:rPr>
        <w:t>activity participation and time use choices of elderly</w:t>
      </w:r>
      <w:r w:rsidR="004E4388" w:rsidRPr="004345B4" w:rsidDel="00C330B8">
        <w:rPr>
          <w:rFonts w:cs="Times New Roman"/>
          <w:sz w:val="24"/>
          <w:szCs w:val="24"/>
        </w:rPr>
        <w:t xml:space="preserve"> </w:t>
      </w:r>
      <w:r w:rsidR="004E4388">
        <w:rPr>
          <w:rFonts w:cs="Times New Roman"/>
          <w:sz w:val="24"/>
          <w:szCs w:val="24"/>
        </w:rPr>
        <w:t xml:space="preserve">were found to vary across different levels </w:t>
      </w:r>
      <w:r w:rsidR="00894C56">
        <w:rPr>
          <w:rFonts w:cs="Times New Roman"/>
          <w:sz w:val="24"/>
          <w:szCs w:val="24"/>
        </w:rPr>
        <w:t xml:space="preserve">of </w:t>
      </w:r>
      <w:r w:rsidR="004E4388">
        <w:rPr>
          <w:rFonts w:cs="Times New Roman"/>
          <w:sz w:val="24"/>
          <w:szCs w:val="24"/>
        </w:rPr>
        <w:t xml:space="preserve">reported </w:t>
      </w:r>
      <w:r w:rsidR="00B77848" w:rsidRPr="004345B4">
        <w:rPr>
          <w:rFonts w:cs="Times New Roman"/>
          <w:sz w:val="24"/>
          <w:szCs w:val="24"/>
        </w:rPr>
        <w:t xml:space="preserve">physical and subjective well-being </w:t>
      </w:r>
      <w:r w:rsidR="00BD3BEA" w:rsidRPr="004345B4">
        <w:rPr>
          <w:rFonts w:cs="Times New Roman"/>
          <w:sz w:val="24"/>
          <w:szCs w:val="24"/>
        </w:rPr>
        <w:t>measures</w:t>
      </w:r>
      <w:r w:rsidR="00B77848" w:rsidRPr="004345B4">
        <w:rPr>
          <w:rFonts w:cs="Times New Roman"/>
          <w:sz w:val="24"/>
          <w:szCs w:val="24"/>
        </w:rPr>
        <w:t xml:space="preserve">. </w:t>
      </w:r>
      <w:r w:rsidR="00E2590A" w:rsidRPr="004345B4">
        <w:rPr>
          <w:rFonts w:cs="Times New Roman"/>
          <w:sz w:val="24"/>
          <w:szCs w:val="24"/>
        </w:rPr>
        <w:t>The model estimation results were plausible and provide interesting insights into the activity engagement choices of the elderly with implications for transportation policy development.</w:t>
      </w:r>
      <w:r w:rsidR="00E2590A">
        <w:rPr>
          <w:rFonts w:cs="Times New Roman"/>
          <w:sz w:val="24"/>
          <w:szCs w:val="24"/>
        </w:rPr>
        <w:t xml:space="preserve"> </w:t>
      </w:r>
      <w:r w:rsidR="00B575FD">
        <w:rPr>
          <w:rFonts w:cs="Times New Roman"/>
          <w:sz w:val="24"/>
          <w:szCs w:val="24"/>
        </w:rPr>
        <w:t xml:space="preserve">Among </w:t>
      </w:r>
      <w:r w:rsidR="00700370">
        <w:rPr>
          <w:rFonts w:cs="Times New Roman"/>
          <w:sz w:val="24"/>
          <w:szCs w:val="24"/>
        </w:rPr>
        <w:t>other</w:t>
      </w:r>
      <w:r w:rsidR="00B575FD">
        <w:rPr>
          <w:rFonts w:cs="Times New Roman"/>
          <w:sz w:val="24"/>
          <w:szCs w:val="24"/>
        </w:rPr>
        <w:t xml:space="preserve"> socio-demographic variables, living arrangements (living with family versus in elderly homes) were found to </w:t>
      </w:r>
      <w:r w:rsidR="00E2590A">
        <w:rPr>
          <w:rFonts w:cs="Times New Roman"/>
          <w:sz w:val="24"/>
          <w:szCs w:val="24"/>
        </w:rPr>
        <w:t xml:space="preserve">have </w:t>
      </w:r>
      <w:r w:rsidR="00700370">
        <w:rPr>
          <w:rFonts w:cs="Times New Roman"/>
          <w:sz w:val="24"/>
          <w:szCs w:val="24"/>
        </w:rPr>
        <w:t>significant influence on how people participate into different in-home versus out-of-home activities</w:t>
      </w:r>
      <w:r w:rsidR="00B575FD">
        <w:rPr>
          <w:rFonts w:cs="Times New Roman"/>
          <w:sz w:val="24"/>
          <w:szCs w:val="24"/>
        </w:rPr>
        <w:t xml:space="preserve">. </w:t>
      </w:r>
      <w:r w:rsidR="00700370">
        <w:rPr>
          <w:rFonts w:cs="Times New Roman"/>
          <w:sz w:val="24"/>
          <w:szCs w:val="24"/>
        </w:rPr>
        <w:t xml:space="preserve">For example, </w:t>
      </w:r>
      <w:r w:rsidR="004A3CCB">
        <w:rPr>
          <w:rFonts w:cs="Times New Roman"/>
          <w:sz w:val="24"/>
          <w:szCs w:val="24"/>
        </w:rPr>
        <w:t>elderly</w:t>
      </w:r>
      <w:r w:rsidR="00700370">
        <w:rPr>
          <w:rFonts w:cs="Times New Roman"/>
          <w:sz w:val="24"/>
          <w:szCs w:val="24"/>
        </w:rPr>
        <w:t xml:space="preserve"> living in the elderly home were found to participate more into out-of-home activities compared to people living with families. </w:t>
      </w:r>
      <w:r w:rsidR="004A3CCB">
        <w:rPr>
          <w:rFonts w:cs="Times New Roman"/>
          <w:sz w:val="24"/>
          <w:szCs w:val="24"/>
        </w:rPr>
        <w:t>Elderly</w:t>
      </w:r>
      <w:r w:rsidR="00B575FD">
        <w:rPr>
          <w:rFonts w:cs="Times New Roman"/>
          <w:sz w:val="24"/>
          <w:szCs w:val="24"/>
        </w:rPr>
        <w:t xml:space="preserve"> with disabilities were found to compensate lower participation into out-of-home activities with </w:t>
      </w:r>
      <w:r w:rsidR="006D491F">
        <w:rPr>
          <w:rFonts w:cs="Times New Roman"/>
          <w:sz w:val="24"/>
          <w:szCs w:val="24"/>
        </w:rPr>
        <w:t>m</w:t>
      </w:r>
      <w:r w:rsidR="00B575FD">
        <w:rPr>
          <w:rFonts w:cs="Times New Roman"/>
          <w:sz w:val="24"/>
          <w:szCs w:val="24"/>
        </w:rPr>
        <w:t>ore participation into in-home activities.</w:t>
      </w:r>
      <w:r w:rsidR="00E2590A">
        <w:rPr>
          <w:rFonts w:cs="Times New Roman"/>
          <w:sz w:val="24"/>
          <w:szCs w:val="24"/>
        </w:rPr>
        <w:t xml:space="preserve"> </w:t>
      </w:r>
      <w:r w:rsidR="005C570E">
        <w:rPr>
          <w:rFonts w:cs="Times New Roman"/>
          <w:sz w:val="24"/>
          <w:szCs w:val="24"/>
        </w:rPr>
        <w:t xml:space="preserve">Considerable heterogeneity was observed in time engagement behavior of the elderly </w:t>
      </w:r>
      <w:r w:rsidR="003571BD">
        <w:rPr>
          <w:rFonts w:cs="Times New Roman"/>
          <w:sz w:val="24"/>
          <w:szCs w:val="24"/>
        </w:rPr>
        <w:t xml:space="preserve">across reported levels </w:t>
      </w:r>
      <w:r w:rsidR="00342961">
        <w:rPr>
          <w:rFonts w:cs="Times New Roman"/>
          <w:sz w:val="24"/>
          <w:szCs w:val="24"/>
        </w:rPr>
        <w:t xml:space="preserve">of </w:t>
      </w:r>
      <w:r w:rsidR="003B4513">
        <w:rPr>
          <w:rFonts w:cs="Times New Roman"/>
          <w:sz w:val="24"/>
          <w:szCs w:val="24"/>
        </w:rPr>
        <w:t xml:space="preserve">satisfaction with </w:t>
      </w:r>
      <w:r w:rsidR="005C570E">
        <w:rPr>
          <w:rFonts w:cs="Times New Roman"/>
          <w:sz w:val="24"/>
          <w:szCs w:val="24"/>
        </w:rPr>
        <w:t>financ</w:t>
      </w:r>
      <w:r w:rsidR="003B4513">
        <w:rPr>
          <w:rFonts w:cs="Times New Roman"/>
          <w:sz w:val="24"/>
          <w:szCs w:val="24"/>
        </w:rPr>
        <w:t>e</w:t>
      </w:r>
      <w:r w:rsidR="005C570E">
        <w:rPr>
          <w:rFonts w:cs="Times New Roman"/>
          <w:sz w:val="24"/>
          <w:szCs w:val="24"/>
        </w:rPr>
        <w:t>, job and cognitive needs. For example, elderly expressing high satisfaction with job was found to spend less time in in-home social activities</w:t>
      </w:r>
      <w:r w:rsidR="003571BD">
        <w:rPr>
          <w:rFonts w:cs="Times New Roman"/>
          <w:sz w:val="24"/>
          <w:szCs w:val="24"/>
        </w:rPr>
        <w:t>. E</w:t>
      </w:r>
      <w:r w:rsidR="005C570E">
        <w:rPr>
          <w:rFonts w:cs="Times New Roman"/>
          <w:sz w:val="24"/>
          <w:szCs w:val="24"/>
        </w:rPr>
        <w:t xml:space="preserve">lderly reporting higher satisfaction with finance were found to </w:t>
      </w:r>
      <w:r w:rsidR="007C2D76">
        <w:rPr>
          <w:rFonts w:cs="Times New Roman"/>
          <w:sz w:val="24"/>
          <w:szCs w:val="24"/>
        </w:rPr>
        <w:t>spend more time into OH social and shopping activities.</w:t>
      </w:r>
    </w:p>
    <w:p w14:paraId="6262E003" w14:textId="479E227C" w:rsidR="000D54FC" w:rsidRPr="004345B4" w:rsidRDefault="000D54FC" w:rsidP="00CA14F3">
      <w:pPr>
        <w:spacing w:line="240" w:lineRule="auto"/>
        <w:jc w:val="both"/>
        <w:rPr>
          <w:rFonts w:cs="Times New Roman"/>
          <w:sz w:val="24"/>
          <w:szCs w:val="24"/>
        </w:rPr>
      </w:pPr>
      <w:r w:rsidRPr="004345B4">
        <w:rPr>
          <w:rFonts w:cs="Times New Roman"/>
          <w:sz w:val="24"/>
          <w:szCs w:val="24"/>
        </w:rPr>
        <w:t xml:space="preserve">Keywords: </w:t>
      </w:r>
      <w:r w:rsidR="00B44A69" w:rsidRPr="004345B4">
        <w:rPr>
          <w:rFonts w:cs="Times New Roman"/>
          <w:sz w:val="24"/>
          <w:szCs w:val="24"/>
        </w:rPr>
        <w:t xml:space="preserve">Elderly Activity </w:t>
      </w:r>
      <w:r w:rsidR="00D37C01" w:rsidRPr="004345B4">
        <w:rPr>
          <w:rFonts w:cs="Times New Roman"/>
          <w:sz w:val="24"/>
          <w:szCs w:val="24"/>
        </w:rPr>
        <w:t>Engagement</w:t>
      </w:r>
      <w:r w:rsidR="00B44A69" w:rsidRPr="004345B4">
        <w:rPr>
          <w:rFonts w:cs="Times New Roman"/>
          <w:sz w:val="24"/>
          <w:szCs w:val="24"/>
        </w:rPr>
        <w:t>, Subjective Well-being, Physical Well-being</w:t>
      </w:r>
      <w:r w:rsidR="000421D7" w:rsidRPr="004345B4">
        <w:rPr>
          <w:rFonts w:cs="Times New Roman"/>
          <w:sz w:val="24"/>
          <w:szCs w:val="24"/>
        </w:rPr>
        <w:t>, Panel MDCEV</w:t>
      </w:r>
    </w:p>
    <w:p w14:paraId="703361D9" w14:textId="77777777" w:rsidR="00C51AFD" w:rsidRPr="004345B4" w:rsidRDefault="00C51AFD" w:rsidP="00FC554F">
      <w:pPr>
        <w:spacing w:line="240" w:lineRule="auto"/>
        <w:rPr>
          <w:rFonts w:cs="Times New Roman"/>
          <w:sz w:val="24"/>
          <w:szCs w:val="24"/>
        </w:rPr>
      </w:pPr>
      <w:r w:rsidRPr="004345B4">
        <w:rPr>
          <w:rFonts w:cs="Times New Roman"/>
          <w:sz w:val="24"/>
          <w:szCs w:val="24"/>
        </w:rPr>
        <w:br w:type="page"/>
      </w:r>
    </w:p>
    <w:p w14:paraId="1FD70136" w14:textId="77777777" w:rsidR="001E3EC1" w:rsidRPr="004345B4" w:rsidRDefault="00ED1864" w:rsidP="00FC554F">
      <w:pPr>
        <w:spacing w:after="0" w:line="240" w:lineRule="auto"/>
        <w:rPr>
          <w:rFonts w:cs="Times New Roman"/>
          <w:b/>
          <w:sz w:val="24"/>
          <w:szCs w:val="24"/>
        </w:rPr>
      </w:pPr>
      <w:r w:rsidRPr="004345B4">
        <w:rPr>
          <w:rFonts w:cs="Times New Roman"/>
          <w:b/>
          <w:sz w:val="24"/>
          <w:szCs w:val="24"/>
        </w:rPr>
        <w:lastRenderedPageBreak/>
        <w:t>INTRODUCTION</w:t>
      </w:r>
    </w:p>
    <w:p w14:paraId="015646C2" w14:textId="35751BFA" w:rsidR="00984809" w:rsidRDefault="004720D5" w:rsidP="00B575FD">
      <w:pPr>
        <w:spacing w:after="0" w:line="240" w:lineRule="auto"/>
        <w:jc w:val="both"/>
        <w:rPr>
          <w:rFonts w:cs="Times New Roman"/>
          <w:sz w:val="24"/>
          <w:szCs w:val="24"/>
        </w:rPr>
      </w:pPr>
      <w:r w:rsidRPr="004345B4">
        <w:rPr>
          <w:rFonts w:cs="Times New Roman"/>
          <w:sz w:val="24"/>
          <w:szCs w:val="24"/>
        </w:rPr>
        <w:t xml:space="preserve">In the travel behavior arena, the study of the special population groups including elderly, children, individuals with disabilities, people from lower income groups, and immigrants among others </w:t>
      </w:r>
      <w:r w:rsidR="00DD1DA1" w:rsidRPr="004345B4">
        <w:rPr>
          <w:rFonts w:cs="Times New Roman"/>
          <w:sz w:val="24"/>
          <w:szCs w:val="24"/>
        </w:rPr>
        <w:t xml:space="preserve">is </w:t>
      </w:r>
      <w:r w:rsidR="00D36C53" w:rsidRPr="004345B4">
        <w:rPr>
          <w:rFonts w:cs="Times New Roman"/>
          <w:sz w:val="24"/>
          <w:szCs w:val="24"/>
        </w:rPr>
        <w:t xml:space="preserve">considered important owing to the </w:t>
      </w:r>
      <w:r w:rsidR="00661D63" w:rsidRPr="004345B4">
        <w:rPr>
          <w:rFonts w:cs="Times New Roman"/>
          <w:sz w:val="24"/>
          <w:szCs w:val="24"/>
        </w:rPr>
        <w:t xml:space="preserve">additional </w:t>
      </w:r>
      <w:r w:rsidRPr="004345B4">
        <w:rPr>
          <w:rFonts w:cs="Times New Roman"/>
          <w:sz w:val="24"/>
          <w:szCs w:val="24"/>
        </w:rPr>
        <w:t xml:space="preserve">challenges faced by these groups </w:t>
      </w:r>
      <w:r w:rsidR="009B6EFC" w:rsidRPr="004345B4">
        <w:rPr>
          <w:rFonts w:cs="Times New Roman"/>
          <w:sz w:val="24"/>
          <w:szCs w:val="24"/>
        </w:rPr>
        <w:t>for their activity and travel needs</w:t>
      </w:r>
      <w:r w:rsidR="00D315C7">
        <w:rPr>
          <w:rFonts w:cs="Times New Roman"/>
          <w:sz w:val="24"/>
          <w:szCs w:val="24"/>
        </w:rPr>
        <w:t xml:space="preserve"> Mohammadian and Bekhor (2008)</w:t>
      </w:r>
      <w:r w:rsidRPr="004345B4">
        <w:rPr>
          <w:rFonts w:cs="Times New Roman"/>
          <w:sz w:val="24"/>
          <w:szCs w:val="24"/>
        </w:rPr>
        <w:t xml:space="preserve">. </w:t>
      </w:r>
      <w:r w:rsidR="00055DFC" w:rsidRPr="004345B4">
        <w:rPr>
          <w:rFonts w:cs="Times New Roman"/>
          <w:sz w:val="24"/>
          <w:szCs w:val="24"/>
        </w:rPr>
        <w:t>Among the different special population groups, t</w:t>
      </w:r>
      <w:r w:rsidR="000E65FD" w:rsidRPr="004345B4">
        <w:rPr>
          <w:rFonts w:cs="Times New Roman"/>
          <w:sz w:val="24"/>
          <w:szCs w:val="24"/>
        </w:rPr>
        <w:t xml:space="preserve">he study of elderly is gaining </w:t>
      </w:r>
      <w:r w:rsidR="00055DFC" w:rsidRPr="004345B4">
        <w:rPr>
          <w:rFonts w:cs="Times New Roman"/>
          <w:sz w:val="24"/>
          <w:szCs w:val="24"/>
        </w:rPr>
        <w:t>interest</w:t>
      </w:r>
      <w:r w:rsidR="00DD1DA1" w:rsidRPr="004345B4">
        <w:rPr>
          <w:rFonts w:cs="Times New Roman"/>
          <w:sz w:val="24"/>
          <w:szCs w:val="24"/>
        </w:rPr>
        <w:t xml:space="preserve"> </w:t>
      </w:r>
      <w:r w:rsidR="00055DFC" w:rsidRPr="004345B4">
        <w:rPr>
          <w:rFonts w:cs="Times New Roman"/>
          <w:sz w:val="24"/>
          <w:szCs w:val="24"/>
        </w:rPr>
        <w:t xml:space="preserve">because of </w:t>
      </w:r>
      <w:r w:rsidR="009B6EFC" w:rsidRPr="004345B4">
        <w:rPr>
          <w:rFonts w:cs="Times New Roman"/>
          <w:sz w:val="24"/>
          <w:szCs w:val="24"/>
        </w:rPr>
        <w:t xml:space="preserve">increase in </w:t>
      </w:r>
      <w:r w:rsidR="00263A25" w:rsidRPr="004345B4">
        <w:rPr>
          <w:rFonts w:cs="Times New Roman"/>
          <w:sz w:val="24"/>
          <w:szCs w:val="24"/>
        </w:rPr>
        <w:t xml:space="preserve">the </w:t>
      </w:r>
      <w:r w:rsidR="009B6EFC" w:rsidRPr="004345B4">
        <w:rPr>
          <w:rFonts w:cs="Times New Roman"/>
          <w:sz w:val="24"/>
          <w:szCs w:val="24"/>
        </w:rPr>
        <w:t xml:space="preserve">number </w:t>
      </w:r>
      <w:r w:rsidR="00263A25" w:rsidRPr="004345B4">
        <w:rPr>
          <w:rFonts w:cs="Times New Roman"/>
          <w:sz w:val="24"/>
          <w:szCs w:val="24"/>
        </w:rPr>
        <w:t xml:space="preserve">of people </w:t>
      </w:r>
      <w:r w:rsidR="009B6EFC" w:rsidRPr="004345B4">
        <w:rPr>
          <w:rFonts w:cs="Times New Roman"/>
          <w:sz w:val="24"/>
          <w:szCs w:val="24"/>
        </w:rPr>
        <w:t xml:space="preserve">belonging to this group due to improved </w:t>
      </w:r>
      <w:r w:rsidR="006976A5" w:rsidRPr="004345B4">
        <w:rPr>
          <w:rFonts w:cs="Times New Roman"/>
          <w:sz w:val="24"/>
          <w:szCs w:val="24"/>
        </w:rPr>
        <w:t>life expectancy</w:t>
      </w:r>
      <w:r w:rsidR="00282AAD">
        <w:rPr>
          <w:rFonts w:cs="Times New Roman"/>
          <w:sz w:val="24"/>
          <w:szCs w:val="24"/>
        </w:rPr>
        <w:t xml:space="preserve"> (Arentze et al. 2008</w:t>
      </w:r>
      <w:r w:rsidR="00782D7E">
        <w:rPr>
          <w:rFonts w:cs="Times New Roman"/>
          <w:sz w:val="24"/>
          <w:szCs w:val="24"/>
        </w:rPr>
        <w:t xml:space="preserve">, </w:t>
      </w:r>
      <w:r w:rsidR="00782D7E" w:rsidRPr="00782D7E">
        <w:rPr>
          <w:rFonts w:cs="Times New Roman"/>
          <w:sz w:val="24"/>
          <w:szCs w:val="24"/>
        </w:rPr>
        <w:t>Nordbakke and Schwanen 2014)</w:t>
      </w:r>
      <w:r w:rsidR="006976A5" w:rsidRPr="004345B4">
        <w:rPr>
          <w:rFonts w:cs="Times New Roman"/>
          <w:sz w:val="24"/>
          <w:szCs w:val="24"/>
        </w:rPr>
        <w:t xml:space="preserve">. </w:t>
      </w:r>
      <w:r w:rsidR="000E65FD" w:rsidRPr="004345B4">
        <w:rPr>
          <w:rFonts w:cs="Times New Roman"/>
          <w:sz w:val="24"/>
          <w:szCs w:val="24"/>
        </w:rPr>
        <w:t>In the US, the focus on the mobility needs of the elderly is also increasing due to the unprecedented shift in population demographics expected in the next few decades due to the aging baby</w:t>
      </w:r>
      <w:r w:rsidR="00263A25" w:rsidRPr="004345B4">
        <w:rPr>
          <w:rFonts w:cs="Times New Roman"/>
          <w:sz w:val="24"/>
          <w:szCs w:val="24"/>
        </w:rPr>
        <w:t>-</w:t>
      </w:r>
      <w:r w:rsidR="000E65FD" w:rsidRPr="004345B4">
        <w:rPr>
          <w:rFonts w:cs="Times New Roman"/>
          <w:sz w:val="24"/>
          <w:szCs w:val="24"/>
        </w:rPr>
        <w:t xml:space="preserve">boom </w:t>
      </w:r>
      <w:r w:rsidR="00263A25" w:rsidRPr="004345B4">
        <w:rPr>
          <w:rFonts w:cs="Times New Roman"/>
          <w:sz w:val="24"/>
          <w:szCs w:val="24"/>
        </w:rPr>
        <w:t>generation</w:t>
      </w:r>
      <w:r w:rsidR="000E65FD" w:rsidRPr="004345B4">
        <w:rPr>
          <w:rFonts w:cs="Times New Roman"/>
          <w:sz w:val="24"/>
          <w:szCs w:val="24"/>
        </w:rPr>
        <w:t xml:space="preserve">. </w:t>
      </w:r>
      <w:r w:rsidR="005B1A78" w:rsidRPr="004345B4">
        <w:rPr>
          <w:rFonts w:cs="Times New Roman"/>
          <w:sz w:val="24"/>
          <w:szCs w:val="24"/>
        </w:rPr>
        <w:t>According to the US Census Bureau, 13</w:t>
      </w:r>
      <w:r w:rsidR="000E65FD" w:rsidRPr="004345B4">
        <w:rPr>
          <w:rFonts w:cs="Times New Roman"/>
          <w:sz w:val="24"/>
          <w:szCs w:val="24"/>
        </w:rPr>
        <w:t xml:space="preserve"> percent </w:t>
      </w:r>
      <w:r w:rsidR="005B1A78" w:rsidRPr="004345B4">
        <w:rPr>
          <w:rFonts w:cs="Times New Roman"/>
          <w:sz w:val="24"/>
          <w:szCs w:val="24"/>
        </w:rPr>
        <w:t xml:space="preserve">of the </w:t>
      </w:r>
      <w:r w:rsidR="008D3F64" w:rsidRPr="004345B4">
        <w:rPr>
          <w:rFonts w:cs="Times New Roman"/>
          <w:sz w:val="24"/>
          <w:szCs w:val="24"/>
        </w:rPr>
        <w:t>population was</w:t>
      </w:r>
      <w:r w:rsidR="005B1A78" w:rsidRPr="004345B4">
        <w:rPr>
          <w:rFonts w:cs="Times New Roman"/>
          <w:sz w:val="24"/>
          <w:szCs w:val="24"/>
        </w:rPr>
        <w:t xml:space="preserve"> above 65 years old</w:t>
      </w:r>
      <w:r w:rsidR="000E65FD" w:rsidRPr="004345B4">
        <w:rPr>
          <w:rFonts w:cs="Times New Roman"/>
          <w:sz w:val="24"/>
          <w:szCs w:val="24"/>
        </w:rPr>
        <w:t xml:space="preserve"> in the year 2010. However, this number is </w:t>
      </w:r>
      <w:r w:rsidR="005B1A78" w:rsidRPr="004345B4">
        <w:rPr>
          <w:rFonts w:cs="Times New Roman"/>
          <w:sz w:val="24"/>
          <w:szCs w:val="24"/>
        </w:rPr>
        <w:t xml:space="preserve">expected to increase by </w:t>
      </w:r>
      <w:r w:rsidR="000E65FD" w:rsidRPr="004345B4">
        <w:rPr>
          <w:rFonts w:cs="Times New Roman"/>
          <w:sz w:val="24"/>
          <w:szCs w:val="24"/>
        </w:rPr>
        <w:t xml:space="preserve">about </w:t>
      </w:r>
      <w:r w:rsidR="005B1A78" w:rsidRPr="004345B4">
        <w:rPr>
          <w:rFonts w:cs="Times New Roman"/>
          <w:sz w:val="24"/>
          <w:szCs w:val="24"/>
        </w:rPr>
        <w:t>104</w:t>
      </w:r>
      <w:r w:rsidR="000E65FD" w:rsidRPr="004345B4">
        <w:rPr>
          <w:rFonts w:cs="Times New Roman"/>
          <w:sz w:val="24"/>
          <w:szCs w:val="24"/>
        </w:rPr>
        <w:t xml:space="preserve"> percent </w:t>
      </w:r>
      <w:r w:rsidR="0002654A" w:rsidRPr="004345B4">
        <w:rPr>
          <w:rFonts w:cs="Times New Roman"/>
          <w:sz w:val="24"/>
          <w:szCs w:val="24"/>
        </w:rPr>
        <w:t xml:space="preserve">by </w:t>
      </w:r>
      <w:r w:rsidR="005B1A78" w:rsidRPr="004345B4">
        <w:rPr>
          <w:rFonts w:cs="Times New Roman"/>
          <w:sz w:val="24"/>
          <w:szCs w:val="24"/>
        </w:rPr>
        <w:t>2030</w:t>
      </w:r>
      <w:r w:rsidR="00D315C7">
        <w:rPr>
          <w:rFonts w:cs="Times New Roman"/>
          <w:sz w:val="24"/>
          <w:szCs w:val="24"/>
        </w:rPr>
        <w:t xml:space="preserve"> </w:t>
      </w:r>
      <w:r w:rsidR="00F32B87">
        <w:rPr>
          <w:rFonts w:cs="Times New Roman"/>
          <w:sz w:val="24"/>
          <w:szCs w:val="24"/>
        </w:rPr>
        <w:t>(</w:t>
      </w:r>
      <w:r w:rsidR="00D315C7">
        <w:rPr>
          <w:rFonts w:cs="Times New Roman"/>
          <w:sz w:val="24"/>
          <w:szCs w:val="24"/>
        </w:rPr>
        <w:t xml:space="preserve">Mohammadian et al. </w:t>
      </w:r>
      <w:r w:rsidR="00DE5F44">
        <w:rPr>
          <w:rFonts w:cs="Times New Roman"/>
          <w:sz w:val="24"/>
          <w:szCs w:val="24"/>
        </w:rPr>
        <w:t>2013</w:t>
      </w:r>
      <w:r w:rsidR="00D315C7">
        <w:rPr>
          <w:rFonts w:cs="Times New Roman"/>
          <w:sz w:val="24"/>
          <w:szCs w:val="24"/>
        </w:rPr>
        <w:t>)</w:t>
      </w:r>
      <w:r w:rsidR="005B1A78" w:rsidRPr="004345B4">
        <w:rPr>
          <w:rFonts w:cs="Times New Roman"/>
          <w:sz w:val="24"/>
          <w:szCs w:val="24"/>
        </w:rPr>
        <w:t xml:space="preserve">. </w:t>
      </w:r>
      <w:r w:rsidR="004678CD" w:rsidRPr="004345B4">
        <w:rPr>
          <w:rFonts w:cs="Times New Roman"/>
          <w:sz w:val="24"/>
          <w:szCs w:val="24"/>
        </w:rPr>
        <w:t xml:space="preserve">Additionally, </w:t>
      </w:r>
      <w:r w:rsidR="005D54EB" w:rsidRPr="004345B4">
        <w:rPr>
          <w:rFonts w:cs="Times New Roman"/>
          <w:sz w:val="24"/>
          <w:szCs w:val="24"/>
        </w:rPr>
        <w:t xml:space="preserve">despite the physical and medical barriers faced by the </w:t>
      </w:r>
      <w:r w:rsidR="004678CD" w:rsidRPr="004345B4">
        <w:rPr>
          <w:rFonts w:cs="Times New Roman"/>
          <w:sz w:val="24"/>
          <w:szCs w:val="24"/>
        </w:rPr>
        <w:t>elderly</w:t>
      </w:r>
      <w:r w:rsidR="005D54EB" w:rsidRPr="004345B4">
        <w:rPr>
          <w:rFonts w:cs="Times New Roman"/>
          <w:sz w:val="24"/>
          <w:szCs w:val="24"/>
        </w:rPr>
        <w:t xml:space="preserve">, they are </w:t>
      </w:r>
      <w:r w:rsidR="004678CD" w:rsidRPr="004345B4">
        <w:rPr>
          <w:rFonts w:cs="Times New Roman"/>
          <w:sz w:val="24"/>
          <w:szCs w:val="24"/>
        </w:rPr>
        <w:t>more mobile today than they were in the years past with very active lifestyles</w:t>
      </w:r>
      <w:r w:rsidR="00E8270C">
        <w:rPr>
          <w:rFonts w:cs="Times New Roman"/>
          <w:sz w:val="24"/>
          <w:szCs w:val="24"/>
        </w:rPr>
        <w:t xml:space="preserve"> (Rosenbloom 2001)</w:t>
      </w:r>
      <w:r w:rsidR="004678CD" w:rsidRPr="004345B4">
        <w:rPr>
          <w:rFonts w:cs="Times New Roman"/>
          <w:sz w:val="24"/>
          <w:szCs w:val="24"/>
        </w:rPr>
        <w:t xml:space="preserve">. </w:t>
      </w:r>
      <w:r w:rsidR="00E15066" w:rsidRPr="004345B4">
        <w:rPr>
          <w:rFonts w:cs="Times New Roman"/>
          <w:sz w:val="24"/>
          <w:szCs w:val="24"/>
        </w:rPr>
        <w:t>T</w:t>
      </w:r>
      <w:r w:rsidR="004678CD" w:rsidRPr="004345B4">
        <w:rPr>
          <w:rFonts w:cs="Times New Roman"/>
          <w:sz w:val="24"/>
          <w:szCs w:val="24"/>
        </w:rPr>
        <w:t xml:space="preserve">he increase in the elderly population combined with the increased mobility needs </w:t>
      </w:r>
      <w:r w:rsidR="003A0603">
        <w:rPr>
          <w:rFonts w:cs="Times New Roman"/>
          <w:sz w:val="24"/>
          <w:szCs w:val="24"/>
        </w:rPr>
        <w:t>is expected to</w:t>
      </w:r>
      <w:r w:rsidR="003A0603" w:rsidRPr="004345B4">
        <w:rPr>
          <w:rFonts w:cs="Times New Roman"/>
          <w:sz w:val="24"/>
          <w:szCs w:val="24"/>
        </w:rPr>
        <w:t xml:space="preserve"> </w:t>
      </w:r>
      <w:r w:rsidR="004678CD" w:rsidRPr="004345B4">
        <w:rPr>
          <w:rFonts w:cs="Times New Roman"/>
          <w:sz w:val="24"/>
          <w:szCs w:val="24"/>
        </w:rPr>
        <w:t xml:space="preserve">exert demands on the built environments including transportation infrastructures in never before seen ways. </w:t>
      </w:r>
      <w:r w:rsidR="00984809">
        <w:rPr>
          <w:rFonts w:cs="Times New Roman"/>
          <w:sz w:val="24"/>
          <w:szCs w:val="24"/>
        </w:rPr>
        <w:t>As a result</w:t>
      </w:r>
      <w:r w:rsidR="003A0603">
        <w:rPr>
          <w:rFonts w:cs="Times New Roman"/>
          <w:sz w:val="24"/>
          <w:szCs w:val="24"/>
        </w:rPr>
        <w:t>, t</w:t>
      </w:r>
      <w:r w:rsidR="00115B96" w:rsidRPr="004345B4">
        <w:rPr>
          <w:rFonts w:cs="Times New Roman"/>
          <w:sz w:val="24"/>
          <w:szCs w:val="24"/>
        </w:rPr>
        <w:t xml:space="preserve">he study of the elderly population has been of </w:t>
      </w:r>
      <w:r w:rsidR="003A0603">
        <w:rPr>
          <w:rFonts w:cs="Times New Roman"/>
          <w:sz w:val="24"/>
          <w:szCs w:val="24"/>
        </w:rPr>
        <w:t xml:space="preserve">emerging </w:t>
      </w:r>
      <w:r w:rsidR="00115B96" w:rsidRPr="004345B4">
        <w:rPr>
          <w:rFonts w:cs="Times New Roman"/>
          <w:sz w:val="24"/>
          <w:szCs w:val="24"/>
        </w:rPr>
        <w:t xml:space="preserve">interest in the transportation arena </w:t>
      </w:r>
      <w:r w:rsidR="00121609">
        <w:rPr>
          <w:rFonts w:cs="Times New Roman"/>
          <w:sz w:val="24"/>
          <w:szCs w:val="24"/>
        </w:rPr>
        <w:t xml:space="preserve">and </w:t>
      </w:r>
      <w:r w:rsidR="003A0603">
        <w:rPr>
          <w:rFonts w:cs="Times New Roman"/>
          <w:sz w:val="24"/>
          <w:szCs w:val="24"/>
        </w:rPr>
        <w:t>many recent</w:t>
      </w:r>
      <w:r w:rsidR="00C54E46" w:rsidRPr="004345B4">
        <w:rPr>
          <w:rFonts w:cs="Times New Roman"/>
          <w:sz w:val="24"/>
          <w:szCs w:val="24"/>
        </w:rPr>
        <w:t xml:space="preserve"> studies on the topic are </w:t>
      </w:r>
      <w:r w:rsidR="00115B96" w:rsidRPr="004345B4">
        <w:rPr>
          <w:rFonts w:cs="Times New Roman"/>
          <w:sz w:val="24"/>
          <w:szCs w:val="24"/>
        </w:rPr>
        <w:t>a testament to this interest</w:t>
      </w:r>
      <w:r w:rsidR="008E2861" w:rsidRPr="004345B4">
        <w:rPr>
          <w:rFonts w:cs="Times New Roman"/>
          <w:sz w:val="24"/>
          <w:szCs w:val="24"/>
        </w:rPr>
        <w:t xml:space="preserve"> </w:t>
      </w:r>
      <w:r w:rsidR="00DE5F44">
        <w:rPr>
          <w:rFonts w:cs="Times New Roman"/>
          <w:sz w:val="24"/>
          <w:szCs w:val="24"/>
        </w:rPr>
        <w:t>(</w:t>
      </w:r>
      <w:r w:rsidR="00DB727D">
        <w:rPr>
          <w:rFonts w:cs="Times New Roman"/>
          <w:sz w:val="24"/>
          <w:szCs w:val="24"/>
        </w:rPr>
        <w:t>Rosenbloom 2004</w:t>
      </w:r>
      <w:r w:rsidR="0081338A">
        <w:rPr>
          <w:rFonts w:cs="Times New Roman"/>
          <w:sz w:val="24"/>
          <w:szCs w:val="24"/>
        </w:rPr>
        <w:t>a</w:t>
      </w:r>
      <w:r w:rsidR="00782D7E">
        <w:rPr>
          <w:rFonts w:cs="Times New Roman"/>
          <w:sz w:val="24"/>
          <w:szCs w:val="24"/>
        </w:rPr>
        <w:t>,</w:t>
      </w:r>
      <w:r w:rsidR="00DB4E5D">
        <w:rPr>
          <w:rFonts w:cs="Times New Roman"/>
          <w:sz w:val="24"/>
          <w:szCs w:val="24"/>
        </w:rPr>
        <w:t xml:space="preserve"> </w:t>
      </w:r>
      <w:r w:rsidR="00DE5F44">
        <w:rPr>
          <w:rFonts w:cs="Times New Roman"/>
          <w:sz w:val="24"/>
          <w:szCs w:val="24"/>
        </w:rPr>
        <w:t>Cao et al. 2010)</w:t>
      </w:r>
      <w:r w:rsidR="00115B96" w:rsidRPr="004345B4">
        <w:rPr>
          <w:rFonts w:cs="Times New Roman"/>
          <w:sz w:val="24"/>
          <w:szCs w:val="24"/>
        </w:rPr>
        <w:t xml:space="preserve">. </w:t>
      </w:r>
    </w:p>
    <w:p w14:paraId="740CAAB2" w14:textId="3A57128E" w:rsidR="004504B5" w:rsidRDefault="00A02CE5" w:rsidP="00984809">
      <w:pPr>
        <w:spacing w:after="0" w:line="240" w:lineRule="auto"/>
        <w:ind w:firstLine="720"/>
        <w:jc w:val="both"/>
        <w:rPr>
          <w:rFonts w:cs="Times New Roman"/>
          <w:sz w:val="24"/>
          <w:szCs w:val="24"/>
        </w:rPr>
      </w:pPr>
      <w:r>
        <w:rPr>
          <w:rFonts w:cs="Times New Roman"/>
          <w:sz w:val="24"/>
          <w:szCs w:val="24"/>
        </w:rPr>
        <w:t>Among different generations of elderly population,</w:t>
      </w:r>
      <w:r w:rsidR="008864A5" w:rsidRPr="004345B4">
        <w:rPr>
          <w:rFonts w:cs="Times New Roman"/>
          <w:sz w:val="24"/>
          <w:szCs w:val="24"/>
        </w:rPr>
        <w:t xml:space="preserve"> </w:t>
      </w:r>
      <w:r w:rsidR="00C54E46" w:rsidRPr="004345B4">
        <w:rPr>
          <w:rFonts w:cs="Times New Roman"/>
          <w:sz w:val="24"/>
          <w:szCs w:val="24"/>
        </w:rPr>
        <w:t>“</w:t>
      </w:r>
      <w:r w:rsidR="007B533A" w:rsidRPr="004345B4">
        <w:rPr>
          <w:rFonts w:cs="Times New Roman"/>
          <w:sz w:val="24"/>
          <w:szCs w:val="24"/>
        </w:rPr>
        <w:t>baby boomers</w:t>
      </w:r>
      <w:r w:rsidR="00C54E46" w:rsidRPr="004345B4">
        <w:rPr>
          <w:rFonts w:cs="Times New Roman"/>
          <w:sz w:val="24"/>
          <w:szCs w:val="24"/>
        </w:rPr>
        <w:t>”</w:t>
      </w:r>
      <w:r w:rsidR="00CA14F3" w:rsidRPr="004345B4">
        <w:rPr>
          <w:rFonts w:cs="Times New Roman"/>
          <w:sz w:val="24"/>
          <w:szCs w:val="24"/>
        </w:rPr>
        <w:t xml:space="preserve"> </w:t>
      </w:r>
      <w:r w:rsidR="00F11FFD" w:rsidRPr="004345B4">
        <w:rPr>
          <w:rFonts w:cs="Times New Roman"/>
          <w:sz w:val="24"/>
          <w:szCs w:val="24"/>
        </w:rPr>
        <w:t xml:space="preserve">– those who were born post World War II between 1946 and 1965 </w:t>
      </w:r>
      <w:r w:rsidR="008E2861" w:rsidRPr="004345B4">
        <w:rPr>
          <w:rFonts w:cs="Times New Roman"/>
          <w:sz w:val="24"/>
          <w:szCs w:val="24"/>
        </w:rPr>
        <w:t>ha</w:t>
      </w:r>
      <w:r w:rsidR="00F11FFD" w:rsidRPr="004345B4">
        <w:rPr>
          <w:rFonts w:cs="Times New Roman"/>
          <w:sz w:val="24"/>
          <w:szCs w:val="24"/>
        </w:rPr>
        <w:t>ve</w:t>
      </w:r>
      <w:r w:rsidR="008E2861" w:rsidRPr="004345B4">
        <w:rPr>
          <w:rFonts w:cs="Times New Roman"/>
          <w:sz w:val="24"/>
          <w:szCs w:val="24"/>
        </w:rPr>
        <w:t xml:space="preserve"> received </w:t>
      </w:r>
      <w:r w:rsidR="00C54E46" w:rsidRPr="004345B4">
        <w:rPr>
          <w:rFonts w:cs="Times New Roman"/>
          <w:sz w:val="24"/>
          <w:szCs w:val="24"/>
        </w:rPr>
        <w:t xml:space="preserve">considerable </w:t>
      </w:r>
      <w:r w:rsidR="008E2861" w:rsidRPr="004345B4">
        <w:rPr>
          <w:rFonts w:cs="Times New Roman"/>
          <w:sz w:val="24"/>
          <w:szCs w:val="24"/>
        </w:rPr>
        <w:t>attention</w:t>
      </w:r>
      <w:r w:rsidR="007B533A" w:rsidRPr="004345B4">
        <w:rPr>
          <w:rFonts w:cs="Times New Roman"/>
          <w:sz w:val="24"/>
          <w:szCs w:val="24"/>
        </w:rPr>
        <w:t xml:space="preserve">. </w:t>
      </w:r>
      <w:r w:rsidR="00837660" w:rsidRPr="004345B4">
        <w:rPr>
          <w:rFonts w:cs="Times New Roman"/>
          <w:sz w:val="24"/>
          <w:szCs w:val="24"/>
        </w:rPr>
        <w:t>A number</w:t>
      </w:r>
      <w:r w:rsidR="00C426D8" w:rsidRPr="004345B4">
        <w:rPr>
          <w:rFonts w:cs="Times New Roman"/>
          <w:sz w:val="24"/>
          <w:szCs w:val="24"/>
        </w:rPr>
        <w:t xml:space="preserve"> of </w:t>
      </w:r>
      <w:r w:rsidR="00C54E46" w:rsidRPr="004345B4">
        <w:rPr>
          <w:rFonts w:cs="Times New Roman"/>
          <w:sz w:val="24"/>
          <w:szCs w:val="24"/>
        </w:rPr>
        <w:t xml:space="preserve">studies </w:t>
      </w:r>
      <w:r w:rsidR="00C426D8" w:rsidRPr="004345B4">
        <w:rPr>
          <w:rFonts w:cs="Times New Roman"/>
          <w:sz w:val="24"/>
          <w:szCs w:val="24"/>
        </w:rPr>
        <w:t xml:space="preserve">have </w:t>
      </w:r>
      <w:r w:rsidR="00C54E46" w:rsidRPr="004345B4">
        <w:rPr>
          <w:rFonts w:cs="Times New Roman"/>
          <w:sz w:val="24"/>
          <w:szCs w:val="24"/>
        </w:rPr>
        <w:t>attempted</w:t>
      </w:r>
      <w:r w:rsidR="00C426D8" w:rsidRPr="004345B4">
        <w:rPr>
          <w:rFonts w:cs="Times New Roman"/>
          <w:sz w:val="24"/>
          <w:szCs w:val="24"/>
        </w:rPr>
        <w:t xml:space="preserve"> to </w:t>
      </w:r>
      <w:r w:rsidR="00837660" w:rsidRPr="004345B4">
        <w:rPr>
          <w:rFonts w:cs="Times New Roman"/>
          <w:sz w:val="24"/>
          <w:szCs w:val="24"/>
        </w:rPr>
        <w:t>compare the activity travel pattern of the baby boom</w:t>
      </w:r>
      <w:r w:rsidR="00BB1408" w:rsidRPr="004345B4">
        <w:rPr>
          <w:rFonts w:cs="Times New Roman"/>
          <w:sz w:val="24"/>
          <w:szCs w:val="24"/>
        </w:rPr>
        <w:t>er</w:t>
      </w:r>
      <w:r w:rsidR="00837660" w:rsidRPr="004345B4">
        <w:rPr>
          <w:rFonts w:cs="Times New Roman"/>
          <w:sz w:val="24"/>
          <w:szCs w:val="24"/>
        </w:rPr>
        <w:t xml:space="preserve"> generation with </w:t>
      </w:r>
      <w:r w:rsidR="00CA14F3" w:rsidRPr="004345B4">
        <w:rPr>
          <w:rFonts w:cs="Times New Roman"/>
          <w:sz w:val="24"/>
          <w:szCs w:val="24"/>
        </w:rPr>
        <w:t xml:space="preserve">other </w:t>
      </w:r>
      <w:r w:rsidR="00837660" w:rsidRPr="004345B4">
        <w:rPr>
          <w:rFonts w:cs="Times New Roman"/>
          <w:sz w:val="24"/>
          <w:szCs w:val="24"/>
        </w:rPr>
        <w:t>generation</w:t>
      </w:r>
      <w:r w:rsidR="00C54E46" w:rsidRPr="004345B4">
        <w:rPr>
          <w:rFonts w:cs="Times New Roman"/>
          <w:sz w:val="24"/>
          <w:szCs w:val="24"/>
        </w:rPr>
        <w:t>s</w:t>
      </w:r>
      <w:r w:rsidR="002B0A08">
        <w:rPr>
          <w:rFonts w:cs="Times New Roman"/>
          <w:sz w:val="24"/>
          <w:szCs w:val="24"/>
        </w:rPr>
        <w:t xml:space="preserve"> (Goulias et al. 2007, Miranda-Moreno and Lee-Gosselin 2008)</w:t>
      </w:r>
      <w:r w:rsidR="00837660" w:rsidRPr="004345B4">
        <w:rPr>
          <w:rFonts w:cs="Times New Roman"/>
          <w:sz w:val="24"/>
          <w:szCs w:val="24"/>
        </w:rPr>
        <w:t xml:space="preserve">. </w:t>
      </w:r>
      <w:r w:rsidR="00223249" w:rsidRPr="004345B4">
        <w:rPr>
          <w:rFonts w:cs="Times New Roman"/>
          <w:sz w:val="24"/>
          <w:szCs w:val="24"/>
        </w:rPr>
        <w:t xml:space="preserve">Studies have shown that </w:t>
      </w:r>
      <w:r w:rsidR="00A22924" w:rsidRPr="004345B4">
        <w:rPr>
          <w:rFonts w:cs="Times New Roman"/>
          <w:sz w:val="24"/>
          <w:szCs w:val="24"/>
        </w:rPr>
        <w:t xml:space="preserve">baby boomers tend to </w:t>
      </w:r>
      <w:r w:rsidR="00324143" w:rsidRPr="004345B4">
        <w:rPr>
          <w:rFonts w:cs="Times New Roman"/>
          <w:sz w:val="24"/>
          <w:szCs w:val="24"/>
        </w:rPr>
        <w:t>maintain a more active lifestyle</w:t>
      </w:r>
      <w:r w:rsidR="00223249" w:rsidRPr="004345B4">
        <w:rPr>
          <w:rFonts w:cs="Times New Roman"/>
          <w:sz w:val="24"/>
          <w:szCs w:val="24"/>
        </w:rPr>
        <w:t xml:space="preserve">, </w:t>
      </w:r>
      <w:r w:rsidR="00575C1E" w:rsidRPr="004345B4">
        <w:rPr>
          <w:rFonts w:cs="Times New Roman"/>
          <w:sz w:val="24"/>
          <w:szCs w:val="24"/>
        </w:rPr>
        <w:t>pre</w:t>
      </w:r>
      <w:r w:rsidR="00BA5079" w:rsidRPr="004345B4">
        <w:rPr>
          <w:rFonts w:cs="Times New Roman"/>
          <w:sz w:val="24"/>
          <w:szCs w:val="24"/>
        </w:rPr>
        <w:t>fer</w:t>
      </w:r>
      <w:r w:rsidR="00BE5D05" w:rsidRPr="004345B4">
        <w:rPr>
          <w:rFonts w:cs="Times New Roman"/>
          <w:sz w:val="24"/>
          <w:szCs w:val="24"/>
        </w:rPr>
        <w:t xml:space="preserve"> </w:t>
      </w:r>
      <w:r w:rsidR="006B2D57" w:rsidRPr="004345B4">
        <w:rPr>
          <w:rFonts w:cs="Times New Roman"/>
          <w:sz w:val="24"/>
          <w:szCs w:val="24"/>
        </w:rPr>
        <w:t>late retirement</w:t>
      </w:r>
      <w:r w:rsidR="00223249" w:rsidRPr="004345B4">
        <w:rPr>
          <w:rFonts w:cs="Times New Roman"/>
          <w:sz w:val="24"/>
          <w:szCs w:val="24"/>
        </w:rPr>
        <w:t>, and tend</w:t>
      </w:r>
      <w:r w:rsidR="006B2D57" w:rsidRPr="004345B4">
        <w:rPr>
          <w:rFonts w:cs="Times New Roman"/>
          <w:sz w:val="24"/>
          <w:szCs w:val="24"/>
        </w:rPr>
        <w:t xml:space="preserve"> to work full</w:t>
      </w:r>
      <w:r w:rsidR="00223249" w:rsidRPr="004345B4">
        <w:rPr>
          <w:rFonts w:cs="Times New Roman"/>
          <w:sz w:val="24"/>
          <w:szCs w:val="24"/>
        </w:rPr>
        <w:t>-</w:t>
      </w:r>
      <w:r w:rsidR="004B157C">
        <w:rPr>
          <w:rFonts w:cs="Times New Roman"/>
          <w:sz w:val="24"/>
          <w:szCs w:val="24"/>
        </w:rPr>
        <w:t>time</w:t>
      </w:r>
      <w:r w:rsidR="006B2D57" w:rsidRPr="004345B4">
        <w:rPr>
          <w:rFonts w:cs="Times New Roman"/>
          <w:sz w:val="24"/>
          <w:szCs w:val="24"/>
        </w:rPr>
        <w:t xml:space="preserve"> or part</w:t>
      </w:r>
      <w:r w:rsidR="00223249" w:rsidRPr="004345B4">
        <w:rPr>
          <w:rFonts w:cs="Times New Roman"/>
          <w:sz w:val="24"/>
          <w:szCs w:val="24"/>
        </w:rPr>
        <w:t>-</w:t>
      </w:r>
      <w:r w:rsidR="006B2D57" w:rsidRPr="004345B4">
        <w:rPr>
          <w:rFonts w:cs="Times New Roman"/>
          <w:sz w:val="24"/>
          <w:szCs w:val="24"/>
        </w:rPr>
        <w:t xml:space="preserve">time </w:t>
      </w:r>
      <w:r w:rsidR="000B5341" w:rsidRPr="004345B4">
        <w:rPr>
          <w:rFonts w:cs="Times New Roman"/>
          <w:sz w:val="24"/>
          <w:szCs w:val="24"/>
        </w:rPr>
        <w:t xml:space="preserve">even </w:t>
      </w:r>
      <w:r w:rsidR="006B2D57" w:rsidRPr="004345B4">
        <w:rPr>
          <w:rFonts w:cs="Times New Roman"/>
          <w:sz w:val="24"/>
          <w:szCs w:val="24"/>
        </w:rPr>
        <w:t>after retirement</w:t>
      </w:r>
      <w:r w:rsidR="00223249" w:rsidRPr="004345B4">
        <w:rPr>
          <w:rFonts w:cs="Times New Roman"/>
          <w:sz w:val="24"/>
          <w:szCs w:val="24"/>
        </w:rPr>
        <w:t xml:space="preserve"> compared to similar aged individuals from </w:t>
      </w:r>
      <w:r w:rsidR="00BB1408" w:rsidRPr="004345B4">
        <w:rPr>
          <w:rFonts w:cs="Times New Roman"/>
          <w:sz w:val="24"/>
          <w:szCs w:val="24"/>
        </w:rPr>
        <w:t>earlier</w:t>
      </w:r>
      <w:r w:rsidR="00223249" w:rsidRPr="004345B4">
        <w:rPr>
          <w:rFonts w:cs="Times New Roman"/>
          <w:sz w:val="24"/>
          <w:szCs w:val="24"/>
        </w:rPr>
        <w:t xml:space="preserve"> generation</w:t>
      </w:r>
      <w:r w:rsidR="00BB1408" w:rsidRPr="004345B4">
        <w:rPr>
          <w:rFonts w:cs="Times New Roman"/>
          <w:sz w:val="24"/>
          <w:szCs w:val="24"/>
        </w:rPr>
        <w:t>s</w:t>
      </w:r>
      <w:r w:rsidR="00223249" w:rsidRPr="004345B4">
        <w:rPr>
          <w:rFonts w:cs="Times New Roman"/>
          <w:sz w:val="24"/>
          <w:szCs w:val="24"/>
        </w:rPr>
        <w:t xml:space="preserve"> </w:t>
      </w:r>
      <w:r w:rsidR="00DE5F44">
        <w:rPr>
          <w:rFonts w:cs="Times New Roman"/>
          <w:sz w:val="24"/>
          <w:szCs w:val="24"/>
        </w:rPr>
        <w:t>(</w:t>
      </w:r>
      <w:r w:rsidR="002B0A08">
        <w:rPr>
          <w:rFonts w:cs="Times New Roman"/>
          <w:sz w:val="24"/>
          <w:szCs w:val="24"/>
        </w:rPr>
        <w:t xml:space="preserve">Srinivasan et al. 2006, </w:t>
      </w:r>
      <w:r w:rsidR="00DE5F44">
        <w:rPr>
          <w:rFonts w:cs="Times New Roman"/>
          <w:sz w:val="24"/>
          <w:szCs w:val="24"/>
        </w:rPr>
        <w:t xml:space="preserve">Goulias et al. </w:t>
      </w:r>
      <w:r w:rsidR="002B0A08">
        <w:rPr>
          <w:rFonts w:cs="Times New Roman"/>
          <w:sz w:val="24"/>
          <w:szCs w:val="24"/>
        </w:rPr>
        <w:t>2007</w:t>
      </w:r>
      <w:r w:rsidR="00DE5F44">
        <w:rPr>
          <w:rFonts w:cs="Times New Roman"/>
          <w:sz w:val="24"/>
          <w:szCs w:val="24"/>
        </w:rPr>
        <w:t>)</w:t>
      </w:r>
      <w:r w:rsidR="00223249" w:rsidRPr="004345B4">
        <w:rPr>
          <w:rFonts w:cs="Times New Roman"/>
          <w:sz w:val="24"/>
          <w:szCs w:val="24"/>
        </w:rPr>
        <w:t xml:space="preserve">. </w:t>
      </w:r>
      <w:r w:rsidR="00B578D9" w:rsidRPr="004345B4">
        <w:rPr>
          <w:rFonts w:cs="Times New Roman"/>
          <w:sz w:val="24"/>
          <w:szCs w:val="24"/>
        </w:rPr>
        <w:t>Similar trend</w:t>
      </w:r>
      <w:r w:rsidR="004B157C">
        <w:rPr>
          <w:rFonts w:cs="Times New Roman"/>
          <w:sz w:val="24"/>
          <w:szCs w:val="24"/>
        </w:rPr>
        <w:t>s</w:t>
      </w:r>
      <w:r w:rsidR="00B578D9" w:rsidRPr="004345B4">
        <w:rPr>
          <w:rFonts w:cs="Times New Roman"/>
          <w:sz w:val="24"/>
          <w:szCs w:val="24"/>
        </w:rPr>
        <w:t xml:space="preserve"> </w:t>
      </w:r>
      <w:r w:rsidR="00BB1408" w:rsidRPr="004345B4">
        <w:rPr>
          <w:rFonts w:cs="Times New Roman"/>
          <w:sz w:val="24"/>
          <w:szCs w:val="24"/>
        </w:rPr>
        <w:t>have also</w:t>
      </w:r>
      <w:r w:rsidR="00B578D9" w:rsidRPr="004345B4">
        <w:rPr>
          <w:rFonts w:cs="Times New Roman"/>
          <w:sz w:val="24"/>
          <w:szCs w:val="24"/>
        </w:rPr>
        <w:t xml:space="preserve"> </w:t>
      </w:r>
      <w:r w:rsidR="00BB1408" w:rsidRPr="004345B4">
        <w:rPr>
          <w:rFonts w:cs="Times New Roman"/>
          <w:sz w:val="24"/>
          <w:szCs w:val="24"/>
        </w:rPr>
        <w:t xml:space="preserve">been </w:t>
      </w:r>
      <w:r w:rsidR="00B578D9" w:rsidRPr="004345B4">
        <w:rPr>
          <w:rFonts w:cs="Times New Roman"/>
          <w:sz w:val="24"/>
          <w:szCs w:val="24"/>
        </w:rPr>
        <w:t xml:space="preserve">observed in European </w:t>
      </w:r>
      <w:r w:rsidR="006D6A05" w:rsidRPr="004345B4">
        <w:rPr>
          <w:rFonts w:cs="Times New Roman"/>
          <w:sz w:val="24"/>
          <w:szCs w:val="24"/>
        </w:rPr>
        <w:t>contexts</w:t>
      </w:r>
      <w:r w:rsidR="00B578D9" w:rsidRPr="004345B4">
        <w:rPr>
          <w:rFonts w:cs="Times New Roman"/>
          <w:sz w:val="24"/>
          <w:szCs w:val="24"/>
        </w:rPr>
        <w:t xml:space="preserve">. </w:t>
      </w:r>
      <w:r w:rsidR="00301E3E" w:rsidRPr="004345B4">
        <w:rPr>
          <w:rFonts w:cs="Times New Roman"/>
          <w:sz w:val="24"/>
          <w:szCs w:val="24"/>
        </w:rPr>
        <w:t>Klein-Hitpa</w:t>
      </w:r>
      <w:r w:rsidR="00064788" w:rsidRPr="004345B4">
        <w:rPr>
          <w:rFonts w:cs="Times New Roman"/>
          <w:sz w:val="24"/>
          <w:szCs w:val="24"/>
        </w:rPr>
        <w:t>ß</w:t>
      </w:r>
      <w:r w:rsidR="00301E3E" w:rsidRPr="004345B4">
        <w:rPr>
          <w:rFonts w:cs="Times New Roman"/>
          <w:sz w:val="24"/>
          <w:szCs w:val="24"/>
        </w:rPr>
        <w:t xml:space="preserve"> and Lenz </w:t>
      </w:r>
      <w:r w:rsidR="00DE5F44">
        <w:rPr>
          <w:rFonts w:cs="Times New Roman"/>
          <w:sz w:val="24"/>
          <w:szCs w:val="24"/>
        </w:rPr>
        <w:t>(2011)</w:t>
      </w:r>
      <w:r w:rsidR="00B578D9" w:rsidRPr="004345B4">
        <w:rPr>
          <w:rFonts w:cs="Times New Roman"/>
          <w:sz w:val="24"/>
          <w:szCs w:val="24"/>
        </w:rPr>
        <w:t xml:space="preserve"> </w:t>
      </w:r>
      <w:r w:rsidR="001E4D9C" w:rsidRPr="004345B4">
        <w:rPr>
          <w:rFonts w:cs="Times New Roman"/>
          <w:sz w:val="24"/>
          <w:szCs w:val="24"/>
        </w:rPr>
        <w:t>found</w:t>
      </w:r>
      <w:r w:rsidR="00B578D9" w:rsidRPr="004345B4">
        <w:rPr>
          <w:rFonts w:cs="Times New Roman"/>
          <w:sz w:val="24"/>
          <w:szCs w:val="24"/>
        </w:rPr>
        <w:t xml:space="preserve"> that </w:t>
      </w:r>
      <w:r w:rsidR="00014236" w:rsidRPr="004345B4">
        <w:rPr>
          <w:rFonts w:cs="Times New Roman"/>
          <w:sz w:val="24"/>
          <w:szCs w:val="24"/>
        </w:rPr>
        <w:t xml:space="preserve">the number </w:t>
      </w:r>
      <w:r w:rsidR="007C66AC" w:rsidRPr="004345B4">
        <w:rPr>
          <w:rFonts w:cs="Times New Roman"/>
          <w:sz w:val="24"/>
          <w:szCs w:val="24"/>
        </w:rPr>
        <w:t xml:space="preserve">of </w:t>
      </w:r>
      <w:r w:rsidR="00014236" w:rsidRPr="004345B4">
        <w:rPr>
          <w:rFonts w:cs="Times New Roman"/>
          <w:sz w:val="24"/>
          <w:szCs w:val="24"/>
        </w:rPr>
        <w:t xml:space="preserve">elderly people who do not make a single trip in a day has decreased over the years in Germany </w:t>
      </w:r>
      <w:r w:rsidR="001E4D9C" w:rsidRPr="004345B4">
        <w:rPr>
          <w:rFonts w:cs="Times New Roman"/>
          <w:sz w:val="24"/>
          <w:szCs w:val="24"/>
        </w:rPr>
        <w:t xml:space="preserve">and during the same period the </w:t>
      </w:r>
      <w:r w:rsidR="00D94CBA" w:rsidRPr="004345B4">
        <w:rPr>
          <w:rFonts w:cs="Times New Roman"/>
          <w:sz w:val="24"/>
          <w:szCs w:val="24"/>
        </w:rPr>
        <w:t xml:space="preserve">trip </w:t>
      </w:r>
      <w:r w:rsidR="00014236" w:rsidRPr="004345B4">
        <w:rPr>
          <w:rFonts w:cs="Times New Roman"/>
          <w:sz w:val="24"/>
          <w:szCs w:val="24"/>
        </w:rPr>
        <w:t>length</w:t>
      </w:r>
      <w:r w:rsidR="001E4D9C" w:rsidRPr="004345B4">
        <w:rPr>
          <w:rFonts w:cs="Times New Roman"/>
          <w:sz w:val="24"/>
          <w:szCs w:val="24"/>
        </w:rPr>
        <w:t>s</w:t>
      </w:r>
      <w:r w:rsidR="00014236" w:rsidRPr="004345B4">
        <w:rPr>
          <w:rFonts w:cs="Times New Roman"/>
          <w:sz w:val="24"/>
          <w:szCs w:val="24"/>
        </w:rPr>
        <w:t xml:space="preserve"> ha</w:t>
      </w:r>
      <w:r w:rsidR="001E4D9C" w:rsidRPr="004345B4">
        <w:rPr>
          <w:rFonts w:cs="Times New Roman"/>
          <w:sz w:val="24"/>
          <w:szCs w:val="24"/>
        </w:rPr>
        <w:t>ve</w:t>
      </w:r>
      <w:r w:rsidR="00014236" w:rsidRPr="004345B4">
        <w:rPr>
          <w:rFonts w:cs="Times New Roman"/>
          <w:sz w:val="24"/>
          <w:szCs w:val="24"/>
        </w:rPr>
        <w:t xml:space="preserve"> increased. </w:t>
      </w:r>
      <w:r w:rsidR="00301E3E" w:rsidRPr="004345B4">
        <w:rPr>
          <w:rFonts w:cs="Times New Roman"/>
          <w:sz w:val="24"/>
          <w:szCs w:val="24"/>
        </w:rPr>
        <w:t>In another study</w:t>
      </w:r>
      <w:r w:rsidR="00984809">
        <w:rPr>
          <w:rFonts w:cs="Times New Roman"/>
          <w:sz w:val="24"/>
          <w:szCs w:val="24"/>
        </w:rPr>
        <w:t>,</w:t>
      </w:r>
      <w:r w:rsidR="00301E3E" w:rsidRPr="004345B4">
        <w:rPr>
          <w:rFonts w:cs="Times New Roman"/>
          <w:sz w:val="24"/>
          <w:szCs w:val="24"/>
        </w:rPr>
        <w:t xml:space="preserve"> using data from </w:t>
      </w:r>
      <w:r w:rsidR="00142A66" w:rsidRPr="004345B4">
        <w:rPr>
          <w:rFonts w:cs="Times New Roman"/>
          <w:sz w:val="24"/>
          <w:szCs w:val="24"/>
        </w:rPr>
        <w:t xml:space="preserve">2002 to 2005 </w:t>
      </w:r>
      <w:r w:rsidR="00301E3E" w:rsidRPr="004345B4">
        <w:rPr>
          <w:rFonts w:cs="Times New Roman"/>
          <w:sz w:val="24"/>
          <w:szCs w:val="24"/>
        </w:rPr>
        <w:t xml:space="preserve">in Quebec City, Canada, </w:t>
      </w:r>
      <w:r w:rsidR="006D6A05" w:rsidRPr="004345B4">
        <w:rPr>
          <w:rFonts w:cs="Times New Roman"/>
          <w:sz w:val="24"/>
          <w:szCs w:val="24"/>
        </w:rPr>
        <w:t>it was f</w:t>
      </w:r>
      <w:r w:rsidR="00301E3E" w:rsidRPr="004345B4">
        <w:rPr>
          <w:rFonts w:cs="Times New Roman"/>
          <w:sz w:val="24"/>
          <w:szCs w:val="24"/>
        </w:rPr>
        <w:t xml:space="preserve">ound that </w:t>
      </w:r>
      <w:r w:rsidR="00142A66" w:rsidRPr="004345B4">
        <w:rPr>
          <w:rFonts w:cs="Times New Roman"/>
          <w:sz w:val="24"/>
          <w:szCs w:val="24"/>
        </w:rPr>
        <w:t>participation into out</w:t>
      </w:r>
      <w:r w:rsidR="006D6A05" w:rsidRPr="004345B4">
        <w:rPr>
          <w:rFonts w:cs="Times New Roman"/>
          <w:sz w:val="24"/>
          <w:szCs w:val="24"/>
        </w:rPr>
        <w:t>-</w:t>
      </w:r>
      <w:r w:rsidR="00142A66" w:rsidRPr="004345B4">
        <w:rPr>
          <w:rFonts w:cs="Times New Roman"/>
          <w:sz w:val="24"/>
          <w:szCs w:val="24"/>
        </w:rPr>
        <w:t>of</w:t>
      </w:r>
      <w:r w:rsidR="006D6A05" w:rsidRPr="004345B4">
        <w:rPr>
          <w:rFonts w:cs="Times New Roman"/>
          <w:sz w:val="24"/>
          <w:szCs w:val="24"/>
        </w:rPr>
        <w:t>-</w:t>
      </w:r>
      <w:r w:rsidR="00142A66" w:rsidRPr="004345B4">
        <w:rPr>
          <w:rFonts w:cs="Times New Roman"/>
          <w:sz w:val="24"/>
          <w:szCs w:val="24"/>
        </w:rPr>
        <w:t xml:space="preserve">home activities increased </w:t>
      </w:r>
      <w:r w:rsidR="006D6A05" w:rsidRPr="004345B4">
        <w:rPr>
          <w:rFonts w:cs="Times New Roman"/>
          <w:sz w:val="24"/>
          <w:szCs w:val="24"/>
        </w:rPr>
        <w:t xml:space="preserve">during the three years </w:t>
      </w:r>
      <w:r w:rsidR="00142A66" w:rsidRPr="004345B4">
        <w:rPr>
          <w:rFonts w:cs="Times New Roman"/>
          <w:sz w:val="24"/>
          <w:szCs w:val="24"/>
        </w:rPr>
        <w:t xml:space="preserve">among </w:t>
      </w:r>
      <w:r w:rsidR="0078011D" w:rsidRPr="004345B4">
        <w:rPr>
          <w:rFonts w:cs="Times New Roman"/>
          <w:sz w:val="24"/>
          <w:szCs w:val="24"/>
        </w:rPr>
        <w:t>baby boomers</w:t>
      </w:r>
      <w:r w:rsidR="00DE5F44">
        <w:rPr>
          <w:rFonts w:cs="Times New Roman"/>
          <w:sz w:val="24"/>
          <w:szCs w:val="24"/>
        </w:rPr>
        <w:t xml:space="preserve"> (Miranda-Moreno and Lee-Gosselin 2008)</w:t>
      </w:r>
      <w:r w:rsidR="00142A66" w:rsidRPr="004345B4">
        <w:rPr>
          <w:rFonts w:cs="Times New Roman"/>
          <w:sz w:val="24"/>
          <w:szCs w:val="24"/>
        </w:rPr>
        <w:t>.</w:t>
      </w:r>
      <w:r w:rsidR="00601A4E" w:rsidRPr="004345B4">
        <w:rPr>
          <w:rFonts w:cs="Times New Roman"/>
          <w:sz w:val="24"/>
          <w:szCs w:val="24"/>
        </w:rPr>
        <w:t xml:space="preserve"> </w:t>
      </w:r>
      <w:r w:rsidR="009A24B7" w:rsidRPr="004345B4">
        <w:rPr>
          <w:rFonts w:cs="Times New Roman"/>
          <w:sz w:val="24"/>
          <w:szCs w:val="24"/>
        </w:rPr>
        <w:t xml:space="preserve">Alsnih and Hensher </w:t>
      </w:r>
      <w:r w:rsidR="00DE5F44">
        <w:rPr>
          <w:rFonts w:cs="Times New Roman"/>
          <w:sz w:val="24"/>
          <w:szCs w:val="24"/>
        </w:rPr>
        <w:t>(2003)</w:t>
      </w:r>
      <w:r w:rsidR="009A24B7" w:rsidRPr="004345B4">
        <w:rPr>
          <w:rFonts w:cs="Times New Roman"/>
          <w:sz w:val="24"/>
          <w:szCs w:val="24"/>
        </w:rPr>
        <w:t xml:space="preserve"> </w:t>
      </w:r>
      <w:r w:rsidR="00FD18D0">
        <w:rPr>
          <w:rFonts w:cs="Times New Roman"/>
          <w:sz w:val="24"/>
          <w:szCs w:val="24"/>
        </w:rPr>
        <w:t xml:space="preserve">have arrived at similar conclusion while studying </w:t>
      </w:r>
      <w:r w:rsidR="00984809">
        <w:rPr>
          <w:rFonts w:cs="Times New Roman"/>
          <w:sz w:val="24"/>
          <w:szCs w:val="24"/>
        </w:rPr>
        <w:t xml:space="preserve">elderly activity-travel behaviors </w:t>
      </w:r>
      <w:r w:rsidR="009A24B7" w:rsidRPr="004345B4">
        <w:rPr>
          <w:rFonts w:cs="Times New Roman"/>
          <w:sz w:val="24"/>
          <w:szCs w:val="24"/>
        </w:rPr>
        <w:t xml:space="preserve">in the context of developing economies. </w:t>
      </w:r>
      <w:r w:rsidR="00CB6204" w:rsidRPr="004345B4">
        <w:rPr>
          <w:rFonts w:cs="Times New Roman"/>
          <w:sz w:val="24"/>
          <w:szCs w:val="24"/>
        </w:rPr>
        <w:t xml:space="preserve">Siren and Haustein </w:t>
      </w:r>
      <w:r w:rsidR="00DE5F44">
        <w:rPr>
          <w:rFonts w:cs="Times New Roman"/>
          <w:sz w:val="24"/>
          <w:szCs w:val="24"/>
        </w:rPr>
        <w:t>(2013)</w:t>
      </w:r>
      <w:r w:rsidR="00CB6204" w:rsidRPr="004345B4">
        <w:rPr>
          <w:rFonts w:cs="Times New Roman"/>
          <w:sz w:val="24"/>
          <w:szCs w:val="24"/>
        </w:rPr>
        <w:t xml:space="preserve"> </w:t>
      </w:r>
      <w:r w:rsidR="00984809">
        <w:rPr>
          <w:rFonts w:cs="Times New Roman"/>
          <w:sz w:val="24"/>
          <w:szCs w:val="24"/>
        </w:rPr>
        <w:t xml:space="preserve">also </w:t>
      </w:r>
      <w:r w:rsidR="00CB6204" w:rsidRPr="004345B4">
        <w:rPr>
          <w:rFonts w:cs="Times New Roman"/>
          <w:sz w:val="24"/>
          <w:szCs w:val="24"/>
        </w:rPr>
        <w:t xml:space="preserve">echo a number of findings </w:t>
      </w:r>
      <w:r w:rsidR="00CF3FF0" w:rsidRPr="004345B4">
        <w:rPr>
          <w:rFonts w:cs="Times New Roman"/>
          <w:sz w:val="24"/>
          <w:szCs w:val="24"/>
        </w:rPr>
        <w:t>from</w:t>
      </w:r>
      <w:r w:rsidR="00CB6204" w:rsidRPr="004345B4">
        <w:rPr>
          <w:rFonts w:cs="Times New Roman"/>
          <w:sz w:val="24"/>
          <w:szCs w:val="24"/>
        </w:rPr>
        <w:t xml:space="preserve"> earlier studies</w:t>
      </w:r>
      <w:r w:rsidR="00CF3FF0" w:rsidRPr="004345B4">
        <w:rPr>
          <w:rFonts w:cs="Times New Roman"/>
          <w:sz w:val="24"/>
          <w:szCs w:val="24"/>
        </w:rPr>
        <w:t xml:space="preserve"> about elderly activity-travel behaviors</w:t>
      </w:r>
      <w:r w:rsidR="00CB6204" w:rsidRPr="004345B4">
        <w:rPr>
          <w:rFonts w:cs="Times New Roman"/>
          <w:sz w:val="24"/>
          <w:szCs w:val="24"/>
        </w:rPr>
        <w:t xml:space="preserve">. However, they also note that there is considerable heterogeneity in the travel behaviors of the baby boomer generation which needs to be recognized when formulating policy. </w:t>
      </w:r>
      <w:r w:rsidR="00CF2BE7" w:rsidRPr="00746E3D">
        <w:rPr>
          <w:rFonts w:cs="Times New Roman"/>
          <w:i/>
          <w:sz w:val="24"/>
          <w:szCs w:val="24"/>
        </w:rPr>
        <w:t xml:space="preserve">The primary objective of this study is to add to the literature on exploring the </w:t>
      </w:r>
      <w:r w:rsidR="00A5513A" w:rsidRPr="00746E3D">
        <w:rPr>
          <w:rFonts w:cs="Times New Roman"/>
          <w:i/>
          <w:sz w:val="24"/>
          <w:szCs w:val="24"/>
        </w:rPr>
        <w:t xml:space="preserve">factors that contribute to </w:t>
      </w:r>
      <w:r w:rsidR="00CF2BE7" w:rsidRPr="00746E3D">
        <w:rPr>
          <w:rFonts w:cs="Times New Roman"/>
          <w:i/>
          <w:sz w:val="24"/>
          <w:szCs w:val="24"/>
        </w:rPr>
        <w:t xml:space="preserve">heterogeneity in </w:t>
      </w:r>
      <w:r w:rsidR="00D46A5E" w:rsidRPr="00746E3D">
        <w:rPr>
          <w:rFonts w:cs="Times New Roman"/>
          <w:i/>
          <w:sz w:val="24"/>
          <w:szCs w:val="24"/>
        </w:rPr>
        <w:t xml:space="preserve">mobility </w:t>
      </w:r>
      <w:r w:rsidR="00FD5091" w:rsidRPr="00746E3D">
        <w:rPr>
          <w:rFonts w:cs="Times New Roman"/>
          <w:i/>
          <w:sz w:val="24"/>
          <w:szCs w:val="24"/>
        </w:rPr>
        <w:t>choices of</w:t>
      </w:r>
      <w:r w:rsidR="00CF2BE7" w:rsidRPr="00746E3D">
        <w:rPr>
          <w:rFonts w:cs="Times New Roman"/>
          <w:i/>
          <w:sz w:val="24"/>
          <w:szCs w:val="24"/>
        </w:rPr>
        <w:t xml:space="preserve"> the elderly</w:t>
      </w:r>
      <w:r w:rsidR="00FD5091" w:rsidRPr="00746E3D">
        <w:rPr>
          <w:rFonts w:cs="Times New Roman"/>
          <w:i/>
          <w:sz w:val="24"/>
          <w:szCs w:val="24"/>
        </w:rPr>
        <w:t xml:space="preserve"> (studied through the lens of </w:t>
      </w:r>
      <w:r w:rsidR="00782D7E" w:rsidRPr="00746E3D">
        <w:rPr>
          <w:rFonts w:cs="Times New Roman"/>
          <w:i/>
          <w:sz w:val="24"/>
          <w:szCs w:val="24"/>
        </w:rPr>
        <w:t>activity participation and time allocation</w:t>
      </w:r>
      <w:r w:rsidR="00FD5091" w:rsidRPr="00746E3D">
        <w:rPr>
          <w:rFonts w:cs="Times New Roman"/>
          <w:i/>
          <w:sz w:val="24"/>
          <w:szCs w:val="24"/>
        </w:rPr>
        <w:t xml:space="preserve"> behaviors)</w:t>
      </w:r>
      <w:r w:rsidR="00CF2BE7" w:rsidRPr="004345B4">
        <w:rPr>
          <w:rFonts w:cs="Times New Roman"/>
          <w:sz w:val="24"/>
          <w:szCs w:val="24"/>
        </w:rPr>
        <w:t xml:space="preserve">. </w:t>
      </w:r>
      <w:r w:rsidR="00C36CF0">
        <w:rPr>
          <w:rFonts w:cs="Times New Roman"/>
          <w:sz w:val="24"/>
          <w:szCs w:val="24"/>
        </w:rPr>
        <w:t xml:space="preserve">In the following </w:t>
      </w:r>
      <w:r w:rsidR="00495282">
        <w:rPr>
          <w:rFonts w:cs="Times New Roman"/>
          <w:sz w:val="24"/>
          <w:szCs w:val="24"/>
        </w:rPr>
        <w:t>subsections</w:t>
      </w:r>
      <w:r w:rsidR="00C36CF0">
        <w:rPr>
          <w:rFonts w:cs="Times New Roman"/>
          <w:sz w:val="24"/>
          <w:szCs w:val="24"/>
        </w:rPr>
        <w:t>,</w:t>
      </w:r>
      <w:r w:rsidR="005A4B74">
        <w:rPr>
          <w:rFonts w:cs="Times New Roman"/>
          <w:sz w:val="24"/>
          <w:szCs w:val="24"/>
        </w:rPr>
        <w:t xml:space="preserve"> existing literature on elderly time use</w:t>
      </w:r>
      <w:r w:rsidR="00C36CF0">
        <w:rPr>
          <w:rFonts w:cs="Times New Roman"/>
          <w:sz w:val="24"/>
          <w:szCs w:val="24"/>
        </w:rPr>
        <w:t xml:space="preserve"> is presented before presenting an overview of the current study</w:t>
      </w:r>
      <w:r w:rsidR="005A4B74">
        <w:rPr>
          <w:rFonts w:cs="Times New Roman"/>
          <w:sz w:val="24"/>
          <w:szCs w:val="24"/>
        </w:rPr>
        <w:t xml:space="preserve">. </w:t>
      </w:r>
      <w:r w:rsidR="00C36CF0">
        <w:rPr>
          <w:rFonts w:cs="Times New Roman"/>
          <w:sz w:val="24"/>
          <w:szCs w:val="24"/>
        </w:rPr>
        <w:t xml:space="preserve">It must be noted that review of literature in this research is limited to elderly time use. </w:t>
      </w:r>
      <w:r w:rsidR="00800854">
        <w:rPr>
          <w:rFonts w:cs="Times New Roman"/>
          <w:sz w:val="24"/>
          <w:szCs w:val="24"/>
        </w:rPr>
        <w:t xml:space="preserve">For a more </w:t>
      </w:r>
      <w:r w:rsidR="00C36CF0">
        <w:rPr>
          <w:rFonts w:cs="Times New Roman"/>
          <w:sz w:val="24"/>
          <w:szCs w:val="24"/>
        </w:rPr>
        <w:t xml:space="preserve">more comprehensive review of general </w:t>
      </w:r>
      <w:r w:rsidR="005A4B74" w:rsidRPr="00506F59">
        <w:rPr>
          <w:rFonts w:cs="Times New Roman"/>
          <w:sz w:val="24"/>
          <w:szCs w:val="24"/>
        </w:rPr>
        <w:t xml:space="preserve">time use </w:t>
      </w:r>
      <w:r w:rsidR="00C36CF0">
        <w:rPr>
          <w:rFonts w:cs="Times New Roman"/>
          <w:sz w:val="24"/>
          <w:szCs w:val="24"/>
        </w:rPr>
        <w:t>research</w:t>
      </w:r>
      <w:r w:rsidR="00800854">
        <w:rPr>
          <w:rFonts w:cs="Times New Roman"/>
          <w:sz w:val="24"/>
          <w:szCs w:val="24"/>
        </w:rPr>
        <w:t xml:space="preserve"> please refer to </w:t>
      </w:r>
      <w:r w:rsidR="00800854" w:rsidRPr="00746E3D">
        <w:rPr>
          <w:rFonts w:eastAsia="Times New Roman"/>
          <w:sz w:val="24"/>
          <w:szCs w:val="24"/>
        </w:rPr>
        <w:t xml:space="preserve">Jara-Diaz and Rosales-Salas </w:t>
      </w:r>
      <w:r w:rsidR="00800854">
        <w:rPr>
          <w:rFonts w:eastAsia="Times New Roman"/>
          <w:sz w:val="24"/>
          <w:szCs w:val="24"/>
        </w:rPr>
        <w:t>(</w:t>
      </w:r>
      <w:r w:rsidR="00800854" w:rsidRPr="00746E3D">
        <w:rPr>
          <w:rFonts w:eastAsia="Times New Roman"/>
          <w:sz w:val="24"/>
          <w:szCs w:val="24"/>
        </w:rPr>
        <w:t>2017</w:t>
      </w:r>
      <w:r w:rsidR="00800854">
        <w:rPr>
          <w:rFonts w:eastAsia="Times New Roman"/>
          <w:sz w:val="24"/>
          <w:szCs w:val="24"/>
        </w:rPr>
        <w:t>)</w:t>
      </w:r>
      <w:r w:rsidR="00800854" w:rsidRPr="00746E3D">
        <w:rPr>
          <w:rFonts w:eastAsia="Times New Roman"/>
          <w:sz w:val="24"/>
          <w:szCs w:val="24"/>
        </w:rPr>
        <w:t xml:space="preserve"> and </w:t>
      </w:r>
      <w:r w:rsidR="00800854" w:rsidRPr="00506F59">
        <w:rPr>
          <w:rFonts w:cs="Times New Roman"/>
          <w:sz w:val="24"/>
          <w:szCs w:val="24"/>
        </w:rPr>
        <w:t xml:space="preserve">Liu et al. </w:t>
      </w:r>
      <w:r w:rsidR="00800854">
        <w:rPr>
          <w:rFonts w:cs="Times New Roman"/>
          <w:sz w:val="24"/>
          <w:szCs w:val="24"/>
        </w:rPr>
        <w:t>(</w:t>
      </w:r>
      <w:r w:rsidR="00800854" w:rsidRPr="00506F59">
        <w:rPr>
          <w:rFonts w:cs="Times New Roman"/>
          <w:sz w:val="24"/>
          <w:szCs w:val="24"/>
        </w:rPr>
        <w:t>2017</w:t>
      </w:r>
      <w:r w:rsidR="00800854">
        <w:rPr>
          <w:rFonts w:cs="Times New Roman"/>
          <w:sz w:val="24"/>
          <w:szCs w:val="24"/>
        </w:rPr>
        <w:t>)</w:t>
      </w:r>
      <w:r w:rsidR="00C36CF0">
        <w:rPr>
          <w:rFonts w:cs="Times New Roman"/>
          <w:sz w:val="24"/>
          <w:szCs w:val="24"/>
        </w:rPr>
        <w:t xml:space="preserve">. </w:t>
      </w:r>
    </w:p>
    <w:p w14:paraId="724FC2CA" w14:textId="77777777" w:rsidR="007C03E6" w:rsidRDefault="007C03E6" w:rsidP="00746E3D">
      <w:pPr>
        <w:spacing w:after="0" w:line="240" w:lineRule="auto"/>
        <w:jc w:val="both"/>
        <w:rPr>
          <w:rFonts w:cs="Times New Roman"/>
          <w:sz w:val="24"/>
          <w:szCs w:val="24"/>
        </w:rPr>
      </w:pPr>
    </w:p>
    <w:p w14:paraId="7F21D847" w14:textId="36C708C0" w:rsidR="00FF5913" w:rsidRPr="00746E3D" w:rsidRDefault="00FD6536" w:rsidP="00B575FD">
      <w:pPr>
        <w:spacing w:after="0" w:line="240" w:lineRule="auto"/>
        <w:jc w:val="both"/>
        <w:rPr>
          <w:rFonts w:cs="Times New Roman"/>
          <w:b/>
          <w:sz w:val="24"/>
          <w:szCs w:val="24"/>
        </w:rPr>
      </w:pPr>
      <w:r>
        <w:rPr>
          <w:rFonts w:cs="Times New Roman"/>
          <w:b/>
          <w:sz w:val="24"/>
          <w:szCs w:val="24"/>
        </w:rPr>
        <w:t>Factors Contributing to</w:t>
      </w:r>
      <w:r w:rsidR="00CD219A">
        <w:rPr>
          <w:rFonts w:cs="Times New Roman"/>
          <w:b/>
          <w:sz w:val="24"/>
          <w:szCs w:val="24"/>
        </w:rPr>
        <w:t xml:space="preserve"> </w:t>
      </w:r>
      <w:r w:rsidR="007D6159" w:rsidRPr="00746E3D">
        <w:rPr>
          <w:rFonts w:cs="Times New Roman"/>
          <w:b/>
          <w:sz w:val="24"/>
          <w:szCs w:val="24"/>
        </w:rPr>
        <w:t>Elderly Mobility</w:t>
      </w:r>
    </w:p>
    <w:p w14:paraId="4AF3543C" w14:textId="2E5159A7" w:rsidR="00CF01A4" w:rsidRPr="004345B4" w:rsidRDefault="00774C21" w:rsidP="00B575FD">
      <w:pPr>
        <w:spacing w:after="0" w:line="240" w:lineRule="auto"/>
        <w:jc w:val="both"/>
        <w:rPr>
          <w:rFonts w:cs="Times New Roman"/>
          <w:sz w:val="24"/>
          <w:szCs w:val="24"/>
        </w:rPr>
      </w:pPr>
      <w:r>
        <w:rPr>
          <w:rFonts w:cs="Times New Roman"/>
          <w:sz w:val="24"/>
          <w:szCs w:val="24"/>
        </w:rPr>
        <w:t xml:space="preserve">This </w:t>
      </w:r>
      <w:r w:rsidR="00800854">
        <w:rPr>
          <w:rFonts w:cs="Times New Roman"/>
          <w:sz w:val="24"/>
          <w:szCs w:val="24"/>
        </w:rPr>
        <w:t>sub</w:t>
      </w:r>
      <w:r>
        <w:rPr>
          <w:rFonts w:cs="Times New Roman"/>
          <w:sz w:val="24"/>
          <w:szCs w:val="24"/>
        </w:rPr>
        <w:t xml:space="preserve">section identifies the factors identified </w:t>
      </w:r>
      <w:r w:rsidR="00FC55F5">
        <w:rPr>
          <w:rFonts w:cs="Times New Roman"/>
          <w:sz w:val="24"/>
          <w:szCs w:val="24"/>
        </w:rPr>
        <w:t xml:space="preserve">by the </w:t>
      </w:r>
      <w:r w:rsidR="00B11661">
        <w:rPr>
          <w:rFonts w:cs="Times New Roman"/>
          <w:sz w:val="24"/>
          <w:szCs w:val="24"/>
        </w:rPr>
        <w:t>existing</w:t>
      </w:r>
      <w:r w:rsidR="00FC55F5">
        <w:rPr>
          <w:rFonts w:cs="Times New Roman"/>
          <w:sz w:val="24"/>
          <w:szCs w:val="24"/>
        </w:rPr>
        <w:t xml:space="preserve"> literature </w:t>
      </w:r>
      <w:r>
        <w:rPr>
          <w:rFonts w:cs="Times New Roman"/>
          <w:sz w:val="24"/>
          <w:szCs w:val="24"/>
        </w:rPr>
        <w:t xml:space="preserve">to be </w:t>
      </w:r>
      <w:r w:rsidR="002667DC">
        <w:rPr>
          <w:rFonts w:cs="Times New Roman"/>
          <w:sz w:val="24"/>
          <w:szCs w:val="24"/>
        </w:rPr>
        <w:t>important contributor of</w:t>
      </w:r>
      <w:r>
        <w:rPr>
          <w:rFonts w:cs="Times New Roman"/>
          <w:sz w:val="24"/>
          <w:szCs w:val="24"/>
        </w:rPr>
        <w:t xml:space="preserve"> </w:t>
      </w:r>
      <w:r w:rsidR="00FC55F5">
        <w:rPr>
          <w:rFonts w:cs="Times New Roman"/>
          <w:sz w:val="24"/>
          <w:szCs w:val="24"/>
        </w:rPr>
        <w:t xml:space="preserve">elderly </w:t>
      </w:r>
      <w:r>
        <w:rPr>
          <w:rFonts w:cs="Times New Roman"/>
          <w:sz w:val="24"/>
          <w:szCs w:val="24"/>
        </w:rPr>
        <w:t xml:space="preserve">mobility. </w:t>
      </w:r>
      <w:r w:rsidR="00062E3D">
        <w:rPr>
          <w:rFonts w:cs="Times New Roman"/>
          <w:sz w:val="24"/>
          <w:szCs w:val="24"/>
        </w:rPr>
        <w:t>Previous studies have identified car ownership</w:t>
      </w:r>
      <w:r w:rsidR="00606FF6">
        <w:rPr>
          <w:rFonts w:cs="Times New Roman"/>
          <w:sz w:val="24"/>
          <w:szCs w:val="24"/>
        </w:rPr>
        <w:t xml:space="preserve"> and</w:t>
      </w:r>
      <w:r w:rsidR="00876C89">
        <w:rPr>
          <w:rFonts w:cs="Times New Roman"/>
          <w:sz w:val="24"/>
          <w:szCs w:val="24"/>
        </w:rPr>
        <w:t xml:space="preserve"> possession of driving license </w:t>
      </w:r>
      <w:r w:rsidR="00062E3D">
        <w:rPr>
          <w:rFonts w:cs="Times New Roman"/>
          <w:sz w:val="24"/>
          <w:szCs w:val="24"/>
        </w:rPr>
        <w:t xml:space="preserve">as </w:t>
      </w:r>
      <w:r w:rsidR="00606FF6">
        <w:rPr>
          <w:rFonts w:cs="Times New Roman"/>
          <w:sz w:val="24"/>
          <w:szCs w:val="24"/>
        </w:rPr>
        <w:t xml:space="preserve">the </w:t>
      </w:r>
      <w:r w:rsidR="00876C89">
        <w:rPr>
          <w:rFonts w:cs="Times New Roman"/>
          <w:sz w:val="24"/>
          <w:szCs w:val="24"/>
        </w:rPr>
        <w:t xml:space="preserve">two most important contributors to the continued mobility at the old age (Alsnih and </w:t>
      </w:r>
      <w:r w:rsidR="00876C89">
        <w:rPr>
          <w:rFonts w:cs="Times New Roman"/>
          <w:sz w:val="24"/>
          <w:szCs w:val="24"/>
        </w:rPr>
        <w:lastRenderedPageBreak/>
        <w:t>Hensher 2003, Cao et al. 2010</w:t>
      </w:r>
      <w:r w:rsidR="00606FF6">
        <w:rPr>
          <w:rFonts w:cs="Times New Roman"/>
          <w:sz w:val="24"/>
          <w:szCs w:val="24"/>
        </w:rPr>
        <w:t xml:space="preserve">, </w:t>
      </w:r>
      <w:r w:rsidR="00606FF6" w:rsidRPr="004345B4">
        <w:rPr>
          <w:rFonts w:cs="Times New Roman"/>
          <w:sz w:val="24"/>
          <w:szCs w:val="24"/>
        </w:rPr>
        <w:t>Klein-Hitpaß and Lenz</w:t>
      </w:r>
      <w:r w:rsidR="00606FF6">
        <w:rPr>
          <w:rFonts w:cs="Times New Roman"/>
          <w:sz w:val="24"/>
          <w:szCs w:val="24"/>
        </w:rPr>
        <w:t xml:space="preserve"> 201</w:t>
      </w:r>
      <w:r w:rsidR="004C24D2">
        <w:rPr>
          <w:rFonts w:cs="Times New Roman"/>
          <w:sz w:val="24"/>
          <w:szCs w:val="24"/>
        </w:rPr>
        <w:t>1</w:t>
      </w:r>
      <w:r w:rsidR="00876C89">
        <w:rPr>
          <w:rFonts w:cs="Times New Roman"/>
          <w:sz w:val="24"/>
          <w:szCs w:val="24"/>
        </w:rPr>
        <w:t>). Rosenbloom (2004) highlighted th</w:t>
      </w:r>
      <w:r w:rsidR="004C24D2">
        <w:rPr>
          <w:rFonts w:cs="Times New Roman"/>
          <w:sz w:val="24"/>
          <w:szCs w:val="24"/>
        </w:rPr>
        <w:t>e</w:t>
      </w:r>
      <w:r w:rsidR="00876C89">
        <w:rPr>
          <w:rFonts w:cs="Times New Roman"/>
          <w:sz w:val="24"/>
          <w:szCs w:val="24"/>
        </w:rPr>
        <w:t xml:space="preserve"> gender difference</w:t>
      </w:r>
      <w:r w:rsidR="00800854">
        <w:rPr>
          <w:rFonts w:cs="Times New Roman"/>
          <w:sz w:val="24"/>
          <w:szCs w:val="24"/>
        </w:rPr>
        <w:t>s</w:t>
      </w:r>
      <w:r w:rsidR="00876C89">
        <w:rPr>
          <w:rFonts w:cs="Times New Roman"/>
          <w:sz w:val="24"/>
          <w:szCs w:val="24"/>
        </w:rPr>
        <w:t xml:space="preserve"> </w:t>
      </w:r>
      <w:r w:rsidR="00800854">
        <w:rPr>
          <w:rFonts w:cs="Times New Roman"/>
          <w:sz w:val="24"/>
          <w:szCs w:val="24"/>
        </w:rPr>
        <w:t>in</w:t>
      </w:r>
      <w:r w:rsidR="00876C89">
        <w:rPr>
          <w:rFonts w:cs="Times New Roman"/>
          <w:sz w:val="24"/>
          <w:szCs w:val="24"/>
        </w:rPr>
        <w:t xml:space="preserve"> mobility needs of elderly people</w:t>
      </w:r>
      <w:r w:rsidR="00800854">
        <w:rPr>
          <w:rFonts w:cs="Times New Roman"/>
          <w:sz w:val="24"/>
          <w:szCs w:val="24"/>
        </w:rPr>
        <w:t>. The author</w:t>
      </w:r>
      <w:r w:rsidR="00876C89">
        <w:rPr>
          <w:rFonts w:cs="Times New Roman"/>
          <w:sz w:val="24"/>
          <w:szCs w:val="24"/>
        </w:rPr>
        <w:t xml:space="preserve"> </w:t>
      </w:r>
      <w:r w:rsidR="00800854">
        <w:rPr>
          <w:rFonts w:cs="Times New Roman"/>
          <w:sz w:val="24"/>
          <w:szCs w:val="24"/>
        </w:rPr>
        <w:t>argued</w:t>
      </w:r>
      <w:r w:rsidR="00876C89">
        <w:rPr>
          <w:rFonts w:cs="Times New Roman"/>
          <w:sz w:val="24"/>
          <w:szCs w:val="24"/>
        </w:rPr>
        <w:t xml:space="preserve"> that women are more dependent on </w:t>
      </w:r>
      <w:r w:rsidR="004C24D2">
        <w:rPr>
          <w:rFonts w:cs="Times New Roman"/>
          <w:sz w:val="24"/>
          <w:szCs w:val="24"/>
        </w:rPr>
        <w:t xml:space="preserve">the </w:t>
      </w:r>
      <w:r w:rsidR="00876C89">
        <w:rPr>
          <w:rFonts w:cs="Times New Roman"/>
          <w:sz w:val="24"/>
          <w:szCs w:val="24"/>
        </w:rPr>
        <w:t xml:space="preserve">family members </w:t>
      </w:r>
      <w:r w:rsidR="004C24D2">
        <w:rPr>
          <w:rFonts w:cs="Times New Roman"/>
          <w:sz w:val="24"/>
          <w:szCs w:val="24"/>
        </w:rPr>
        <w:t>to meet</w:t>
      </w:r>
      <w:r w:rsidR="00876C89">
        <w:rPr>
          <w:rFonts w:cs="Times New Roman"/>
          <w:sz w:val="24"/>
          <w:szCs w:val="24"/>
        </w:rPr>
        <w:t xml:space="preserve"> their mobility requirements compared to the men.</w:t>
      </w:r>
      <w:r w:rsidR="004C24D2">
        <w:rPr>
          <w:rFonts w:cs="Times New Roman"/>
          <w:sz w:val="24"/>
          <w:szCs w:val="24"/>
        </w:rPr>
        <w:t xml:space="preserve"> In addition to car ownership and possession of driving license</w:t>
      </w:r>
      <w:r w:rsidR="00800854">
        <w:rPr>
          <w:rFonts w:cs="Times New Roman"/>
          <w:sz w:val="24"/>
          <w:szCs w:val="24"/>
        </w:rPr>
        <w:t xml:space="preserve">, </w:t>
      </w:r>
      <w:r w:rsidR="004C24D2">
        <w:rPr>
          <w:rFonts w:cs="Times New Roman"/>
          <w:sz w:val="24"/>
          <w:szCs w:val="24"/>
        </w:rPr>
        <w:t xml:space="preserve">education status, worker status, income and household structure have been identified to </w:t>
      </w:r>
      <w:r w:rsidR="00AF2007">
        <w:rPr>
          <w:rFonts w:cs="Times New Roman"/>
          <w:sz w:val="24"/>
          <w:szCs w:val="24"/>
        </w:rPr>
        <w:t>be</w:t>
      </w:r>
      <w:r w:rsidR="004C24D2">
        <w:rPr>
          <w:rFonts w:cs="Times New Roman"/>
          <w:sz w:val="24"/>
          <w:szCs w:val="24"/>
        </w:rPr>
        <w:t xml:space="preserve"> important contributors to the mobi</w:t>
      </w:r>
      <w:r w:rsidR="0034452D">
        <w:rPr>
          <w:rFonts w:cs="Times New Roman"/>
          <w:sz w:val="24"/>
          <w:szCs w:val="24"/>
        </w:rPr>
        <w:t>lity at the old age</w:t>
      </w:r>
      <w:r w:rsidR="007E4107">
        <w:rPr>
          <w:rFonts w:cs="Times New Roman"/>
          <w:sz w:val="24"/>
          <w:szCs w:val="24"/>
        </w:rPr>
        <w:t xml:space="preserve"> (Miranda-Moreno and Lee-Gosselin 2008)</w:t>
      </w:r>
      <w:r w:rsidR="0034452D">
        <w:rPr>
          <w:rFonts w:cs="Times New Roman"/>
          <w:sz w:val="24"/>
          <w:szCs w:val="24"/>
        </w:rPr>
        <w:t>.</w:t>
      </w:r>
      <w:r w:rsidR="009944C6">
        <w:rPr>
          <w:rFonts w:cs="Times New Roman"/>
          <w:sz w:val="24"/>
          <w:szCs w:val="24"/>
        </w:rPr>
        <w:t xml:space="preserve"> </w:t>
      </w:r>
      <w:r w:rsidR="009944C6" w:rsidRPr="0024346A">
        <w:rPr>
          <w:rFonts w:cs="Times New Roman"/>
          <w:sz w:val="24"/>
          <w:szCs w:val="24"/>
        </w:rPr>
        <w:t>Nordbakke</w:t>
      </w:r>
      <w:r w:rsidR="009944C6">
        <w:rPr>
          <w:rFonts w:cs="Times New Roman"/>
          <w:sz w:val="24"/>
          <w:szCs w:val="24"/>
        </w:rPr>
        <w:t xml:space="preserve"> and </w:t>
      </w:r>
      <w:r w:rsidR="009944C6" w:rsidRPr="0024346A">
        <w:rPr>
          <w:rFonts w:cs="Times New Roman"/>
          <w:sz w:val="24"/>
          <w:szCs w:val="24"/>
        </w:rPr>
        <w:t>Schwanen</w:t>
      </w:r>
      <w:r w:rsidR="009944C6">
        <w:rPr>
          <w:rFonts w:cs="Times New Roman"/>
          <w:sz w:val="24"/>
          <w:szCs w:val="24"/>
        </w:rPr>
        <w:t xml:space="preserve"> (2015) </w:t>
      </w:r>
      <w:r w:rsidR="00561A8F">
        <w:rPr>
          <w:rFonts w:cs="Times New Roman"/>
          <w:sz w:val="24"/>
          <w:szCs w:val="24"/>
        </w:rPr>
        <w:t>attempt to</w:t>
      </w:r>
      <w:r w:rsidR="009944C6">
        <w:rPr>
          <w:rFonts w:cs="Times New Roman"/>
          <w:sz w:val="24"/>
          <w:szCs w:val="24"/>
        </w:rPr>
        <w:t xml:space="preserve"> identify the factors </w:t>
      </w:r>
      <w:r w:rsidR="002A6171">
        <w:rPr>
          <w:rFonts w:cs="Times New Roman"/>
          <w:sz w:val="24"/>
          <w:szCs w:val="24"/>
        </w:rPr>
        <w:t xml:space="preserve">associated with </w:t>
      </w:r>
      <w:r w:rsidR="009944C6">
        <w:rPr>
          <w:rFonts w:cs="Times New Roman"/>
          <w:sz w:val="24"/>
          <w:szCs w:val="24"/>
        </w:rPr>
        <w:t>the unmet mobility needs</w:t>
      </w:r>
      <w:r w:rsidR="00561A8F">
        <w:rPr>
          <w:rFonts w:cs="Times New Roman"/>
          <w:sz w:val="24"/>
          <w:szCs w:val="24"/>
        </w:rPr>
        <w:t xml:space="preserve"> of elderly</w:t>
      </w:r>
      <w:r w:rsidR="009944C6">
        <w:rPr>
          <w:rFonts w:cs="Times New Roman"/>
          <w:sz w:val="24"/>
          <w:szCs w:val="24"/>
        </w:rPr>
        <w:t>. According to them, in addition to the individual resources such as driving license and car availability, social support and network, general outlook on life as well as transportation infrastructure (</w:t>
      </w:r>
      <w:r w:rsidR="00800854">
        <w:rPr>
          <w:rFonts w:cs="Times New Roman"/>
          <w:sz w:val="24"/>
          <w:szCs w:val="24"/>
        </w:rPr>
        <w:t xml:space="preserve">e.g. </w:t>
      </w:r>
      <w:r w:rsidR="009944C6">
        <w:rPr>
          <w:rFonts w:cs="Times New Roman"/>
          <w:sz w:val="24"/>
          <w:szCs w:val="24"/>
        </w:rPr>
        <w:t xml:space="preserve">availability of public transportation) </w:t>
      </w:r>
      <w:r w:rsidR="002A6171">
        <w:rPr>
          <w:rFonts w:cs="Times New Roman"/>
          <w:sz w:val="24"/>
          <w:szCs w:val="24"/>
        </w:rPr>
        <w:t>are associated with</w:t>
      </w:r>
      <w:r w:rsidR="009944C6">
        <w:rPr>
          <w:rFonts w:cs="Times New Roman"/>
          <w:sz w:val="24"/>
          <w:szCs w:val="24"/>
        </w:rPr>
        <w:t xml:space="preserve"> unmet mobility needs.</w:t>
      </w:r>
    </w:p>
    <w:p w14:paraId="4E433588" w14:textId="5944B040" w:rsidR="00034EA3" w:rsidRDefault="00783086" w:rsidP="00783086">
      <w:pPr>
        <w:spacing w:after="0" w:line="240" w:lineRule="auto"/>
        <w:ind w:firstLine="720"/>
        <w:jc w:val="both"/>
        <w:rPr>
          <w:rFonts w:cs="Times New Roman"/>
          <w:sz w:val="24"/>
          <w:szCs w:val="24"/>
        </w:rPr>
      </w:pPr>
      <w:r w:rsidRPr="00783086">
        <w:rPr>
          <w:rFonts w:cs="Times New Roman"/>
          <w:sz w:val="24"/>
          <w:szCs w:val="24"/>
        </w:rPr>
        <w:t>One additional factor that has emerged to have close association with mobility at the old age is the quality of life. In the last decade, travel behavior researchers in general have strived to investigate the relationship between individual’s perceived quality of life - often referred to as subjective well-being (SWB) and mobility as implied by activity-travel participation (Duarte et al. 2010, Ettema et al. 2010, De Vos et al. 2013, Schwanen and Wang 2014).</w:t>
      </w:r>
      <w:r w:rsidR="00800854">
        <w:rPr>
          <w:rFonts w:cs="Times New Roman"/>
          <w:sz w:val="24"/>
          <w:szCs w:val="24"/>
        </w:rPr>
        <w:t xml:space="preserve"> </w:t>
      </w:r>
      <w:r w:rsidR="00034EA3">
        <w:rPr>
          <w:rFonts w:cs="Times New Roman"/>
          <w:sz w:val="24"/>
          <w:szCs w:val="24"/>
        </w:rPr>
        <w:t xml:space="preserve">In addition to subjective well-being, physical well-being is </w:t>
      </w:r>
      <w:r w:rsidR="00800854">
        <w:rPr>
          <w:rFonts w:cs="Times New Roman"/>
          <w:sz w:val="24"/>
          <w:szCs w:val="24"/>
        </w:rPr>
        <w:t xml:space="preserve">also </w:t>
      </w:r>
      <w:r w:rsidR="00034EA3">
        <w:rPr>
          <w:rFonts w:cs="Times New Roman"/>
          <w:sz w:val="24"/>
          <w:szCs w:val="24"/>
        </w:rPr>
        <w:t xml:space="preserve">believed to be closely linked to the activity-travel engagement behavior of the elderly. Recent literature has identified disability as an important consideration for mobility at the old age (Alsnih and Hensher 2003, Cao et al. 2009, Freedman et al. 2012). In the current study, the </w:t>
      </w:r>
      <w:r w:rsidR="00800854">
        <w:rPr>
          <w:rFonts w:cs="Times New Roman"/>
          <w:sz w:val="24"/>
          <w:szCs w:val="24"/>
        </w:rPr>
        <w:t xml:space="preserve">in addition to the various person- and household-level factors, </w:t>
      </w:r>
      <w:r w:rsidR="00034EA3">
        <w:rPr>
          <w:rFonts w:cs="Times New Roman"/>
          <w:sz w:val="24"/>
          <w:szCs w:val="24"/>
        </w:rPr>
        <w:t xml:space="preserve">different types of </w:t>
      </w:r>
      <w:r w:rsidR="00465C4D">
        <w:rPr>
          <w:rFonts w:cs="Times New Roman"/>
          <w:sz w:val="24"/>
          <w:szCs w:val="24"/>
        </w:rPr>
        <w:t xml:space="preserve">subjective and physical </w:t>
      </w:r>
      <w:r w:rsidR="00EB071C">
        <w:rPr>
          <w:rFonts w:cs="Times New Roman"/>
          <w:sz w:val="24"/>
          <w:szCs w:val="24"/>
        </w:rPr>
        <w:t xml:space="preserve">well-being </w:t>
      </w:r>
      <w:r w:rsidR="00465C4D">
        <w:rPr>
          <w:rFonts w:cs="Times New Roman"/>
          <w:sz w:val="24"/>
          <w:szCs w:val="24"/>
        </w:rPr>
        <w:t xml:space="preserve">measures </w:t>
      </w:r>
      <w:r w:rsidR="00800854">
        <w:rPr>
          <w:rFonts w:cs="Times New Roman"/>
          <w:sz w:val="24"/>
          <w:szCs w:val="24"/>
        </w:rPr>
        <w:t xml:space="preserve">are explored to understand the heterogeneity in </w:t>
      </w:r>
      <w:r w:rsidR="00034EA3">
        <w:rPr>
          <w:rFonts w:cs="Times New Roman"/>
          <w:sz w:val="24"/>
          <w:szCs w:val="24"/>
        </w:rPr>
        <w:t>activity-travel engagement behavior of the elderly individual</w:t>
      </w:r>
      <w:r w:rsidR="00800854">
        <w:rPr>
          <w:rFonts w:cs="Times New Roman"/>
          <w:sz w:val="24"/>
          <w:szCs w:val="24"/>
        </w:rPr>
        <w:t>s</w:t>
      </w:r>
      <w:r w:rsidR="00034EA3">
        <w:rPr>
          <w:rFonts w:cs="Times New Roman"/>
          <w:sz w:val="24"/>
          <w:szCs w:val="24"/>
        </w:rPr>
        <w:t>.</w:t>
      </w:r>
    </w:p>
    <w:p w14:paraId="1E73B3DB" w14:textId="77777777" w:rsidR="00E64A02" w:rsidRDefault="00E64A02" w:rsidP="00783086">
      <w:pPr>
        <w:spacing w:after="0" w:line="240" w:lineRule="auto"/>
        <w:ind w:firstLine="720"/>
        <w:jc w:val="both"/>
        <w:rPr>
          <w:rFonts w:cs="Times New Roman"/>
          <w:sz w:val="24"/>
          <w:szCs w:val="24"/>
        </w:rPr>
      </w:pPr>
    </w:p>
    <w:p w14:paraId="478A974E" w14:textId="3BDC8A5B" w:rsidR="00783086" w:rsidRPr="00746E3D" w:rsidRDefault="00E64A02" w:rsidP="00E64A02">
      <w:pPr>
        <w:spacing w:after="0" w:line="240" w:lineRule="auto"/>
        <w:jc w:val="both"/>
        <w:rPr>
          <w:rFonts w:cs="Times New Roman"/>
          <w:b/>
          <w:sz w:val="24"/>
          <w:szCs w:val="24"/>
        </w:rPr>
      </w:pPr>
      <w:r w:rsidRPr="00746E3D">
        <w:rPr>
          <w:rFonts w:cs="Times New Roman"/>
          <w:b/>
          <w:sz w:val="24"/>
          <w:szCs w:val="24"/>
        </w:rPr>
        <w:t xml:space="preserve">Elderly Mobility </w:t>
      </w:r>
      <w:r w:rsidR="00A57A23" w:rsidRPr="00A57A23">
        <w:rPr>
          <w:rFonts w:cs="Times New Roman"/>
          <w:b/>
          <w:sz w:val="24"/>
          <w:szCs w:val="24"/>
        </w:rPr>
        <w:t>and Subjective</w:t>
      </w:r>
      <w:r w:rsidRPr="00746E3D">
        <w:rPr>
          <w:rFonts w:cs="Times New Roman"/>
          <w:b/>
          <w:sz w:val="24"/>
          <w:szCs w:val="24"/>
        </w:rPr>
        <w:t xml:space="preserve"> Well-being</w:t>
      </w:r>
    </w:p>
    <w:p w14:paraId="4B648D8C" w14:textId="3B2A5D0B" w:rsidR="007319E9" w:rsidRPr="00460BCC" w:rsidRDefault="007319E9" w:rsidP="00746E3D">
      <w:pPr>
        <w:spacing w:after="0" w:line="240" w:lineRule="auto"/>
        <w:jc w:val="both"/>
        <w:rPr>
          <w:rFonts w:cs="Times New Roman"/>
          <w:sz w:val="24"/>
          <w:szCs w:val="24"/>
        </w:rPr>
      </w:pPr>
      <w:r>
        <w:rPr>
          <w:rFonts w:cs="Times New Roman"/>
          <w:sz w:val="24"/>
          <w:szCs w:val="24"/>
        </w:rPr>
        <w:t xml:space="preserve">In understanding the association between mobility and SWB researchers have approached it from different perspectives. For example, </w:t>
      </w:r>
      <w:r w:rsidRPr="004345B4">
        <w:rPr>
          <w:rFonts w:cs="Times New Roman"/>
          <w:sz w:val="24"/>
          <w:szCs w:val="24"/>
        </w:rPr>
        <w:t>according</w:t>
      </w:r>
      <w:r>
        <w:rPr>
          <w:rFonts w:cs="Times New Roman"/>
          <w:sz w:val="24"/>
          <w:szCs w:val="24"/>
        </w:rPr>
        <w:t xml:space="preserve"> to Abou-Zeid and Ben-Akiva (2012) activity-travel engagement of individual is influenced by one’s desire to maintain or enhance their well-being</w:t>
      </w:r>
      <w:r w:rsidRPr="004345B4">
        <w:rPr>
          <w:rFonts w:cs="Times New Roman"/>
          <w:sz w:val="24"/>
          <w:szCs w:val="24"/>
        </w:rPr>
        <w:t xml:space="preserve">. </w:t>
      </w:r>
      <w:r>
        <w:rPr>
          <w:rFonts w:cs="Times New Roman"/>
          <w:sz w:val="24"/>
          <w:szCs w:val="24"/>
        </w:rPr>
        <w:t xml:space="preserve">Archer et al. (2013) and Ravulaparthy et al. (2013) argue that location of activity participation (in-home versus out-of-home), activity duration as well as activity type are correlated with individual well-being. A few studies have also tried to understand the association between well-being (both stated happiness with life and the stated happiness with regard to the transportation system) and the choice of travel mode (Duarte et al. 2010). </w:t>
      </w:r>
      <w:r w:rsidRPr="00460BCC">
        <w:rPr>
          <w:rFonts w:cs="Times New Roman"/>
          <w:sz w:val="24"/>
          <w:szCs w:val="24"/>
        </w:rPr>
        <w:t xml:space="preserve">A number of studies have </w:t>
      </w:r>
      <w:r w:rsidR="008E3C01">
        <w:rPr>
          <w:rFonts w:cs="Times New Roman"/>
          <w:sz w:val="24"/>
          <w:szCs w:val="24"/>
        </w:rPr>
        <w:t xml:space="preserve">also </w:t>
      </w:r>
      <w:r w:rsidRPr="00460BCC">
        <w:rPr>
          <w:rFonts w:cs="Times New Roman"/>
          <w:sz w:val="24"/>
          <w:szCs w:val="24"/>
        </w:rPr>
        <w:t xml:space="preserve">attempted to understand the association between mobility at old age and perceived quality of life (SWB). Banister and Bowling (2004) attempt to deconstruct the elements that contribute to the quality of life of elderly. In their study, the authors found that living in a neighborhood with good transport services contributed positively to the quality of life by facilitating participation into social activities. In another study, Spinney et al. (2009) found that increased transport mobility is correlated with increased life satisfaction for elderly Canadians. </w:t>
      </w:r>
      <w:r w:rsidR="00EC4A70">
        <w:rPr>
          <w:rFonts w:cs="Times New Roman"/>
          <w:sz w:val="24"/>
          <w:szCs w:val="24"/>
        </w:rPr>
        <w:t xml:space="preserve">More recently, </w:t>
      </w:r>
      <w:r w:rsidRPr="00460BCC">
        <w:rPr>
          <w:rFonts w:cs="Times New Roman"/>
          <w:sz w:val="24"/>
          <w:szCs w:val="24"/>
        </w:rPr>
        <w:t xml:space="preserve">Nordbakke and Schwanen (2014) provide a comprehensive review of literature exploring the relationship between mobility and well-being of the elderly people from the fields of gerontology, health and transportation. From the review, the authors note that the nexus of elderly mobility and well-being research has been pursued along two lines of inquiries. One stream of research has been focused on various aspects of elderly driving cessation including coping with driving cessation and subsequent implications for travel behavior (Coughling 2001, Bauer et al. 2003, and Davey 2007). The second line of research has been focused on identifying aspects of elderly life (including mobility choices) that improve well-being of the elderly (Siren and Hakamies-Bolmqvist 2009, Musselwhite and Haddad 2010, Ziegler and Schwanen 2011). In this line of research, access to </w:t>
      </w:r>
      <w:r w:rsidRPr="00460BCC">
        <w:rPr>
          <w:rFonts w:cs="Times New Roman"/>
          <w:sz w:val="24"/>
          <w:szCs w:val="24"/>
        </w:rPr>
        <w:lastRenderedPageBreak/>
        <w:t xml:space="preserve">good transportation that enables people to participate in activities of their choice was found to be an important factor for maintaining quality of life. </w:t>
      </w:r>
    </w:p>
    <w:p w14:paraId="6B9707B4" w14:textId="3BF60E37" w:rsidR="007319E9" w:rsidRPr="00460BCC" w:rsidRDefault="007319E9" w:rsidP="007319E9">
      <w:pPr>
        <w:spacing w:after="0" w:line="240" w:lineRule="auto"/>
        <w:ind w:firstLine="720"/>
        <w:jc w:val="both"/>
        <w:rPr>
          <w:rFonts w:cs="Times New Roman"/>
          <w:sz w:val="24"/>
          <w:szCs w:val="24"/>
        </w:rPr>
      </w:pPr>
      <w:r w:rsidRPr="00460BCC">
        <w:rPr>
          <w:rFonts w:cs="Times New Roman"/>
          <w:sz w:val="24"/>
          <w:szCs w:val="24"/>
        </w:rPr>
        <w:t xml:space="preserve">In the second line of research that explores the relationship between well-being and activity-travel engagement choices of elderly, mobility has often been quantified in terms of out-of-home trip frequency. Very few studies have considered the full range of time use choices of elderly (e.g. activity </w:t>
      </w:r>
      <w:r>
        <w:rPr>
          <w:rFonts w:cs="Times New Roman"/>
          <w:sz w:val="24"/>
          <w:szCs w:val="24"/>
        </w:rPr>
        <w:t>participation</w:t>
      </w:r>
      <w:r w:rsidRPr="00460BCC">
        <w:rPr>
          <w:rFonts w:cs="Times New Roman"/>
          <w:sz w:val="24"/>
          <w:szCs w:val="24"/>
        </w:rPr>
        <w:t xml:space="preserve">, and time allocation decisions of all types of activities that elderly pursue). Additionally, very few studies accurately account for different types of constraints and interactions they experience (e.g. physical abilities and temporal constraints as formulated by Hagerstrand 1970). It has been well established that travel is derived from individual needs to engage in activities. By understanding the time use choices one can more accurately characterize and analyze association between well-being and mobility. Spinney et al. (2009) is one of the few studies that attempted to generate contextually derived time budgets for psychological, exercise and community times. Further, they attempted to understand how they vary across different levels of life satisfaction. Nordbakke and Schwanen (2015) is another such study that attempts to explore the association between the quality of life (measured via satisfaction with life) and the unmet mobility needs of the elderly. </w:t>
      </w:r>
      <w:r w:rsidR="00004312">
        <w:rPr>
          <w:rFonts w:cs="Times New Roman"/>
          <w:sz w:val="24"/>
          <w:szCs w:val="24"/>
        </w:rPr>
        <w:t xml:space="preserve">Next section </w:t>
      </w:r>
      <w:r w:rsidR="000667D9">
        <w:rPr>
          <w:rFonts w:cs="Times New Roman"/>
          <w:sz w:val="24"/>
          <w:szCs w:val="24"/>
        </w:rPr>
        <w:t>presents</w:t>
      </w:r>
      <w:r w:rsidR="00004312">
        <w:rPr>
          <w:rFonts w:cs="Times New Roman"/>
          <w:sz w:val="24"/>
          <w:szCs w:val="24"/>
        </w:rPr>
        <w:t xml:space="preserve"> the subject well-being perspective adopted in the current research followed by the motivation to investigate the association between elderly time use choices and subjective well-being.</w:t>
      </w:r>
    </w:p>
    <w:p w14:paraId="365E555D" w14:textId="77777777" w:rsidR="00B34582" w:rsidRDefault="00B34582" w:rsidP="00746E3D">
      <w:pPr>
        <w:spacing w:after="0" w:line="240" w:lineRule="auto"/>
        <w:jc w:val="both"/>
        <w:rPr>
          <w:rFonts w:cs="Times New Roman"/>
          <w:b/>
          <w:sz w:val="24"/>
          <w:szCs w:val="24"/>
        </w:rPr>
      </w:pPr>
    </w:p>
    <w:p w14:paraId="144CC98B" w14:textId="577B7711" w:rsidR="008D0C84" w:rsidRPr="00746E3D" w:rsidRDefault="008D0C84" w:rsidP="00746E3D">
      <w:pPr>
        <w:spacing w:after="0" w:line="240" w:lineRule="auto"/>
        <w:jc w:val="both"/>
        <w:rPr>
          <w:rFonts w:cs="Times New Roman"/>
          <w:b/>
          <w:sz w:val="24"/>
          <w:szCs w:val="24"/>
        </w:rPr>
      </w:pPr>
      <w:r w:rsidRPr="00746E3D">
        <w:rPr>
          <w:rFonts w:cs="Times New Roman"/>
          <w:b/>
          <w:sz w:val="24"/>
          <w:szCs w:val="24"/>
        </w:rPr>
        <w:t>Well-being Perspective</w:t>
      </w:r>
      <w:r w:rsidR="002F01B1">
        <w:rPr>
          <w:rFonts w:cs="Times New Roman"/>
          <w:b/>
          <w:sz w:val="24"/>
          <w:szCs w:val="24"/>
        </w:rPr>
        <w:t>s</w:t>
      </w:r>
    </w:p>
    <w:p w14:paraId="2ADB5631" w14:textId="01B72E1B" w:rsidR="00783086" w:rsidRPr="00783086" w:rsidRDefault="00936976" w:rsidP="00746E3D">
      <w:pPr>
        <w:spacing w:after="0" w:line="240" w:lineRule="auto"/>
        <w:jc w:val="both"/>
        <w:rPr>
          <w:rFonts w:cs="Times New Roman"/>
          <w:sz w:val="24"/>
          <w:szCs w:val="24"/>
        </w:rPr>
      </w:pPr>
      <w:r w:rsidRPr="00783086">
        <w:rPr>
          <w:rFonts w:cs="Times New Roman"/>
          <w:sz w:val="24"/>
          <w:szCs w:val="24"/>
        </w:rPr>
        <w:t>Subjective well-being is a broad psychological construct proposed by Kahneman et al. (1999) that represents individuals’ cognitive and affective evaluation of his/her life. However, research from different disciplines such as economics, psychology, sociology, public health, geography and gerontology conceptualize well-being differently. Below different perspectives adopted by researchers while studying well-being is presented followed by a discussion of the existing conceptualization of the linkage between well-being and time allocation behavior.</w:t>
      </w:r>
      <w:r>
        <w:rPr>
          <w:rFonts w:cs="Times New Roman"/>
          <w:sz w:val="24"/>
          <w:szCs w:val="24"/>
        </w:rPr>
        <w:t xml:space="preserve"> </w:t>
      </w:r>
      <w:r w:rsidR="00783086" w:rsidRPr="00783086">
        <w:rPr>
          <w:rFonts w:cs="Times New Roman"/>
          <w:sz w:val="24"/>
          <w:szCs w:val="24"/>
        </w:rPr>
        <w:t>While some researchers have defined well-being as a subjective phenomenon arising from an individual’s overall evaluation of his/her life (Veenhoven 2002), others have formulated well-being based on objective circumstances that an individual experiences (Phillips 2006). Similar to the definition of well-being, the approaches to study well-being also vary considerably across disciplines. The utility approach within economics defines well-being as the maximization of preference satisfaction. According to the basic needs approach, well-being is derived from the satisfaction of the basic needs. The</w:t>
      </w:r>
      <w:r w:rsidR="00B624C3">
        <w:rPr>
          <w:rFonts w:cs="Times New Roman"/>
          <w:sz w:val="24"/>
          <w:szCs w:val="24"/>
        </w:rPr>
        <w:t xml:space="preserve">se research efforts </w:t>
      </w:r>
      <w:r w:rsidR="00783086" w:rsidRPr="00783086">
        <w:rPr>
          <w:rFonts w:cs="Times New Roman"/>
          <w:sz w:val="24"/>
          <w:szCs w:val="24"/>
        </w:rPr>
        <w:t xml:space="preserve">draw on Maslow’s need hierarchy (1943). According to Maslow, basic needs such as physiological needs, safety needs, love needs, esteem needs and needs for self-actualization follow a certain hierarchy. A need down in the hierarchy surfaces only when the preceding needs are satisfied to a certain extent. Similar to the basic needs approach, in the integral needs approach, well-being is derived from the satisfaction of needs. However, compared to the basic needs approach, integral needs approach also emphasize the non-material aspects of life for need fulfillment. For example according to Finnish Sociologist Eirk Allardt (1993), people consider needs satisfaction from three aspects: to have (refers to the material needs in life such as education, work, and money), to love (refers to the social needs such as being with other human beings), and to be (refers to the self-actualization needs). Additionally, in gerontology, health is most often considered to be the prime determinant of well-being. </w:t>
      </w:r>
    </w:p>
    <w:p w14:paraId="2C597C13" w14:textId="6B70658C" w:rsidR="00783086" w:rsidRDefault="00783086" w:rsidP="00783086">
      <w:pPr>
        <w:spacing w:after="0" w:line="240" w:lineRule="auto"/>
        <w:ind w:firstLine="720"/>
        <w:jc w:val="both"/>
        <w:rPr>
          <w:rFonts w:cs="Times New Roman"/>
          <w:sz w:val="24"/>
          <w:szCs w:val="24"/>
        </w:rPr>
      </w:pPr>
      <w:r w:rsidRPr="00783086">
        <w:rPr>
          <w:rFonts w:cs="Times New Roman"/>
          <w:sz w:val="24"/>
          <w:szCs w:val="24"/>
        </w:rPr>
        <w:t>In the current study</w:t>
      </w:r>
      <w:r w:rsidR="00B624C3">
        <w:rPr>
          <w:rFonts w:cs="Times New Roman"/>
          <w:sz w:val="24"/>
          <w:szCs w:val="24"/>
        </w:rPr>
        <w:t>,</w:t>
      </w:r>
      <w:r w:rsidRPr="00783086">
        <w:rPr>
          <w:rFonts w:cs="Times New Roman"/>
          <w:sz w:val="24"/>
          <w:szCs w:val="24"/>
        </w:rPr>
        <w:t xml:space="preserve"> well-being is defined from the perspective of needs satisfaction. According to the adopted definition, well-being is perceived as a subjective phenomenon and is derived from the individual’s own evaluation of needs. Further, well-being is characterized not </w:t>
      </w:r>
      <w:r w:rsidRPr="00783086">
        <w:rPr>
          <w:rFonts w:cs="Times New Roman"/>
          <w:sz w:val="24"/>
          <w:szCs w:val="24"/>
        </w:rPr>
        <w:lastRenderedPageBreak/>
        <w:t>using a single measure but with a variety of measures offering their perceived satisfaction in different domains of life. The particular domains considered in the current study are the satisfaction with life, job, finance and marriage. Job and financial satisfaction are closely related to the “to have” needs highlighted by Allardt (1993). Similarly, satisfaction with marriage would relate to the “to be” and “love needs” identified by Allardt (1993) and Maslow (1943) respectively. Finally, the overall satisfaction with life would be related to the “to be” need or the self-actualization need identified by Allardt (1993) and Maslow (1943) respectively. In addition to satisfaction with life, job, finance and marriage</w:t>
      </w:r>
      <w:r w:rsidR="00B624C3">
        <w:rPr>
          <w:rFonts w:cs="Times New Roman"/>
          <w:sz w:val="24"/>
          <w:szCs w:val="24"/>
        </w:rPr>
        <w:t>,</w:t>
      </w:r>
      <w:r w:rsidRPr="00783086">
        <w:rPr>
          <w:rFonts w:cs="Times New Roman"/>
          <w:sz w:val="24"/>
          <w:szCs w:val="24"/>
        </w:rPr>
        <w:t xml:space="preserve"> the research also considers health related satisfaction for </w:t>
      </w:r>
      <w:r w:rsidR="0083015D">
        <w:rPr>
          <w:rFonts w:cs="Times New Roman"/>
          <w:sz w:val="24"/>
          <w:szCs w:val="24"/>
        </w:rPr>
        <w:t>characterizing</w:t>
      </w:r>
      <w:r w:rsidR="00B624C3" w:rsidRPr="00783086">
        <w:rPr>
          <w:rFonts w:cs="Times New Roman"/>
          <w:sz w:val="24"/>
          <w:szCs w:val="24"/>
        </w:rPr>
        <w:t xml:space="preserve"> </w:t>
      </w:r>
      <w:r w:rsidRPr="00783086">
        <w:rPr>
          <w:rFonts w:cs="Times New Roman"/>
          <w:sz w:val="24"/>
          <w:szCs w:val="24"/>
        </w:rPr>
        <w:t>well-being of the elderly.</w:t>
      </w:r>
    </w:p>
    <w:p w14:paraId="29E51949" w14:textId="2B665913" w:rsidR="00505964" w:rsidRDefault="00505964" w:rsidP="00A20959">
      <w:pPr>
        <w:spacing w:after="0" w:line="240" w:lineRule="auto"/>
        <w:ind w:firstLine="720"/>
        <w:jc w:val="both"/>
        <w:rPr>
          <w:rFonts w:cs="Times New Roman"/>
          <w:sz w:val="24"/>
          <w:szCs w:val="24"/>
        </w:rPr>
      </w:pPr>
    </w:p>
    <w:p w14:paraId="28F12B07" w14:textId="4A9F80A2" w:rsidR="00505964" w:rsidRPr="00746E3D" w:rsidRDefault="00505964" w:rsidP="00746E3D">
      <w:pPr>
        <w:spacing w:after="0" w:line="240" w:lineRule="auto"/>
        <w:jc w:val="both"/>
        <w:rPr>
          <w:rFonts w:cs="Times New Roman"/>
          <w:b/>
          <w:sz w:val="24"/>
          <w:szCs w:val="24"/>
        </w:rPr>
      </w:pPr>
      <w:r w:rsidRPr="00746E3D">
        <w:rPr>
          <w:rFonts w:cs="Times New Roman"/>
          <w:b/>
          <w:sz w:val="24"/>
          <w:szCs w:val="24"/>
        </w:rPr>
        <w:t>Well-being and Time Use</w:t>
      </w:r>
    </w:p>
    <w:p w14:paraId="667CF14B" w14:textId="5507D7DD" w:rsidR="00A20959" w:rsidRPr="00A20959" w:rsidRDefault="00A20959" w:rsidP="00746E3D">
      <w:pPr>
        <w:spacing w:after="0" w:line="240" w:lineRule="auto"/>
        <w:jc w:val="both"/>
        <w:rPr>
          <w:rFonts w:cs="Times New Roman"/>
          <w:sz w:val="24"/>
          <w:szCs w:val="24"/>
        </w:rPr>
      </w:pPr>
      <w:r w:rsidRPr="00A20959">
        <w:rPr>
          <w:rFonts w:cs="Times New Roman"/>
          <w:sz w:val="24"/>
          <w:szCs w:val="24"/>
        </w:rPr>
        <w:t>Tonn in his 1984 paper talked about the socio-psychological aspect of time use. He proposed that mathematical models of individual time use behaviors should be grounded in psychological motivations and must also consider the temporal constraints that exist. According to the author, three types of needs, namely, will to live, sexual-sensual desire and need for social interaction, guide the time use behaviors of in</w:t>
      </w:r>
      <w:r w:rsidR="001F1D88">
        <w:rPr>
          <w:rFonts w:cs="Times New Roman"/>
          <w:sz w:val="24"/>
          <w:szCs w:val="24"/>
        </w:rPr>
        <w:t>dividuals.</w:t>
      </w:r>
      <w:r w:rsidRPr="00A20959">
        <w:rPr>
          <w:rFonts w:cs="Times New Roman"/>
          <w:sz w:val="24"/>
          <w:szCs w:val="24"/>
        </w:rPr>
        <w:t xml:space="preserve"> Tonn also postulated that, while allocating time to satisfy different types of needs, individuals strive to maintain a certain balance in terms of needs satisfaction rather than trying to exhaust a need before moving onto the next one.  Borrowing from Tonn’s hypothesis, in the current study, time use decisions of elderly are assumed to vary depending on the level of needs satisfaction (measured via the satisfaction with life and different domains of it). As identified in the last section, we adopt the definition of well-being where well-being is derived from needs satisfaction.</w:t>
      </w:r>
    </w:p>
    <w:p w14:paraId="6241C9D9" w14:textId="31071B9D" w:rsidR="00A20959" w:rsidRPr="00A20959" w:rsidRDefault="00A20959" w:rsidP="00A20959">
      <w:pPr>
        <w:spacing w:after="0" w:line="240" w:lineRule="auto"/>
        <w:ind w:firstLine="720"/>
        <w:jc w:val="both"/>
        <w:rPr>
          <w:rFonts w:cs="Times New Roman"/>
          <w:sz w:val="24"/>
          <w:szCs w:val="24"/>
        </w:rPr>
      </w:pPr>
      <w:r w:rsidRPr="00A20959">
        <w:rPr>
          <w:rFonts w:cs="Times New Roman"/>
          <w:sz w:val="24"/>
          <w:szCs w:val="24"/>
        </w:rPr>
        <w:t>Arentze and Timmermans (2009) and Nijland et al. (2010) have also studied the association between needs and activity agenda formation. The authors explored the dynamic evolution of needs and it’s interrelationship with activity agenda formation. However, the current study is different from these explorations. While they focus on the short-term dynamics of need formation and activity generation process, the current study focuses on the association between needs satisfaction and overall activity participation and time allocation at a particular cross-section in time (e.g. an average day in a person’s life). The motivation of the current study closely resembles Dekker et al. (2014). Dekker et al. studied the influence of perceived needs satisfaction potential of different leisure activities on the choice of the leisure activity. They found that needs satisfaction potential accounts for substantial heterogeneity in the selection of leisure activity type. Despite the similarity in motivations, there are considerable differences between the current research and Dekker et al. The empirical study presented in Dekker et al. uses stated preference data. On the other hand, revealed data about time use choices is used in this current research thus offering more realistic insights into the time use behaviors. While Dekker et al. only considers the participation choice into leisure activities, in the current research, participation and time allocation decisions are considered for all types of activity types</w:t>
      </w:r>
      <w:r w:rsidR="00335192">
        <w:rPr>
          <w:rFonts w:cs="Times New Roman"/>
          <w:sz w:val="24"/>
          <w:szCs w:val="24"/>
        </w:rPr>
        <w:t xml:space="preserve"> (including leisure)</w:t>
      </w:r>
      <w:r w:rsidRPr="00A20959">
        <w:rPr>
          <w:rFonts w:cs="Times New Roman"/>
          <w:sz w:val="24"/>
          <w:szCs w:val="24"/>
        </w:rPr>
        <w:t xml:space="preserve"> that elderly individuals pursue. Additionally, while Dekker et al. stud</w:t>
      </w:r>
      <w:r w:rsidR="00335192">
        <w:rPr>
          <w:rFonts w:cs="Times New Roman"/>
          <w:sz w:val="24"/>
          <w:szCs w:val="24"/>
        </w:rPr>
        <w:t>y</w:t>
      </w:r>
      <w:r w:rsidRPr="00A20959">
        <w:rPr>
          <w:rFonts w:cs="Times New Roman"/>
          <w:sz w:val="24"/>
          <w:szCs w:val="24"/>
        </w:rPr>
        <w:t xml:space="preserve"> the interrelationship between perceived needs satisfaction potential </w:t>
      </w:r>
      <w:r w:rsidR="00335192">
        <w:rPr>
          <w:rFonts w:cs="Times New Roman"/>
          <w:sz w:val="24"/>
          <w:szCs w:val="24"/>
        </w:rPr>
        <w:t xml:space="preserve">of leisure </w:t>
      </w:r>
      <w:r w:rsidRPr="00A20959">
        <w:rPr>
          <w:rFonts w:cs="Times New Roman"/>
          <w:sz w:val="24"/>
          <w:szCs w:val="24"/>
        </w:rPr>
        <w:t>and the time use decision</w:t>
      </w:r>
      <w:r w:rsidR="00335192">
        <w:rPr>
          <w:rFonts w:cs="Times New Roman"/>
          <w:sz w:val="24"/>
          <w:szCs w:val="24"/>
        </w:rPr>
        <w:t xml:space="preserve"> of leisure activities</w:t>
      </w:r>
      <w:r w:rsidRPr="00A20959">
        <w:rPr>
          <w:rFonts w:cs="Times New Roman"/>
          <w:sz w:val="24"/>
          <w:szCs w:val="24"/>
        </w:rPr>
        <w:t xml:space="preserve">, the current study explores the association between expressed needs satisfaction (measured via satisfaction with life and various aspects of it) and the full range of time use choices. </w:t>
      </w:r>
    </w:p>
    <w:p w14:paraId="50AC6741" w14:textId="78BB2921" w:rsidR="00EA2324" w:rsidRDefault="00A20959" w:rsidP="00A20959">
      <w:pPr>
        <w:spacing w:after="0" w:line="240" w:lineRule="auto"/>
        <w:ind w:firstLine="720"/>
        <w:jc w:val="both"/>
        <w:rPr>
          <w:rFonts w:cs="Times New Roman"/>
          <w:sz w:val="24"/>
          <w:szCs w:val="24"/>
        </w:rPr>
      </w:pPr>
      <w:r w:rsidRPr="00A20959">
        <w:rPr>
          <w:rFonts w:cs="Times New Roman"/>
          <w:sz w:val="24"/>
          <w:szCs w:val="24"/>
        </w:rPr>
        <w:t xml:space="preserve">While considering the needs satisfaction helps understand the socio-psychological motivations for time use decisions, one must also consider the situational constraints that individuals experience to accurately characterize time use behaviors (Hagerstrand 1970, Tonn 1984). Among the different types of constraints identified by the researchers such as time, physical, </w:t>
      </w:r>
      <w:r w:rsidRPr="00A20959">
        <w:rPr>
          <w:rFonts w:cs="Times New Roman"/>
          <w:sz w:val="24"/>
          <w:szCs w:val="24"/>
        </w:rPr>
        <w:lastRenderedPageBreak/>
        <w:t>economic, personal, scheduling and institutional constraints (Tonn 1984), time constraint is perhaps the most important and the easiest to characterize/consider in studies of time use behaviors. In particular, every individual has 24 hours at their disposal to pursue various activities. Therefore, the 24 hour duration serves as a natural constraint for the time allocated by individuals. Unlike most of the previous studies (e.g. Miranda-Moreno and Lee-Gosselin 2008, and Spinney et al. 2009) which ignore the temporal constraints when studying time use choices of elderly, the current study explicitly accounts for the temporal constraints in the empirical analysis.</w:t>
      </w:r>
      <w:r w:rsidR="00AB053A">
        <w:rPr>
          <w:rFonts w:cs="Times New Roman"/>
          <w:sz w:val="24"/>
          <w:szCs w:val="24"/>
        </w:rPr>
        <w:t xml:space="preserve"> </w:t>
      </w:r>
    </w:p>
    <w:p w14:paraId="59DFDA6A" w14:textId="77777777" w:rsidR="00004312" w:rsidRDefault="00004312" w:rsidP="00746E3D">
      <w:pPr>
        <w:spacing w:after="0" w:line="240" w:lineRule="auto"/>
        <w:jc w:val="both"/>
        <w:rPr>
          <w:rFonts w:cs="Times New Roman"/>
          <w:sz w:val="24"/>
          <w:szCs w:val="24"/>
        </w:rPr>
      </w:pPr>
    </w:p>
    <w:p w14:paraId="1B04258F" w14:textId="2696FDDD" w:rsidR="00B1035E" w:rsidRPr="00746E3D" w:rsidRDefault="00F43106" w:rsidP="00746E3D">
      <w:pPr>
        <w:spacing w:after="0" w:line="240" w:lineRule="auto"/>
        <w:jc w:val="both"/>
        <w:rPr>
          <w:rFonts w:cs="Times New Roman"/>
          <w:b/>
          <w:sz w:val="24"/>
          <w:szCs w:val="24"/>
        </w:rPr>
      </w:pPr>
      <w:r w:rsidRPr="00746E3D">
        <w:rPr>
          <w:rFonts w:cs="Times New Roman"/>
          <w:b/>
          <w:sz w:val="24"/>
          <w:szCs w:val="24"/>
        </w:rPr>
        <w:t xml:space="preserve">Overview of the </w:t>
      </w:r>
      <w:r w:rsidR="00802B6C" w:rsidRPr="00746E3D">
        <w:rPr>
          <w:rFonts w:cs="Times New Roman"/>
          <w:b/>
          <w:sz w:val="24"/>
          <w:szCs w:val="24"/>
        </w:rPr>
        <w:t>Study</w:t>
      </w:r>
    </w:p>
    <w:p w14:paraId="1D05BFF6" w14:textId="3C07F8BA" w:rsidR="002D6FF6" w:rsidRDefault="00423F56" w:rsidP="00423F56">
      <w:pPr>
        <w:spacing w:after="0" w:line="240" w:lineRule="auto"/>
        <w:jc w:val="both"/>
        <w:rPr>
          <w:rFonts w:cs="Times New Roman"/>
          <w:sz w:val="24"/>
          <w:szCs w:val="24"/>
        </w:rPr>
      </w:pPr>
      <w:r>
        <w:rPr>
          <w:rFonts w:cs="Times New Roman"/>
          <w:sz w:val="24"/>
          <w:szCs w:val="24"/>
        </w:rPr>
        <w:t xml:space="preserve">The review of the literature on elderly </w:t>
      </w:r>
      <w:r w:rsidR="007D66BC">
        <w:rPr>
          <w:rFonts w:cs="Times New Roman"/>
          <w:sz w:val="24"/>
          <w:szCs w:val="24"/>
        </w:rPr>
        <w:t>activity-travel</w:t>
      </w:r>
      <w:r>
        <w:rPr>
          <w:rFonts w:cs="Times New Roman"/>
          <w:sz w:val="24"/>
          <w:szCs w:val="24"/>
        </w:rPr>
        <w:t xml:space="preserve"> suggests that empirical research to date have mostly focused on the elderly mobility outcomes </w:t>
      </w:r>
      <w:r w:rsidR="003E5617">
        <w:rPr>
          <w:rFonts w:cs="Times New Roman"/>
          <w:sz w:val="24"/>
          <w:szCs w:val="24"/>
        </w:rPr>
        <w:t xml:space="preserve">utilizing measures such as </w:t>
      </w:r>
      <w:r>
        <w:rPr>
          <w:rFonts w:cs="Times New Roman"/>
          <w:sz w:val="24"/>
          <w:szCs w:val="24"/>
        </w:rPr>
        <w:t xml:space="preserve">trip length, trip rate and mode choice (Banister and Bowling 2004, </w:t>
      </w:r>
      <w:r w:rsidRPr="00672484">
        <w:rPr>
          <w:rFonts w:cs="Times New Roman"/>
          <w:sz w:val="24"/>
          <w:szCs w:val="24"/>
        </w:rPr>
        <w:t>Klein-Hitpaß</w:t>
      </w:r>
      <w:r>
        <w:rPr>
          <w:rFonts w:cs="Times New Roman"/>
          <w:sz w:val="24"/>
          <w:szCs w:val="24"/>
        </w:rPr>
        <w:t xml:space="preserve"> and Lenz 2011). Few studies have considered the participation into different out-of-home activities while also considering the tradeoff between out-of-home and in-home </w:t>
      </w:r>
      <w:r w:rsidRPr="00B575FD">
        <w:rPr>
          <w:rFonts w:cs="Times New Roman"/>
          <w:i/>
          <w:sz w:val="24"/>
          <w:szCs w:val="24"/>
        </w:rPr>
        <w:t>activity participation</w:t>
      </w:r>
      <w:r>
        <w:rPr>
          <w:rFonts w:cs="Times New Roman"/>
          <w:sz w:val="24"/>
          <w:szCs w:val="24"/>
        </w:rPr>
        <w:t xml:space="preserve"> (whether to participate in an activity?) (Miranda-Morebo and Lee-Gosselin 2008). Also, to the best of the authors’ knowledge, </w:t>
      </w:r>
      <w:r w:rsidRPr="00B575FD">
        <w:rPr>
          <w:rFonts w:cs="Times New Roman"/>
          <w:i/>
          <w:sz w:val="24"/>
          <w:szCs w:val="24"/>
        </w:rPr>
        <w:t>time allocation</w:t>
      </w:r>
      <w:r>
        <w:rPr>
          <w:rFonts w:cs="Times New Roman"/>
          <w:sz w:val="24"/>
          <w:szCs w:val="24"/>
        </w:rPr>
        <w:t xml:space="preserve"> (how much time to spend in a chosen activity?) behavior of the elderly has not been extensively studied. </w:t>
      </w:r>
      <w:r w:rsidR="002D6FF6" w:rsidRPr="00B4205D">
        <w:rPr>
          <w:rFonts w:cs="Times New Roman"/>
          <w:i/>
          <w:sz w:val="24"/>
          <w:szCs w:val="24"/>
        </w:rPr>
        <w:t xml:space="preserve">The focus of the study is in understanding the heterogeneity in elderly activity </w:t>
      </w:r>
      <w:r w:rsidR="002D6FF6">
        <w:rPr>
          <w:rFonts w:cs="Times New Roman"/>
          <w:i/>
          <w:sz w:val="24"/>
          <w:szCs w:val="24"/>
        </w:rPr>
        <w:t>participation and time allocation</w:t>
      </w:r>
      <w:r w:rsidR="002D6FF6" w:rsidRPr="00B4205D">
        <w:rPr>
          <w:rFonts w:cs="Times New Roman"/>
          <w:i/>
          <w:sz w:val="24"/>
          <w:szCs w:val="24"/>
        </w:rPr>
        <w:t xml:space="preserve"> behaviors.</w:t>
      </w:r>
    </w:p>
    <w:p w14:paraId="65AEB9B0" w14:textId="54D12308" w:rsidR="003E5617" w:rsidRDefault="00423F56" w:rsidP="00B4205D">
      <w:pPr>
        <w:spacing w:after="0" w:line="240" w:lineRule="auto"/>
        <w:ind w:firstLine="720"/>
        <w:jc w:val="both"/>
        <w:rPr>
          <w:rFonts w:cs="Times New Roman"/>
          <w:sz w:val="24"/>
          <w:szCs w:val="24"/>
        </w:rPr>
      </w:pPr>
      <w:r>
        <w:rPr>
          <w:rFonts w:cs="Times New Roman"/>
          <w:sz w:val="24"/>
          <w:szCs w:val="24"/>
        </w:rPr>
        <w:t>It should be noted that one of the fundamental aspects of the study of time allocation behavior is the explicit consideration of the temporal constraints (Becker 1965, Johnson 1966, Evans 1972). Study of different types of activities in isolation fail</w:t>
      </w:r>
      <w:r w:rsidR="003E5617">
        <w:rPr>
          <w:rFonts w:cs="Times New Roman"/>
          <w:sz w:val="24"/>
          <w:szCs w:val="24"/>
        </w:rPr>
        <w:t>s</w:t>
      </w:r>
      <w:r>
        <w:rPr>
          <w:rFonts w:cs="Times New Roman"/>
          <w:sz w:val="24"/>
          <w:szCs w:val="24"/>
        </w:rPr>
        <w:t xml:space="preserve"> to capture the </w:t>
      </w:r>
      <w:r w:rsidR="003E5617">
        <w:rPr>
          <w:rFonts w:cs="Times New Roman"/>
          <w:sz w:val="24"/>
          <w:szCs w:val="24"/>
        </w:rPr>
        <w:t xml:space="preserve">subsequent impacts of temporal constraints. For example, </w:t>
      </w:r>
      <w:r>
        <w:rPr>
          <w:rFonts w:cs="Times New Roman"/>
          <w:sz w:val="24"/>
          <w:szCs w:val="24"/>
        </w:rPr>
        <w:t>tradeoffs that people make in order to participate in and allocate time into different activities within limited time constraint</w:t>
      </w:r>
      <w:r w:rsidR="003E5617">
        <w:rPr>
          <w:rFonts w:cs="Times New Roman"/>
          <w:sz w:val="24"/>
          <w:szCs w:val="24"/>
        </w:rPr>
        <w:t xml:space="preserve"> is ignored</w:t>
      </w:r>
      <w:r>
        <w:rPr>
          <w:rFonts w:cs="Times New Roman"/>
          <w:sz w:val="24"/>
          <w:szCs w:val="24"/>
        </w:rPr>
        <w:t xml:space="preserve">. </w:t>
      </w:r>
      <w:r w:rsidRPr="00B4205D">
        <w:rPr>
          <w:rFonts w:cs="Times New Roman"/>
          <w:i/>
          <w:sz w:val="24"/>
          <w:szCs w:val="24"/>
        </w:rPr>
        <w:t>The current study adds to this line of inquiry that is less understood by exploring the daily participation and time allocation of elderly into different in-home and out-of-activities while explicitly accounting for the temporal constraint.</w:t>
      </w:r>
      <w:r>
        <w:rPr>
          <w:rFonts w:cs="Times New Roman"/>
          <w:sz w:val="24"/>
          <w:szCs w:val="24"/>
        </w:rPr>
        <w:t xml:space="preserve"> </w:t>
      </w:r>
      <w:r w:rsidR="003E5617">
        <w:rPr>
          <w:rFonts w:cs="Times New Roman"/>
          <w:sz w:val="24"/>
          <w:szCs w:val="24"/>
        </w:rPr>
        <w:t>Additionally,</w:t>
      </w:r>
      <w:r>
        <w:rPr>
          <w:rFonts w:cs="Times New Roman"/>
          <w:sz w:val="24"/>
          <w:szCs w:val="24"/>
        </w:rPr>
        <w:t xml:space="preserve"> the formulation adopted in the research for the study of time </w:t>
      </w:r>
      <w:r w:rsidR="003E5617">
        <w:rPr>
          <w:rFonts w:cs="Times New Roman"/>
          <w:sz w:val="24"/>
          <w:szCs w:val="24"/>
        </w:rPr>
        <w:t xml:space="preserve">use </w:t>
      </w:r>
      <w:r>
        <w:rPr>
          <w:rFonts w:cs="Times New Roman"/>
          <w:sz w:val="24"/>
          <w:szCs w:val="24"/>
        </w:rPr>
        <w:t>behavior</w:t>
      </w:r>
      <w:r w:rsidR="003E5617">
        <w:rPr>
          <w:rFonts w:cs="Times New Roman"/>
          <w:sz w:val="24"/>
          <w:szCs w:val="24"/>
        </w:rPr>
        <w:t>s</w:t>
      </w:r>
      <w:r>
        <w:rPr>
          <w:rFonts w:cs="Times New Roman"/>
          <w:sz w:val="24"/>
          <w:szCs w:val="24"/>
        </w:rPr>
        <w:t xml:space="preserve"> of the elderly allows variable satiation effect associated with different activity types </w:t>
      </w:r>
      <w:r w:rsidR="003E5617">
        <w:rPr>
          <w:rFonts w:cs="Times New Roman"/>
          <w:sz w:val="24"/>
          <w:szCs w:val="24"/>
        </w:rPr>
        <w:t xml:space="preserve">– this is a desirable feature that captures the ability </w:t>
      </w:r>
      <w:r>
        <w:rPr>
          <w:rFonts w:cs="Times New Roman"/>
          <w:sz w:val="24"/>
          <w:szCs w:val="24"/>
        </w:rPr>
        <w:t xml:space="preserve">of different activity types </w:t>
      </w:r>
      <w:r w:rsidR="003E5617">
        <w:rPr>
          <w:rFonts w:cs="Times New Roman"/>
          <w:sz w:val="24"/>
          <w:szCs w:val="24"/>
        </w:rPr>
        <w:t xml:space="preserve">to </w:t>
      </w:r>
      <w:r>
        <w:rPr>
          <w:rFonts w:cs="Times New Roman"/>
          <w:sz w:val="24"/>
          <w:szCs w:val="24"/>
        </w:rPr>
        <w:t>satisfy different types of needs</w:t>
      </w:r>
      <w:r w:rsidR="003E5617">
        <w:rPr>
          <w:rFonts w:cs="Times New Roman"/>
          <w:sz w:val="24"/>
          <w:szCs w:val="24"/>
        </w:rPr>
        <w:t xml:space="preserve"> and to varying degrees</w:t>
      </w:r>
      <w:r>
        <w:rPr>
          <w:rFonts w:cs="Times New Roman"/>
          <w:sz w:val="24"/>
          <w:szCs w:val="24"/>
        </w:rPr>
        <w:t xml:space="preserve">. </w:t>
      </w:r>
    </w:p>
    <w:p w14:paraId="7AE9D634" w14:textId="2603CCA1" w:rsidR="00871DEC" w:rsidRPr="004345B4" w:rsidRDefault="002D6FF6" w:rsidP="00871DEC">
      <w:pPr>
        <w:spacing w:after="0" w:line="240" w:lineRule="auto"/>
        <w:ind w:firstLine="720"/>
        <w:jc w:val="both"/>
        <w:rPr>
          <w:rFonts w:cs="Times New Roman"/>
          <w:sz w:val="24"/>
          <w:szCs w:val="24"/>
        </w:rPr>
      </w:pPr>
      <w:r w:rsidRPr="00B4205D">
        <w:rPr>
          <w:rFonts w:cs="Times New Roman"/>
          <w:i/>
          <w:sz w:val="24"/>
          <w:szCs w:val="24"/>
        </w:rPr>
        <w:t xml:space="preserve">Further, in exploring the heterogeneity of activity engagement choices, </w:t>
      </w:r>
      <w:r w:rsidR="00423F56" w:rsidRPr="00B4205D">
        <w:rPr>
          <w:rFonts w:cs="Times New Roman"/>
          <w:i/>
          <w:sz w:val="24"/>
          <w:szCs w:val="24"/>
        </w:rPr>
        <w:t xml:space="preserve">particular attention </w:t>
      </w:r>
      <w:r w:rsidRPr="00B4205D">
        <w:rPr>
          <w:rFonts w:cs="Times New Roman"/>
          <w:i/>
          <w:sz w:val="24"/>
          <w:szCs w:val="24"/>
        </w:rPr>
        <w:t xml:space="preserve">is paid </w:t>
      </w:r>
      <w:r w:rsidR="00423F56" w:rsidRPr="00B4205D">
        <w:rPr>
          <w:rFonts w:cs="Times New Roman"/>
          <w:i/>
          <w:sz w:val="24"/>
          <w:szCs w:val="24"/>
        </w:rPr>
        <w:t>to their physical and subjective well-being</w:t>
      </w:r>
      <w:r w:rsidRPr="00B4205D">
        <w:rPr>
          <w:rFonts w:cs="Times New Roman"/>
          <w:i/>
          <w:sz w:val="24"/>
          <w:szCs w:val="24"/>
        </w:rPr>
        <w:t>.</w:t>
      </w:r>
      <w:r>
        <w:rPr>
          <w:rFonts w:cs="Times New Roman"/>
          <w:sz w:val="24"/>
          <w:szCs w:val="24"/>
        </w:rPr>
        <w:t xml:space="preserve"> More specifically, </w:t>
      </w:r>
      <w:r>
        <w:rPr>
          <w:rFonts w:cs="Times New Roman"/>
          <w:szCs w:val="24"/>
        </w:rPr>
        <w:t>t</w:t>
      </w:r>
      <w:r w:rsidR="00F930C7" w:rsidRPr="00FF1086">
        <w:rPr>
          <w:rFonts w:cs="Times New Roman"/>
          <w:szCs w:val="24"/>
        </w:rPr>
        <w:t>he variation in participation and time allocation decisions across different levels of well-being perceived by the elderly (measured via satisfaction with life and different domains of it such as satisfaction with job, finance and health) is explored</w:t>
      </w:r>
      <w:r w:rsidR="00F930C7" w:rsidRPr="001D43B1">
        <w:rPr>
          <w:rFonts w:cs="Times New Roman"/>
          <w:szCs w:val="24"/>
        </w:rPr>
        <w:t xml:space="preserve">. </w:t>
      </w:r>
      <w:r w:rsidR="00871DEC">
        <w:rPr>
          <w:rFonts w:cs="Times New Roman"/>
          <w:sz w:val="24"/>
          <w:szCs w:val="24"/>
        </w:rPr>
        <w:t>It should be noted that while investigating the association between well-being and activity-travel engagement choices of the elderly, the current study does not postulate a causal structure; rather the</w:t>
      </w:r>
      <w:r w:rsidR="00F76E1E">
        <w:rPr>
          <w:rFonts w:cs="Times New Roman"/>
          <w:sz w:val="24"/>
          <w:szCs w:val="24"/>
        </w:rPr>
        <w:t xml:space="preserve"> well-being indicators </w:t>
      </w:r>
      <w:r w:rsidR="00871DEC">
        <w:rPr>
          <w:rFonts w:cs="Times New Roman"/>
          <w:sz w:val="24"/>
          <w:szCs w:val="24"/>
        </w:rPr>
        <w:t xml:space="preserve">are used to unravel the heterogeneity in the </w:t>
      </w:r>
      <w:r w:rsidR="00F76E1E">
        <w:rPr>
          <w:rFonts w:cs="Times New Roman"/>
          <w:sz w:val="24"/>
          <w:szCs w:val="24"/>
        </w:rPr>
        <w:t>activity engagement</w:t>
      </w:r>
      <w:r w:rsidR="00871DEC">
        <w:rPr>
          <w:rFonts w:cs="Times New Roman"/>
          <w:sz w:val="24"/>
          <w:szCs w:val="24"/>
        </w:rPr>
        <w:t xml:space="preserve"> choices of the elderly individuals. Also, it is acknowledged that the perceived overall satisfaction of life (and with different domains of life) evolve with time and with changing stages of life. Therefore, a simultaneous investigation of the association between well-being and </w:t>
      </w:r>
      <w:r w:rsidR="00F76E1E">
        <w:rPr>
          <w:rFonts w:cs="Times New Roman"/>
          <w:sz w:val="24"/>
          <w:szCs w:val="24"/>
        </w:rPr>
        <w:t>activity</w:t>
      </w:r>
      <w:r w:rsidR="00871DEC">
        <w:rPr>
          <w:rFonts w:cs="Times New Roman"/>
          <w:sz w:val="24"/>
          <w:szCs w:val="24"/>
        </w:rPr>
        <w:t xml:space="preserve"> engagement using longitudinal data would provide more insights into the interplay between mobility and quality of life. </w:t>
      </w:r>
    </w:p>
    <w:p w14:paraId="337DABC2" w14:textId="421302B7" w:rsidR="00F930C7" w:rsidRDefault="00F930C7" w:rsidP="00B4205D">
      <w:pPr>
        <w:spacing w:after="0" w:line="240" w:lineRule="auto"/>
        <w:ind w:firstLine="720"/>
        <w:jc w:val="both"/>
        <w:rPr>
          <w:rFonts w:cs="Times New Roman"/>
          <w:i/>
          <w:szCs w:val="24"/>
        </w:rPr>
      </w:pPr>
      <w:r w:rsidRPr="00B4205D">
        <w:rPr>
          <w:rFonts w:cs="Times New Roman"/>
          <w:szCs w:val="24"/>
        </w:rPr>
        <w:t>To the best of the authors’ knowledge</w:t>
      </w:r>
      <w:r w:rsidRPr="00FF1086">
        <w:rPr>
          <w:rFonts w:cs="Times New Roman"/>
          <w:i/>
          <w:szCs w:val="24"/>
        </w:rPr>
        <w:t xml:space="preserve">, </w:t>
      </w:r>
      <w:r w:rsidRPr="00B50522">
        <w:rPr>
          <w:rFonts w:cs="Times New Roman"/>
          <w:i/>
          <w:szCs w:val="24"/>
        </w:rPr>
        <w:t>the empirical study presented in the</w:t>
      </w:r>
      <w:r w:rsidRPr="00B6546B">
        <w:rPr>
          <w:rFonts w:cs="Times New Roman"/>
          <w:i/>
          <w:szCs w:val="24"/>
        </w:rPr>
        <w:t xml:space="preserve"> current paper is one of the very first explorations </w:t>
      </w:r>
      <w:r>
        <w:rPr>
          <w:rFonts w:cs="Times New Roman"/>
          <w:i/>
          <w:szCs w:val="24"/>
        </w:rPr>
        <w:t xml:space="preserve">that attempts to explore heterogeneity in time use behaviors of elderly as a function of the well-being in addition to the individual and household characteristics. </w:t>
      </w:r>
      <w:r w:rsidRPr="00B4205D">
        <w:rPr>
          <w:rFonts w:cs="Times New Roman"/>
          <w:szCs w:val="24"/>
        </w:rPr>
        <w:t>Also, unlike previous studies, where the time allocation in different activities have been explored in isolation</w:t>
      </w:r>
      <w:r w:rsidRPr="00FF1086">
        <w:rPr>
          <w:rFonts w:cs="Times New Roman"/>
          <w:i/>
          <w:szCs w:val="24"/>
        </w:rPr>
        <w:t xml:space="preserve">, the current study explores the time use decisions into different activities </w:t>
      </w:r>
      <w:r>
        <w:rPr>
          <w:rFonts w:cs="Times New Roman"/>
          <w:i/>
          <w:szCs w:val="24"/>
        </w:rPr>
        <w:t xml:space="preserve">simultaneously </w:t>
      </w:r>
      <w:r w:rsidRPr="00FF1086">
        <w:rPr>
          <w:rFonts w:cs="Times New Roman"/>
          <w:i/>
          <w:szCs w:val="24"/>
        </w:rPr>
        <w:t>using a</w:t>
      </w:r>
      <w:r>
        <w:rPr>
          <w:rFonts w:cs="Times New Roman"/>
          <w:i/>
          <w:szCs w:val="24"/>
        </w:rPr>
        <w:t>n econometric</w:t>
      </w:r>
      <w:r w:rsidRPr="00FF1086">
        <w:rPr>
          <w:rFonts w:cs="Times New Roman"/>
          <w:i/>
          <w:szCs w:val="24"/>
        </w:rPr>
        <w:t xml:space="preserve"> framework that can accurately capture the temporal constraints within which a person operates</w:t>
      </w:r>
      <w:r>
        <w:rPr>
          <w:rFonts w:cs="Times New Roman"/>
          <w:i/>
          <w:szCs w:val="24"/>
        </w:rPr>
        <w:t>.</w:t>
      </w:r>
    </w:p>
    <w:p w14:paraId="3C777E8F" w14:textId="243F0C5C" w:rsidR="004D7BD4" w:rsidRPr="004345B4" w:rsidRDefault="004F71BB" w:rsidP="00CA14F3">
      <w:pPr>
        <w:spacing w:after="0" w:line="240" w:lineRule="auto"/>
        <w:ind w:firstLine="720"/>
        <w:jc w:val="both"/>
        <w:rPr>
          <w:rFonts w:cs="Times New Roman"/>
          <w:sz w:val="24"/>
          <w:szCs w:val="24"/>
        </w:rPr>
      </w:pPr>
      <w:r>
        <w:rPr>
          <w:rFonts w:cs="Times New Roman"/>
          <w:sz w:val="24"/>
          <w:szCs w:val="24"/>
        </w:rPr>
        <w:lastRenderedPageBreak/>
        <w:t xml:space="preserve">In this study, </w:t>
      </w:r>
      <w:r w:rsidR="004E697E" w:rsidRPr="004345B4">
        <w:rPr>
          <w:rFonts w:cs="Times New Roman"/>
          <w:sz w:val="24"/>
          <w:szCs w:val="24"/>
        </w:rPr>
        <w:t>data</w:t>
      </w:r>
      <w:r w:rsidR="00FC3C2E" w:rsidRPr="004345B4">
        <w:rPr>
          <w:rFonts w:cs="Times New Roman"/>
          <w:sz w:val="24"/>
          <w:szCs w:val="24"/>
        </w:rPr>
        <w:t xml:space="preserve"> from the Disabilities and Use of Time (DUST) supplement of Panel Studies of Income Dynamics (PSID) conducted in 2009</w:t>
      </w:r>
      <w:r w:rsidR="00EE1CC9" w:rsidRPr="004345B4">
        <w:rPr>
          <w:rFonts w:cs="Times New Roman"/>
          <w:sz w:val="24"/>
          <w:szCs w:val="24"/>
        </w:rPr>
        <w:t xml:space="preserve"> wa</w:t>
      </w:r>
      <w:r w:rsidR="004E697E" w:rsidRPr="004345B4">
        <w:rPr>
          <w:rFonts w:cs="Times New Roman"/>
          <w:sz w:val="24"/>
          <w:szCs w:val="24"/>
        </w:rPr>
        <w:t>s used</w:t>
      </w:r>
      <w:r w:rsidR="00FC3C2E" w:rsidRPr="004345B4">
        <w:rPr>
          <w:rFonts w:cs="Times New Roman"/>
          <w:sz w:val="24"/>
          <w:szCs w:val="24"/>
        </w:rPr>
        <w:t xml:space="preserve">. </w:t>
      </w:r>
      <w:r w:rsidR="003647DF" w:rsidRPr="004345B4">
        <w:rPr>
          <w:rFonts w:cs="Times New Roman"/>
          <w:sz w:val="24"/>
          <w:szCs w:val="24"/>
        </w:rPr>
        <w:t xml:space="preserve">The DUST dataset contains information about activity participation and time use choices </w:t>
      </w:r>
      <w:r w:rsidR="00280035">
        <w:rPr>
          <w:rFonts w:cs="Times New Roman"/>
          <w:sz w:val="24"/>
          <w:szCs w:val="24"/>
        </w:rPr>
        <w:t xml:space="preserve">for </w:t>
      </w:r>
      <w:r w:rsidR="003647DF">
        <w:rPr>
          <w:rFonts w:cs="Times New Roman"/>
          <w:sz w:val="24"/>
          <w:szCs w:val="24"/>
        </w:rPr>
        <w:t xml:space="preserve">each </w:t>
      </w:r>
      <w:r w:rsidR="00280035">
        <w:rPr>
          <w:rFonts w:cs="Times New Roman"/>
          <w:sz w:val="24"/>
          <w:szCs w:val="24"/>
        </w:rPr>
        <w:t xml:space="preserve">elderly </w:t>
      </w:r>
      <w:r w:rsidR="003647DF">
        <w:rPr>
          <w:rFonts w:cs="Times New Roman"/>
          <w:sz w:val="24"/>
          <w:szCs w:val="24"/>
        </w:rPr>
        <w:t>respondent</w:t>
      </w:r>
      <w:r w:rsidR="00280035">
        <w:rPr>
          <w:rFonts w:cs="Times New Roman"/>
          <w:sz w:val="24"/>
          <w:szCs w:val="24"/>
        </w:rPr>
        <w:t xml:space="preserve"> </w:t>
      </w:r>
      <w:r w:rsidR="003647DF" w:rsidRPr="004345B4">
        <w:rPr>
          <w:rFonts w:cs="Times New Roman"/>
          <w:sz w:val="24"/>
          <w:szCs w:val="24"/>
        </w:rPr>
        <w:t xml:space="preserve">for both weekdays and weekends. </w:t>
      </w:r>
      <w:r w:rsidR="003647DF">
        <w:rPr>
          <w:rFonts w:cs="Times New Roman"/>
          <w:sz w:val="24"/>
          <w:szCs w:val="24"/>
        </w:rPr>
        <w:t>T</w:t>
      </w:r>
      <w:r w:rsidR="003647DF" w:rsidRPr="004345B4">
        <w:rPr>
          <w:rFonts w:cs="Times New Roman"/>
          <w:sz w:val="24"/>
          <w:szCs w:val="24"/>
        </w:rPr>
        <w:t xml:space="preserve">he </w:t>
      </w:r>
      <w:r w:rsidR="005B5932" w:rsidRPr="004345B4">
        <w:rPr>
          <w:rFonts w:cs="Times New Roman"/>
          <w:sz w:val="24"/>
          <w:szCs w:val="24"/>
        </w:rPr>
        <w:t xml:space="preserve">Multiple Discrete Continuous Extreme Value (MDCEV) framework </w:t>
      </w:r>
      <w:r w:rsidR="00E511C8" w:rsidRPr="004345B4">
        <w:rPr>
          <w:rFonts w:cs="Times New Roman"/>
          <w:sz w:val="24"/>
          <w:szCs w:val="24"/>
        </w:rPr>
        <w:t xml:space="preserve">proposed by Bhat </w:t>
      </w:r>
      <w:r w:rsidR="00A171CE">
        <w:rPr>
          <w:rFonts w:cs="Times New Roman"/>
          <w:sz w:val="24"/>
          <w:szCs w:val="24"/>
        </w:rPr>
        <w:t xml:space="preserve">(2005, 2008) </w:t>
      </w:r>
      <w:r w:rsidR="00280035">
        <w:rPr>
          <w:rFonts w:cs="Times New Roman"/>
          <w:sz w:val="24"/>
          <w:szCs w:val="24"/>
        </w:rPr>
        <w:t>was</w:t>
      </w:r>
      <w:r w:rsidR="00E511C8" w:rsidRPr="004345B4">
        <w:rPr>
          <w:rFonts w:cs="Times New Roman"/>
          <w:sz w:val="24"/>
          <w:szCs w:val="24"/>
        </w:rPr>
        <w:t xml:space="preserve"> used </w:t>
      </w:r>
      <w:r w:rsidR="005B5932" w:rsidRPr="004345B4">
        <w:rPr>
          <w:rFonts w:cs="Times New Roman"/>
          <w:sz w:val="24"/>
          <w:szCs w:val="24"/>
        </w:rPr>
        <w:t xml:space="preserve">to </w:t>
      </w:r>
      <w:r w:rsidR="00280035">
        <w:rPr>
          <w:rFonts w:cs="Times New Roman"/>
          <w:sz w:val="24"/>
          <w:szCs w:val="24"/>
        </w:rPr>
        <w:t xml:space="preserve">model </w:t>
      </w:r>
      <w:r w:rsidR="005B5932" w:rsidRPr="004345B4">
        <w:rPr>
          <w:rFonts w:cs="Times New Roman"/>
          <w:sz w:val="24"/>
          <w:szCs w:val="24"/>
        </w:rPr>
        <w:t>the activity participation and time use decision</w:t>
      </w:r>
      <w:r w:rsidR="00C32B13" w:rsidRPr="004345B4">
        <w:rPr>
          <w:rFonts w:cs="Times New Roman"/>
          <w:sz w:val="24"/>
          <w:szCs w:val="24"/>
        </w:rPr>
        <w:t>.</w:t>
      </w:r>
      <w:r w:rsidR="005B5932" w:rsidRPr="004345B4">
        <w:rPr>
          <w:rFonts w:cs="Times New Roman"/>
          <w:sz w:val="24"/>
          <w:szCs w:val="24"/>
        </w:rPr>
        <w:t xml:space="preserve"> </w:t>
      </w:r>
      <w:r w:rsidR="00827F20" w:rsidRPr="004345B4">
        <w:rPr>
          <w:rFonts w:cs="Times New Roman"/>
          <w:sz w:val="24"/>
          <w:szCs w:val="24"/>
        </w:rPr>
        <w:t xml:space="preserve">The MDCEV framework is </w:t>
      </w:r>
      <w:r w:rsidR="00E511C8" w:rsidRPr="004345B4">
        <w:rPr>
          <w:rFonts w:cs="Times New Roman"/>
          <w:sz w:val="24"/>
          <w:szCs w:val="24"/>
        </w:rPr>
        <w:t xml:space="preserve">particularly suited for this study </w:t>
      </w:r>
      <w:r w:rsidR="00827F20" w:rsidRPr="004345B4">
        <w:rPr>
          <w:rFonts w:cs="Times New Roman"/>
          <w:sz w:val="24"/>
          <w:szCs w:val="24"/>
        </w:rPr>
        <w:t xml:space="preserve">because the </w:t>
      </w:r>
      <w:r w:rsidR="00236ED2" w:rsidRPr="004345B4">
        <w:rPr>
          <w:rFonts w:cs="Times New Roman"/>
          <w:sz w:val="24"/>
          <w:szCs w:val="24"/>
        </w:rPr>
        <w:t xml:space="preserve">utility-theoretic </w:t>
      </w:r>
      <w:r w:rsidR="00827F20" w:rsidRPr="004345B4">
        <w:rPr>
          <w:rFonts w:cs="Times New Roman"/>
          <w:sz w:val="24"/>
          <w:szCs w:val="24"/>
        </w:rPr>
        <w:t>formulation</w:t>
      </w:r>
      <w:r w:rsidR="00CF1AB0" w:rsidRPr="004345B4">
        <w:rPr>
          <w:rFonts w:cs="Times New Roman"/>
          <w:sz w:val="24"/>
          <w:szCs w:val="24"/>
        </w:rPr>
        <w:t xml:space="preserve"> can </w:t>
      </w:r>
      <w:r w:rsidR="00F53DD1">
        <w:rPr>
          <w:rFonts w:cs="Times New Roman"/>
          <w:sz w:val="24"/>
          <w:szCs w:val="24"/>
        </w:rPr>
        <w:t xml:space="preserve">simultaneously </w:t>
      </w:r>
      <w:r w:rsidR="00CF1AB0" w:rsidRPr="004345B4">
        <w:rPr>
          <w:rFonts w:cs="Times New Roman"/>
          <w:sz w:val="24"/>
          <w:szCs w:val="24"/>
        </w:rPr>
        <w:t xml:space="preserve">accommodate </w:t>
      </w:r>
      <w:r w:rsidR="00154DC5" w:rsidRPr="004345B4">
        <w:rPr>
          <w:rFonts w:cs="Times New Roman"/>
          <w:sz w:val="24"/>
          <w:szCs w:val="24"/>
        </w:rPr>
        <w:t>the participation and time use</w:t>
      </w:r>
      <w:r w:rsidR="00CF1AB0" w:rsidRPr="004345B4">
        <w:rPr>
          <w:rFonts w:cs="Times New Roman"/>
          <w:sz w:val="24"/>
          <w:szCs w:val="24"/>
        </w:rPr>
        <w:t xml:space="preserve"> </w:t>
      </w:r>
      <w:r w:rsidR="00F53DD1">
        <w:rPr>
          <w:rFonts w:cs="Times New Roman"/>
          <w:sz w:val="24"/>
          <w:szCs w:val="24"/>
        </w:rPr>
        <w:t>decisions</w:t>
      </w:r>
      <w:r w:rsidR="00F53DD1" w:rsidRPr="004345B4">
        <w:rPr>
          <w:rFonts w:cs="Times New Roman"/>
          <w:sz w:val="24"/>
          <w:szCs w:val="24"/>
        </w:rPr>
        <w:t xml:space="preserve"> </w:t>
      </w:r>
      <w:r w:rsidR="00CF1AB0" w:rsidRPr="004345B4">
        <w:rPr>
          <w:rFonts w:cs="Times New Roman"/>
          <w:sz w:val="24"/>
          <w:szCs w:val="24"/>
        </w:rPr>
        <w:t>of activity engagement</w:t>
      </w:r>
      <w:r w:rsidR="00F53DD1">
        <w:rPr>
          <w:rFonts w:cs="Times New Roman"/>
          <w:sz w:val="24"/>
          <w:szCs w:val="24"/>
        </w:rPr>
        <w:t xml:space="preserve"> while accounting for the time constraint</w:t>
      </w:r>
      <w:r w:rsidR="00280035">
        <w:rPr>
          <w:rFonts w:cs="Times New Roman"/>
          <w:sz w:val="24"/>
          <w:szCs w:val="24"/>
        </w:rPr>
        <w:t>s</w:t>
      </w:r>
      <w:r w:rsidR="00F53DD1">
        <w:rPr>
          <w:rFonts w:cs="Times New Roman"/>
          <w:sz w:val="24"/>
          <w:szCs w:val="24"/>
        </w:rPr>
        <w:t xml:space="preserve"> </w:t>
      </w:r>
      <w:r w:rsidR="00280035">
        <w:rPr>
          <w:rFonts w:cs="Times New Roman"/>
          <w:sz w:val="24"/>
          <w:szCs w:val="24"/>
        </w:rPr>
        <w:t>that individuals experience when making these choices</w:t>
      </w:r>
      <w:r w:rsidR="00CF1AB0" w:rsidRPr="004345B4">
        <w:rPr>
          <w:rFonts w:cs="Times New Roman"/>
          <w:sz w:val="24"/>
          <w:szCs w:val="24"/>
        </w:rPr>
        <w:t xml:space="preserve">. </w:t>
      </w:r>
      <w:r w:rsidR="0011242B" w:rsidRPr="004345B4">
        <w:rPr>
          <w:rFonts w:cs="Times New Roman"/>
          <w:sz w:val="24"/>
          <w:szCs w:val="24"/>
        </w:rPr>
        <w:t>Th</w:t>
      </w:r>
      <w:r w:rsidR="00E42190" w:rsidRPr="004345B4">
        <w:rPr>
          <w:rFonts w:cs="Times New Roman"/>
          <w:sz w:val="24"/>
          <w:szCs w:val="24"/>
        </w:rPr>
        <w:t>e</w:t>
      </w:r>
      <w:r w:rsidR="0011242B" w:rsidRPr="004345B4">
        <w:rPr>
          <w:rFonts w:cs="Times New Roman"/>
          <w:sz w:val="24"/>
          <w:szCs w:val="24"/>
        </w:rPr>
        <w:t xml:space="preserve"> </w:t>
      </w:r>
      <w:r w:rsidR="00AE50FC" w:rsidRPr="004345B4">
        <w:rPr>
          <w:rFonts w:cs="Times New Roman"/>
          <w:sz w:val="24"/>
          <w:szCs w:val="24"/>
        </w:rPr>
        <w:t xml:space="preserve">MDCEV </w:t>
      </w:r>
      <w:r w:rsidR="0011242B" w:rsidRPr="004345B4">
        <w:rPr>
          <w:rFonts w:cs="Times New Roman"/>
          <w:sz w:val="24"/>
          <w:szCs w:val="24"/>
        </w:rPr>
        <w:t xml:space="preserve">framework has been </w:t>
      </w:r>
      <w:r w:rsidR="00154DC5" w:rsidRPr="004345B4">
        <w:rPr>
          <w:rFonts w:cs="Times New Roman"/>
          <w:sz w:val="24"/>
          <w:szCs w:val="24"/>
        </w:rPr>
        <w:t xml:space="preserve">applied </w:t>
      </w:r>
      <w:r w:rsidR="00D77C51" w:rsidRPr="004345B4">
        <w:rPr>
          <w:rFonts w:cs="Times New Roman"/>
          <w:sz w:val="24"/>
          <w:szCs w:val="24"/>
        </w:rPr>
        <w:t xml:space="preserve">in </w:t>
      </w:r>
      <w:r w:rsidR="00595E2C" w:rsidRPr="004345B4">
        <w:rPr>
          <w:rFonts w:cs="Times New Roman"/>
          <w:sz w:val="24"/>
          <w:szCs w:val="24"/>
        </w:rPr>
        <w:t xml:space="preserve">multiple </w:t>
      </w:r>
      <w:r w:rsidR="00AE50FC" w:rsidRPr="004345B4">
        <w:rPr>
          <w:rFonts w:cs="Times New Roman"/>
          <w:sz w:val="24"/>
          <w:szCs w:val="24"/>
        </w:rPr>
        <w:t xml:space="preserve">studies </w:t>
      </w:r>
      <w:r w:rsidR="0011242B" w:rsidRPr="004345B4">
        <w:rPr>
          <w:rFonts w:cs="Times New Roman"/>
          <w:sz w:val="24"/>
          <w:szCs w:val="24"/>
        </w:rPr>
        <w:t xml:space="preserve">to </w:t>
      </w:r>
      <w:r w:rsidR="00AE50FC" w:rsidRPr="004345B4">
        <w:rPr>
          <w:rFonts w:cs="Times New Roman"/>
          <w:sz w:val="24"/>
          <w:szCs w:val="24"/>
        </w:rPr>
        <w:t>explore different aspects of activity</w:t>
      </w:r>
      <w:r w:rsidR="00154DC5" w:rsidRPr="004345B4">
        <w:rPr>
          <w:rFonts w:cs="Times New Roman"/>
          <w:sz w:val="24"/>
          <w:szCs w:val="24"/>
        </w:rPr>
        <w:t>-travel</w:t>
      </w:r>
      <w:r w:rsidR="00AE50FC" w:rsidRPr="004345B4">
        <w:rPr>
          <w:rFonts w:cs="Times New Roman"/>
          <w:sz w:val="24"/>
          <w:szCs w:val="24"/>
        </w:rPr>
        <w:t xml:space="preserve"> engagement decisions for </w:t>
      </w:r>
      <w:r w:rsidR="005E303F">
        <w:rPr>
          <w:rFonts w:cs="Times New Roman"/>
          <w:sz w:val="24"/>
          <w:szCs w:val="24"/>
        </w:rPr>
        <w:t xml:space="preserve">different </w:t>
      </w:r>
      <w:r w:rsidR="001854EF" w:rsidRPr="004345B4">
        <w:rPr>
          <w:rFonts w:cs="Times New Roman"/>
          <w:sz w:val="24"/>
          <w:szCs w:val="24"/>
        </w:rPr>
        <w:t>population</w:t>
      </w:r>
      <w:r w:rsidR="00AE50FC" w:rsidRPr="004345B4">
        <w:rPr>
          <w:rFonts w:cs="Times New Roman"/>
          <w:sz w:val="24"/>
          <w:szCs w:val="24"/>
        </w:rPr>
        <w:t xml:space="preserve"> segments</w:t>
      </w:r>
      <w:r w:rsidR="00DC5AE7" w:rsidRPr="004345B4">
        <w:rPr>
          <w:rFonts w:cs="Times New Roman"/>
          <w:sz w:val="24"/>
          <w:szCs w:val="24"/>
        </w:rPr>
        <w:t xml:space="preserve"> </w:t>
      </w:r>
      <w:r w:rsidR="00A171CE">
        <w:rPr>
          <w:rFonts w:cs="Times New Roman"/>
          <w:sz w:val="24"/>
          <w:szCs w:val="24"/>
        </w:rPr>
        <w:t>(Copperman and Bhat 2007</w:t>
      </w:r>
      <w:r w:rsidR="003647DF">
        <w:rPr>
          <w:rFonts w:cs="Times New Roman"/>
          <w:sz w:val="24"/>
          <w:szCs w:val="24"/>
        </w:rPr>
        <w:t xml:space="preserve">, </w:t>
      </w:r>
      <w:r w:rsidR="00A171CE">
        <w:rPr>
          <w:rFonts w:cs="Times New Roman"/>
          <w:sz w:val="24"/>
          <w:szCs w:val="24"/>
        </w:rPr>
        <w:t>Kapur and Bhat 2007</w:t>
      </w:r>
      <w:r w:rsidR="003647DF">
        <w:rPr>
          <w:rFonts w:cs="Times New Roman"/>
          <w:sz w:val="24"/>
          <w:szCs w:val="24"/>
        </w:rPr>
        <w:t xml:space="preserve">, </w:t>
      </w:r>
      <w:r w:rsidR="00A171CE">
        <w:rPr>
          <w:rFonts w:cs="Times New Roman"/>
          <w:sz w:val="24"/>
          <w:szCs w:val="24"/>
        </w:rPr>
        <w:t>Sener and Bhat 2007</w:t>
      </w:r>
      <w:r w:rsidR="003647DF">
        <w:rPr>
          <w:rFonts w:cs="Times New Roman"/>
          <w:sz w:val="24"/>
          <w:szCs w:val="24"/>
        </w:rPr>
        <w:t xml:space="preserve">, </w:t>
      </w:r>
      <w:r w:rsidR="00A171CE">
        <w:rPr>
          <w:rFonts w:cs="Times New Roman"/>
          <w:sz w:val="24"/>
          <w:szCs w:val="24"/>
        </w:rPr>
        <w:t>Sener et al. 2008)</w:t>
      </w:r>
      <w:r w:rsidR="001854EF" w:rsidRPr="004345B4">
        <w:rPr>
          <w:rFonts w:cs="Times New Roman"/>
          <w:sz w:val="24"/>
          <w:szCs w:val="24"/>
        </w:rPr>
        <w:t xml:space="preserve">. </w:t>
      </w:r>
      <w:r w:rsidR="00D77C51" w:rsidRPr="004345B4">
        <w:rPr>
          <w:rFonts w:cs="Times New Roman"/>
          <w:sz w:val="24"/>
          <w:szCs w:val="24"/>
        </w:rPr>
        <w:t xml:space="preserve">More recently, extensions of the MDCEV have been proposed </w:t>
      </w:r>
      <w:r w:rsidR="006A7DDA" w:rsidRPr="004345B4">
        <w:rPr>
          <w:rFonts w:cs="Times New Roman"/>
          <w:sz w:val="24"/>
          <w:szCs w:val="24"/>
        </w:rPr>
        <w:t xml:space="preserve">to support the empirical exploration of interest </w:t>
      </w:r>
      <w:r w:rsidR="00570877">
        <w:rPr>
          <w:rFonts w:cs="Times New Roman"/>
          <w:sz w:val="24"/>
          <w:szCs w:val="24"/>
        </w:rPr>
        <w:t>at hand</w:t>
      </w:r>
      <w:r w:rsidR="00A171CE">
        <w:rPr>
          <w:rFonts w:cs="Times New Roman"/>
          <w:sz w:val="24"/>
          <w:szCs w:val="24"/>
        </w:rPr>
        <w:t xml:space="preserve"> (Pinjari and Bhat 2010</w:t>
      </w:r>
      <w:r w:rsidR="003647DF">
        <w:rPr>
          <w:rFonts w:cs="Times New Roman"/>
          <w:sz w:val="24"/>
          <w:szCs w:val="24"/>
        </w:rPr>
        <w:t xml:space="preserve">, </w:t>
      </w:r>
      <w:r w:rsidR="00A171CE">
        <w:rPr>
          <w:rFonts w:cs="Times New Roman"/>
          <w:sz w:val="24"/>
          <w:szCs w:val="24"/>
        </w:rPr>
        <w:t>Sobhani et al. 2013</w:t>
      </w:r>
      <w:r w:rsidR="003647DF">
        <w:rPr>
          <w:rFonts w:cs="Times New Roman"/>
          <w:sz w:val="24"/>
          <w:szCs w:val="24"/>
        </w:rPr>
        <w:t xml:space="preserve">, </w:t>
      </w:r>
      <w:r w:rsidR="00A171CE">
        <w:rPr>
          <w:rFonts w:cs="Times New Roman"/>
          <w:sz w:val="24"/>
          <w:szCs w:val="24"/>
        </w:rPr>
        <w:t>Sobhani et al. 2014</w:t>
      </w:r>
      <w:r w:rsidR="003647DF">
        <w:rPr>
          <w:rFonts w:cs="Times New Roman"/>
          <w:sz w:val="24"/>
          <w:szCs w:val="24"/>
        </w:rPr>
        <w:t>)</w:t>
      </w:r>
      <w:r w:rsidR="002A1D38" w:rsidRPr="004345B4">
        <w:rPr>
          <w:rFonts w:cs="Times New Roman"/>
          <w:sz w:val="24"/>
          <w:szCs w:val="24"/>
        </w:rPr>
        <w:t>.</w:t>
      </w:r>
      <w:r w:rsidR="006A7DDA" w:rsidRPr="004345B4">
        <w:rPr>
          <w:rFonts w:cs="Times New Roman"/>
          <w:sz w:val="24"/>
          <w:szCs w:val="24"/>
        </w:rPr>
        <w:t xml:space="preserve"> </w:t>
      </w:r>
      <w:r w:rsidR="003647DF">
        <w:rPr>
          <w:rFonts w:cs="Times New Roman"/>
          <w:sz w:val="24"/>
          <w:szCs w:val="24"/>
        </w:rPr>
        <w:t xml:space="preserve">The current study employs a panel version </w:t>
      </w:r>
      <w:r w:rsidR="00B67C3E">
        <w:rPr>
          <w:rFonts w:cs="Times New Roman"/>
          <w:sz w:val="24"/>
          <w:szCs w:val="24"/>
        </w:rPr>
        <w:t xml:space="preserve">(Spissu et al. 2009) </w:t>
      </w:r>
      <w:r w:rsidR="003647DF">
        <w:rPr>
          <w:rFonts w:cs="Times New Roman"/>
          <w:sz w:val="24"/>
          <w:szCs w:val="24"/>
        </w:rPr>
        <w:t xml:space="preserve">of the MDCEV framework to </w:t>
      </w:r>
      <w:r w:rsidR="005E303F">
        <w:rPr>
          <w:rFonts w:cs="Times New Roman"/>
          <w:sz w:val="24"/>
          <w:szCs w:val="24"/>
        </w:rPr>
        <w:t>appropriately handle</w:t>
      </w:r>
      <w:r w:rsidR="003647DF">
        <w:rPr>
          <w:rFonts w:cs="Times New Roman"/>
          <w:sz w:val="24"/>
          <w:szCs w:val="24"/>
        </w:rPr>
        <w:t xml:space="preserve"> multiday observation</w:t>
      </w:r>
      <w:r w:rsidR="00EC19C1">
        <w:rPr>
          <w:rFonts w:cs="Times New Roman"/>
          <w:sz w:val="24"/>
          <w:szCs w:val="24"/>
        </w:rPr>
        <w:t>s</w:t>
      </w:r>
      <w:r w:rsidR="003647DF">
        <w:rPr>
          <w:rFonts w:cs="Times New Roman"/>
          <w:sz w:val="24"/>
          <w:szCs w:val="24"/>
        </w:rPr>
        <w:t xml:space="preserve"> (a weekday and a weekend) of the s</w:t>
      </w:r>
      <w:r w:rsidR="00EC19C1">
        <w:rPr>
          <w:rFonts w:cs="Times New Roman"/>
          <w:sz w:val="24"/>
          <w:szCs w:val="24"/>
        </w:rPr>
        <w:t>urvey participants.</w:t>
      </w:r>
      <w:r w:rsidR="003647DF">
        <w:rPr>
          <w:rFonts w:cs="Times New Roman"/>
          <w:sz w:val="24"/>
          <w:szCs w:val="24"/>
        </w:rPr>
        <w:t xml:space="preserve"> </w:t>
      </w:r>
    </w:p>
    <w:p w14:paraId="3F1DE5C8" w14:textId="18E3A582" w:rsidR="00BF0CF8" w:rsidRPr="004345B4" w:rsidRDefault="00FA7AF5" w:rsidP="004E04DF">
      <w:pPr>
        <w:spacing w:after="0" w:line="240" w:lineRule="auto"/>
        <w:ind w:firstLine="720"/>
        <w:jc w:val="both"/>
        <w:rPr>
          <w:rFonts w:cs="Times New Roman"/>
          <w:sz w:val="24"/>
          <w:szCs w:val="24"/>
        </w:rPr>
      </w:pPr>
      <w:r w:rsidRPr="004345B4">
        <w:rPr>
          <w:rFonts w:cs="Times New Roman"/>
          <w:sz w:val="24"/>
          <w:szCs w:val="24"/>
        </w:rPr>
        <w:t>The rest of the paper is organized as follows.</w:t>
      </w:r>
      <w:r w:rsidR="00150A4F">
        <w:rPr>
          <w:rFonts w:cs="Times New Roman"/>
          <w:sz w:val="24"/>
          <w:szCs w:val="24"/>
        </w:rPr>
        <w:t xml:space="preserve"> The next section introduces the DUST data set </w:t>
      </w:r>
      <w:r w:rsidR="00150A4F" w:rsidRPr="004345B4">
        <w:rPr>
          <w:rFonts w:cs="Times New Roman"/>
          <w:sz w:val="24"/>
          <w:szCs w:val="24"/>
        </w:rPr>
        <w:t>along with a description of the sample composition</w:t>
      </w:r>
      <w:r w:rsidR="00150A4F">
        <w:rPr>
          <w:rFonts w:cs="Times New Roman"/>
          <w:sz w:val="24"/>
          <w:szCs w:val="24"/>
        </w:rPr>
        <w:t xml:space="preserve">. An overview of the </w:t>
      </w:r>
      <w:r w:rsidR="00D959C7" w:rsidRPr="004345B4">
        <w:rPr>
          <w:rFonts w:cs="Times New Roman"/>
          <w:sz w:val="24"/>
          <w:szCs w:val="24"/>
        </w:rPr>
        <w:t xml:space="preserve">panel MDCEV model formulation is presented in the </w:t>
      </w:r>
      <w:r w:rsidR="0035598B">
        <w:rPr>
          <w:rFonts w:cs="Times New Roman"/>
          <w:sz w:val="24"/>
          <w:szCs w:val="24"/>
        </w:rPr>
        <w:t>third</w:t>
      </w:r>
      <w:r w:rsidR="0035598B" w:rsidRPr="004345B4">
        <w:rPr>
          <w:rFonts w:cs="Times New Roman"/>
          <w:sz w:val="24"/>
          <w:szCs w:val="24"/>
        </w:rPr>
        <w:t xml:space="preserve"> </w:t>
      </w:r>
      <w:r w:rsidR="00D959C7" w:rsidRPr="004345B4">
        <w:rPr>
          <w:rFonts w:cs="Times New Roman"/>
          <w:sz w:val="24"/>
          <w:szCs w:val="24"/>
        </w:rPr>
        <w:t>section</w:t>
      </w:r>
      <w:r w:rsidR="008E37CF">
        <w:rPr>
          <w:rFonts w:cs="Times New Roman"/>
          <w:sz w:val="24"/>
          <w:szCs w:val="24"/>
        </w:rPr>
        <w:t>.</w:t>
      </w:r>
      <w:r w:rsidR="00EC19C1">
        <w:rPr>
          <w:rFonts w:cs="Times New Roman"/>
          <w:sz w:val="24"/>
          <w:szCs w:val="24"/>
        </w:rPr>
        <w:t xml:space="preserve"> </w:t>
      </w:r>
      <w:r w:rsidR="008E37CF">
        <w:rPr>
          <w:rFonts w:cs="Times New Roman"/>
          <w:sz w:val="24"/>
          <w:szCs w:val="24"/>
        </w:rPr>
        <w:t xml:space="preserve">The fourth section elaborates on the model specification while </w:t>
      </w:r>
      <w:r w:rsidR="005E303F">
        <w:rPr>
          <w:rFonts w:cs="Times New Roman"/>
          <w:sz w:val="24"/>
          <w:szCs w:val="24"/>
        </w:rPr>
        <w:t xml:space="preserve">also </w:t>
      </w:r>
      <w:r w:rsidR="008E37CF">
        <w:rPr>
          <w:rFonts w:cs="Times New Roman"/>
          <w:sz w:val="24"/>
          <w:szCs w:val="24"/>
        </w:rPr>
        <w:t xml:space="preserve">presenting the specific hypothesis that informed the </w:t>
      </w:r>
      <w:r w:rsidR="005E303F">
        <w:rPr>
          <w:rFonts w:cs="Times New Roman"/>
          <w:sz w:val="24"/>
          <w:szCs w:val="24"/>
        </w:rPr>
        <w:t>model development</w:t>
      </w:r>
      <w:r w:rsidRPr="004345B4">
        <w:rPr>
          <w:rFonts w:cs="Times New Roman"/>
          <w:sz w:val="24"/>
          <w:szCs w:val="24"/>
        </w:rPr>
        <w:t xml:space="preserve"> </w:t>
      </w:r>
      <w:r w:rsidR="00AA6AF8">
        <w:rPr>
          <w:rFonts w:cs="Times New Roman"/>
          <w:sz w:val="24"/>
          <w:szCs w:val="24"/>
        </w:rPr>
        <w:t xml:space="preserve">Findings from the empirical study </w:t>
      </w:r>
      <w:r w:rsidR="00AB111E">
        <w:rPr>
          <w:rFonts w:cs="Times New Roman"/>
          <w:sz w:val="24"/>
          <w:szCs w:val="24"/>
        </w:rPr>
        <w:t xml:space="preserve">are </w:t>
      </w:r>
      <w:r w:rsidR="00AA6AF8">
        <w:rPr>
          <w:rFonts w:cs="Times New Roman"/>
          <w:sz w:val="24"/>
          <w:szCs w:val="24"/>
        </w:rPr>
        <w:t>presented in the following section.</w:t>
      </w:r>
      <w:r w:rsidR="002412D7" w:rsidRPr="004345B4">
        <w:rPr>
          <w:rFonts w:cs="Times New Roman"/>
          <w:sz w:val="24"/>
          <w:szCs w:val="24"/>
        </w:rPr>
        <w:t xml:space="preserve"> </w:t>
      </w:r>
      <w:r w:rsidR="00AA6AF8">
        <w:rPr>
          <w:rFonts w:cs="Times New Roman"/>
          <w:sz w:val="24"/>
          <w:szCs w:val="24"/>
        </w:rPr>
        <w:t>F</w:t>
      </w:r>
      <w:r w:rsidR="002412D7" w:rsidRPr="004345B4">
        <w:rPr>
          <w:rFonts w:cs="Times New Roman"/>
          <w:sz w:val="24"/>
          <w:szCs w:val="24"/>
        </w:rPr>
        <w:t>inal section</w:t>
      </w:r>
      <w:r w:rsidR="00AA6AF8">
        <w:rPr>
          <w:rFonts w:cs="Times New Roman"/>
          <w:sz w:val="24"/>
          <w:szCs w:val="24"/>
        </w:rPr>
        <w:t xml:space="preserve"> </w:t>
      </w:r>
      <w:r w:rsidR="005E303F">
        <w:rPr>
          <w:rFonts w:cs="Times New Roman"/>
          <w:sz w:val="24"/>
          <w:szCs w:val="24"/>
        </w:rPr>
        <w:t xml:space="preserve">presents a summary of findings along with a discussion of the </w:t>
      </w:r>
      <w:r w:rsidR="00F45D68">
        <w:rPr>
          <w:rFonts w:cs="Times New Roman"/>
          <w:sz w:val="24"/>
          <w:szCs w:val="24"/>
        </w:rPr>
        <w:t>policy implication</w:t>
      </w:r>
      <w:r w:rsidR="005E303F">
        <w:rPr>
          <w:rFonts w:cs="Times New Roman"/>
          <w:sz w:val="24"/>
          <w:szCs w:val="24"/>
        </w:rPr>
        <w:t>s</w:t>
      </w:r>
      <w:r w:rsidR="00F45D68">
        <w:rPr>
          <w:rFonts w:cs="Times New Roman"/>
          <w:sz w:val="24"/>
          <w:szCs w:val="24"/>
        </w:rPr>
        <w:t xml:space="preserve"> of the empirical findings</w:t>
      </w:r>
      <w:r w:rsidR="002412D7" w:rsidRPr="004345B4">
        <w:rPr>
          <w:rFonts w:cs="Times New Roman"/>
          <w:sz w:val="24"/>
          <w:szCs w:val="24"/>
        </w:rPr>
        <w:t>.</w:t>
      </w:r>
      <w:r w:rsidR="00F45D68">
        <w:rPr>
          <w:rFonts w:cs="Times New Roman"/>
          <w:sz w:val="24"/>
          <w:szCs w:val="24"/>
        </w:rPr>
        <w:t xml:space="preserve"> This section also </w:t>
      </w:r>
      <w:r w:rsidR="005E303F">
        <w:rPr>
          <w:rFonts w:cs="Times New Roman"/>
          <w:sz w:val="24"/>
          <w:szCs w:val="24"/>
        </w:rPr>
        <w:t xml:space="preserve">presents ideas for </w:t>
      </w:r>
      <w:r w:rsidR="00F45D68">
        <w:rPr>
          <w:rFonts w:cs="Times New Roman"/>
          <w:sz w:val="24"/>
          <w:szCs w:val="24"/>
        </w:rPr>
        <w:t xml:space="preserve">future research </w:t>
      </w:r>
      <w:r w:rsidR="002356F2">
        <w:rPr>
          <w:rFonts w:cs="Times New Roman"/>
          <w:sz w:val="24"/>
          <w:szCs w:val="24"/>
        </w:rPr>
        <w:t xml:space="preserve">regarding elderly </w:t>
      </w:r>
      <w:r w:rsidR="006C1C92">
        <w:rPr>
          <w:rFonts w:cs="Times New Roman"/>
          <w:sz w:val="24"/>
          <w:szCs w:val="24"/>
        </w:rPr>
        <w:t>time use studies</w:t>
      </w:r>
      <w:r w:rsidR="00AA6AF8">
        <w:rPr>
          <w:rFonts w:cs="Times New Roman"/>
          <w:sz w:val="24"/>
          <w:szCs w:val="24"/>
        </w:rPr>
        <w:t xml:space="preserve">. </w:t>
      </w:r>
    </w:p>
    <w:p w14:paraId="790504D7" w14:textId="77777777" w:rsidR="00EF2F61" w:rsidRPr="004345B4" w:rsidRDefault="00EF2F61" w:rsidP="00CA14F3">
      <w:pPr>
        <w:spacing w:after="0" w:line="240" w:lineRule="auto"/>
        <w:jc w:val="both"/>
        <w:rPr>
          <w:rFonts w:cs="Times New Roman"/>
          <w:sz w:val="24"/>
          <w:szCs w:val="24"/>
        </w:rPr>
      </w:pPr>
    </w:p>
    <w:p w14:paraId="24B9E89A" w14:textId="77777777" w:rsidR="009E6F42" w:rsidRPr="004345B4" w:rsidRDefault="009E6F42" w:rsidP="009E6F42">
      <w:pPr>
        <w:spacing w:after="0" w:line="240" w:lineRule="auto"/>
        <w:jc w:val="both"/>
        <w:rPr>
          <w:rFonts w:eastAsiaTheme="minorEastAsia" w:cs="Times New Roman"/>
          <w:b/>
          <w:bCs/>
          <w:sz w:val="24"/>
          <w:szCs w:val="24"/>
        </w:rPr>
      </w:pPr>
      <w:r w:rsidRPr="004345B4">
        <w:rPr>
          <w:rFonts w:eastAsiaTheme="minorEastAsia" w:cs="Times New Roman"/>
          <w:b/>
          <w:bCs/>
          <w:sz w:val="24"/>
          <w:szCs w:val="24"/>
        </w:rPr>
        <w:t>DATA DESCRIPTION AND SAMPLE COMPOSITION</w:t>
      </w:r>
    </w:p>
    <w:p w14:paraId="75DCA8C8" w14:textId="0B1C4F6D" w:rsidR="009E6F42" w:rsidRPr="004345B4" w:rsidRDefault="009E6F42" w:rsidP="00746E3D">
      <w:pPr>
        <w:spacing w:after="0" w:line="240" w:lineRule="auto"/>
        <w:jc w:val="both"/>
        <w:rPr>
          <w:rFonts w:eastAsiaTheme="minorEastAsia" w:cs="Times New Roman"/>
          <w:sz w:val="24"/>
          <w:szCs w:val="24"/>
        </w:rPr>
      </w:pPr>
      <w:r w:rsidRPr="004345B4">
        <w:rPr>
          <w:rFonts w:cs="Times New Roman"/>
          <w:sz w:val="24"/>
          <w:szCs w:val="24"/>
        </w:rPr>
        <w:t xml:space="preserve">Data </w:t>
      </w:r>
      <w:r w:rsidRPr="004345B4">
        <w:rPr>
          <w:rFonts w:eastAsiaTheme="minorEastAsia" w:cs="Times New Roman"/>
          <w:sz w:val="24"/>
          <w:szCs w:val="24"/>
        </w:rPr>
        <w:t xml:space="preserve">from the </w:t>
      </w:r>
      <w:r w:rsidR="00BF3AE7" w:rsidRPr="004345B4">
        <w:rPr>
          <w:rFonts w:eastAsiaTheme="minorEastAsia" w:cs="Times New Roman"/>
          <w:sz w:val="24"/>
          <w:szCs w:val="24"/>
        </w:rPr>
        <w:t>2009</w:t>
      </w:r>
      <w:r w:rsidR="00BF3AE7">
        <w:rPr>
          <w:rFonts w:eastAsiaTheme="minorEastAsia" w:cs="Times New Roman"/>
          <w:sz w:val="24"/>
          <w:szCs w:val="24"/>
        </w:rPr>
        <w:t xml:space="preserve"> </w:t>
      </w:r>
      <w:r w:rsidRPr="004345B4">
        <w:rPr>
          <w:rFonts w:eastAsiaTheme="minorEastAsia" w:cs="Times New Roman"/>
          <w:sz w:val="24"/>
          <w:szCs w:val="24"/>
        </w:rPr>
        <w:t>Disabilities and Use of Time (DUST) supplement of Panel Study of Income Dynamics (PSID) was used in the study</w:t>
      </w:r>
      <w:r>
        <w:rPr>
          <w:rFonts w:eastAsiaTheme="minorEastAsia" w:cs="Times New Roman"/>
          <w:sz w:val="24"/>
          <w:szCs w:val="24"/>
        </w:rPr>
        <w:t xml:space="preserve"> (PSID 2014)</w:t>
      </w:r>
      <w:r w:rsidRPr="004345B4">
        <w:rPr>
          <w:rFonts w:eastAsiaTheme="minorEastAsia" w:cs="Times New Roman"/>
          <w:sz w:val="24"/>
          <w:szCs w:val="24"/>
        </w:rPr>
        <w:t>.  PSID is a longitudinal household survey which began collecting information regarding employment, income, wealth, expenditures, health, marriage, childbearing, child development, and education from a nationally representative sample of individuals in the US since 1968.</w:t>
      </w:r>
      <w:r w:rsidR="00BF3AE7">
        <w:rPr>
          <w:rFonts w:eastAsiaTheme="minorEastAsia" w:cs="Times New Roman"/>
          <w:sz w:val="24"/>
          <w:szCs w:val="24"/>
        </w:rPr>
        <w:t xml:space="preserve"> </w:t>
      </w:r>
      <w:r w:rsidRPr="004345B4">
        <w:rPr>
          <w:rFonts w:eastAsiaTheme="minorEastAsia" w:cs="Times New Roman"/>
          <w:sz w:val="24"/>
          <w:szCs w:val="24"/>
        </w:rPr>
        <w:t>DUST contains information about elderly couples where both spouses were at least 50 years old by December 31, 2008 and at least one spouse was over the age of 60 at th</w:t>
      </w:r>
      <w:r w:rsidR="00BF3AE7">
        <w:rPr>
          <w:rFonts w:eastAsiaTheme="minorEastAsia" w:cs="Times New Roman"/>
          <w:sz w:val="24"/>
          <w:szCs w:val="24"/>
        </w:rPr>
        <w:t>e time of the data collection</w:t>
      </w:r>
      <w:r w:rsidRPr="004345B4">
        <w:rPr>
          <w:rFonts w:eastAsiaTheme="minorEastAsia" w:cs="Times New Roman"/>
          <w:sz w:val="24"/>
          <w:szCs w:val="24"/>
        </w:rPr>
        <w:t xml:space="preserve">. The elderly couples were interviewed on a randomly selected weekday and weekend day using time diaries. The time diary included information about all activities performed by the individual including start time, duration, location, travel mode, accompaniment type, and for whom they carried out the activities among others. Respondents were also asked to report physical well-being in a yes/no format. Additionally, respondents provided information regarding </w:t>
      </w:r>
      <w:r>
        <w:rPr>
          <w:rFonts w:eastAsiaTheme="minorEastAsia" w:cs="Times New Roman"/>
          <w:sz w:val="24"/>
          <w:szCs w:val="24"/>
        </w:rPr>
        <w:t xml:space="preserve">their </w:t>
      </w:r>
      <w:r w:rsidR="00CF2DD5">
        <w:rPr>
          <w:rFonts w:eastAsiaTheme="minorEastAsia" w:cs="Times New Roman"/>
          <w:sz w:val="24"/>
          <w:szCs w:val="24"/>
        </w:rPr>
        <w:t xml:space="preserve">subjective </w:t>
      </w:r>
      <w:r w:rsidRPr="004345B4">
        <w:rPr>
          <w:rFonts w:eastAsiaTheme="minorEastAsia" w:cs="Times New Roman"/>
          <w:sz w:val="24"/>
          <w:szCs w:val="24"/>
        </w:rPr>
        <w:t xml:space="preserve">well-being </w:t>
      </w:r>
      <w:r>
        <w:rPr>
          <w:rFonts w:eastAsiaTheme="minorEastAsia" w:cs="Times New Roman"/>
          <w:sz w:val="24"/>
          <w:szCs w:val="24"/>
        </w:rPr>
        <w:t xml:space="preserve">by rating </w:t>
      </w:r>
      <w:r w:rsidRPr="004345B4">
        <w:rPr>
          <w:rFonts w:eastAsiaTheme="minorEastAsia" w:cs="Times New Roman"/>
          <w:sz w:val="24"/>
          <w:szCs w:val="24"/>
        </w:rPr>
        <w:t xml:space="preserve">different aspects of life on a scale of 1 to 7 where 1 means very unsatisfied and 7 means very satisfied. The diary also included more specific well-being questions related to three randomly selected activities reported by the survey respondents. The focus of this study was on exploring the </w:t>
      </w:r>
      <w:r w:rsidR="00FA4ECE">
        <w:rPr>
          <w:rFonts w:eastAsiaTheme="minorEastAsia" w:cs="Times New Roman"/>
          <w:sz w:val="24"/>
          <w:szCs w:val="24"/>
        </w:rPr>
        <w:t>association between</w:t>
      </w:r>
      <w:r w:rsidR="00FA4ECE" w:rsidRPr="004345B4">
        <w:rPr>
          <w:rFonts w:eastAsiaTheme="minorEastAsia" w:cs="Times New Roman"/>
          <w:sz w:val="24"/>
          <w:szCs w:val="24"/>
        </w:rPr>
        <w:t xml:space="preserve"> </w:t>
      </w:r>
      <w:r w:rsidR="001647FD">
        <w:rPr>
          <w:rFonts w:eastAsiaTheme="minorEastAsia" w:cs="Times New Roman"/>
          <w:sz w:val="24"/>
          <w:szCs w:val="24"/>
        </w:rPr>
        <w:t xml:space="preserve">physical and </w:t>
      </w:r>
      <w:r w:rsidR="00CF2DD5">
        <w:rPr>
          <w:rFonts w:eastAsiaTheme="minorEastAsia" w:cs="Times New Roman"/>
          <w:sz w:val="24"/>
          <w:szCs w:val="24"/>
        </w:rPr>
        <w:t xml:space="preserve">subjective </w:t>
      </w:r>
      <w:r w:rsidRPr="004345B4">
        <w:rPr>
          <w:rFonts w:eastAsiaTheme="minorEastAsia" w:cs="Times New Roman"/>
          <w:sz w:val="24"/>
          <w:szCs w:val="24"/>
        </w:rPr>
        <w:t>well-being</w:t>
      </w:r>
      <w:r w:rsidR="00FA4ECE">
        <w:rPr>
          <w:rFonts w:eastAsiaTheme="minorEastAsia" w:cs="Times New Roman"/>
          <w:sz w:val="24"/>
          <w:szCs w:val="24"/>
        </w:rPr>
        <w:t>,</w:t>
      </w:r>
      <w:r w:rsidRPr="004345B4">
        <w:rPr>
          <w:rFonts w:eastAsiaTheme="minorEastAsia" w:cs="Times New Roman"/>
          <w:sz w:val="24"/>
          <w:szCs w:val="24"/>
        </w:rPr>
        <w:t xml:space="preserve"> </w:t>
      </w:r>
      <w:r w:rsidR="00FA4ECE">
        <w:rPr>
          <w:rFonts w:eastAsiaTheme="minorEastAsia" w:cs="Times New Roman"/>
          <w:sz w:val="24"/>
          <w:szCs w:val="24"/>
        </w:rPr>
        <w:t>and</w:t>
      </w:r>
      <w:r w:rsidR="00FA4ECE" w:rsidRPr="004345B4">
        <w:rPr>
          <w:rFonts w:eastAsiaTheme="minorEastAsia" w:cs="Times New Roman"/>
          <w:sz w:val="24"/>
          <w:szCs w:val="24"/>
        </w:rPr>
        <w:t xml:space="preserve"> </w:t>
      </w:r>
      <w:r w:rsidRPr="004345B4">
        <w:rPr>
          <w:rFonts w:eastAsiaTheme="minorEastAsia" w:cs="Times New Roman"/>
          <w:sz w:val="24"/>
          <w:szCs w:val="24"/>
        </w:rPr>
        <w:t xml:space="preserve">activity engagement decisions. In addition to the above, socioeconomic information regarding individuals’ employment status, education status, household type, household composition, and vehicle ownership were available from the PSID survey. </w:t>
      </w:r>
    </w:p>
    <w:p w14:paraId="2D43F745" w14:textId="184CA77E" w:rsidR="009E6F42" w:rsidRPr="004345B4" w:rsidRDefault="009E6F42" w:rsidP="009E6F42">
      <w:pPr>
        <w:spacing w:after="0" w:line="240" w:lineRule="auto"/>
        <w:jc w:val="both"/>
        <w:rPr>
          <w:rFonts w:eastAsiaTheme="minorEastAsia" w:cs="Times New Roman"/>
          <w:sz w:val="24"/>
          <w:szCs w:val="24"/>
        </w:rPr>
      </w:pPr>
      <w:r w:rsidRPr="004345B4">
        <w:rPr>
          <w:rFonts w:eastAsiaTheme="minorEastAsia" w:cs="Times New Roman"/>
          <w:sz w:val="24"/>
          <w:szCs w:val="24"/>
        </w:rPr>
        <w:tab/>
        <w:t>The initial survey sample comprised of 755 individuals. After eliminating individuals with missing information, the subsample used in the analysis consisted of 728 individuals with valid responses</w:t>
      </w:r>
      <w:r>
        <w:rPr>
          <w:rFonts w:eastAsiaTheme="minorEastAsia" w:cs="Times New Roman"/>
          <w:sz w:val="24"/>
          <w:szCs w:val="24"/>
        </w:rPr>
        <w:t>. O</w:t>
      </w:r>
      <w:r w:rsidRPr="004345B4">
        <w:rPr>
          <w:rFonts w:eastAsiaTheme="minorEastAsia" w:cs="Times New Roman"/>
          <w:sz w:val="24"/>
          <w:szCs w:val="24"/>
        </w:rPr>
        <w:t xml:space="preserve">ut of </w:t>
      </w:r>
      <w:r>
        <w:rPr>
          <w:rFonts w:eastAsiaTheme="minorEastAsia" w:cs="Times New Roman"/>
          <w:sz w:val="24"/>
          <w:szCs w:val="24"/>
        </w:rPr>
        <w:t xml:space="preserve">728, </w:t>
      </w:r>
      <w:r w:rsidRPr="004345B4">
        <w:rPr>
          <w:rFonts w:eastAsiaTheme="minorEastAsia" w:cs="Times New Roman"/>
          <w:sz w:val="24"/>
          <w:szCs w:val="24"/>
        </w:rPr>
        <w:t>724 individuals reported data for both weekday and weekend and 4 individuals provided data on</w:t>
      </w:r>
      <w:r w:rsidR="00CB75D6">
        <w:rPr>
          <w:rFonts w:eastAsiaTheme="minorEastAsia" w:cs="Times New Roman"/>
          <w:sz w:val="24"/>
          <w:szCs w:val="24"/>
        </w:rPr>
        <w:t>ly on</w:t>
      </w:r>
      <w:r w:rsidRPr="004345B4">
        <w:rPr>
          <w:rFonts w:eastAsiaTheme="minorEastAsia" w:cs="Times New Roman"/>
          <w:sz w:val="24"/>
          <w:szCs w:val="24"/>
        </w:rPr>
        <w:t xml:space="preserve"> a weekend. In terms of gender distribution, there is nearly an </w:t>
      </w:r>
      <w:r w:rsidRPr="004345B4">
        <w:rPr>
          <w:rFonts w:eastAsiaTheme="minorEastAsia" w:cs="Times New Roman"/>
          <w:sz w:val="24"/>
          <w:szCs w:val="24"/>
        </w:rPr>
        <w:lastRenderedPageBreak/>
        <w:t xml:space="preserve">equal percentage of male and female with 357 of the 728 individuals being male (49 percent) and the rest being female. 47 percent (339 individuals) of the respondents in the subsample are less than or equal to 65 years old, 42 percent (309) of the respondents belong to the 65 to 80 </w:t>
      </w:r>
      <w:r w:rsidR="00007099" w:rsidRPr="004345B4">
        <w:rPr>
          <w:rFonts w:eastAsiaTheme="minorEastAsia" w:cs="Times New Roman"/>
          <w:sz w:val="24"/>
          <w:szCs w:val="24"/>
        </w:rPr>
        <w:t>years’</w:t>
      </w:r>
      <w:r w:rsidRPr="004345B4">
        <w:rPr>
          <w:rFonts w:eastAsiaTheme="minorEastAsia" w:cs="Times New Roman"/>
          <w:sz w:val="24"/>
          <w:szCs w:val="24"/>
        </w:rPr>
        <w:t xml:space="preserve"> age group, and the remaining 11 percent (80) respondents are over 80 years old. A significant percentage of the elderly population is also employed; 261 of the 728 individuals (36 percent) reported that they were employed either full-time or part-time.</w:t>
      </w:r>
    </w:p>
    <w:p w14:paraId="2371DA39" w14:textId="249243E2" w:rsidR="009E6F42" w:rsidRPr="004345B4" w:rsidRDefault="009E6F42" w:rsidP="009E6F42">
      <w:pPr>
        <w:spacing w:after="0" w:line="240" w:lineRule="auto"/>
        <w:jc w:val="both"/>
        <w:rPr>
          <w:rFonts w:eastAsiaTheme="minorEastAsia" w:cs="Times New Roman"/>
          <w:sz w:val="24"/>
          <w:szCs w:val="24"/>
        </w:rPr>
      </w:pPr>
      <w:r w:rsidRPr="004345B4">
        <w:rPr>
          <w:rFonts w:eastAsiaTheme="minorEastAsia" w:cs="Times New Roman"/>
          <w:sz w:val="24"/>
          <w:szCs w:val="24"/>
        </w:rPr>
        <w:tab/>
        <w:t xml:space="preserve">Activities were classified into very detailed categories in the DUST. However, </w:t>
      </w:r>
      <w:r>
        <w:rPr>
          <w:rFonts w:eastAsiaTheme="minorEastAsia" w:cs="Times New Roman"/>
          <w:sz w:val="24"/>
          <w:szCs w:val="24"/>
        </w:rPr>
        <w:t>in the current study the detailed categories were consolidated based on two criteria</w:t>
      </w:r>
      <w:r w:rsidR="00CB75D6">
        <w:rPr>
          <w:rFonts w:eastAsiaTheme="minorEastAsia" w:cs="Times New Roman"/>
          <w:sz w:val="24"/>
          <w:szCs w:val="24"/>
        </w:rPr>
        <w:t xml:space="preserve">. </w:t>
      </w:r>
      <w:r>
        <w:rPr>
          <w:rFonts w:eastAsiaTheme="minorEastAsia" w:cs="Times New Roman"/>
          <w:sz w:val="24"/>
          <w:szCs w:val="24"/>
        </w:rPr>
        <w:t xml:space="preserve">(1) </w:t>
      </w:r>
      <w:r w:rsidR="00CB75D6">
        <w:rPr>
          <w:rFonts w:eastAsiaTheme="minorEastAsia" w:cs="Times New Roman"/>
          <w:sz w:val="24"/>
          <w:szCs w:val="24"/>
        </w:rPr>
        <w:t xml:space="preserve">The </w:t>
      </w:r>
      <w:r>
        <w:rPr>
          <w:rFonts w:eastAsiaTheme="minorEastAsia" w:cs="Times New Roman"/>
          <w:sz w:val="24"/>
          <w:szCs w:val="24"/>
        </w:rPr>
        <w:t xml:space="preserve">study only focused on the discretionary activity types where the participants can exercise choice while deciding whether to participate in the activity and how much time to spend in the activity. </w:t>
      </w:r>
      <w:r w:rsidR="004C02D2">
        <w:rPr>
          <w:rFonts w:eastAsiaTheme="minorEastAsia" w:cs="Times New Roman"/>
          <w:sz w:val="24"/>
          <w:szCs w:val="24"/>
        </w:rPr>
        <w:t>This criterion</w:t>
      </w:r>
      <w:r>
        <w:rPr>
          <w:rFonts w:eastAsiaTheme="minorEastAsia" w:cs="Times New Roman"/>
          <w:sz w:val="24"/>
          <w:szCs w:val="24"/>
        </w:rPr>
        <w:t xml:space="preserve"> resulted in excluding three types of activities such as sleep and relax</w:t>
      </w:r>
      <w:r w:rsidRPr="004345B4">
        <w:rPr>
          <w:rFonts w:eastAsiaTheme="minorEastAsia" w:cs="Times New Roman"/>
          <w:sz w:val="24"/>
          <w:szCs w:val="24"/>
        </w:rPr>
        <w:t xml:space="preserve">, personal </w:t>
      </w:r>
      <w:r>
        <w:rPr>
          <w:rFonts w:eastAsiaTheme="minorEastAsia" w:cs="Times New Roman"/>
          <w:sz w:val="24"/>
          <w:szCs w:val="24"/>
        </w:rPr>
        <w:t>maintenance</w:t>
      </w:r>
      <w:r w:rsidRPr="004345B4">
        <w:rPr>
          <w:rFonts w:eastAsiaTheme="minorEastAsia" w:cs="Times New Roman"/>
          <w:sz w:val="24"/>
          <w:szCs w:val="24"/>
        </w:rPr>
        <w:t>, and work</w:t>
      </w:r>
      <w:r w:rsidR="001647FD">
        <w:rPr>
          <w:rFonts w:eastAsiaTheme="minorEastAsia" w:cs="Times New Roman"/>
          <w:sz w:val="24"/>
          <w:szCs w:val="24"/>
        </w:rPr>
        <w:t xml:space="preserve"> for pay</w:t>
      </w:r>
      <w:r>
        <w:rPr>
          <w:rFonts w:eastAsiaTheme="minorEastAsia" w:cs="Times New Roman"/>
          <w:sz w:val="24"/>
          <w:szCs w:val="24"/>
        </w:rPr>
        <w:t xml:space="preserve">, (2) For the remaining activity types considered in the analysis (including </w:t>
      </w:r>
      <w:r w:rsidRPr="004345B4">
        <w:rPr>
          <w:rFonts w:eastAsiaTheme="minorEastAsia" w:cs="Times New Roman"/>
          <w:sz w:val="24"/>
          <w:szCs w:val="24"/>
        </w:rPr>
        <w:t>meal, study and volunteer, shopping, household chores, social recreation, and leisure</w:t>
      </w:r>
      <w:r>
        <w:rPr>
          <w:rFonts w:eastAsiaTheme="minorEastAsia" w:cs="Times New Roman"/>
          <w:sz w:val="24"/>
          <w:szCs w:val="24"/>
        </w:rPr>
        <w:t>), the activity types were disaggregated into in-home and out-of-home activities</w:t>
      </w:r>
      <w:r w:rsidR="00CB75D6">
        <w:rPr>
          <w:rFonts w:eastAsiaTheme="minorEastAsia" w:cs="Times New Roman"/>
          <w:sz w:val="24"/>
          <w:szCs w:val="24"/>
        </w:rPr>
        <w:t xml:space="preserve"> based on location of the activity</w:t>
      </w:r>
      <w:r>
        <w:rPr>
          <w:rFonts w:eastAsiaTheme="minorEastAsia" w:cs="Times New Roman"/>
          <w:sz w:val="24"/>
          <w:szCs w:val="24"/>
        </w:rPr>
        <w:t xml:space="preserve">. Initial analysis indicated that some of these disaggregate activities were predominantly conducted at one location (either in-home or out-of-home). For example, </w:t>
      </w:r>
      <w:r w:rsidRPr="004345B4">
        <w:rPr>
          <w:rFonts w:eastAsiaTheme="minorEastAsia" w:cs="Times New Roman"/>
          <w:sz w:val="24"/>
          <w:szCs w:val="24"/>
        </w:rPr>
        <w:t xml:space="preserve">shopping </w:t>
      </w:r>
      <w:r>
        <w:rPr>
          <w:rFonts w:eastAsiaTheme="minorEastAsia" w:cs="Times New Roman"/>
          <w:sz w:val="24"/>
          <w:szCs w:val="24"/>
        </w:rPr>
        <w:t xml:space="preserve">was mostly performed </w:t>
      </w:r>
      <w:r w:rsidRPr="004345B4">
        <w:rPr>
          <w:rFonts w:eastAsiaTheme="minorEastAsia" w:cs="Times New Roman"/>
          <w:sz w:val="24"/>
          <w:szCs w:val="24"/>
        </w:rPr>
        <w:t xml:space="preserve">out-of-home whereas household chores and leisure were </w:t>
      </w:r>
      <w:r>
        <w:rPr>
          <w:rFonts w:eastAsiaTheme="minorEastAsia" w:cs="Times New Roman"/>
          <w:sz w:val="24"/>
          <w:szCs w:val="24"/>
        </w:rPr>
        <w:t xml:space="preserve">performed mostly </w:t>
      </w:r>
      <w:r w:rsidRPr="004345B4">
        <w:rPr>
          <w:rFonts w:eastAsiaTheme="minorEastAsia" w:cs="Times New Roman"/>
          <w:sz w:val="24"/>
          <w:szCs w:val="24"/>
        </w:rPr>
        <w:t>in-home</w:t>
      </w:r>
      <w:r>
        <w:rPr>
          <w:rFonts w:eastAsiaTheme="minorEastAsia" w:cs="Times New Roman"/>
          <w:sz w:val="24"/>
          <w:szCs w:val="24"/>
        </w:rPr>
        <w:t>.</w:t>
      </w:r>
      <w:r w:rsidRPr="004345B4">
        <w:rPr>
          <w:rFonts w:eastAsiaTheme="minorEastAsia" w:cs="Times New Roman"/>
          <w:sz w:val="24"/>
          <w:szCs w:val="24"/>
        </w:rPr>
        <w:t xml:space="preserve"> </w:t>
      </w:r>
      <w:r>
        <w:rPr>
          <w:rFonts w:eastAsiaTheme="minorEastAsia" w:cs="Times New Roman"/>
          <w:sz w:val="24"/>
          <w:szCs w:val="24"/>
        </w:rPr>
        <w:t xml:space="preserve">As a result, the disaggregate categories based on location with very limited observations were combined into a single activity category that was location indifferent. The above criteria lead to following eight non-fixed activity types including in-home meal (IH meal), out-of-home meal (OH meal), in-home social recreation (IH social), out-of-home social recreation (OH social), study and volunteer, shopping, household chores (chores) and leisure. </w:t>
      </w:r>
    </w:p>
    <w:p w14:paraId="61CD9379" w14:textId="0DA5573A" w:rsidR="009E6F42" w:rsidRPr="004345B4" w:rsidRDefault="009E6F42" w:rsidP="009E6F42">
      <w:pPr>
        <w:spacing w:after="0" w:line="240" w:lineRule="auto"/>
        <w:ind w:firstLine="720"/>
        <w:jc w:val="both"/>
        <w:rPr>
          <w:rFonts w:eastAsiaTheme="minorEastAsia" w:cs="Times New Roman"/>
          <w:sz w:val="24"/>
          <w:szCs w:val="24"/>
        </w:rPr>
      </w:pPr>
      <w:r w:rsidRPr="004345B4">
        <w:rPr>
          <w:rFonts w:eastAsiaTheme="minorEastAsia" w:cs="Times New Roman"/>
          <w:sz w:val="24"/>
          <w:szCs w:val="24"/>
        </w:rPr>
        <w:t xml:space="preserve">Table 1 provides a brief description of the final activity categories considered in the analysis. The table also lists the primary activity location, participation rates as well as the mean duration of participation by weekday and weekend. In calculating the mean duration, only individuals participating in at least one episode of the particular activity type were considered. The participation rates indicate that there is a slightly higher tendency to participate in out-of-home (OH) meal and OH social activities during weekend. It is interesting to note that the activities conducted at OH location have a higher mean duration compared to activities conducted at in-home (IH) location. This is partly owing to the fact that duration for OH activities includes both the activity and the travel </w:t>
      </w:r>
      <w:r>
        <w:rPr>
          <w:rFonts w:eastAsiaTheme="minorEastAsia" w:cs="Times New Roman"/>
          <w:sz w:val="24"/>
          <w:szCs w:val="24"/>
        </w:rPr>
        <w:t>to engage in</w:t>
      </w:r>
      <w:r w:rsidRPr="004345B4">
        <w:rPr>
          <w:rFonts w:eastAsiaTheme="minorEastAsia" w:cs="Times New Roman"/>
          <w:sz w:val="24"/>
          <w:szCs w:val="24"/>
        </w:rPr>
        <w:t xml:space="preserve"> the activities.  Leisure has the highest mean duration followed by study and volunteer. </w:t>
      </w:r>
      <w:r w:rsidR="001647FD">
        <w:rPr>
          <w:rFonts w:eastAsiaTheme="minorEastAsia" w:cs="Times New Roman"/>
          <w:sz w:val="24"/>
          <w:szCs w:val="24"/>
        </w:rPr>
        <w:t xml:space="preserve">The next section presents </w:t>
      </w:r>
      <w:r w:rsidR="00091AD8">
        <w:rPr>
          <w:rFonts w:eastAsiaTheme="minorEastAsia" w:cs="Times New Roman"/>
          <w:sz w:val="24"/>
          <w:szCs w:val="24"/>
        </w:rPr>
        <w:t xml:space="preserve">a </w:t>
      </w:r>
      <w:r w:rsidR="001647FD">
        <w:rPr>
          <w:rFonts w:eastAsiaTheme="minorEastAsia" w:cs="Times New Roman"/>
          <w:sz w:val="24"/>
          <w:szCs w:val="24"/>
        </w:rPr>
        <w:t xml:space="preserve">brief overview of the </w:t>
      </w:r>
      <w:r w:rsidR="0040306A">
        <w:rPr>
          <w:rFonts w:eastAsiaTheme="minorEastAsia" w:cs="Times New Roman"/>
          <w:sz w:val="24"/>
          <w:szCs w:val="24"/>
        </w:rPr>
        <w:t>panel MDCEV model structure followed by a description of the model specification.</w:t>
      </w:r>
      <w:r w:rsidR="001647FD">
        <w:rPr>
          <w:rFonts w:eastAsiaTheme="minorEastAsia" w:cs="Times New Roman"/>
          <w:sz w:val="24"/>
          <w:szCs w:val="24"/>
        </w:rPr>
        <w:t xml:space="preserve"> </w:t>
      </w:r>
    </w:p>
    <w:p w14:paraId="68399BBC" w14:textId="77777777" w:rsidR="009E6F42" w:rsidRDefault="009E6F42" w:rsidP="00CA14F3">
      <w:pPr>
        <w:spacing w:after="0" w:line="240" w:lineRule="auto"/>
        <w:jc w:val="both"/>
        <w:rPr>
          <w:rFonts w:cs="Times New Roman"/>
          <w:b/>
          <w:sz w:val="24"/>
          <w:szCs w:val="24"/>
        </w:rPr>
      </w:pPr>
    </w:p>
    <w:p w14:paraId="00836707" w14:textId="506C92B3" w:rsidR="00BF0CF8" w:rsidRPr="004345B4" w:rsidRDefault="00D16894" w:rsidP="00CA14F3">
      <w:pPr>
        <w:spacing w:after="0" w:line="240" w:lineRule="auto"/>
        <w:jc w:val="both"/>
        <w:rPr>
          <w:rFonts w:cs="Times New Roman"/>
          <w:b/>
          <w:sz w:val="24"/>
          <w:szCs w:val="24"/>
        </w:rPr>
      </w:pPr>
      <w:r>
        <w:rPr>
          <w:rFonts w:cs="Times New Roman"/>
          <w:b/>
          <w:sz w:val="24"/>
          <w:szCs w:val="24"/>
        </w:rPr>
        <w:t>ECONOMETRIC</w:t>
      </w:r>
      <w:r w:rsidR="00150A4F">
        <w:rPr>
          <w:rFonts w:cs="Times New Roman"/>
          <w:b/>
          <w:sz w:val="24"/>
          <w:szCs w:val="24"/>
        </w:rPr>
        <w:t xml:space="preserve"> MODEL STRUCTURE</w:t>
      </w:r>
    </w:p>
    <w:p w14:paraId="3C98126E" w14:textId="33E03C47" w:rsidR="00BA78BF" w:rsidRDefault="00091AD8" w:rsidP="00CA14F3">
      <w:pPr>
        <w:spacing w:after="0" w:line="240" w:lineRule="auto"/>
        <w:jc w:val="both"/>
        <w:rPr>
          <w:rFonts w:cs="Times New Roman"/>
          <w:sz w:val="24"/>
          <w:szCs w:val="24"/>
        </w:rPr>
      </w:pPr>
      <w:r>
        <w:rPr>
          <w:rFonts w:cs="Times New Roman"/>
          <w:sz w:val="24"/>
          <w:szCs w:val="24"/>
        </w:rPr>
        <w:t xml:space="preserve">The MDCEV model formulation is presented in this section. </w:t>
      </w:r>
      <w:r w:rsidR="008637C2" w:rsidRPr="004345B4">
        <w:rPr>
          <w:rFonts w:cs="Times New Roman"/>
          <w:sz w:val="24"/>
          <w:szCs w:val="24"/>
        </w:rPr>
        <w:t xml:space="preserve">Following </w:t>
      </w:r>
      <w:r w:rsidR="00CA410F">
        <w:rPr>
          <w:rFonts w:cs="Times New Roman"/>
          <w:sz w:val="24"/>
          <w:szCs w:val="24"/>
        </w:rPr>
        <w:t>Bhat (</w:t>
      </w:r>
      <w:r w:rsidR="00DC6FDB">
        <w:rPr>
          <w:rFonts w:cs="Times New Roman"/>
          <w:sz w:val="24"/>
          <w:szCs w:val="24"/>
        </w:rPr>
        <w:t>2008)</w:t>
      </w:r>
      <w:r w:rsidR="00FD5E90">
        <w:rPr>
          <w:rFonts w:cs="Times New Roman"/>
          <w:sz w:val="24"/>
          <w:szCs w:val="24"/>
        </w:rPr>
        <w:t xml:space="preserve"> and Spissu et al. (2009)</w:t>
      </w:r>
      <w:r w:rsidR="008637C2" w:rsidRPr="004345B4">
        <w:rPr>
          <w:rFonts w:cs="Times New Roman"/>
          <w:sz w:val="24"/>
          <w:szCs w:val="24"/>
        </w:rPr>
        <w:t xml:space="preserve">, </w:t>
      </w:r>
      <w:r w:rsidR="00F443D3" w:rsidRPr="004345B4">
        <w:rPr>
          <w:rFonts w:cs="Times New Roman"/>
          <w:sz w:val="24"/>
          <w:szCs w:val="24"/>
        </w:rPr>
        <w:t xml:space="preserve">the functional form for the </w:t>
      </w:r>
      <w:r w:rsidR="00E00468">
        <w:rPr>
          <w:rFonts w:cs="Times New Roman"/>
          <w:sz w:val="24"/>
          <w:szCs w:val="24"/>
        </w:rPr>
        <w:t xml:space="preserve">total </w:t>
      </w:r>
      <w:r w:rsidR="00F443D3" w:rsidRPr="004345B4">
        <w:rPr>
          <w:rFonts w:cs="Times New Roman"/>
          <w:sz w:val="24"/>
          <w:szCs w:val="24"/>
        </w:rPr>
        <w:t xml:space="preserve">utility derived by </w:t>
      </w:r>
      <w:r w:rsidR="00C4215A" w:rsidRPr="004345B4">
        <w:rPr>
          <w:rFonts w:cs="Times New Roman"/>
          <w:sz w:val="24"/>
          <w:szCs w:val="24"/>
        </w:rPr>
        <w:t>an individual</w:t>
      </w:r>
      <w:r w:rsidR="00E00468">
        <w:rPr>
          <w:rFonts w:cs="Times New Roman"/>
          <w:sz w:val="24"/>
          <w:szCs w:val="24"/>
        </w:rPr>
        <w:t xml:space="preserve"> </w:t>
      </w:r>
      <m:oMath>
        <m:r>
          <w:rPr>
            <w:rFonts w:ascii="Cambria Math" w:hAnsi="Cambria Math" w:cs="Times New Roman"/>
            <w:sz w:val="24"/>
            <w:szCs w:val="24"/>
          </w:rPr>
          <m:t>n</m:t>
        </m:r>
      </m:oMath>
      <w:r w:rsidR="00E00468">
        <w:rPr>
          <w:rFonts w:eastAsiaTheme="minorEastAsia" w:cs="Times New Roman"/>
          <w:sz w:val="24"/>
          <w:szCs w:val="24"/>
        </w:rPr>
        <w:t xml:space="preserve"> on a certain day </w:t>
      </w:r>
      <m:oMath>
        <m:r>
          <w:rPr>
            <w:rFonts w:ascii="Cambria Math" w:eastAsiaTheme="minorEastAsia" w:hAnsi="Cambria Math" w:cs="Times New Roman"/>
            <w:sz w:val="24"/>
            <w:szCs w:val="24"/>
          </w:rPr>
          <m:t>t</m:t>
        </m:r>
      </m:oMath>
      <w:r w:rsidR="00C4215A" w:rsidRPr="004345B4">
        <w:rPr>
          <w:rFonts w:cs="Times New Roman"/>
          <w:sz w:val="24"/>
          <w:szCs w:val="24"/>
        </w:rPr>
        <w:t xml:space="preserve"> </w:t>
      </w:r>
      <w:r w:rsidR="00E00468">
        <w:rPr>
          <w:rFonts w:cs="Times New Roman"/>
          <w:sz w:val="24"/>
          <w:szCs w:val="24"/>
        </w:rPr>
        <w:t>by</w:t>
      </w:r>
      <w:r w:rsidR="00E00468" w:rsidRPr="004345B4">
        <w:rPr>
          <w:rFonts w:cs="Times New Roman"/>
          <w:sz w:val="24"/>
          <w:szCs w:val="24"/>
        </w:rPr>
        <w:t xml:space="preserve"> engag</w:t>
      </w:r>
      <w:r w:rsidR="00E00468">
        <w:rPr>
          <w:rFonts w:cs="Times New Roman"/>
          <w:sz w:val="24"/>
          <w:szCs w:val="24"/>
        </w:rPr>
        <w:t>ing</w:t>
      </w:r>
      <w:r w:rsidR="00E00468" w:rsidRPr="004345B4">
        <w:rPr>
          <w:rFonts w:cs="Times New Roman"/>
          <w:sz w:val="24"/>
          <w:szCs w:val="24"/>
        </w:rPr>
        <w:t xml:space="preserve"> </w:t>
      </w:r>
      <w:r w:rsidR="00B71FB7" w:rsidRPr="004345B4">
        <w:rPr>
          <w:rFonts w:cs="Times New Roman"/>
          <w:sz w:val="24"/>
          <w:szCs w:val="24"/>
        </w:rPr>
        <w:t xml:space="preserve">in activities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nt</m:t>
            </m:r>
          </m:sub>
        </m:sSub>
      </m:oMath>
      <w:r w:rsidR="00E00468">
        <w:rPr>
          <w:rFonts w:eastAsiaTheme="minorEastAsia" w:cs="Times New Roman"/>
          <w:sz w:val="24"/>
          <w:szCs w:val="24"/>
        </w:rPr>
        <w:t xml:space="preserve"> </w:t>
      </w:r>
      <w:r w:rsidR="00E00468">
        <w:rPr>
          <w:rFonts w:cs="Times New Roman"/>
          <w:sz w:val="24"/>
          <w:szCs w:val="24"/>
        </w:rPr>
        <w:t>can</w:t>
      </w:r>
      <w:r w:rsidR="00E00468" w:rsidRPr="004345B4">
        <w:rPr>
          <w:rFonts w:cs="Times New Roman"/>
          <w:sz w:val="24"/>
          <w:szCs w:val="24"/>
        </w:rPr>
        <w:t xml:space="preserve"> </w:t>
      </w:r>
      <w:r w:rsidR="00E00468">
        <w:rPr>
          <w:rFonts w:cs="Times New Roman"/>
          <w:sz w:val="24"/>
          <w:szCs w:val="24"/>
        </w:rPr>
        <w:t xml:space="preserve">be </w:t>
      </w:r>
      <w:r w:rsidR="00B71FB7" w:rsidRPr="004345B4">
        <w:rPr>
          <w:rFonts w:cs="Times New Roman"/>
          <w:sz w:val="24"/>
          <w:szCs w:val="24"/>
        </w:rPr>
        <w:t xml:space="preserve">given as shown </w:t>
      </w:r>
      <w:r w:rsidR="007301C6" w:rsidRPr="004345B4">
        <w:rPr>
          <w:rFonts w:cs="Times New Roman"/>
          <w:sz w:val="24"/>
          <w:szCs w:val="24"/>
        </w:rPr>
        <w:t xml:space="preserve">in Equation 1. </w:t>
      </w:r>
    </w:p>
    <w:p w14:paraId="59A5732F" w14:textId="77777777" w:rsidR="00091AD8" w:rsidRPr="004345B4" w:rsidRDefault="00091AD8" w:rsidP="00CA14F3">
      <w:pPr>
        <w:spacing w:after="0" w:line="240" w:lineRule="auto"/>
        <w:jc w:val="both"/>
        <w:rPr>
          <w:rFonts w:cs="Times New Roman"/>
          <w:sz w:val="24"/>
          <w:szCs w:val="24"/>
        </w:rPr>
      </w:pPr>
    </w:p>
    <w:p w14:paraId="51A509C0" w14:textId="79DEA5CC" w:rsidR="00962BBA" w:rsidRPr="004345B4" w:rsidRDefault="00525E4B" w:rsidP="00962BBA">
      <w:pPr>
        <w:tabs>
          <w:tab w:val="left" w:pos="9000"/>
        </w:tabs>
        <w:spacing w:after="0" w:line="240" w:lineRule="auto"/>
        <w:ind w:firstLine="720"/>
        <w:jc w:val="both"/>
        <w:rPr>
          <w:rFonts w:eastAsiaTheme="minorEastAsia"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nt</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nt</m:t>
                </m:r>
              </m:sub>
            </m:sSub>
          </m:sup>
          <m:e>
            <m:sSub>
              <m:sSubPr>
                <m:ctrlPr>
                  <w:rPr>
                    <w:rFonts w:ascii="Cambria Math" w:hAnsi="Cambria Math" w:cs="Times New Roman"/>
                    <w:sz w:val="24"/>
                    <w:szCs w:val="24"/>
                  </w:rPr>
                </m:ctrlPr>
              </m:sSubPr>
              <m:e>
                <m:r>
                  <w:rPr>
                    <w:rFonts w:ascii="Cambria Math" w:hAnsi="Cambria Math" w:cs="Times New Roman"/>
                    <w:sz w:val="24"/>
                    <w:szCs w:val="24"/>
                  </w:rPr>
                  <m:t>γ</m:t>
                </m:r>
              </m:e>
              <m:sub>
                <m:r>
                  <w:rPr>
                    <w:rFonts w:ascii="Cambria Math" w:hAnsi="Cambria Math" w:cs="Times New Roman"/>
                    <w:sz w:val="24"/>
                    <w:szCs w:val="24"/>
                  </w:rPr>
                  <m:t>nkt</m:t>
                </m:r>
              </m:sub>
            </m:sSub>
            <m:r>
              <m:rPr>
                <m:sty m:val="p"/>
              </m:rPr>
              <w:rPr>
                <w:rFonts w:ascii="Cambria Math" w:hAnsi="Cambria Math" w:cs="Times New Roman"/>
                <w:sz w:val="24"/>
                <w:szCs w:val="24"/>
              </w:rPr>
              <m:t>exp⁡</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ntk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ntk</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nk</m:t>
                </m:r>
              </m:sub>
            </m:sSub>
            <m:r>
              <w:rPr>
                <w:rFonts w:ascii="Cambria Math" w:hAnsi="Cambria Math" w:cs="Times New Roman"/>
                <w:sz w:val="24"/>
                <w:szCs w:val="24"/>
              </w:rPr>
              <m:t>)ln</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ntk</m:t>
                        </m:r>
                      </m:sub>
                    </m:sSub>
                  </m:num>
                  <m:den>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ntk</m:t>
                        </m:r>
                      </m:sub>
                    </m:sSub>
                  </m:den>
                </m:f>
                <m:r>
                  <w:rPr>
                    <w:rFonts w:ascii="Cambria Math" w:hAnsi="Cambria Math" w:cs="Times New Roman"/>
                    <w:sz w:val="24"/>
                    <w:szCs w:val="24"/>
                  </w:rPr>
                  <m:t>+1</m:t>
                </m:r>
              </m:e>
            </m:d>
          </m:e>
        </m:nary>
      </m:oMath>
      <w:r w:rsidR="00BA78BF" w:rsidRPr="004345B4">
        <w:rPr>
          <w:rFonts w:eastAsiaTheme="minorEastAsia" w:cs="Times New Roman"/>
          <w:sz w:val="24"/>
          <w:szCs w:val="24"/>
        </w:rPr>
        <w:tab/>
      </w:r>
      <w:r w:rsidR="008B3777" w:rsidRPr="004345B4">
        <w:rPr>
          <w:rFonts w:eastAsiaTheme="minorEastAsia" w:cs="Times New Roman"/>
          <w:sz w:val="24"/>
          <w:szCs w:val="24"/>
        </w:rPr>
        <w:t xml:space="preserve"> </w:t>
      </w:r>
      <w:r w:rsidR="009E67C3" w:rsidRPr="004345B4">
        <w:rPr>
          <w:rFonts w:eastAsiaTheme="minorEastAsia" w:cs="Times New Roman"/>
          <w:sz w:val="24"/>
          <w:szCs w:val="24"/>
        </w:rPr>
        <w:t>(1)</w:t>
      </w:r>
    </w:p>
    <w:p w14:paraId="3B40C9BC" w14:textId="77777777" w:rsidR="00091AD8" w:rsidRPr="004345B4" w:rsidRDefault="00091AD8" w:rsidP="00B575FD">
      <w:pPr>
        <w:tabs>
          <w:tab w:val="left" w:pos="9000"/>
        </w:tabs>
        <w:spacing w:after="0" w:line="240" w:lineRule="auto"/>
        <w:jc w:val="both"/>
        <w:rPr>
          <w:rFonts w:eastAsiaTheme="minorEastAsia" w:cs="Times New Roman"/>
          <w:sz w:val="24"/>
          <w:szCs w:val="24"/>
        </w:rPr>
      </w:pPr>
    </w:p>
    <w:p w14:paraId="1962C259" w14:textId="0D98738E" w:rsidR="003C3849" w:rsidRDefault="00122ADD" w:rsidP="00CA14F3">
      <w:pPr>
        <w:spacing w:after="0" w:line="240" w:lineRule="auto"/>
        <w:jc w:val="both"/>
        <w:rPr>
          <w:rFonts w:eastAsiaTheme="minorEastAsia" w:cs="Times New Roman"/>
          <w:sz w:val="24"/>
          <w:szCs w:val="24"/>
        </w:rPr>
      </w:pPr>
      <w:r w:rsidRPr="004345B4">
        <w:rPr>
          <w:rFonts w:eastAsiaTheme="minorEastAsia" w:cs="Times New Roman"/>
          <w:sz w:val="24"/>
          <w:szCs w:val="24"/>
        </w:rPr>
        <w:t xml:space="preserve">In the above </w:t>
      </w:r>
      <w:r w:rsidR="002936A2" w:rsidRPr="004345B4">
        <w:rPr>
          <w:rFonts w:eastAsiaTheme="minorEastAsia" w:cs="Times New Roman"/>
          <w:sz w:val="24"/>
          <w:szCs w:val="24"/>
        </w:rPr>
        <w:t>equation</w:t>
      </w:r>
      <w:r w:rsidRPr="004345B4">
        <w:rPr>
          <w:rFonts w:eastAsiaTheme="minorEastAsia" w:cs="Times New Roman"/>
          <w:sz w:val="24"/>
          <w:szCs w:val="24"/>
        </w:rPr>
        <w:t xml:space="preserve">, </w:t>
      </w:r>
      <m:oMath>
        <m:r>
          <w:rPr>
            <w:rFonts w:ascii="Cambria Math" w:hAnsi="Cambria Math" w:cs="Times New Roman"/>
            <w:sz w:val="24"/>
            <w:szCs w:val="24"/>
          </w:rPr>
          <m:t>x</m:t>
        </m:r>
      </m:oMath>
      <w:r w:rsidRPr="004345B4">
        <w:rPr>
          <w:rFonts w:eastAsiaTheme="minorEastAsia" w:cs="Times New Roman"/>
          <w:sz w:val="24"/>
          <w:szCs w:val="24"/>
        </w:rPr>
        <w:t xml:space="preserve"> is the vector of </w:t>
      </w:r>
      <w:r w:rsidR="00950D5D" w:rsidRPr="004345B4">
        <w:rPr>
          <w:rFonts w:eastAsiaTheme="minorEastAsia" w:cs="Times New Roman"/>
          <w:sz w:val="24"/>
          <w:szCs w:val="24"/>
        </w:rPr>
        <w:t xml:space="preserve">the </w:t>
      </w:r>
      <w:r w:rsidRPr="004345B4">
        <w:rPr>
          <w:rFonts w:eastAsiaTheme="minorEastAsia" w:cs="Times New Roman"/>
          <w:sz w:val="24"/>
          <w:szCs w:val="24"/>
        </w:rPr>
        <w:t xml:space="preserve">time </w:t>
      </w:r>
      <w:r w:rsidR="006158FA" w:rsidRPr="004345B4">
        <w:rPr>
          <w:rFonts w:eastAsiaTheme="minorEastAsia" w:cs="Times New Roman"/>
          <w:sz w:val="24"/>
          <w:szCs w:val="24"/>
        </w:rPr>
        <w:t xml:space="preserve">allocated to different activities </w:t>
      </w:r>
      <w:r w:rsidRPr="004345B4">
        <w:rPr>
          <w:rFonts w:eastAsiaTheme="minorEastAsia"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nt2</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ntk</m:t>
            </m:r>
          </m:sub>
        </m:sSub>
        <m:r>
          <w:rPr>
            <w:rFonts w:ascii="Cambria Math" w:hAnsi="Cambria Math" w:cs="Times New Roman"/>
            <w:sz w:val="24"/>
            <w:szCs w:val="24"/>
          </w:rPr>
          <m:t xml:space="preserve"> </m:t>
        </m:r>
      </m:oMath>
      <w:r w:rsidR="002936A2" w:rsidRPr="004345B4">
        <w:rPr>
          <w:rFonts w:eastAsiaTheme="minorEastAsia"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ntk</m:t>
            </m:r>
          </m:sub>
        </m:sSub>
      </m:oMath>
      <w:r w:rsidRPr="004345B4">
        <w:rPr>
          <w:rFonts w:eastAsiaTheme="minorEastAsia" w:cs="Times New Roman"/>
          <w:sz w:val="24"/>
          <w:szCs w:val="24"/>
        </w:rPr>
        <w:t xml:space="preserve"> is a vector of exogenous variables (including a constant) </w:t>
      </w:r>
      <w:r w:rsidR="002936A2" w:rsidRPr="004345B4">
        <w:rPr>
          <w:rFonts w:eastAsiaTheme="minorEastAsia" w:cs="Times New Roman"/>
          <w:sz w:val="24"/>
          <w:szCs w:val="24"/>
        </w:rPr>
        <w:t xml:space="preserve">corresponding </w:t>
      </w:r>
      <w:r w:rsidRPr="004345B4">
        <w:rPr>
          <w:rFonts w:eastAsiaTheme="minorEastAsia" w:cs="Times New Roman"/>
          <w:sz w:val="24"/>
          <w:szCs w:val="24"/>
        </w:rPr>
        <w:t xml:space="preserve">to </w:t>
      </w:r>
      <w:r w:rsidR="002936A2" w:rsidRPr="004345B4">
        <w:rPr>
          <w:rFonts w:eastAsiaTheme="minorEastAsia" w:cs="Times New Roman"/>
          <w:sz w:val="24"/>
          <w:szCs w:val="24"/>
        </w:rPr>
        <w:t xml:space="preserve">an </w:t>
      </w:r>
      <w:r w:rsidR="005F064A" w:rsidRPr="004345B4">
        <w:rPr>
          <w:rFonts w:eastAsiaTheme="minorEastAsia" w:cs="Times New Roman"/>
          <w:sz w:val="24"/>
          <w:szCs w:val="24"/>
        </w:rPr>
        <w:t>alternative</w:t>
      </w:r>
      <m:oMath>
        <m:r>
          <w:rPr>
            <w:rFonts w:ascii="Cambria Math" w:eastAsiaTheme="minorEastAsia" w:hAnsi="Cambria Math" w:cs="Times New Roman"/>
            <w:sz w:val="24"/>
            <w:szCs w:val="24"/>
          </w:rPr>
          <m:t xml:space="preserve"> </m:t>
        </m:r>
        <m:r>
          <w:rPr>
            <w:rFonts w:ascii="Cambria Math" w:hAnsi="Cambria Math" w:cs="Times New Roman"/>
            <w:sz w:val="24"/>
            <w:szCs w:val="24"/>
          </w:rPr>
          <m:t>k</m:t>
        </m:r>
      </m:oMath>
      <w:r w:rsidR="002936A2" w:rsidRPr="004345B4">
        <w:rPr>
          <w:rFonts w:eastAsiaTheme="minorEastAsia" w:cs="Times New Roman"/>
          <w:sz w:val="24"/>
          <w:szCs w:val="24"/>
        </w:rPr>
        <w:t xml:space="preserve"> and</w:t>
      </w:r>
      <w:r w:rsidR="006158FA" w:rsidRPr="004345B4">
        <w:rPr>
          <w:rFonts w:eastAsiaTheme="minorEastAsia" w:cs="Times New Roman"/>
          <w:sz w:val="24"/>
          <w:szCs w:val="24"/>
        </w:rPr>
        <w:t xml:space="preserve"> </w:t>
      </w:r>
      <m:oMath>
        <m:r>
          <w:rPr>
            <w:rFonts w:ascii="Cambria Math" w:hAnsi="Cambria Math" w:cs="Times New Roman"/>
            <w:sz w:val="24"/>
            <w:szCs w:val="24"/>
          </w:rPr>
          <m:t>β</m:t>
        </m:r>
      </m:oMath>
      <w:r w:rsidR="006158FA" w:rsidRPr="004345B4">
        <w:rPr>
          <w:rFonts w:eastAsiaTheme="minorEastAsia" w:cs="Times New Roman"/>
          <w:i/>
          <w:sz w:val="24"/>
          <w:szCs w:val="24"/>
        </w:rPr>
        <w:t xml:space="preserve"> </w:t>
      </w:r>
      <w:r w:rsidR="002936A2" w:rsidRPr="004345B4">
        <w:rPr>
          <w:rFonts w:eastAsiaTheme="minorEastAsia" w:cs="Times New Roman"/>
          <w:sz w:val="24"/>
          <w:szCs w:val="24"/>
        </w:rPr>
        <w:t>represents the</w:t>
      </w:r>
      <w:r w:rsidR="006158FA" w:rsidRPr="004345B4">
        <w:rPr>
          <w:rFonts w:eastAsiaTheme="minorEastAsia" w:cs="Times New Roman"/>
          <w:sz w:val="24"/>
          <w:szCs w:val="24"/>
        </w:rPr>
        <w:t xml:space="preserve"> </w:t>
      </w:r>
      <w:r w:rsidR="002936A2" w:rsidRPr="004345B4">
        <w:rPr>
          <w:rFonts w:eastAsiaTheme="minorEastAsia" w:cs="Times New Roman"/>
          <w:sz w:val="24"/>
          <w:szCs w:val="24"/>
        </w:rPr>
        <w:t xml:space="preserve">corresponding </w:t>
      </w:r>
      <w:r w:rsidR="006158FA" w:rsidRPr="004345B4">
        <w:rPr>
          <w:rFonts w:eastAsiaTheme="minorEastAsia" w:cs="Times New Roman"/>
          <w:sz w:val="24"/>
          <w:szCs w:val="24"/>
        </w:rPr>
        <w:t>vector of unknown coefficients</w:t>
      </w:r>
      <w:r w:rsidR="00863D69" w:rsidRPr="004345B4">
        <w:rPr>
          <w:rFonts w:eastAsiaTheme="minorEastAsia"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ntk</m:t>
            </m:r>
          </m:sub>
        </m:sSub>
      </m:oMath>
      <w:r w:rsidR="00863D69" w:rsidRPr="004345B4">
        <w:rPr>
          <w:rFonts w:eastAsiaTheme="minorEastAsia" w:cs="Times New Roman"/>
          <w:sz w:val="24"/>
          <w:szCs w:val="24"/>
        </w:rPr>
        <w:t xml:space="preserve"> </w:t>
      </w:r>
      <w:r w:rsidR="00DF0C45">
        <w:rPr>
          <w:rFonts w:eastAsiaTheme="minorEastAsia"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nk</m:t>
            </m:r>
          </m:sub>
        </m:sSub>
      </m:oMath>
      <w:r w:rsidR="00DF0C45">
        <w:rPr>
          <w:rFonts w:eastAsiaTheme="minorEastAsia" w:cs="Times New Roman"/>
          <w:sz w:val="24"/>
          <w:szCs w:val="24"/>
        </w:rPr>
        <w:t xml:space="preserve"> are</w:t>
      </w:r>
      <w:r w:rsidR="00DF0C45" w:rsidRPr="004345B4">
        <w:rPr>
          <w:rFonts w:eastAsiaTheme="minorEastAsia" w:cs="Times New Roman"/>
          <w:sz w:val="24"/>
          <w:szCs w:val="24"/>
        </w:rPr>
        <w:t xml:space="preserve"> </w:t>
      </w:r>
      <w:r w:rsidR="00863D69" w:rsidRPr="004345B4">
        <w:rPr>
          <w:rFonts w:eastAsiaTheme="minorEastAsia" w:cs="Times New Roman"/>
          <w:sz w:val="24"/>
          <w:szCs w:val="24"/>
        </w:rPr>
        <w:t xml:space="preserve">the </w:t>
      </w:r>
      <w:r w:rsidR="002936A2" w:rsidRPr="004345B4">
        <w:rPr>
          <w:rFonts w:eastAsiaTheme="minorEastAsia" w:cs="Times New Roman"/>
          <w:sz w:val="24"/>
          <w:szCs w:val="24"/>
        </w:rPr>
        <w:t xml:space="preserve">associated </w:t>
      </w:r>
      <w:r w:rsidR="00DF0C45">
        <w:rPr>
          <w:rFonts w:eastAsiaTheme="minorEastAsia" w:cs="Times New Roman"/>
          <w:sz w:val="24"/>
          <w:szCs w:val="24"/>
        </w:rPr>
        <w:t xml:space="preserve">random </w:t>
      </w:r>
      <w:r w:rsidR="00863D69" w:rsidRPr="004345B4">
        <w:rPr>
          <w:rFonts w:eastAsiaTheme="minorEastAsia" w:cs="Times New Roman"/>
          <w:sz w:val="24"/>
          <w:szCs w:val="24"/>
        </w:rPr>
        <w:t xml:space="preserve">error </w:t>
      </w:r>
      <w:r w:rsidR="003B710C">
        <w:rPr>
          <w:rFonts w:eastAsiaTheme="minorEastAsia" w:cs="Times New Roman"/>
          <w:sz w:val="24"/>
          <w:szCs w:val="24"/>
        </w:rPr>
        <w:t>components</w:t>
      </w:r>
      <w:r w:rsidR="006158FA" w:rsidRPr="004345B4">
        <w:rPr>
          <w:rFonts w:eastAsiaTheme="minorEastAsia" w:cs="Times New Roman"/>
          <w:sz w:val="24"/>
          <w:szCs w:val="24"/>
        </w:rPr>
        <w:t xml:space="preserve">. </w:t>
      </w:r>
      <w:r w:rsidRPr="004345B4">
        <w:rPr>
          <w:rFonts w:eastAsiaTheme="minorEastAsia" w:cs="Times New Roman"/>
          <w:sz w:val="24"/>
          <w:szCs w:val="24"/>
        </w:rPr>
        <w:t xml:space="preserve">The term </w:t>
      </w:r>
      <m:oMath>
        <m:r>
          <m:rPr>
            <m:sty m:val="p"/>
          </m:rPr>
          <w:rPr>
            <w:rFonts w:ascii="Cambria Math" w:hAnsi="Cambria Math" w:cs="Times New Roman"/>
            <w:sz w:val="24"/>
            <w:szCs w:val="24"/>
          </w:rPr>
          <m:t>exp⁡</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ntk</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ntk</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nk</m:t>
            </m:r>
          </m:sub>
        </m:sSub>
        <m:r>
          <w:rPr>
            <w:rFonts w:ascii="Cambria Math" w:hAnsi="Cambria Math" w:cs="Times New Roman"/>
            <w:sz w:val="24"/>
            <w:szCs w:val="24"/>
          </w:rPr>
          <m:t>)</m:t>
        </m:r>
      </m:oMath>
      <w:r w:rsidR="002A13CE" w:rsidRPr="004345B4">
        <w:rPr>
          <w:rFonts w:eastAsiaTheme="minorEastAsia" w:cs="Times New Roman"/>
          <w:sz w:val="24"/>
          <w:szCs w:val="24"/>
        </w:rPr>
        <w:t xml:space="preserve"> </w:t>
      </w:r>
      <w:r w:rsidR="00ED271D" w:rsidRPr="004345B4">
        <w:rPr>
          <w:rFonts w:eastAsiaTheme="minorEastAsia" w:cs="Times New Roman"/>
          <w:sz w:val="24"/>
          <w:szCs w:val="24"/>
        </w:rPr>
        <w:t xml:space="preserve">represents </w:t>
      </w:r>
      <w:r w:rsidR="002A13CE" w:rsidRPr="004345B4">
        <w:rPr>
          <w:rFonts w:eastAsiaTheme="minorEastAsia" w:cs="Times New Roman"/>
          <w:sz w:val="24"/>
          <w:szCs w:val="24"/>
        </w:rPr>
        <w:lastRenderedPageBreak/>
        <w:t>the marginal random utility</w:t>
      </w:r>
      <w:r w:rsidR="00C12E10">
        <w:rPr>
          <w:rStyle w:val="FootnoteReference"/>
          <w:rFonts w:eastAsiaTheme="minorEastAsia" w:cs="Times New Roman"/>
          <w:sz w:val="24"/>
          <w:szCs w:val="24"/>
        </w:rPr>
        <w:footnoteReference w:id="1"/>
      </w:r>
      <w:r w:rsidR="002A13CE" w:rsidRPr="004345B4">
        <w:rPr>
          <w:rFonts w:eastAsiaTheme="minorEastAsia" w:cs="Times New Roman"/>
          <w:sz w:val="24"/>
          <w:szCs w:val="24"/>
        </w:rPr>
        <w:t xml:space="preserve"> </w:t>
      </w:r>
      <w:r w:rsidR="00ED271D" w:rsidRPr="004345B4">
        <w:rPr>
          <w:rFonts w:eastAsiaTheme="minorEastAsia" w:cs="Times New Roman"/>
          <w:sz w:val="24"/>
          <w:szCs w:val="24"/>
        </w:rPr>
        <w:t xml:space="preserve">for allocating </w:t>
      </w:r>
      <w:r w:rsidR="00950D5D" w:rsidRPr="004345B4">
        <w:rPr>
          <w:rFonts w:eastAsiaTheme="minorEastAsia" w:cs="Times New Roman"/>
          <w:sz w:val="24"/>
          <w:szCs w:val="24"/>
        </w:rPr>
        <w:t>a</w:t>
      </w:r>
      <w:r w:rsidR="00ED271D" w:rsidRPr="004345B4">
        <w:rPr>
          <w:rFonts w:eastAsiaTheme="minorEastAsia" w:cs="Times New Roman"/>
          <w:sz w:val="24"/>
          <w:szCs w:val="24"/>
        </w:rPr>
        <w:t xml:space="preserve"> unit </w:t>
      </w:r>
      <w:r w:rsidR="00950D5D" w:rsidRPr="004345B4">
        <w:rPr>
          <w:rFonts w:eastAsiaTheme="minorEastAsia" w:cs="Times New Roman"/>
          <w:sz w:val="24"/>
          <w:szCs w:val="24"/>
        </w:rPr>
        <w:t xml:space="preserve">of </w:t>
      </w:r>
      <w:r w:rsidR="00ED271D" w:rsidRPr="004345B4">
        <w:rPr>
          <w:rFonts w:eastAsiaTheme="minorEastAsia" w:cs="Times New Roman"/>
          <w:sz w:val="24"/>
          <w:szCs w:val="24"/>
        </w:rPr>
        <w:t>time to</w:t>
      </w:r>
      <w:r w:rsidR="002A13CE" w:rsidRPr="004345B4">
        <w:rPr>
          <w:rFonts w:eastAsiaTheme="minorEastAsia" w:cs="Times New Roman"/>
          <w:sz w:val="24"/>
          <w:szCs w:val="24"/>
        </w:rPr>
        <w:t xml:space="preserve"> alternative </w:t>
      </w:r>
      <m:oMath>
        <m:r>
          <w:rPr>
            <w:rFonts w:ascii="Cambria Math" w:hAnsi="Cambria Math" w:cs="Times New Roman"/>
            <w:sz w:val="24"/>
            <w:szCs w:val="24"/>
          </w:rPr>
          <m:t>k</m:t>
        </m:r>
      </m:oMath>
      <w:r w:rsidR="002A13CE" w:rsidRPr="004345B4">
        <w:rPr>
          <w:rFonts w:eastAsiaTheme="minorEastAsia" w:cs="Times New Roman"/>
          <w:sz w:val="24"/>
          <w:szCs w:val="24"/>
        </w:rPr>
        <w:t xml:space="preserve"> at the point of </w:t>
      </w:r>
      <w:r w:rsidR="003C3849" w:rsidRPr="004345B4">
        <w:rPr>
          <w:rFonts w:eastAsiaTheme="minorEastAsia" w:cs="Times New Roman"/>
          <w:sz w:val="24"/>
          <w:szCs w:val="24"/>
        </w:rPr>
        <w:t>zero-time</w:t>
      </w:r>
      <w:r w:rsidR="002A13CE" w:rsidRPr="004345B4">
        <w:rPr>
          <w:rFonts w:eastAsiaTheme="minorEastAsia" w:cs="Times New Roman"/>
          <w:sz w:val="24"/>
          <w:szCs w:val="24"/>
        </w:rPr>
        <w:t xml:space="preserve"> </w:t>
      </w:r>
      <w:r w:rsidR="00091AD8">
        <w:rPr>
          <w:rFonts w:eastAsiaTheme="minorEastAsia" w:cs="Times New Roman"/>
          <w:sz w:val="24"/>
          <w:szCs w:val="24"/>
        </w:rPr>
        <w:t xml:space="preserve">allocation </w:t>
      </w:r>
      <w:r w:rsidR="007C72FD">
        <w:rPr>
          <w:rFonts w:eastAsiaTheme="minorEastAsia" w:cs="Times New Roman"/>
          <w:sz w:val="24"/>
          <w:szCs w:val="24"/>
        </w:rPr>
        <w:t xml:space="preserve">and </w:t>
      </w:r>
      <w:r w:rsidR="002A13CE" w:rsidRPr="004345B4">
        <w:rPr>
          <w:rFonts w:eastAsiaTheme="minorEastAsia" w:cs="Times New Roman"/>
          <w:sz w:val="24"/>
          <w:szCs w:val="24"/>
        </w:rPr>
        <w:t xml:space="preserve">controls </w:t>
      </w:r>
      <w:r w:rsidR="001B262F" w:rsidRPr="004345B4">
        <w:rPr>
          <w:rFonts w:eastAsiaTheme="minorEastAsia" w:cs="Times New Roman"/>
          <w:sz w:val="24"/>
          <w:szCs w:val="24"/>
        </w:rPr>
        <w:t xml:space="preserve">an individual’s participation in </w:t>
      </w:r>
      <w:r w:rsidR="00545E6D" w:rsidRPr="004345B4">
        <w:rPr>
          <w:rFonts w:eastAsiaTheme="minorEastAsia" w:cs="Times New Roman"/>
          <w:sz w:val="24"/>
          <w:szCs w:val="24"/>
        </w:rPr>
        <w:t>alternative</w:t>
      </w:r>
      <m:oMath>
        <m:r>
          <w:rPr>
            <w:rFonts w:ascii="Cambria Math" w:eastAsiaTheme="minorEastAsia" w:hAnsi="Cambria Math" w:cs="Times New Roman"/>
            <w:sz w:val="24"/>
            <w:szCs w:val="24"/>
          </w:rPr>
          <m:t xml:space="preserve"> </m:t>
        </m:r>
        <m:r>
          <w:rPr>
            <w:rFonts w:ascii="Cambria Math" w:hAnsi="Cambria Math" w:cs="Times New Roman"/>
            <w:sz w:val="24"/>
            <w:szCs w:val="24"/>
          </w:rPr>
          <m:t>k</m:t>
        </m:r>
      </m:oMath>
      <w:r w:rsidR="002A13CE" w:rsidRPr="004345B4">
        <w:rPr>
          <w:rFonts w:eastAsiaTheme="minorEastAsia" w:cs="Times New Roman"/>
          <w:sz w:val="24"/>
          <w:szCs w:val="24"/>
        </w:rPr>
        <w:t>.</w:t>
      </w:r>
      <w:r w:rsidR="00CB6C58" w:rsidRPr="004345B4">
        <w:rPr>
          <w:rFonts w:eastAsiaTheme="minorEastAsia" w:cs="Times New Roman"/>
          <w:sz w:val="24"/>
          <w:szCs w:val="24"/>
        </w:rPr>
        <w:t xml:space="preserve"> </w:t>
      </w:r>
      <w:r w:rsidR="0081314A" w:rsidRPr="004345B4">
        <w:rPr>
          <w:rFonts w:eastAsiaTheme="minorEastAsia" w:cs="Times New Roman"/>
          <w:sz w:val="24"/>
          <w:szCs w:val="24"/>
        </w:rPr>
        <w:t xml:space="preserve">The term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ntk</m:t>
            </m:r>
          </m:sub>
        </m:sSub>
      </m:oMath>
      <w:r w:rsidR="0081314A" w:rsidRPr="004345B4">
        <w:rPr>
          <w:rFonts w:eastAsiaTheme="minorEastAsia" w:cs="Times New Roman"/>
          <w:sz w:val="24"/>
          <w:szCs w:val="24"/>
        </w:rPr>
        <w:t xml:space="preserve"> </w:t>
      </w:r>
      <w:r w:rsidR="00791931" w:rsidRPr="004345B4">
        <w:rPr>
          <w:rFonts w:eastAsiaTheme="minorEastAsia" w:cs="Times New Roman"/>
          <w:sz w:val="24"/>
          <w:szCs w:val="24"/>
        </w:rPr>
        <w:t xml:space="preserve">is a </w:t>
      </w:r>
      <w:r w:rsidR="0081314A" w:rsidRPr="004345B4">
        <w:rPr>
          <w:rFonts w:eastAsiaTheme="minorEastAsia" w:cs="Times New Roman"/>
          <w:sz w:val="24"/>
          <w:szCs w:val="24"/>
        </w:rPr>
        <w:t xml:space="preserve">translation parameter </w:t>
      </w:r>
      <w:r w:rsidR="002003F5" w:rsidRPr="004345B4">
        <w:rPr>
          <w:rFonts w:eastAsiaTheme="minorEastAsia" w:cs="Times New Roman"/>
          <w:sz w:val="24"/>
          <w:szCs w:val="24"/>
        </w:rPr>
        <w:t xml:space="preserve">which </w:t>
      </w:r>
      <w:r w:rsidR="0081314A" w:rsidRPr="004345B4">
        <w:rPr>
          <w:rFonts w:eastAsiaTheme="minorEastAsia" w:cs="Times New Roman"/>
          <w:sz w:val="24"/>
          <w:szCs w:val="24"/>
        </w:rPr>
        <w:t>serves to allow corner solut</w:t>
      </w:r>
      <w:r w:rsidR="00DE1A42" w:rsidRPr="004345B4">
        <w:rPr>
          <w:rFonts w:eastAsiaTheme="minorEastAsia" w:cs="Times New Roman"/>
          <w:sz w:val="24"/>
          <w:szCs w:val="24"/>
        </w:rPr>
        <w:t xml:space="preserve">ions </w:t>
      </w:r>
      <w:r w:rsidR="002003F5" w:rsidRPr="004345B4">
        <w:rPr>
          <w:rFonts w:eastAsiaTheme="minorEastAsia" w:cs="Times New Roman"/>
          <w:sz w:val="24"/>
          <w:szCs w:val="24"/>
        </w:rPr>
        <w:t>(representing zero allocation of time to alternative</w:t>
      </w:r>
      <m:oMath>
        <m:r>
          <w:rPr>
            <w:rFonts w:ascii="Cambria Math" w:eastAsiaTheme="minorEastAsia" w:hAnsi="Cambria Math" w:cs="Times New Roman"/>
            <w:sz w:val="24"/>
            <w:szCs w:val="24"/>
          </w:rPr>
          <m:t xml:space="preserve"> </m:t>
        </m:r>
        <m:r>
          <w:rPr>
            <w:rFonts w:ascii="Cambria Math" w:hAnsi="Cambria Math" w:cs="Times New Roman"/>
            <w:sz w:val="24"/>
            <w:szCs w:val="24"/>
          </w:rPr>
          <m:t>k</m:t>
        </m:r>
      </m:oMath>
      <w:r w:rsidR="002003F5" w:rsidRPr="004345B4">
        <w:rPr>
          <w:rFonts w:eastAsiaTheme="minorEastAsia" w:cs="Times New Roman"/>
          <w:sz w:val="24"/>
          <w:szCs w:val="24"/>
        </w:rPr>
        <w:t>)</w:t>
      </w:r>
      <w:r w:rsidR="0081314A" w:rsidRPr="004345B4">
        <w:rPr>
          <w:rFonts w:eastAsiaTheme="minorEastAsia" w:cs="Times New Roman"/>
          <w:sz w:val="24"/>
          <w:szCs w:val="24"/>
        </w:rPr>
        <w:t xml:space="preserve">. </w:t>
      </w:r>
      <w:r w:rsidR="00187526" w:rsidRPr="004345B4">
        <w:rPr>
          <w:rFonts w:eastAsiaTheme="minorEastAsia" w:cs="Times New Roman"/>
          <w:sz w:val="24"/>
          <w:szCs w:val="24"/>
        </w:rPr>
        <w:t xml:space="preserve">The parameter also </w:t>
      </w:r>
      <w:r w:rsidR="0081314A" w:rsidRPr="004345B4">
        <w:rPr>
          <w:rFonts w:eastAsiaTheme="minorEastAsia" w:cs="Times New Roman"/>
          <w:sz w:val="24"/>
          <w:szCs w:val="24"/>
        </w:rPr>
        <w:t xml:space="preserve">serves </w:t>
      </w:r>
      <w:r w:rsidR="00187526" w:rsidRPr="004345B4">
        <w:rPr>
          <w:rFonts w:eastAsiaTheme="minorEastAsia" w:cs="Times New Roman"/>
          <w:sz w:val="24"/>
          <w:szCs w:val="24"/>
        </w:rPr>
        <w:t xml:space="preserve">to account for </w:t>
      </w:r>
      <w:r w:rsidR="0081314A" w:rsidRPr="004345B4">
        <w:rPr>
          <w:rFonts w:eastAsiaTheme="minorEastAsia" w:cs="Times New Roman"/>
          <w:sz w:val="24"/>
          <w:szCs w:val="24"/>
        </w:rPr>
        <w:t xml:space="preserve">satiation </w:t>
      </w:r>
      <w:r w:rsidR="00187526" w:rsidRPr="004345B4">
        <w:rPr>
          <w:rFonts w:eastAsiaTheme="minorEastAsia" w:cs="Times New Roman"/>
          <w:sz w:val="24"/>
          <w:szCs w:val="24"/>
        </w:rPr>
        <w:t xml:space="preserve">effects </w:t>
      </w:r>
      <w:r w:rsidR="00E22B65" w:rsidRPr="004345B4">
        <w:rPr>
          <w:rFonts w:eastAsiaTheme="minorEastAsia" w:cs="Times New Roman"/>
          <w:sz w:val="24"/>
          <w:szCs w:val="24"/>
        </w:rPr>
        <w:t xml:space="preserve">when </w:t>
      </w:r>
      <w:r w:rsidR="00187526" w:rsidRPr="004345B4">
        <w:rPr>
          <w:rFonts w:eastAsiaTheme="minorEastAsia" w:cs="Times New Roman"/>
          <w:sz w:val="24"/>
          <w:szCs w:val="24"/>
        </w:rPr>
        <w:t>allocatin</w:t>
      </w:r>
      <w:r w:rsidR="00E22B65" w:rsidRPr="004345B4">
        <w:rPr>
          <w:rFonts w:eastAsiaTheme="minorEastAsia" w:cs="Times New Roman"/>
          <w:sz w:val="24"/>
          <w:szCs w:val="24"/>
        </w:rPr>
        <w:t>g</w:t>
      </w:r>
      <w:r w:rsidR="00187526" w:rsidRPr="004345B4">
        <w:rPr>
          <w:rFonts w:eastAsiaTheme="minorEastAsia" w:cs="Times New Roman"/>
          <w:sz w:val="24"/>
          <w:szCs w:val="24"/>
        </w:rPr>
        <w:t xml:space="preserve"> time to different activities</w:t>
      </w:r>
      <w:r w:rsidR="00E22B65" w:rsidRPr="004345B4">
        <w:rPr>
          <w:rFonts w:eastAsiaTheme="minorEastAsia" w:cs="Times New Roman"/>
          <w:sz w:val="24"/>
          <w:szCs w:val="24"/>
        </w:rPr>
        <w:t>. V</w:t>
      </w:r>
      <w:r w:rsidR="0081314A" w:rsidRPr="004345B4">
        <w:rPr>
          <w:rFonts w:eastAsiaTheme="minorEastAsia" w:cs="Times New Roman"/>
          <w:sz w:val="24"/>
          <w:szCs w:val="24"/>
        </w:rPr>
        <w:t xml:space="preserve">alues of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ntk</m:t>
            </m:r>
          </m:sub>
        </m:sSub>
      </m:oMath>
      <w:r w:rsidR="00187526" w:rsidRPr="004345B4">
        <w:rPr>
          <w:rFonts w:eastAsiaTheme="minorEastAsia" w:cs="Times New Roman"/>
          <w:sz w:val="24"/>
          <w:szCs w:val="24"/>
        </w:rPr>
        <w:t xml:space="preserve"> </w:t>
      </w:r>
      <w:r w:rsidR="00DE1A42" w:rsidRPr="004345B4">
        <w:rPr>
          <w:rFonts w:eastAsiaTheme="minorEastAsia" w:cs="Times New Roman"/>
          <w:sz w:val="24"/>
          <w:szCs w:val="24"/>
        </w:rPr>
        <w:t xml:space="preserve">closer to zero imply higher </w:t>
      </w:r>
      <w:r w:rsidR="0081314A" w:rsidRPr="004345B4">
        <w:rPr>
          <w:rFonts w:eastAsiaTheme="minorEastAsia" w:cs="Times New Roman"/>
          <w:sz w:val="24"/>
          <w:szCs w:val="24"/>
        </w:rPr>
        <w:t>satiation (</w:t>
      </w:r>
      <w:r w:rsidR="00DE1A42" w:rsidRPr="004345B4">
        <w:rPr>
          <w:rFonts w:eastAsiaTheme="minorEastAsia" w:cs="Times New Roman"/>
          <w:sz w:val="24"/>
          <w:szCs w:val="24"/>
        </w:rPr>
        <w:t xml:space="preserve">or lower </w:t>
      </w:r>
      <w:r w:rsidR="00187526" w:rsidRPr="004345B4">
        <w:rPr>
          <w:rFonts w:eastAsiaTheme="minorEastAsia" w:cs="Times New Roman"/>
          <w:sz w:val="24"/>
          <w:szCs w:val="24"/>
        </w:rPr>
        <w:t>allocation of time</w:t>
      </w:r>
      <w:r w:rsidR="00DE1A42" w:rsidRPr="004345B4">
        <w:rPr>
          <w:rFonts w:eastAsiaTheme="minorEastAsia" w:cs="Times New Roman"/>
          <w:sz w:val="24"/>
          <w:szCs w:val="24"/>
        </w:rPr>
        <w:t xml:space="preserve">) for a </w:t>
      </w:r>
      <w:r w:rsidR="0081314A" w:rsidRPr="004345B4">
        <w:rPr>
          <w:rFonts w:eastAsiaTheme="minorEastAsia" w:cs="Times New Roman"/>
          <w:sz w:val="24"/>
          <w:szCs w:val="24"/>
        </w:rPr>
        <w:t>given level of baseline preference</w:t>
      </w:r>
      <w:r w:rsidR="00187526" w:rsidRPr="004345B4">
        <w:rPr>
          <w:rFonts w:eastAsiaTheme="minorEastAsia" w:cs="Times New Roman"/>
          <w:sz w:val="24"/>
          <w:szCs w:val="24"/>
        </w:rPr>
        <w:t xml:space="preserve"> and vice-versa</w:t>
      </w:r>
      <w:r w:rsidR="00B53B6D">
        <w:rPr>
          <w:rFonts w:eastAsiaTheme="minorEastAsia" w:cs="Times New Roman"/>
          <w:sz w:val="24"/>
          <w:szCs w:val="24"/>
        </w:rPr>
        <w:t>.</w:t>
      </w:r>
      <w:r w:rsidR="00B53B6D" w:rsidRPr="00B53B6D">
        <w:rPr>
          <w:rFonts w:eastAsiaTheme="minorEastAsia" w:cs="Times New Roman"/>
          <w:sz w:val="24"/>
          <w:szCs w:val="24"/>
        </w:rPr>
        <w:t xml:space="preserve"> </w:t>
      </w:r>
      <w:r w:rsidR="003B710C">
        <w:rPr>
          <w:rFonts w:eastAsiaTheme="minorEastAsia" w:cs="Times New Roman"/>
          <w:sz w:val="24"/>
          <w:szCs w:val="24"/>
        </w:rPr>
        <w:t xml:space="preserve">Furthermore, the </w:t>
      </w:r>
      <w:r w:rsidR="00092D36">
        <w:rPr>
          <w:rFonts w:eastAsiaTheme="minorEastAsia" w:cs="Times New Roman"/>
          <w:sz w:val="24"/>
          <w:szCs w:val="24"/>
        </w:rPr>
        <w:t xml:space="preserve">study parameterizes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ntk</m:t>
            </m:r>
          </m:sub>
        </m:sSub>
      </m:oMath>
      <w:r w:rsidR="00092D36" w:rsidRPr="004345B4">
        <w:rPr>
          <w:rFonts w:eastAsiaTheme="minorEastAsia" w:cs="Times New Roman"/>
          <w:sz w:val="24"/>
          <w:szCs w:val="24"/>
        </w:rPr>
        <w:t xml:space="preserve"> as </w:t>
      </w:r>
      <m:oMath>
        <m:r>
          <w:rPr>
            <w:rFonts w:ascii="Cambria Math" w:eastAsiaTheme="minorEastAsia" w:hAnsi="Cambria Math" w:cs="Times New Roman"/>
            <w:sz w:val="24"/>
            <w:szCs w:val="24"/>
          </w:rPr>
          <m:t>exp(</m:t>
        </m:r>
        <m:sSup>
          <m:sSupPr>
            <m:ctrlPr>
              <w:rPr>
                <w:rFonts w:ascii="Cambria Math" w:hAnsi="Cambria Math"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ntk</m:t>
            </m:r>
          </m:sub>
        </m:sSub>
        <m:r>
          <w:rPr>
            <w:rFonts w:ascii="Cambria Math" w:eastAsiaTheme="minorEastAsia" w:hAnsi="Cambria Math" w:cs="Times New Roman"/>
            <w:sz w:val="24"/>
            <w:szCs w:val="24"/>
          </w:rPr>
          <m:t>)</m:t>
        </m:r>
      </m:oMath>
      <w:r w:rsidR="00092D36" w:rsidRPr="004345B4">
        <w:rPr>
          <w:rFonts w:eastAsiaTheme="minorEastAsia" w:cs="Times New Roman"/>
          <w:sz w:val="24"/>
          <w:szCs w:val="24"/>
        </w:rPr>
        <w:t xml:space="preserve">, 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ntk</m:t>
            </m:r>
          </m:sub>
        </m:sSub>
      </m:oMath>
      <w:r w:rsidR="00092D36" w:rsidRPr="004345B4">
        <w:rPr>
          <w:rFonts w:eastAsiaTheme="minorEastAsia" w:cs="Times New Roman"/>
          <w:sz w:val="24"/>
          <w:szCs w:val="24"/>
        </w:rPr>
        <w:t xml:space="preserve"> is a vector of individual specific characteristics and </w:t>
      </w:r>
      <m:oMath>
        <m:r>
          <w:rPr>
            <w:rFonts w:ascii="Cambria Math" w:eastAsiaTheme="minorEastAsia" w:hAnsi="Cambria Math" w:cs="Times New Roman"/>
            <w:sz w:val="24"/>
            <w:szCs w:val="24"/>
          </w:rPr>
          <m:t>λ</m:t>
        </m:r>
      </m:oMath>
      <w:r w:rsidR="00092D36" w:rsidRPr="004345B4">
        <w:rPr>
          <w:rFonts w:eastAsiaTheme="minorEastAsia" w:cs="Times New Roman"/>
          <w:sz w:val="24"/>
          <w:szCs w:val="24"/>
        </w:rPr>
        <w:t xml:space="preserve"> is the associated vector of unknown parameters to be estimated.</w:t>
      </w:r>
      <w:r w:rsidR="00092D36">
        <w:rPr>
          <w:rFonts w:eastAsiaTheme="minorEastAsia" w:cs="Times New Roman"/>
          <w:sz w:val="24"/>
          <w:szCs w:val="24"/>
        </w:rPr>
        <w:t xml:space="preserve"> </w:t>
      </w:r>
    </w:p>
    <w:p w14:paraId="7BBC1A66" w14:textId="687313A7" w:rsidR="003A42F7" w:rsidRPr="004345B4" w:rsidRDefault="003A42F7" w:rsidP="008F22FB">
      <w:pPr>
        <w:spacing w:after="0" w:line="240" w:lineRule="auto"/>
        <w:ind w:firstLine="720"/>
        <w:jc w:val="both"/>
        <w:rPr>
          <w:rFonts w:eastAsiaTheme="minorEastAsia" w:cs="Times New Roman"/>
          <w:sz w:val="24"/>
          <w:szCs w:val="24"/>
        </w:rPr>
      </w:pPr>
      <w:r>
        <w:rPr>
          <w:rFonts w:eastAsiaTheme="minorEastAsia" w:cs="Times New Roman"/>
          <w:sz w:val="24"/>
          <w:szCs w:val="24"/>
        </w:rPr>
        <w:t xml:space="preserve">In </w:t>
      </w:r>
      <w:r w:rsidR="002A3A16">
        <w:rPr>
          <w:rFonts w:eastAsiaTheme="minorEastAsia" w:cs="Times New Roman"/>
          <w:sz w:val="24"/>
          <w:szCs w:val="24"/>
        </w:rPr>
        <w:t>equation (1)</w:t>
      </w:r>
      <w:r>
        <w:rPr>
          <w:rFonts w:eastAsiaTheme="minorEastAsia" w:cs="Times New Roman"/>
          <w:sz w:val="24"/>
          <w:szCs w:val="24"/>
        </w:rPr>
        <w:t xml:space="preserve">, the first error component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ntk</m:t>
            </m:r>
          </m:sub>
        </m:sSub>
      </m:oMath>
      <w:r>
        <w:rPr>
          <w:rFonts w:eastAsiaTheme="minorEastAsia" w:cs="Times New Roman"/>
          <w:sz w:val="24"/>
          <w:szCs w:val="24"/>
        </w:rPr>
        <w:t xml:space="preserve"> is assumed to be </w:t>
      </w:r>
      <w:r w:rsidRPr="004345B4">
        <w:rPr>
          <w:rFonts w:eastAsiaTheme="minorEastAsia" w:cs="Times New Roman"/>
          <w:sz w:val="24"/>
          <w:szCs w:val="24"/>
        </w:rPr>
        <w:t xml:space="preserve">independently and identically </w:t>
      </w:r>
      <w:r>
        <w:rPr>
          <w:rFonts w:eastAsiaTheme="minorEastAsia" w:cs="Times New Roman"/>
          <w:sz w:val="24"/>
          <w:szCs w:val="24"/>
        </w:rPr>
        <w:t>t</w:t>
      </w:r>
      <w:r w:rsidRPr="004345B4">
        <w:rPr>
          <w:rFonts w:eastAsiaTheme="minorEastAsia" w:cs="Times New Roman"/>
          <w:sz w:val="24"/>
          <w:szCs w:val="24"/>
        </w:rPr>
        <w:t xml:space="preserve">ype I extreme value distributed across alternatives, individuals and </w:t>
      </w:r>
      <w:r>
        <w:rPr>
          <w:rFonts w:eastAsiaTheme="minorEastAsia" w:cs="Times New Roman"/>
          <w:sz w:val="24"/>
          <w:szCs w:val="24"/>
        </w:rPr>
        <w:t>days</w:t>
      </w:r>
      <w:r w:rsidRPr="004345B4">
        <w:rPr>
          <w:rFonts w:eastAsiaTheme="minorEastAsia" w:cs="Times New Roman"/>
          <w:sz w:val="24"/>
          <w:szCs w:val="24"/>
        </w:rPr>
        <w:t xml:space="preserve"> with </w:t>
      </w:r>
      <w:r w:rsidR="00091AD8">
        <w:rPr>
          <w:rFonts w:eastAsiaTheme="minorEastAsia" w:cs="Times New Roman"/>
          <w:sz w:val="24"/>
          <w:szCs w:val="24"/>
        </w:rPr>
        <w:t xml:space="preserve">a </w:t>
      </w:r>
      <w:r w:rsidRPr="004345B4">
        <w:rPr>
          <w:rFonts w:eastAsiaTheme="minorEastAsia" w:cs="Times New Roman"/>
          <w:sz w:val="24"/>
          <w:szCs w:val="24"/>
        </w:rPr>
        <w:t>scale parameter</w:t>
      </w:r>
      <m:oMath>
        <m:r>
          <w:rPr>
            <w:rFonts w:ascii="Cambria Math" w:eastAsiaTheme="minorEastAsia" w:hAnsi="Cambria Math" w:cs="Times New Roman"/>
            <w:sz w:val="24"/>
            <w:szCs w:val="24"/>
          </w:rPr>
          <m:t xml:space="preserve"> σ</m:t>
        </m:r>
      </m:oMath>
      <w:r>
        <w:rPr>
          <w:rFonts w:eastAsiaTheme="minorEastAsia" w:cs="Times New Roman"/>
          <w:sz w:val="24"/>
          <w:szCs w:val="24"/>
        </w:rPr>
        <w:t xml:space="preserve">. The second random error component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nk</m:t>
            </m:r>
          </m:sub>
        </m:sSub>
      </m:oMath>
      <w:r w:rsidR="00EC3B7C" w:rsidRPr="004345B4">
        <w:rPr>
          <w:rFonts w:eastAsiaTheme="minorEastAsia" w:cs="Times New Roman"/>
          <w:sz w:val="24"/>
          <w:szCs w:val="24"/>
        </w:rPr>
        <w:t xml:space="preserve"> is assumed</w:t>
      </w:r>
      <w:r w:rsidR="00EC3B7C">
        <w:rPr>
          <w:rStyle w:val="FootnoteReference"/>
          <w:rFonts w:eastAsiaTheme="minorEastAsia" w:cs="Times New Roman"/>
          <w:sz w:val="24"/>
          <w:szCs w:val="24"/>
        </w:rPr>
        <w:footnoteReference w:id="2"/>
      </w:r>
      <w:r w:rsidR="00EC3B7C" w:rsidRPr="004345B4">
        <w:rPr>
          <w:rFonts w:eastAsiaTheme="minorEastAsia" w:cs="Times New Roman"/>
          <w:sz w:val="24"/>
          <w:szCs w:val="24"/>
        </w:rPr>
        <w:t xml:space="preserve"> to be normally distributed with a mean of zero and a variance-covariance matrix of Ω</w:t>
      </w:r>
      <w:r w:rsidR="00482AE5">
        <w:rPr>
          <w:rFonts w:eastAsiaTheme="minorEastAsia" w:cs="Times New Roman"/>
          <w:sz w:val="24"/>
          <w:szCs w:val="24"/>
        </w:rPr>
        <w:t>;</w:t>
      </w:r>
      <w:r w:rsidR="00EC3B7C" w:rsidRPr="004345B4">
        <w:rPr>
          <w:rFonts w:eastAsiaTheme="minorEastAsia" w:cs="Times New Roman"/>
          <w:sz w:val="24"/>
          <w:szCs w:val="24"/>
        </w:rPr>
        <w:t xml:space="preserve"> Ω is a diagonal matrix with diagonal element</w:t>
      </w:r>
      <w:r w:rsidR="00482AE5">
        <w:rPr>
          <w:rFonts w:eastAsiaTheme="minorEastAsia" w:cs="Times New Roman"/>
          <w:sz w:val="24"/>
          <w:szCs w:val="24"/>
        </w:rPr>
        <w:t>s</w:t>
      </w:r>
      <w:r w:rsidR="00EC3B7C" w:rsidRPr="004345B4">
        <w:rPr>
          <w:rFonts w:eastAsiaTheme="minorEastAsia"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oMath>
      <w:r w:rsidR="00EC3B7C" w:rsidRPr="004345B4">
        <w:rPr>
          <w:rFonts w:eastAsiaTheme="minorEastAsia" w:cs="Times New Roman"/>
          <w:sz w:val="24"/>
          <w:szCs w:val="24"/>
        </w:rPr>
        <w:t xml:space="preserve">. A statistically significant value of </w:t>
      </w:r>
      <m:oMath>
        <m:r>
          <w:rPr>
            <w:rFonts w:ascii="Cambria Math" w:eastAsiaTheme="minorEastAsia" w:hAnsi="Cambria Math" w:cs="Times New Roman"/>
            <w:sz w:val="24"/>
            <w:szCs w:val="24"/>
          </w:rPr>
          <m:t>ω</m:t>
        </m:r>
      </m:oMath>
      <w:r w:rsidR="00EC3B7C" w:rsidRPr="004345B4">
        <w:rPr>
          <w:rFonts w:eastAsiaTheme="minorEastAsia" w:cs="Times New Roman"/>
          <w:sz w:val="24"/>
          <w:szCs w:val="24"/>
        </w:rPr>
        <w:t xml:space="preserve"> indicates the presence of error correlations across </w:t>
      </w:r>
      <w:r w:rsidR="00EC3B7C">
        <w:rPr>
          <w:rFonts w:eastAsiaTheme="minorEastAsia" w:cs="Times New Roman"/>
          <w:sz w:val="24"/>
          <w:szCs w:val="24"/>
        </w:rPr>
        <w:t>days for the same individual</w:t>
      </w:r>
      <w:r w:rsidR="00DB4C6F">
        <w:rPr>
          <w:rFonts w:eastAsiaTheme="minorEastAsia" w:cs="Times New Roman"/>
          <w:sz w:val="24"/>
          <w:szCs w:val="24"/>
        </w:rPr>
        <w:t xml:space="preserve"> (i.e. </w:t>
      </w:r>
      <w:r w:rsidR="00482AE5">
        <w:rPr>
          <w:rFonts w:eastAsiaTheme="minorEastAsia" w:cs="Times New Roman"/>
          <w:sz w:val="24"/>
          <w:szCs w:val="24"/>
        </w:rPr>
        <w:t xml:space="preserve">this provides evidence in support of </w:t>
      </w:r>
      <w:r w:rsidR="00DB4C6F">
        <w:rPr>
          <w:rFonts w:eastAsiaTheme="minorEastAsia" w:cs="Times New Roman"/>
          <w:sz w:val="24"/>
          <w:szCs w:val="24"/>
        </w:rPr>
        <w:t>a significant indiv</w:t>
      </w:r>
      <w:r w:rsidR="00B309BE">
        <w:rPr>
          <w:rFonts w:eastAsiaTheme="minorEastAsia" w:cs="Times New Roman"/>
          <w:sz w:val="24"/>
          <w:szCs w:val="24"/>
        </w:rPr>
        <w:t>id</w:t>
      </w:r>
      <w:r w:rsidR="00DB4C6F">
        <w:rPr>
          <w:rFonts w:eastAsiaTheme="minorEastAsia" w:cs="Times New Roman"/>
          <w:sz w:val="24"/>
          <w:szCs w:val="24"/>
        </w:rPr>
        <w:t>ual effect)</w:t>
      </w:r>
      <w:r w:rsidR="00EC3B7C" w:rsidRPr="004345B4">
        <w:rPr>
          <w:rFonts w:eastAsiaTheme="minorEastAsia" w:cs="Times New Roman"/>
          <w:sz w:val="24"/>
          <w:szCs w:val="24"/>
        </w:rPr>
        <w:t>.</w:t>
      </w:r>
      <w:r>
        <w:rPr>
          <w:rFonts w:eastAsiaTheme="minorEastAsia" w:cs="Times New Roman"/>
          <w:sz w:val="24"/>
          <w:szCs w:val="24"/>
        </w:rPr>
        <w:t xml:space="preserve"> </w:t>
      </w:r>
    </w:p>
    <w:p w14:paraId="1241C0E0" w14:textId="215787C3" w:rsidR="00A2288F" w:rsidRPr="004345B4" w:rsidRDefault="00BD26E9" w:rsidP="00CA14F3">
      <w:pPr>
        <w:spacing w:after="0" w:line="240" w:lineRule="auto"/>
        <w:jc w:val="both"/>
        <w:rPr>
          <w:rFonts w:eastAsiaTheme="minorEastAsia" w:cs="Times New Roman"/>
          <w:sz w:val="24"/>
          <w:szCs w:val="24"/>
        </w:rPr>
      </w:pPr>
      <w:r w:rsidRPr="004345B4">
        <w:rPr>
          <w:rFonts w:eastAsiaTheme="minorEastAsia" w:cs="Times New Roman"/>
          <w:sz w:val="24"/>
          <w:szCs w:val="24"/>
        </w:rPr>
        <w:tab/>
      </w:r>
      <w:r w:rsidR="00564215" w:rsidRPr="004345B4">
        <w:rPr>
          <w:rFonts w:eastAsiaTheme="minorEastAsia" w:cs="Times New Roman"/>
          <w:sz w:val="24"/>
          <w:szCs w:val="24"/>
        </w:rPr>
        <w:t xml:space="preserve">The MDCEV framework proceeds to model activity engagement by maximizing the utility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nt</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564215" w:rsidRPr="004345B4">
        <w:rPr>
          <w:rFonts w:eastAsiaTheme="minorEastAsia" w:cs="Times New Roman"/>
          <w:sz w:val="24"/>
          <w:szCs w:val="24"/>
        </w:rPr>
        <w:t xml:space="preserve"> subject to the </w:t>
      </w:r>
      <w:r w:rsidR="00062D64">
        <w:rPr>
          <w:rFonts w:eastAsiaTheme="minorEastAsia" w:cs="Times New Roman"/>
          <w:sz w:val="24"/>
          <w:szCs w:val="24"/>
        </w:rPr>
        <w:t>time</w:t>
      </w:r>
      <w:r w:rsidR="00564215" w:rsidRPr="004345B4">
        <w:rPr>
          <w:rFonts w:eastAsiaTheme="minorEastAsia" w:cs="Times New Roman"/>
          <w:sz w:val="24"/>
          <w:szCs w:val="24"/>
        </w:rPr>
        <w:t xml:space="preserve"> constraint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nt</m:t>
                </m:r>
              </m:sub>
            </m:s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ntk</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nt</m:t>
            </m:r>
          </m:sub>
        </m:sSub>
      </m:oMath>
      <w:r w:rsidR="00564215" w:rsidRPr="004345B4">
        <w:rPr>
          <w:rFonts w:eastAsiaTheme="minorEastAsia"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nt</m:t>
            </m:r>
          </m:sub>
        </m:sSub>
      </m:oMath>
      <w:r w:rsidR="00564215" w:rsidRPr="004345B4">
        <w:rPr>
          <w:rFonts w:eastAsiaTheme="minorEastAsia" w:cs="Times New Roman"/>
          <w:sz w:val="24"/>
          <w:szCs w:val="24"/>
        </w:rPr>
        <w:t xml:space="preserve"> is the total time available to participate in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nt</m:t>
            </m:r>
          </m:sub>
        </m:sSub>
      </m:oMath>
      <w:r w:rsidR="00564215" w:rsidRPr="004345B4">
        <w:rPr>
          <w:rFonts w:eastAsiaTheme="minorEastAsia" w:cs="Times New Roman"/>
          <w:sz w:val="24"/>
          <w:szCs w:val="24"/>
        </w:rPr>
        <w:t xml:space="preserve"> different activities.</w:t>
      </w:r>
      <w:r w:rsidR="002A3A16">
        <w:rPr>
          <w:rFonts w:eastAsiaTheme="minorEastAsia" w:cs="Times New Roman"/>
          <w:sz w:val="24"/>
          <w:szCs w:val="24"/>
        </w:rPr>
        <w:t xml:space="preserve"> Given the assumptions about the error terms as preliminaries,</w:t>
      </w:r>
      <w:r w:rsidR="009F0DFB">
        <w:rPr>
          <w:rFonts w:eastAsiaTheme="minorEastAsia" w:cs="Times New Roman"/>
          <w:sz w:val="24"/>
          <w:szCs w:val="24"/>
        </w:rPr>
        <w:t xml:space="preserve"> </w:t>
      </w:r>
      <w:r w:rsidR="005A6C70">
        <w:rPr>
          <w:rFonts w:eastAsiaTheme="minorEastAsia" w:cs="Times New Roman"/>
          <w:sz w:val="24"/>
          <w:szCs w:val="24"/>
        </w:rPr>
        <w:t xml:space="preserve">the conditional probability (conditional on the error component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nk</m:t>
            </m:r>
          </m:sub>
        </m:sSub>
      </m:oMath>
      <w:r w:rsidR="005A6C70">
        <w:rPr>
          <w:rFonts w:eastAsiaTheme="minorEastAsia" w:cs="Times New Roman"/>
          <w:sz w:val="24"/>
          <w:szCs w:val="24"/>
        </w:rPr>
        <w:t xml:space="preserve">) of </w:t>
      </w:r>
      <w:r w:rsidR="005A6C70" w:rsidRPr="004345B4">
        <w:rPr>
          <w:rFonts w:eastAsiaTheme="minorEastAsia" w:cs="Times New Roman"/>
          <w:sz w:val="24"/>
          <w:szCs w:val="24"/>
        </w:rPr>
        <w:t xml:space="preserve">an individual </w:t>
      </w:r>
      <m:oMath>
        <m:r>
          <w:rPr>
            <w:rFonts w:ascii="Cambria Math" w:eastAsiaTheme="minorEastAsia" w:hAnsi="Cambria Math" w:cs="Times New Roman"/>
            <w:sz w:val="24"/>
            <w:szCs w:val="24"/>
          </w:rPr>
          <m:t>n</m:t>
        </m:r>
      </m:oMath>
      <w:r w:rsidR="005A6C70">
        <w:rPr>
          <w:rFonts w:eastAsiaTheme="minorEastAsia" w:cs="Times New Roman"/>
          <w:sz w:val="24"/>
          <w:szCs w:val="24"/>
        </w:rPr>
        <w:t xml:space="preserve"> </w:t>
      </w:r>
      <w:r w:rsidR="005A6C70" w:rsidRPr="004345B4">
        <w:rPr>
          <w:rFonts w:eastAsiaTheme="minorEastAsia" w:cs="Times New Roman"/>
          <w:sz w:val="24"/>
          <w:szCs w:val="24"/>
        </w:rPr>
        <w:t>allocat</w:t>
      </w:r>
      <w:r w:rsidR="005A6C70">
        <w:rPr>
          <w:rFonts w:eastAsiaTheme="minorEastAsia" w:cs="Times New Roman"/>
          <w:sz w:val="24"/>
          <w:szCs w:val="24"/>
        </w:rPr>
        <w:t>ing</w:t>
      </w:r>
      <w:r w:rsidR="005A6C70" w:rsidRPr="004345B4">
        <w:rPr>
          <w:rFonts w:eastAsiaTheme="minorEastAsia" w:cs="Times New Roman"/>
          <w:sz w:val="24"/>
          <w:szCs w:val="24"/>
        </w:rPr>
        <w:t xml:space="preserve"> time to the first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oMath>
      <w:r w:rsidR="005A6C70" w:rsidRPr="004345B4">
        <w:rPr>
          <w:rFonts w:eastAsiaTheme="minorEastAsia" w:cs="Times New Roman"/>
          <w:sz w:val="24"/>
          <w:szCs w:val="24"/>
        </w:rPr>
        <w:t xml:space="preserve"> of the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nt</m:t>
            </m:r>
          </m:sub>
        </m:sSub>
      </m:oMath>
      <w:r w:rsidR="005A6C70" w:rsidRPr="004345B4">
        <w:rPr>
          <w:rFonts w:eastAsiaTheme="minorEastAsia" w:cs="Times New Roman"/>
          <w:sz w:val="24"/>
          <w:szCs w:val="24"/>
        </w:rPr>
        <w:t xml:space="preserve"> alternatives</w:t>
      </w:r>
      <w:r w:rsidR="005A6C70" w:rsidRPr="004345B4">
        <w:rPr>
          <w:rFonts w:cs="Times New Roman"/>
          <w:sz w:val="24"/>
          <w:szCs w:val="24"/>
        </w:rPr>
        <w:t xml:space="preserve"> </w:t>
      </w:r>
      <w:r w:rsidR="005A6C70">
        <w:rPr>
          <w:rFonts w:cs="Times New Roman"/>
          <w:sz w:val="24"/>
          <w:szCs w:val="24"/>
        </w:rPr>
        <w:t>on a certain day</w:t>
      </w:r>
      <w:r w:rsidR="005A6C70" w:rsidRPr="004345B4">
        <w:rPr>
          <w:rFonts w:cs="Times New Roman"/>
          <w:sz w:val="24"/>
          <w:szCs w:val="24"/>
        </w:rPr>
        <w:t xml:space="preserve"> </w:t>
      </w:r>
      <m:oMath>
        <m:r>
          <w:rPr>
            <w:rFonts w:ascii="Cambria Math" w:hAnsi="Cambria Math" w:cs="Times New Roman"/>
            <w:sz w:val="24"/>
            <w:szCs w:val="24"/>
          </w:rPr>
          <m:t>t</m:t>
        </m:r>
      </m:oMath>
      <w:r w:rsidR="005A6C70" w:rsidRPr="004345B4">
        <w:rPr>
          <w:rFonts w:cs="Times New Roman"/>
          <w:sz w:val="24"/>
          <w:szCs w:val="24"/>
        </w:rPr>
        <w:t xml:space="preserve"> </w:t>
      </w:r>
      <w:r w:rsidR="00482AE5">
        <w:rPr>
          <w:rFonts w:cs="Times New Roman"/>
          <w:sz w:val="24"/>
          <w:szCs w:val="24"/>
        </w:rPr>
        <w:t xml:space="preserve">is shown in </w:t>
      </w:r>
      <w:r w:rsidR="005A6C70" w:rsidRPr="004345B4">
        <w:rPr>
          <w:rFonts w:cs="Times New Roman"/>
          <w:sz w:val="24"/>
          <w:szCs w:val="24"/>
        </w:rPr>
        <w:t>equation (</w:t>
      </w:r>
      <w:r w:rsidR="005A6C70">
        <w:rPr>
          <w:rFonts w:cs="Times New Roman"/>
          <w:sz w:val="24"/>
          <w:szCs w:val="24"/>
        </w:rPr>
        <w:t>2</w:t>
      </w:r>
      <w:r w:rsidR="005A6C70" w:rsidRPr="004345B4">
        <w:rPr>
          <w:rFonts w:cs="Times New Roman"/>
          <w:sz w:val="24"/>
          <w:szCs w:val="24"/>
        </w:rPr>
        <w:t>) below</w:t>
      </w:r>
      <w:r w:rsidR="00482AE5">
        <w:rPr>
          <w:rFonts w:cs="Times New Roman"/>
          <w:sz w:val="24"/>
          <w:szCs w:val="24"/>
        </w:rPr>
        <w:t xml:space="preserve">. </w:t>
      </w:r>
    </w:p>
    <w:p w14:paraId="7F911AA7" w14:textId="52DD6146" w:rsidR="00BA78BF" w:rsidRPr="004345B4" w:rsidRDefault="00BA78BF" w:rsidP="00CA14F3">
      <w:pPr>
        <w:spacing w:after="0" w:line="240" w:lineRule="auto"/>
        <w:jc w:val="both"/>
        <w:rPr>
          <w:rFonts w:eastAsiaTheme="minorEastAsia" w:cs="Times New Roman"/>
          <w:sz w:val="24"/>
          <w:szCs w:val="24"/>
        </w:rPr>
      </w:pPr>
    </w:p>
    <w:p w14:paraId="3BF05FDA" w14:textId="26FEA120" w:rsidR="0063395B" w:rsidRDefault="00525E4B" w:rsidP="00CA14F3">
      <w:pPr>
        <w:spacing w:after="0" w:line="240" w:lineRule="auto"/>
        <w:jc w:val="both"/>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nt</m:t>
            </m:r>
          </m:sub>
        </m:sSub>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ntM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0,0,…,0|η</m:t>
            </m:r>
          </m:e>
        </m:d>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σ</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r>
                  <w:rPr>
                    <w:rFonts w:ascii="Cambria Math" w:eastAsiaTheme="minorEastAsia" w:hAnsi="Cambria Math" w:cs="Times New Roman"/>
                    <w:sz w:val="24"/>
                    <w:szCs w:val="24"/>
                  </w:rPr>
                  <m:t>-1</m:t>
                </m:r>
              </m:sup>
            </m:sSup>
          </m:den>
        </m:f>
        <m:d>
          <m:dPr>
            <m:begChr m:val="["/>
            <m:endChr m:val="]"/>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nti</m:t>
                    </m:r>
                  </m:sub>
                </m:sSub>
              </m:e>
            </m:nary>
          </m:e>
        </m:d>
        <m:d>
          <m:dPr>
            <m:begChr m:val="["/>
            <m:endChr m:val="]"/>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sup>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nti</m:t>
                        </m:r>
                      </m:sub>
                    </m:sSub>
                  </m:den>
                </m:f>
              </m:e>
            </m:nary>
          </m:e>
        </m:d>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nti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ni</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σ</m:t>
                            </m:r>
                          </m:den>
                        </m:f>
                      </m:sup>
                    </m:sSup>
                  </m:e>
                </m:nary>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nt</m:t>
                            </m:r>
                          </m:sub>
                        </m:s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f>
                              <m:fPr>
                                <m:type m:val="skw"/>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ntk</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nk</m:t>
                                    </m:r>
                                  </m:sub>
                                </m:sSub>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σ</m:t>
                                </m:r>
                              </m:den>
                            </m:f>
                          </m:sup>
                        </m:sSup>
                      </m:e>
                    </m:nary>
                    <m:r>
                      <w:rPr>
                        <w:rFonts w:ascii="Cambria Math" w:eastAsiaTheme="minorEastAsia" w:hAnsi="Cambria Math" w:cs="Times New Roman"/>
                        <w:sz w:val="24"/>
                        <w:szCs w:val="24"/>
                      </w:rPr>
                      <m:t>)</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sup>
                </m:sSup>
              </m:den>
            </m:f>
          </m:e>
        </m:d>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nt</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oMath>
      <w:r w:rsidR="007631A1" w:rsidRPr="004345B4">
        <w:rPr>
          <w:rFonts w:eastAsiaTheme="minorEastAsia" w:cs="Times New Roman"/>
          <w:sz w:val="24"/>
          <w:szCs w:val="24"/>
        </w:rPr>
        <w:t xml:space="preserve"> </w:t>
      </w:r>
      <w:r w:rsidR="00150A4F">
        <w:rPr>
          <w:rFonts w:eastAsiaTheme="minorEastAsia" w:cs="Times New Roman"/>
          <w:sz w:val="24"/>
          <w:szCs w:val="24"/>
        </w:rPr>
        <w:t xml:space="preserve">     </w:t>
      </w:r>
      <w:r w:rsidR="00BA1252">
        <w:rPr>
          <w:rFonts w:eastAsiaTheme="minorEastAsia" w:cs="Times New Roman"/>
          <w:sz w:val="24"/>
          <w:szCs w:val="24"/>
        </w:rPr>
        <w:t xml:space="preserve">                                    </w:t>
      </w:r>
      <w:r w:rsidR="00150A4F">
        <w:rPr>
          <w:rFonts w:eastAsiaTheme="minorEastAsia" w:cs="Times New Roman"/>
          <w:sz w:val="24"/>
          <w:szCs w:val="24"/>
        </w:rPr>
        <w:t>(2)</w:t>
      </w:r>
      <w:r w:rsidR="00150A4F">
        <w:rPr>
          <w:rFonts w:eastAsiaTheme="minorEastAsia" w:cs="Times New Roman"/>
          <w:sz w:val="24"/>
          <w:szCs w:val="24"/>
        </w:rPr>
        <w:tab/>
      </w:r>
    </w:p>
    <w:p w14:paraId="7B5E6E20" w14:textId="77777777" w:rsidR="009E6F42" w:rsidRDefault="009E6F42" w:rsidP="00CA14F3">
      <w:pPr>
        <w:spacing w:after="0" w:line="240" w:lineRule="auto"/>
        <w:jc w:val="both"/>
        <w:rPr>
          <w:rFonts w:eastAsiaTheme="minorEastAsia" w:cs="Times New Roman"/>
          <w:sz w:val="24"/>
          <w:szCs w:val="24"/>
        </w:rPr>
      </w:pPr>
    </w:p>
    <w:p w14:paraId="6C552B7F" w14:textId="0E1C9A53" w:rsidR="00E55F19" w:rsidRDefault="003C074B" w:rsidP="00CA14F3">
      <w:pPr>
        <w:spacing w:after="0" w:line="240" w:lineRule="auto"/>
        <w:jc w:val="both"/>
        <w:rPr>
          <w:rFonts w:eastAsiaTheme="minorEastAsia" w:cs="Times New Roman"/>
          <w:sz w:val="24"/>
          <w:szCs w:val="24"/>
        </w:rPr>
      </w:pPr>
      <w:r w:rsidRPr="004345B4">
        <w:rPr>
          <w:rFonts w:eastAsiaTheme="minorEastAsia" w:cs="Times New Roman"/>
          <w:sz w:val="24"/>
          <w:szCs w:val="24"/>
        </w:rPr>
        <w:t xml:space="preserve">In the above equation,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ntk</m:t>
            </m:r>
          </m:sub>
        </m:sSub>
      </m:oMath>
      <w:r w:rsidR="00DF6A23" w:rsidRPr="004345B4">
        <w:rPr>
          <w:rFonts w:eastAsiaTheme="minorEastAsia" w:cs="Times New Roman"/>
          <w:sz w:val="24"/>
          <w:szCs w:val="24"/>
        </w:rPr>
        <w:t xml:space="preserve"> is the utility </w:t>
      </w:r>
      <w:r w:rsidR="00847B47" w:rsidRPr="004345B4">
        <w:rPr>
          <w:rFonts w:eastAsiaTheme="minorEastAsia" w:cs="Times New Roman"/>
          <w:sz w:val="24"/>
          <w:szCs w:val="24"/>
        </w:rPr>
        <w:t xml:space="preserve">of alternative </w:t>
      </w:r>
      <w:r w:rsidR="00847B47" w:rsidRPr="004345B4">
        <w:rPr>
          <w:rFonts w:eastAsiaTheme="minorEastAsia" w:cs="Times New Roman"/>
          <w:i/>
          <w:sz w:val="24"/>
          <w:szCs w:val="24"/>
        </w:rPr>
        <w:t>k</w:t>
      </w:r>
      <w:r w:rsidR="00847B47" w:rsidRPr="004345B4">
        <w:rPr>
          <w:rFonts w:eastAsiaTheme="minorEastAsia" w:cs="Times New Roman"/>
          <w:sz w:val="24"/>
          <w:szCs w:val="24"/>
        </w:rPr>
        <w:t xml:space="preserve"> </w:t>
      </w:r>
      <w:r w:rsidR="00DF6A23" w:rsidRPr="004345B4">
        <w:rPr>
          <w:rFonts w:eastAsiaTheme="minorEastAsia" w:cs="Times New Roman"/>
          <w:sz w:val="24"/>
          <w:szCs w:val="24"/>
        </w:rPr>
        <w:t>defined as</w:t>
      </w:r>
      <w:r w:rsidR="007301C6" w:rsidRPr="004345B4">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ntk</m:t>
            </m:r>
          </m:sub>
        </m:sSub>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ntk</m:t>
            </m:r>
          </m:sub>
        </m:sSub>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ntk</m:t>
                        </m:r>
                      </m:sub>
                      <m:sup>
                        <m:r>
                          <w:rPr>
                            <w:rFonts w:ascii="Cambria Math" w:eastAsiaTheme="minorEastAsia" w:hAnsi="Cambria Math" w:cs="Times New Roman"/>
                            <w:sz w:val="24"/>
                            <w:szCs w:val="24"/>
                          </w:rPr>
                          <m:t>*</m:t>
                        </m:r>
                      </m:sup>
                    </m:sSubSup>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ntk</m:t>
                        </m:r>
                      </m:sub>
                    </m:sSub>
                  </m:den>
                </m:f>
                <m:r>
                  <w:rPr>
                    <w:rFonts w:ascii="Cambria Math" w:eastAsiaTheme="minorEastAsia" w:hAnsi="Cambria Math" w:cs="Times New Roman"/>
                    <w:sz w:val="24"/>
                    <w:szCs w:val="24"/>
                  </w:rPr>
                  <m:t>+1</m:t>
                </m:r>
              </m:e>
            </m:d>
          </m:e>
        </m:func>
      </m:oMath>
      <w:r w:rsidR="00F67BF9" w:rsidRPr="004345B4">
        <w:rPr>
          <w:rFonts w:eastAsiaTheme="minorEastAsia" w:cs="Times New Roman"/>
          <w:sz w:val="24"/>
          <w:szCs w:val="24"/>
        </w:rPr>
        <w:t xml:space="preserve"> </w:t>
      </w:r>
      <w:r w:rsidRPr="004345B4">
        <w:rPr>
          <w:rFonts w:eastAsiaTheme="minorEastAsia"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nti</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nti</m:t>
                </m:r>
              </m:sub>
            </m:sSub>
          </m:den>
        </m:f>
      </m:oMath>
      <w:r w:rsidR="006B7BDD" w:rsidRPr="004345B4">
        <w:rPr>
          <w:rFonts w:eastAsiaTheme="minorEastAsia" w:cs="Times New Roman"/>
          <w:sz w:val="24"/>
          <w:szCs w:val="24"/>
        </w:rPr>
        <w:t>.</w:t>
      </w:r>
      <w:r w:rsidR="00A13A15">
        <w:rPr>
          <w:rFonts w:eastAsiaTheme="minorEastAsia" w:cs="Times New Roman"/>
          <w:sz w:val="24"/>
          <w:szCs w:val="24"/>
        </w:rPr>
        <w:t xml:space="preserve"> </w:t>
      </w:r>
      <w:r w:rsidR="00542384">
        <w:rPr>
          <w:rFonts w:eastAsiaTheme="minorEastAsia" w:cs="Times New Roman"/>
          <w:sz w:val="24"/>
          <w:szCs w:val="24"/>
        </w:rPr>
        <w:t xml:space="preserve">The </w:t>
      </w:r>
      <w:r w:rsidR="00A13A15">
        <w:rPr>
          <w:rFonts w:eastAsiaTheme="minorEastAsia" w:cs="Times New Roman"/>
          <w:sz w:val="24"/>
          <w:szCs w:val="24"/>
        </w:rPr>
        <w:t xml:space="preserve">likelihood function for the sample can </w:t>
      </w:r>
      <w:r w:rsidR="00542384">
        <w:rPr>
          <w:rFonts w:eastAsiaTheme="minorEastAsia" w:cs="Times New Roman"/>
          <w:sz w:val="24"/>
          <w:szCs w:val="24"/>
        </w:rPr>
        <w:t xml:space="preserve">finally </w:t>
      </w:r>
      <w:r w:rsidR="00A13A15">
        <w:rPr>
          <w:rFonts w:eastAsiaTheme="minorEastAsia" w:cs="Times New Roman"/>
          <w:sz w:val="24"/>
          <w:szCs w:val="24"/>
        </w:rPr>
        <w:t xml:space="preserve">be written as in Equation (3). </w:t>
      </w:r>
    </w:p>
    <w:p w14:paraId="7158A387" w14:textId="1E73E7C7" w:rsidR="00E55F19" w:rsidRDefault="00E55F19" w:rsidP="00CA14F3">
      <w:pPr>
        <w:spacing w:after="0" w:line="240" w:lineRule="auto"/>
        <w:jc w:val="both"/>
        <w:rPr>
          <w:rFonts w:eastAsiaTheme="minorEastAsia" w:cs="Times New Roman"/>
          <w:sz w:val="24"/>
          <w:szCs w:val="24"/>
        </w:rPr>
      </w:pPr>
    </w:p>
    <w:p w14:paraId="53E59760" w14:textId="13475813" w:rsidR="00E55F19" w:rsidRPr="004345B4" w:rsidRDefault="00E55F19" w:rsidP="00E55F19">
      <w:pPr>
        <w:tabs>
          <w:tab w:val="left" w:pos="9000"/>
        </w:tabs>
        <w:spacing w:after="0" w:line="240" w:lineRule="auto"/>
        <w:jc w:val="both"/>
        <w:rPr>
          <w:rFonts w:eastAsiaTheme="minorEastAsia" w:cs="Times New Roman"/>
          <w:sz w:val="24"/>
          <w:szCs w:val="24"/>
        </w:rPr>
      </w:pPr>
      <m:oMath>
        <m:r>
          <w:rPr>
            <w:rFonts w:ascii="Cambria Math" w:eastAsiaTheme="minorEastAsia" w:hAnsi="Cambria Math" w:cs="Times New Roman"/>
            <w:sz w:val="24"/>
            <w:szCs w:val="24"/>
          </w:rPr>
          <m:t>L</m:t>
        </m:r>
      </m:oMath>
      <w:r w:rsidR="00542384">
        <w:rPr>
          <w:rFonts w:eastAsiaTheme="minorEastAsia" w:cs="Times New Roman"/>
          <w:sz w:val="24"/>
          <w:szCs w:val="24"/>
        </w:rPr>
        <w:t xml:space="preserve"> </w:t>
      </w:r>
      <w:r w:rsidRPr="004345B4">
        <w:rPr>
          <w:rFonts w:eastAsiaTheme="minorEastAsia" w:cs="Times New Roman"/>
          <w:sz w:val="24"/>
          <w:szCs w:val="24"/>
        </w:rPr>
        <w:t>=</w:t>
      </w:r>
      <m:oMath>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n=1</m:t>
            </m:r>
          </m:sub>
          <m:sup>
            <m:r>
              <w:rPr>
                <w:rFonts w:ascii="Cambria Math" w:eastAsiaTheme="minorEastAsia" w:hAnsi="Cambria Math" w:cs="Times New Roman"/>
                <w:sz w:val="24"/>
                <w:szCs w:val="24"/>
              </w:rPr>
              <m:t>N</m:t>
            </m:r>
          </m:sup>
          <m:e>
            <m:nary>
              <m:naryPr>
                <m:limLoc m:val="undOvr"/>
                <m:supHide m:val="1"/>
                <m:ctrlPr>
                  <w:rPr>
                    <w:rFonts w:ascii="Cambria Math" w:eastAsiaTheme="minorEastAsia" w:hAnsi="Cambria Math" w:cs="Times New Roman"/>
                    <w:i/>
                    <w:sz w:val="24"/>
                    <w:szCs w:val="24"/>
                  </w:rPr>
                </m:ctrlPr>
              </m:naryPr>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n</m:t>
                    </m:r>
                  </m:sub>
                </m:sSub>
              </m:sub>
              <m:sup/>
              <m:e>
                <m:r>
                  <w:rPr>
                    <w:rFonts w:ascii="Cambria Math" w:eastAsiaTheme="minorEastAsia" w:hAnsi="Cambria Math" w:cs="Times New Roman"/>
                    <w:sz w:val="24"/>
                    <w:szCs w:val="24"/>
                  </w:rPr>
                  <m:t xml:space="preserve"> </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t=1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n</m:t>
                        </m:r>
                      </m:sub>
                    </m:s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nt</m:t>
                        </m:r>
                      </m:sub>
                    </m:sSub>
                  </m:e>
                </m:nary>
                <m:box>
                  <m:boxPr>
                    <m:diff m:val="1"/>
                    <m:ctrlPr>
                      <w:rPr>
                        <w:rFonts w:ascii="Cambria Math" w:eastAsiaTheme="minorEastAsia" w:hAnsi="Cambria Math" w:cs="Times New Roman"/>
                        <w:i/>
                        <w:sz w:val="24"/>
                        <w:szCs w:val="24"/>
                      </w:rPr>
                    </m:ctrlPr>
                  </m:boxPr>
                  <m:e>
                    <m:r>
                      <w:rPr>
                        <w:rFonts w:ascii="Cambria Math" w:hAnsi="Cambria Math" w:cs="Times New Roman"/>
                        <w:sz w:val="24"/>
                        <w:szCs w:val="24"/>
                      </w:rPr>
                      <m:t>dF(</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m:t>
                        </m:r>
                      </m:sub>
                    </m:sSub>
                    <m:r>
                      <w:rPr>
                        <w:rFonts w:ascii="Cambria Math" w:hAnsi="Cambria Math" w:cs="Times New Roman"/>
                        <w:sz w:val="24"/>
                        <w:szCs w:val="24"/>
                      </w:rPr>
                      <m:t>)</m:t>
                    </m:r>
                  </m:e>
                </m:box>
              </m:e>
            </m:nary>
          </m:e>
        </m:nary>
      </m:oMath>
      <w:r w:rsidRPr="004345B4">
        <w:rPr>
          <w:rFonts w:eastAsiaTheme="minorEastAsia" w:cs="Times New Roman"/>
          <w:sz w:val="24"/>
          <w:szCs w:val="24"/>
        </w:rPr>
        <w:tab/>
        <w:t>(</w:t>
      </w:r>
      <w:r>
        <w:rPr>
          <w:rFonts w:eastAsiaTheme="minorEastAsia" w:cs="Times New Roman"/>
          <w:sz w:val="24"/>
          <w:szCs w:val="24"/>
        </w:rPr>
        <w:t>3</w:t>
      </w:r>
      <w:r w:rsidRPr="004345B4">
        <w:rPr>
          <w:rFonts w:eastAsiaTheme="minorEastAsia" w:cs="Times New Roman"/>
          <w:sz w:val="24"/>
          <w:szCs w:val="24"/>
        </w:rPr>
        <w:t>)</w:t>
      </w:r>
    </w:p>
    <w:p w14:paraId="29ED1851" w14:textId="77777777" w:rsidR="00E55F19" w:rsidRPr="004345B4" w:rsidRDefault="00E55F19" w:rsidP="00E55F19">
      <w:pPr>
        <w:spacing w:after="0" w:line="240" w:lineRule="auto"/>
        <w:jc w:val="both"/>
        <w:rPr>
          <w:rFonts w:eastAsiaTheme="minorEastAsia" w:cs="Times New Roman"/>
          <w:sz w:val="24"/>
          <w:szCs w:val="24"/>
        </w:rPr>
      </w:pPr>
    </w:p>
    <w:p w14:paraId="07CA981F" w14:textId="7A5928BB" w:rsidR="00E55F19" w:rsidRPr="004345B4" w:rsidRDefault="00E55F19" w:rsidP="00E55F19">
      <w:pPr>
        <w:spacing w:after="0" w:line="240" w:lineRule="auto"/>
        <w:jc w:val="both"/>
        <w:rPr>
          <w:rFonts w:eastAsiaTheme="minorEastAsia" w:cs="Times New Roman"/>
          <w:sz w:val="24"/>
          <w:szCs w:val="24"/>
        </w:rPr>
      </w:pPr>
      <w:r w:rsidRPr="004345B4">
        <w:rPr>
          <w:rFonts w:eastAsiaTheme="minorEastAsia" w:cs="Times New Roman"/>
          <w:sz w:val="24"/>
          <w:szCs w:val="24"/>
        </w:rPr>
        <w:t xml:space="preserve">where </w:t>
      </w:r>
      <w:r w:rsidRPr="004345B4">
        <w:rPr>
          <w:rFonts w:eastAsiaTheme="minorEastAsia" w:cs="Times New Roman"/>
          <w:i/>
          <w:sz w:val="24"/>
          <w:szCs w:val="24"/>
        </w:rPr>
        <w:t>F</w:t>
      </w:r>
      <w:r w:rsidRPr="004345B4">
        <w:rPr>
          <w:rFonts w:eastAsiaTheme="minorEastAsia" w:cs="Times New Roman"/>
          <w:sz w:val="24"/>
          <w:szCs w:val="24"/>
        </w:rPr>
        <w:t xml:space="preserve"> is a multivariate cumulative normal distribution function,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n</m:t>
            </m:r>
          </m:sub>
        </m:sSub>
      </m:oMath>
      <w:r w:rsidRPr="004345B4">
        <w:rPr>
          <w:rFonts w:eastAsiaTheme="minorEastAsia" w:cs="Times New Roman"/>
          <w:sz w:val="24"/>
          <w:szCs w:val="24"/>
        </w:rPr>
        <w:t xml:space="preserve"> is the total number of choice situations for individual </w:t>
      </w:r>
      <w:r w:rsidRPr="004345B4">
        <w:rPr>
          <w:rFonts w:eastAsiaTheme="minorEastAsia" w:cs="Times New Roman"/>
          <w:i/>
          <w:sz w:val="24"/>
          <w:szCs w:val="24"/>
        </w:rPr>
        <w:t>n</w:t>
      </w:r>
      <w:r w:rsidR="00DB507F">
        <w:rPr>
          <w:rFonts w:eastAsiaTheme="minorEastAsia" w:cs="Times New Roman"/>
          <w:i/>
          <w:sz w:val="24"/>
          <w:szCs w:val="24"/>
        </w:rPr>
        <w:t xml:space="preserve"> </w:t>
      </w:r>
      <w:r w:rsidR="00DB507F">
        <w:rPr>
          <w:rFonts w:eastAsiaTheme="minorEastAsia" w:cs="Times New Roman"/>
          <w:sz w:val="24"/>
          <w:szCs w:val="24"/>
        </w:rPr>
        <w:t>(i.e. number of days)</w:t>
      </w:r>
      <w:r w:rsidRPr="004345B4">
        <w:rPr>
          <w:rFonts w:eastAsiaTheme="minorEastAsia" w:cs="Times New Roman"/>
          <w:sz w:val="24"/>
          <w:szCs w:val="24"/>
        </w:rPr>
        <w:t xml:space="preserve">, and </w:t>
      </w:r>
      <w:r w:rsidRPr="004345B4">
        <w:rPr>
          <w:rFonts w:eastAsiaTheme="minorEastAsia" w:cs="Times New Roman"/>
          <w:i/>
          <w:sz w:val="24"/>
          <w:szCs w:val="24"/>
        </w:rPr>
        <w:t>N</w:t>
      </w:r>
      <w:r w:rsidRPr="004345B4">
        <w:rPr>
          <w:rFonts w:eastAsiaTheme="minorEastAsia" w:cs="Times New Roman"/>
          <w:sz w:val="24"/>
          <w:szCs w:val="24"/>
        </w:rPr>
        <w:t xml:space="preserve"> represents the total number of individuals in the sample. The likelihood function in equation (</w:t>
      </w:r>
      <w:r w:rsidR="00832BB1">
        <w:rPr>
          <w:rFonts w:eastAsiaTheme="minorEastAsia" w:cs="Times New Roman"/>
          <w:sz w:val="24"/>
          <w:szCs w:val="24"/>
        </w:rPr>
        <w:t>3</w:t>
      </w:r>
      <w:r w:rsidRPr="004345B4">
        <w:rPr>
          <w:rFonts w:eastAsiaTheme="minorEastAsia" w:cs="Times New Roman"/>
          <w:sz w:val="24"/>
          <w:szCs w:val="24"/>
        </w:rPr>
        <w:t xml:space="preserve">) involves a multidimensional integral </w:t>
      </w:r>
      <w:r w:rsidR="007246D2">
        <w:rPr>
          <w:rFonts w:eastAsiaTheme="minorEastAsia" w:cs="Times New Roman"/>
          <w:sz w:val="24"/>
          <w:szCs w:val="24"/>
        </w:rPr>
        <w:t>which can</w:t>
      </w:r>
      <w:r w:rsidRPr="004345B4">
        <w:rPr>
          <w:rFonts w:eastAsiaTheme="minorEastAsia" w:cs="Times New Roman"/>
          <w:sz w:val="24"/>
          <w:szCs w:val="24"/>
        </w:rPr>
        <w:t xml:space="preserve"> </w:t>
      </w:r>
      <w:r w:rsidR="007246D2">
        <w:rPr>
          <w:rFonts w:eastAsiaTheme="minorEastAsia" w:cs="Times New Roman"/>
          <w:sz w:val="24"/>
          <w:szCs w:val="24"/>
        </w:rPr>
        <w:t xml:space="preserve">be evaluated </w:t>
      </w:r>
      <w:r w:rsidRPr="004345B4">
        <w:rPr>
          <w:rFonts w:eastAsiaTheme="minorEastAsia" w:cs="Times New Roman"/>
          <w:sz w:val="24"/>
          <w:szCs w:val="24"/>
        </w:rPr>
        <w:t>using maximum simulated likelihood approach</w:t>
      </w:r>
      <w:r>
        <w:rPr>
          <w:rFonts w:eastAsiaTheme="minorEastAsia" w:cs="Times New Roman"/>
          <w:sz w:val="24"/>
          <w:szCs w:val="24"/>
        </w:rPr>
        <w:t xml:space="preserve"> </w:t>
      </w:r>
      <w:r w:rsidR="00DB507F">
        <w:rPr>
          <w:rFonts w:eastAsiaTheme="minorEastAsia" w:cs="Times New Roman"/>
          <w:sz w:val="24"/>
          <w:szCs w:val="24"/>
        </w:rPr>
        <w:t xml:space="preserve">(Train </w:t>
      </w:r>
      <w:r>
        <w:rPr>
          <w:rFonts w:eastAsiaTheme="minorEastAsia" w:cs="Times New Roman"/>
          <w:sz w:val="24"/>
          <w:szCs w:val="24"/>
        </w:rPr>
        <w:t>2009)</w:t>
      </w:r>
      <w:r w:rsidRPr="004345B4">
        <w:rPr>
          <w:rFonts w:eastAsiaTheme="minorEastAsia" w:cs="Times New Roman"/>
          <w:sz w:val="24"/>
          <w:szCs w:val="24"/>
        </w:rPr>
        <w:t xml:space="preserve">. </w:t>
      </w:r>
      <w:r w:rsidR="00832BB1" w:rsidRPr="004345B4">
        <w:rPr>
          <w:rFonts w:eastAsiaTheme="minorEastAsia" w:cs="Times New Roman"/>
          <w:sz w:val="24"/>
          <w:szCs w:val="24"/>
        </w:rPr>
        <w:t>In approximating the integral shown in Equation (</w:t>
      </w:r>
      <w:r w:rsidR="007246D2">
        <w:rPr>
          <w:rFonts w:eastAsiaTheme="minorEastAsia" w:cs="Times New Roman"/>
          <w:sz w:val="24"/>
          <w:szCs w:val="24"/>
        </w:rPr>
        <w:t>3</w:t>
      </w:r>
      <w:r w:rsidR="00832BB1" w:rsidRPr="004345B4">
        <w:rPr>
          <w:rFonts w:eastAsiaTheme="minorEastAsia" w:cs="Times New Roman"/>
          <w:sz w:val="24"/>
          <w:szCs w:val="24"/>
        </w:rPr>
        <w:t xml:space="preserve">), scrambled Halton draws were used </w:t>
      </w:r>
      <w:r w:rsidR="00832BB1">
        <w:rPr>
          <w:rFonts w:eastAsiaTheme="minorEastAsia" w:cs="Times New Roman"/>
          <w:sz w:val="24"/>
          <w:szCs w:val="24"/>
        </w:rPr>
        <w:t>(Bhat 2003)</w:t>
      </w:r>
      <w:r w:rsidR="00832BB1" w:rsidRPr="004345B4">
        <w:rPr>
          <w:rFonts w:eastAsiaTheme="minorEastAsia" w:cs="Times New Roman"/>
          <w:sz w:val="24"/>
          <w:szCs w:val="24"/>
        </w:rPr>
        <w:t xml:space="preserve">. After monitoring stability in the parameter estimates with increasing number of draws, 200 scrambled </w:t>
      </w:r>
      <w:r w:rsidR="00832BB1" w:rsidRPr="004345B4">
        <w:rPr>
          <w:rFonts w:eastAsiaTheme="minorEastAsia" w:cs="Times New Roman"/>
          <w:sz w:val="24"/>
          <w:szCs w:val="24"/>
        </w:rPr>
        <w:lastRenderedPageBreak/>
        <w:t xml:space="preserve">Halton draws were </w:t>
      </w:r>
      <w:r w:rsidR="00150A4F">
        <w:rPr>
          <w:rFonts w:eastAsiaTheme="minorEastAsia" w:cs="Times New Roman"/>
          <w:sz w:val="24"/>
          <w:szCs w:val="24"/>
        </w:rPr>
        <w:t>employed</w:t>
      </w:r>
      <w:r w:rsidR="00832BB1" w:rsidRPr="004345B4">
        <w:rPr>
          <w:rFonts w:eastAsiaTheme="minorEastAsia" w:cs="Times New Roman"/>
          <w:sz w:val="24"/>
          <w:szCs w:val="24"/>
        </w:rPr>
        <w:t xml:space="preserve"> for the final model estimation. The </w:t>
      </w:r>
      <w:r w:rsidR="003911AD">
        <w:rPr>
          <w:rFonts w:eastAsiaTheme="minorEastAsia" w:cs="Times New Roman"/>
          <w:sz w:val="24"/>
          <w:szCs w:val="24"/>
        </w:rPr>
        <w:t xml:space="preserve">panel MDCEV code developed for this study builds on the </w:t>
      </w:r>
      <w:r w:rsidR="00832BB1" w:rsidRPr="004345B4">
        <w:rPr>
          <w:rFonts w:eastAsiaTheme="minorEastAsia" w:cs="Times New Roman"/>
          <w:sz w:val="24"/>
          <w:szCs w:val="24"/>
        </w:rPr>
        <w:t xml:space="preserve">Mixed MDCEV GAUSS code distributed for public use by Bhat </w:t>
      </w:r>
      <w:r w:rsidR="00832BB1">
        <w:rPr>
          <w:rFonts w:eastAsiaTheme="minorEastAsia" w:cs="Times New Roman"/>
          <w:sz w:val="24"/>
          <w:szCs w:val="24"/>
        </w:rPr>
        <w:t>(2008)</w:t>
      </w:r>
      <w:r w:rsidR="00962BBA">
        <w:rPr>
          <w:rFonts w:eastAsiaTheme="minorEastAsia" w:cs="Times New Roman"/>
          <w:sz w:val="24"/>
          <w:szCs w:val="24"/>
        </w:rPr>
        <w:t>.</w:t>
      </w:r>
      <w:r w:rsidR="003911AD">
        <w:rPr>
          <w:rFonts w:eastAsiaTheme="minorEastAsia" w:cs="Times New Roman"/>
          <w:sz w:val="24"/>
          <w:szCs w:val="24"/>
        </w:rPr>
        <w:t xml:space="preserve"> </w:t>
      </w:r>
    </w:p>
    <w:p w14:paraId="1081C9FD" w14:textId="02C469BF" w:rsidR="00BC23DB" w:rsidRPr="004345B4" w:rsidRDefault="00BC23DB" w:rsidP="00FC554F">
      <w:pPr>
        <w:tabs>
          <w:tab w:val="left" w:pos="9000"/>
        </w:tabs>
        <w:spacing w:after="0" w:line="240" w:lineRule="auto"/>
        <w:jc w:val="both"/>
        <w:rPr>
          <w:rFonts w:eastAsiaTheme="minorEastAsia" w:cs="Times New Roman"/>
          <w:sz w:val="24"/>
          <w:szCs w:val="24"/>
        </w:rPr>
      </w:pPr>
    </w:p>
    <w:p w14:paraId="1B3D9F86" w14:textId="497C922F" w:rsidR="00BC23DB" w:rsidRPr="001C258E" w:rsidRDefault="00BC23DB" w:rsidP="00ED56D8">
      <w:pPr>
        <w:spacing w:after="0" w:line="240" w:lineRule="auto"/>
        <w:jc w:val="both"/>
        <w:rPr>
          <w:rFonts w:eastAsiaTheme="minorEastAsia" w:cs="Times New Roman"/>
          <w:b/>
          <w:sz w:val="24"/>
          <w:szCs w:val="24"/>
        </w:rPr>
      </w:pPr>
      <w:r w:rsidRPr="001C258E">
        <w:rPr>
          <w:rFonts w:eastAsiaTheme="minorEastAsia" w:cs="Times New Roman"/>
          <w:b/>
          <w:sz w:val="24"/>
          <w:szCs w:val="24"/>
        </w:rPr>
        <w:t>MODEL SPECIFICATION</w:t>
      </w:r>
    </w:p>
    <w:p w14:paraId="2B0345E5" w14:textId="2F44158A" w:rsidR="00BC23DB" w:rsidRDefault="009758FD" w:rsidP="00ED56D8">
      <w:pPr>
        <w:spacing w:after="0" w:line="240" w:lineRule="auto"/>
        <w:jc w:val="both"/>
        <w:rPr>
          <w:rFonts w:eastAsiaTheme="minorEastAsia" w:cs="Times New Roman"/>
          <w:sz w:val="24"/>
          <w:szCs w:val="24"/>
        </w:rPr>
      </w:pPr>
      <w:r>
        <w:rPr>
          <w:rFonts w:eastAsiaTheme="minorEastAsia" w:cs="Times New Roman"/>
          <w:sz w:val="24"/>
          <w:szCs w:val="24"/>
        </w:rPr>
        <w:t xml:space="preserve">This section introduces the specification of the model while </w:t>
      </w:r>
      <w:r w:rsidR="00B22DCF">
        <w:rPr>
          <w:rFonts w:eastAsiaTheme="minorEastAsia" w:cs="Times New Roman"/>
          <w:sz w:val="24"/>
          <w:szCs w:val="24"/>
        </w:rPr>
        <w:t xml:space="preserve">also </w:t>
      </w:r>
      <w:r>
        <w:rPr>
          <w:rFonts w:eastAsiaTheme="minorEastAsia" w:cs="Times New Roman"/>
          <w:sz w:val="24"/>
          <w:szCs w:val="24"/>
        </w:rPr>
        <w:t xml:space="preserve">highlighting </w:t>
      </w:r>
      <w:r w:rsidR="00B22DCF">
        <w:rPr>
          <w:rFonts w:eastAsiaTheme="minorEastAsia" w:cs="Times New Roman"/>
          <w:sz w:val="24"/>
          <w:szCs w:val="24"/>
        </w:rPr>
        <w:t xml:space="preserve">the </w:t>
      </w:r>
      <w:r>
        <w:rPr>
          <w:rFonts w:eastAsiaTheme="minorEastAsia" w:cs="Times New Roman"/>
          <w:sz w:val="24"/>
          <w:szCs w:val="24"/>
        </w:rPr>
        <w:t xml:space="preserve">hypothesis that </w:t>
      </w:r>
      <w:r w:rsidR="00B22DCF">
        <w:rPr>
          <w:rFonts w:eastAsiaTheme="minorEastAsia" w:cs="Times New Roman"/>
          <w:sz w:val="24"/>
          <w:szCs w:val="24"/>
        </w:rPr>
        <w:t>guided the model development</w:t>
      </w:r>
      <w:r>
        <w:rPr>
          <w:rFonts w:eastAsiaTheme="minorEastAsia" w:cs="Times New Roman"/>
          <w:sz w:val="24"/>
          <w:szCs w:val="24"/>
        </w:rPr>
        <w:t xml:space="preserve">. </w:t>
      </w:r>
      <w:r w:rsidR="00393098">
        <w:rPr>
          <w:rFonts w:eastAsiaTheme="minorEastAsia" w:cs="Times New Roman"/>
          <w:sz w:val="24"/>
          <w:szCs w:val="24"/>
        </w:rPr>
        <w:t>The primary purpose of the study was to capture the heterogeneity in the elderly activity participation and time allocation decision</w:t>
      </w:r>
      <w:r w:rsidR="00B22DCF">
        <w:rPr>
          <w:rFonts w:eastAsiaTheme="minorEastAsia" w:cs="Times New Roman"/>
          <w:sz w:val="24"/>
          <w:szCs w:val="24"/>
        </w:rPr>
        <w:t>s</w:t>
      </w:r>
      <w:r w:rsidR="00393098">
        <w:rPr>
          <w:rFonts w:eastAsiaTheme="minorEastAsia" w:cs="Times New Roman"/>
          <w:sz w:val="24"/>
          <w:szCs w:val="24"/>
        </w:rPr>
        <w:t xml:space="preserve">. The different individual and household level characteristics </w:t>
      </w:r>
      <w:r w:rsidR="005A159C">
        <w:rPr>
          <w:rFonts w:eastAsiaTheme="minorEastAsia" w:cs="Times New Roman"/>
          <w:sz w:val="24"/>
          <w:szCs w:val="24"/>
        </w:rPr>
        <w:t xml:space="preserve">along with the physical and </w:t>
      </w:r>
      <w:r w:rsidR="00B22DCF">
        <w:rPr>
          <w:rFonts w:eastAsiaTheme="minorEastAsia" w:cs="Times New Roman"/>
          <w:sz w:val="24"/>
          <w:szCs w:val="24"/>
        </w:rPr>
        <w:t xml:space="preserve">subjective </w:t>
      </w:r>
      <w:r w:rsidR="005A159C">
        <w:rPr>
          <w:rFonts w:eastAsiaTheme="minorEastAsia" w:cs="Times New Roman"/>
          <w:sz w:val="24"/>
          <w:szCs w:val="24"/>
        </w:rPr>
        <w:t xml:space="preserve">well-being </w:t>
      </w:r>
      <w:r w:rsidR="00B22DCF">
        <w:rPr>
          <w:rFonts w:eastAsiaTheme="minorEastAsia" w:cs="Times New Roman"/>
          <w:sz w:val="24"/>
          <w:szCs w:val="24"/>
        </w:rPr>
        <w:t xml:space="preserve">variables </w:t>
      </w:r>
      <w:r w:rsidR="00EC4DF2">
        <w:rPr>
          <w:rFonts w:eastAsiaTheme="minorEastAsia" w:cs="Times New Roman"/>
          <w:sz w:val="24"/>
          <w:szCs w:val="24"/>
        </w:rPr>
        <w:t xml:space="preserve">that were used </w:t>
      </w:r>
      <w:r w:rsidR="00B22DCF">
        <w:rPr>
          <w:rFonts w:eastAsiaTheme="minorEastAsia" w:cs="Times New Roman"/>
          <w:sz w:val="24"/>
          <w:szCs w:val="24"/>
        </w:rPr>
        <w:t>to</w:t>
      </w:r>
      <w:r w:rsidR="00EC4DF2">
        <w:rPr>
          <w:rFonts w:eastAsiaTheme="minorEastAsia" w:cs="Times New Roman"/>
          <w:sz w:val="24"/>
          <w:szCs w:val="24"/>
        </w:rPr>
        <w:t xml:space="preserve"> specify the model are introduced next.</w:t>
      </w:r>
      <w:r w:rsidR="004870BD">
        <w:rPr>
          <w:rFonts w:eastAsiaTheme="minorEastAsia" w:cs="Times New Roman"/>
          <w:sz w:val="24"/>
          <w:szCs w:val="24"/>
        </w:rPr>
        <w:t xml:space="preserve"> </w:t>
      </w:r>
      <w:r w:rsidR="00B22DCF">
        <w:rPr>
          <w:rFonts w:eastAsiaTheme="minorEastAsia" w:cs="Times New Roman"/>
          <w:sz w:val="24"/>
          <w:szCs w:val="24"/>
        </w:rPr>
        <w:t>It must be noted that these variables were</w:t>
      </w:r>
      <w:r w:rsidR="004870BD">
        <w:rPr>
          <w:rFonts w:eastAsiaTheme="minorEastAsia" w:cs="Times New Roman"/>
          <w:sz w:val="24"/>
          <w:szCs w:val="24"/>
        </w:rPr>
        <w:t xml:space="preserve"> used to </w:t>
      </w:r>
      <w:r w:rsidR="00B22DCF">
        <w:rPr>
          <w:rFonts w:eastAsiaTheme="minorEastAsia" w:cs="Times New Roman"/>
          <w:sz w:val="24"/>
          <w:szCs w:val="24"/>
        </w:rPr>
        <w:t xml:space="preserve">explore </w:t>
      </w:r>
      <w:r w:rsidR="004870BD">
        <w:rPr>
          <w:rFonts w:eastAsiaTheme="minorEastAsia" w:cs="Times New Roman"/>
          <w:sz w:val="24"/>
          <w:szCs w:val="24"/>
        </w:rPr>
        <w:t xml:space="preserve">the variability in both activity participation and time allocation </w:t>
      </w:r>
      <w:r w:rsidR="00B22DCF">
        <w:rPr>
          <w:rFonts w:eastAsiaTheme="minorEastAsia" w:cs="Times New Roman"/>
          <w:sz w:val="24"/>
          <w:szCs w:val="24"/>
        </w:rPr>
        <w:t xml:space="preserve">decisions </w:t>
      </w:r>
      <w:r w:rsidR="004870BD">
        <w:rPr>
          <w:rFonts w:eastAsiaTheme="minorEastAsia" w:cs="Times New Roman"/>
          <w:sz w:val="24"/>
          <w:szCs w:val="24"/>
        </w:rPr>
        <w:t xml:space="preserve">(i.e. </w:t>
      </w:r>
      <w:r w:rsidR="00116664">
        <w:rPr>
          <w:rFonts w:eastAsiaTheme="minorEastAsia" w:cs="Times New Roman"/>
          <w:sz w:val="24"/>
          <w:szCs w:val="24"/>
        </w:rPr>
        <w:t xml:space="preserve">they </w:t>
      </w:r>
      <w:r w:rsidR="004870BD">
        <w:rPr>
          <w:rFonts w:eastAsiaTheme="minorEastAsia" w:cs="Times New Roman"/>
          <w:sz w:val="24"/>
          <w:szCs w:val="24"/>
        </w:rPr>
        <w:t xml:space="preserve">constitute the vector </w:t>
      </w:r>
      <m:oMath>
        <m:r>
          <w:rPr>
            <w:rFonts w:ascii="Cambria Math" w:eastAsiaTheme="minorEastAsia" w:hAnsi="Cambria Math" w:cs="Times New Roman"/>
            <w:sz w:val="24"/>
            <w:szCs w:val="24"/>
          </w:rPr>
          <m:t>Z</m:t>
        </m:r>
      </m:oMath>
      <w:r w:rsidR="004870BD">
        <w:rPr>
          <w:rFonts w:eastAsiaTheme="minorEastAsia" w:cs="Times New Roman"/>
          <w:sz w:val="24"/>
          <w:szCs w:val="24"/>
        </w:rPr>
        <w:t xml:space="preserve"> and </w:t>
      </w:r>
      <m:oMath>
        <m:r>
          <w:rPr>
            <w:rFonts w:ascii="Cambria Math" w:eastAsiaTheme="minorEastAsia" w:hAnsi="Cambria Math" w:cs="Times New Roman"/>
            <w:sz w:val="24"/>
            <w:szCs w:val="24"/>
          </w:rPr>
          <m:t>ω</m:t>
        </m:r>
      </m:oMath>
      <w:r w:rsidR="004870BD">
        <w:rPr>
          <w:rFonts w:eastAsiaTheme="minorEastAsia" w:cs="Times New Roman"/>
          <w:sz w:val="24"/>
          <w:szCs w:val="24"/>
        </w:rPr>
        <w:t xml:space="preserve"> introduced in the previous section).</w:t>
      </w:r>
    </w:p>
    <w:p w14:paraId="35E284C5" w14:textId="167A033C" w:rsidR="00EC4DF2" w:rsidRDefault="00EC4DF2" w:rsidP="00ED56D8">
      <w:pPr>
        <w:spacing w:after="0" w:line="240" w:lineRule="auto"/>
        <w:jc w:val="both"/>
        <w:rPr>
          <w:rFonts w:eastAsiaTheme="minorEastAsia" w:cs="Times New Roman"/>
          <w:sz w:val="24"/>
          <w:szCs w:val="24"/>
        </w:rPr>
      </w:pPr>
    </w:p>
    <w:p w14:paraId="61DAC0A1" w14:textId="3DC67121" w:rsidR="00EC4DF2" w:rsidRPr="00EF0330" w:rsidRDefault="00EC4DF2" w:rsidP="00ED56D8">
      <w:pPr>
        <w:spacing w:after="0" w:line="240" w:lineRule="auto"/>
        <w:jc w:val="both"/>
        <w:rPr>
          <w:rFonts w:eastAsiaTheme="minorEastAsia" w:cs="Times New Roman"/>
          <w:b/>
          <w:sz w:val="24"/>
          <w:szCs w:val="24"/>
        </w:rPr>
      </w:pPr>
      <w:r w:rsidRPr="00B575FD">
        <w:rPr>
          <w:rFonts w:eastAsiaTheme="minorEastAsia" w:cs="Times New Roman"/>
          <w:b/>
          <w:sz w:val="24"/>
          <w:szCs w:val="24"/>
        </w:rPr>
        <w:t>Individual Characteristics</w:t>
      </w:r>
    </w:p>
    <w:p w14:paraId="3B96AA20" w14:textId="0B8B9A6B" w:rsidR="00944B83" w:rsidRDefault="00EC4DF2" w:rsidP="00ED56D8">
      <w:pPr>
        <w:spacing w:after="0" w:line="240" w:lineRule="auto"/>
        <w:jc w:val="both"/>
        <w:rPr>
          <w:rFonts w:eastAsiaTheme="minorEastAsia" w:cs="Times New Roman"/>
          <w:sz w:val="24"/>
          <w:szCs w:val="24"/>
        </w:rPr>
      </w:pPr>
      <w:r>
        <w:rPr>
          <w:rFonts w:eastAsiaTheme="minorEastAsia" w:cs="Times New Roman"/>
          <w:sz w:val="24"/>
          <w:szCs w:val="24"/>
        </w:rPr>
        <w:t xml:space="preserve">The different individual level characteristics used to parameterize the baseline marginal </w:t>
      </w:r>
      <w:r w:rsidR="00116664">
        <w:rPr>
          <w:rFonts w:eastAsiaTheme="minorEastAsia" w:cs="Times New Roman"/>
          <w:sz w:val="24"/>
          <w:szCs w:val="24"/>
        </w:rPr>
        <w:t xml:space="preserve">utility </w:t>
      </w:r>
      <w:r>
        <w:rPr>
          <w:rFonts w:eastAsiaTheme="minorEastAsia" w:cs="Times New Roman"/>
          <w:sz w:val="24"/>
          <w:szCs w:val="24"/>
        </w:rPr>
        <w:t>and the satiation parameter are gender, age, education status, worker status, living status and race. Drawing from previous literature</w:t>
      </w:r>
      <w:r w:rsidR="00091A2E">
        <w:rPr>
          <w:rFonts w:eastAsiaTheme="minorEastAsia" w:cs="Times New Roman"/>
          <w:sz w:val="24"/>
          <w:szCs w:val="24"/>
        </w:rPr>
        <w:t xml:space="preserve"> (Alsnih and Hensher 2003,</w:t>
      </w:r>
      <w:r w:rsidR="00470345">
        <w:rPr>
          <w:rFonts w:eastAsiaTheme="minorEastAsia" w:cs="Times New Roman"/>
          <w:sz w:val="24"/>
          <w:szCs w:val="24"/>
        </w:rPr>
        <w:t xml:space="preserve"> Banister and Bowling 2004</w:t>
      </w:r>
      <w:r w:rsidR="00091A2E">
        <w:rPr>
          <w:rFonts w:eastAsiaTheme="minorEastAsia" w:cs="Times New Roman"/>
          <w:sz w:val="24"/>
          <w:szCs w:val="24"/>
        </w:rPr>
        <w:t>)</w:t>
      </w:r>
      <w:r w:rsidR="00116664">
        <w:rPr>
          <w:rFonts w:eastAsiaTheme="minorEastAsia" w:cs="Times New Roman"/>
          <w:sz w:val="24"/>
          <w:szCs w:val="24"/>
        </w:rPr>
        <w:t>,</w:t>
      </w:r>
      <w:r>
        <w:rPr>
          <w:rFonts w:eastAsiaTheme="minorEastAsia" w:cs="Times New Roman"/>
          <w:sz w:val="24"/>
          <w:szCs w:val="24"/>
        </w:rPr>
        <w:t xml:space="preserve"> </w:t>
      </w:r>
      <w:r w:rsidR="00624910">
        <w:rPr>
          <w:rFonts w:eastAsiaTheme="minorEastAsia" w:cs="Times New Roman"/>
          <w:sz w:val="24"/>
          <w:szCs w:val="24"/>
        </w:rPr>
        <w:t xml:space="preserve">elderly </w:t>
      </w:r>
      <w:r w:rsidR="00116664">
        <w:rPr>
          <w:rFonts w:eastAsiaTheme="minorEastAsia" w:cs="Times New Roman"/>
          <w:sz w:val="24"/>
          <w:szCs w:val="24"/>
        </w:rPr>
        <w:t xml:space="preserve">individuals in the dataset </w:t>
      </w:r>
      <w:r w:rsidR="00624910">
        <w:rPr>
          <w:rFonts w:eastAsiaTheme="minorEastAsia" w:cs="Times New Roman"/>
          <w:sz w:val="24"/>
          <w:szCs w:val="24"/>
        </w:rPr>
        <w:t xml:space="preserve">were further separated into three age categories: the “young” group (those who are less than 65 years old), the “middle” group (those who are between 65 and 80 years old) and “old” group (those who are above 80 years old). </w:t>
      </w:r>
      <w:r w:rsidR="00165A2C">
        <w:rPr>
          <w:rFonts w:eastAsiaTheme="minorEastAsia" w:cs="Times New Roman"/>
          <w:sz w:val="24"/>
          <w:szCs w:val="24"/>
        </w:rPr>
        <w:t>It was assumed</w:t>
      </w:r>
      <w:r w:rsidR="00091A2E">
        <w:rPr>
          <w:rFonts w:eastAsiaTheme="minorEastAsia" w:cs="Times New Roman"/>
          <w:sz w:val="24"/>
          <w:szCs w:val="24"/>
        </w:rPr>
        <w:t xml:space="preserve"> that, elderly individual</w:t>
      </w:r>
      <w:r w:rsidR="00116664">
        <w:rPr>
          <w:rFonts w:eastAsiaTheme="minorEastAsia" w:cs="Times New Roman"/>
          <w:sz w:val="24"/>
          <w:szCs w:val="24"/>
        </w:rPr>
        <w:t>s</w:t>
      </w:r>
      <w:r w:rsidR="00091A2E">
        <w:rPr>
          <w:rFonts w:eastAsiaTheme="minorEastAsia" w:cs="Times New Roman"/>
          <w:sz w:val="24"/>
          <w:szCs w:val="24"/>
        </w:rPr>
        <w:t xml:space="preserve"> who are still working for pay would have different life style</w:t>
      </w:r>
      <w:r w:rsidR="00116664">
        <w:rPr>
          <w:rFonts w:eastAsiaTheme="minorEastAsia" w:cs="Times New Roman"/>
          <w:sz w:val="24"/>
          <w:szCs w:val="24"/>
        </w:rPr>
        <w:t>s</w:t>
      </w:r>
      <w:r w:rsidR="00091A2E">
        <w:rPr>
          <w:rFonts w:eastAsiaTheme="minorEastAsia" w:cs="Times New Roman"/>
          <w:sz w:val="24"/>
          <w:szCs w:val="24"/>
        </w:rPr>
        <w:t xml:space="preserve"> compared to those who do not</w:t>
      </w:r>
      <w:r w:rsidR="00165A2C">
        <w:rPr>
          <w:rFonts w:eastAsiaTheme="minorEastAsia" w:cs="Times New Roman"/>
          <w:sz w:val="24"/>
          <w:szCs w:val="24"/>
        </w:rPr>
        <w:t>.</w:t>
      </w:r>
      <w:r w:rsidR="00091A2E">
        <w:rPr>
          <w:rFonts w:eastAsiaTheme="minorEastAsia" w:cs="Times New Roman"/>
          <w:sz w:val="24"/>
          <w:szCs w:val="24"/>
        </w:rPr>
        <w:t xml:space="preserve"> </w:t>
      </w:r>
      <w:r w:rsidR="00165A2C">
        <w:rPr>
          <w:rFonts w:eastAsiaTheme="minorEastAsia" w:cs="Times New Roman"/>
          <w:sz w:val="24"/>
          <w:szCs w:val="24"/>
        </w:rPr>
        <w:t>T</w:t>
      </w:r>
      <w:r w:rsidR="00091A2E">
        <w:rPr>
          <w:rFonts w:eastAsiaTheme="minorEastAsia" w:cs="Times New Roman"/>
          <w:sz w:val="24"/>
          <w:szCs w:val="24"/>
        </w:rPr>
        <w:t xml:space="preserve">he </w:t>
      </w:r>
      <w:r w:rsidR="00165A2C">
        <w:rPr>
          <w:rFonts w:eastAsiaTheme="minorEastAsia" w:cs="Times New Roman"/>
          <w:sz w:val="24"/>
          <w:szCs w:val="24"/>
        </w:rPr>
        <w:t>work status indicator was introduced to account for this effect</w:t>
      </w:r>
      <w:r w:rsidR="00091A2E">
        <w:rPr>
          <w:rFonts w:eastAsiaTheme="minorEastAsia" w:cs="Times New Roman"/>
          <w:sz w:val="24"/>
          <w:szCs w:val="24"/>
        </w:rPr>
        <w:t>.</w:t>
      </w:r>
      <w:r w:rsidR="00944B83">
        <w:rPr>
          <w:rFonts w:eastAsiaTheme="minorEastAsia" w:cs="Times New Roman"/>
          <w:sz w:val="24"/>
          <w:szCs w:val="24"/>
        </w:rPr>
        <w:t xml:space="preserve"> It was hypothesized </w:t>
      </w:r>
      <w:r w:rsidR="00091A2E">
        <w:rPr>
          <w:rFonts w:eastAsiaTheme="minorEastAsia" w:cs="Times New Roman"/>
          <w:sz w:val="24"/>
          <w:szCs w:val="24"/>
        </w:rPr>
        <w:t xml:space="preserve">that, </w:t>
      </w:r>
      <w:r w:rsidR="00944B83">
        <w:rPr>
          <w:rFonts w:eastAsiaTheme="minorEastAsia" w:cs="Times New Roman"/>
          <w:sz w:val="24"/>
          <w:szCs w:val="24"/>
        </w:rPr>
        <w:t xml:space="preserve">the people </w:t>
      </w:r>
      <w:r w:rsidR="00116664">
        <w:rPr>
          <w:rFonts w:eastAsiaTheme="minorEastAsia" w:cs="Times New Roman"/>
          <w:sz w:val="24"/>
          <w:szCs w:val="24"/>
        </w:rPr>
        <w:t xml:space="preserve">with special </w:t>
      </w:r>
      <w:r w:rsidR="00944B83">
        <w:rPr>
          <w:rFonts w:eastAsiaTheme="minorEastAsia" w:cs="Times New Roman"/>
          <w:sz w:val="24"/>
          <w:szCs w:val="24"/>
        </w:rPr>
        <w:t xml:space="preserve">living </w:t>
      </w:r>
      <w:r w:rsidR="00116664">
        <w:rPr>
          <w:rFonts w:eastAsiaTheme="minorEastAsia" w:cs="Times New Roman"/>
          <w:sz w:val="24"/>
          <w:szCs w:val="24"/>
        </w:rPr>
        <w:t xml:space="preserve">arrangements </w:t>
      </w:r>
      <w:r w:rsidR="00944B83">
        <w:rPr>
          <w:rFonts w:eastAsiaTheme="minorEastAsia" w:cs="Times New Roman"/>
          <w:sz w:val="24"/>
          <w:szCs w:val="24"/>
        </w:rPr>
        <w:t xml:space="preserve">would have different mobility needs </w:t>
      </w:r>
      <w:r w:rsidR="00165A2C">
        <w:rPr>
          <w:rFonts w:eastAsiaTheme="minorEastAsia" w:cs="Times New Roman"/>
          <w:sz w:val="24"/>
          <w:szCs w:val="24"/>
        </w:rPr>
        <w:t>(</w:t>
      </w:r>
      <w:r w:rsidR="00116664">
        <w:rPr>
          <w:rFonts w:eastAsiaTheme="minorEastAsia" w:cs="Times New Roman"/>
          <w:sz w:val="24"/>
          <w:szCs w:val="24"/>
        </w:rPr>
        <w:t>e</w:t>
      </w:r>
      <w:r w:rsidR="00165A2C">
        <w:rPr>
          <w:rFonts w:eastAsiaTheme="minorEastAsia" w:cs="Times New Roman"/>
          <w:sz w:val="24"/>
          <w:szCs w:val="24"/>
        </w:rPr>
        <w:t xml:space="preserve">specially in terms of social and recreational activities) </w:t>
      </w:r>
      <w:r w:rsidR="00944B83">
        <w:rPr>
          <w:rFonts w:eastAsiaTheme="minorEastAsia" w:cs="Times New Roman"/>
          <w:sz w:val="24"/>
          <w:szCs w:val="24"/>
        </w:rPr>
        <w:t>compared to th</w:t>
      </w:r>
      <w:r w:rsidR="00116664">
        <w:rPr>
          <w:rFonts w:eastAsiaTheme="minorEastAsia" w:cs="Times New Roman"/>
          <w:sz w:val="24"/>
          <w:szCs w:val="24"/>
        </w:rPr>
        <w:t>ose</w:t>
      </w:r>
      <w:r w:rsidR="00944B83">
        <w:rPr>
          <w:rFonts w:eastAsiaTheme="minorEastAsia" w:cs="Times New Roman"/>
          <w:sz w:val="24"/>
          <w:szCs w:val="24"/>
        </w:rPr>
        <w:t xml:space="preserve"> individual</w:t>
      </w:r>
      <w:r w:rsidR="00116664">
        <w:rPr>
          <w:rFonts w:eastAsiaTheme="minorEastAsia" w:cs="Times New Roman"/>
          <w:sz w:val="24"/>
          <w:szCs w:val="24"/>
        </w:rPr>
        <w:t>s</w:t>
      </w:r>
      <w:r w:rsidR="00944B83">
        <w:rPr>
          <w:rFonts w:eastAsiaTheme="minorEastAsia" w:cs="Times New Roman"/>
          <w:sz w:val="24"/>
          <w:szCs w:val="24"/>
        </w:rPr>
        <w:t xml:space="preserve"> who stay with family</w:t>
      </w:r>
      <w:r w:rsidR="00116664">
        <w:rPr>
          <w:rFonts w:eastAsiaTheme="minorEastAsia" w:cs="Times New Roman"/>
          <w:sz w:val="24"/>
          <w:szCs w:val="24"/>
        </w:rPr>
        <w:t xml:space="preserve">. This </w:t>
      </w:r>
      <w:r w:rsidR="00944B83">
        <w:rPr>
          <w:rFonts w:eastAsiaTheme="minorEastAsia" w:cs="Times New Roman"/>
          <w:sz w:val="24"/>
          <w:szCs w:val="24"/>
        </w:rPr>
        <w:t xml:space="preserve">was captured using the living status indicator. </w:t>
      </w:r>
      <w:r w:rsidR="008A1F3F">
        <w:rPr>
          <w:rFonts w:eastAsiaTheme="minorEastAsia" w:cs="Times New Roman"/>
          <w:sz w:val="24"/>
          <w:szCs w:val="24"/>
        </w:rPr>
        <w:t xml:space="preserve">Very </w:t>
      </w:r>
      <w:r w:rsidR="00116664">
        <w:rPr>
          <w:rFonts w:eastAsiaTheme="minorEastAsia" w:cs="Times New Roman"/>
          <w:sz w:val="24"/>
          <w:szCs w:val="24"/>
        </w:rPr>
        <w:t xml:space="preserve">limited </w:t>
      </w:r>
      <w:r w:rsidR="008A1F3F">
        <w:rPr>
          <w:rFonts w:eastAsiaTheme="minorEastAsia" w:cs="Times New Roman"/>
          <w:sz w:val="24"/>
          <w:szCs w:val="24"/>
        </w:rPr>
        <w:t xml:space="preserve">literature </w:t>
      </w:r>
      <w:r w:rsidR="00116664">
        <w:rPr>
          <w:rFonts w:eastAsiaTheme="minorEastAsia" w:cs="Times New Roman"/>
          <w:sz w:val="24"/>
          <w:szCs w:val="24"/>
        </w:rPr>
        <w:t xml:space="preserve">has </w:t>
      </w:r>
      <w:r w:rsidR="00165A2C">
        <w:rPr>
          <w:rFonts w:eastAsiaTheme="minorEastAsia" w:cs="Times New Roman"/>
          <w:sz w:val="24"/>
          <w:szCs w:val="24"/>
        </w:rPr>
        <w:t>consider</w:t>
      </w:r>
      <w:r w:rsidR="00116664">
        <w:rPr>
          <w:rFonts w:eastAsiaTheme="minorEastAsia" w:cs="Times New Roman"/>
          <w:sz w:val="24"/>
          <w:szCs w:val="24"/>
        </w:rPr>
        <w:t>ed</w:t>
      </w:r>
      <w:r w:rsidR="00165A2C">
        <w:rPr>
          <w:rFonts w:eastAsiaTheme="minorEastAsia" w:cs="Times New Roman"/>
          <w:sz w:val="24"/>
          <w:szCs w:val="24"/>
        </w:rPr>
        <w:t xml:space="preserve"> the influence of race while </w:t>
      </w:r>
      <w:r w:rsidR="00501C1D">
        <w:rPr>
          <w:rFonts w:eastAsiaTheme="minorEastAsia" w:cs="Times New Roman"/>
          <w:sz w:val="24"/>
          <w:szCs w:val="24"/>
        </w:rPr>
        <w:t>examining</w:t>
      </w:r>
      <w:r w:rsidR="00165A2C">
        <w:rPr>
          <w:rFonts w:eastAsiaTheme="minorEastAsia" w:cs="Times New Roman"/>
          <w:sz w:val="24"/>
          <w:szCs w:val="24"/>
        </w:rPr>
        <w:t xml:space="preserve"> the mobility needs of the elderly</w:t>
      </w:r>
      <w:r w:rsidR="00116664">
        <w:rPr>
          <w:rFonts w:eastAsiaTheme="minorEastAsia" w:cs="Times New Roman"/>
          <w:sz w:val="24"/>
          <w:szCs w:val="24"/>
        </w:rPr>
        <w:t xml:space="preserve"> (Rosenbloom 2004b). A</w:t>
      </w:r>
      <w:r w:rsidR="00165A2C">
        <w:rPr>
          <w:rFonts w:eastAsiaTheme="minorEastAsia" w:cs="Times New Roman"/>
          <w:sz w:val="24"/>
          <w:szCs w:val="24"/>
        </w:rPr>
        <w:t>ssuming that the</w:t>
      </w:r>
      <w:r w:rsidR="00116664">
        <w:rPr>
          <w:rFonts w:eastAsiaTheme="minorEastAsia" w:cs="Times New Roman"/>
          <w:sz w:val="24"/>
          <w:szCs w:val="24"/>
        </w:rPr>
        <w:t>re are</w:t>
      </w:r>
      <w:r w:rsidR="00165A2C">
        <w:rPr>
          <w:rFonts w:eastAsiaTheme="minorEastAsia" w:cs="Times New Roman"/>
          <w:sz w:val="24"/>
          <w:szCs w:val="24"/>
        </w:rPr>
        <w:t xml:space="preserve"> inherent differences in the way individual </w:t>
      </w:r>
      <w:r w:rsidR="00501C1D">
        <w:rPr>
          <w:rFonts w:eastAsiaTheme="minorEastAsia" w:cs="Times New Roman"/>
          <w:sz w:val="24"/>
          <w:szCs w:val="24"/>
        </w:rPr>
        <w:t>pursue their daily life</w:t>
      </w:r>
      <w:r w:rsidR="007D5387">
        <w:rPr>
          <w:rFonts w:eastAsiaTheme="minorEastAsia" w:cs="Times New Roman"/>
          <w:sz w:val="24"/>
          <w:szCs w:val="24"/>
        </w:rPr>
        <w:t xml:space="preserve"> based on their ethnic background</w:t>
      </w:r>
      <w:r w:rsidR="00501C1D">
        <w:rPr>
          <w:rFonts w:eastAsiaTheme="minorEastAsia" w:cs="Times New Roman"/>
          <w:sz w:val="24"/>
          <w:szCs w:val="24"/>
        </w:rPr>
        <w:t xml:space="preserve">, the present study </w:t>
      </w:r>
      <w:r w:rsidR="007D5387">
        <w:rPr>
          <w:rFonts w:eastAsiaTheme="minorEastAsia" w:cs="Times New Roman"/>
          <w:sz w:val="24"/>
          <w:szCs w:val="24"/>
        </w:rPr>
        <w:t xml:space="preserve">explores differences in activity engagement using ethnicity indictors. </w:t>
      </w:r>
    </w:p>
    <w:p w14:paraId="5C541D15" w14:textId="77777777" w:rsidR="00944B83" w:rsidRDefault="00944B83" w:rsidP="00ED56D8">
      <w:pPr>
        <w:spacing w:after="0" w:line="240" w:lineRule="auto"/>
        <w:jc w:val="both"/>
        <w:rPr>
          <w:rFonts w:eastAsiaTheme="minorEastAsia" w:cs="Times New Roman"/>
          <w:sz w:val="24"/>
          <w:szCs w:val="24"/>
        </w:rPr>
      </w:pPr>
    </w:p>
    <w:p w14:paraId="5ABCB87C" w14:textId="77777777" w:rsidR="00944B83" w:rsidRDefault="00944B83" w:rsidP="00ED56D8">
      <w:pPr>
        <w:spacing w:after="0" w:line="240" w:lineRule="auto"/>
        <w:jc w:val="both"/>
        <w:rPr>
          <w:rFonts w:eastAsiaTheme="minorEastAsia" w:cs="Times New Roman"/>
          <w:b/>
          <w:sz w:val="24"/>
          <w:szCs w:val="24"/>
        </w:rPr>
      </w:pPr>
      <w:r w:rsidRPr="00B575FD">
        <w:rPr>
          <w:rFonts w:eastAsiaTheme="minorEastAsia" w:cs="Times New Roman"/>
          <w:b/>
          <w:sz w:val="24"/>
          <w:szCs w:val="24"/>
        </w:rPr>
        <w:t>Household Characteristics</w:t>
      </w:r>
    </w:p>
    <w:p w14:paraId="48FE6B6F" w14:textId="19CCBE6E" w:rsidR="000D1F09" w:rsidRDefault="00930F1E" w:rsidP="00ED56D8">
      <w:pPr>
        <w:spacing w:after="0" w:line="240" w:lineRule="auto"/>
        <w:jc w:val="both"/>
        <w:rPr>
          <w:rFonts w:eastAsiaTheme="minorEastAsia" w:cs="Times New Roman"/>
          <w:sz w:val="24"/>
          <w:szCs w:val="24"/>
        </w:rPr>
      </w:pPr>
      <w:r>
        <w:rPr>
          <w:rFonts w:eastAsiaTheme="minorEastAsia" w:cs="Times New Roman"/>
          <w:sz w:val="24"/>
          <w:szCs w:val="24"/>
        </w:rPr>
        <w:t>In the literature, t</w:t>
      </w:r>
      <w:r w:rsidR="00E214A2" w:rsidRPr="00B575FD">
        <w:rPr>
          <w:rFonts w:eastAsiaTheme="minorEastAsia" w:cs="Times New Roman"/>
          <w:sz w:val="24"/>
          <w:szCs w:val="24"/>
        </w:rPr>
        <w:t xml:space="preserve">he </w:t>
      </w:r>
      <w:r w:rsidR="00E214A2">
        <w:rPr>
          <w:rFonts w:eastAsiaTheme="minorEastAsia" w:cs="Times New Roman"/>
          <w:sz w:val="24"/>
          <w:szCs w:val="24"/>
        </w:rPr>
        <w:t xml:space="preserve">composition of the households </w:t>
      </w:r>
      <w:r w:rsidR="00091A2E">
        <w:rPr>
          <w:rFonts w:eastAsiaTheme="minorEastAsia" w:cs="Times New Roman"/>
          <w:sz w:val="24"/>
          <w:szCs w:val="24"/>
        </w:rPr>
        <w:t>has</w:t>
      </w:r>
      <w:r w:rsidR="00E214A2">
        <w:rPr>
          <w:rFonts w:eastAsiaTheme="minorEastAsia" w:cs="Times New Roman"/>
          <w:sz w:val="24"/>
          <w:szCs w:val="24"/>
        </w:rPr>
        <w:t xml:space="preserve"> been identified as </w:t>
      </w:r>
      <w:r w:rsidR="00501C1D">
        <w:rPr>
          <w:rFonts w:eastAsiaTheme="minorEastAsia" w:cs="Times New Roman"/>
          <w:sz w:val="24"/>
          <w:szCs w:val="24"/>
        </w:rPr>
        <w:t xml:space="preserve">an </w:t>
      </w:r>
      <w:r w:rsidR="00E214A2">
        <w:rPr>
          <w:rFonts w:eastAsiaTheme="minorEastAsia" w:cs="Times New Roman"/>
          <w:sz w:val="24"/>
          <w:szCs w:val="24"/>
        </w:rPr>
        <w:t>important source of heterogeneity i</w:t>
      </w:r>
      <w:r w:rsidR="00DE40A8">
        <w:rPr>
          <w:rFonts w:eastAsiaTheme="minorEastAsia" w:cs="Times New Roman"/>
          <w:sz w:val="24"/>
          <w:szCs w:val="24"/>
        </w:rPr>
        <w:t>n</w:t>
      </w:r>
      <w:r w:rsidR="00E214A2">
        <w:rPr>
          <w:rFonts w:eastAsiaTheme="minorEastAsia" w:cs="Times New Roman"/>
          <w:sz w:val="24"/>
          <w:szCs w:val="24"/>
        </w:rPr>
        <w:t xml:space="preserve"> activity participation and time allocation </w:t>
      </w:r>
      <w:r w:rsidR="00091A2E">
        <w:rPr>
          <w:rFonts w:eastAsiaTheme="minorEastAsia" w:cs="Times New Roman"/>
          <w:sz w:val="24"/>
          <w:szCs w:val="24"/>
        </w:rPr>
        <w:t xml:space="preserve">decisions </w:t>
      </w:r>
      <w:r w:rsidR="00E214A2">
        <w:rPr>
          <w:rFonts w:eastAsiaTheme="minorEastAsia" w:cs="Times New Roman"/>
          <w:sz w:val="24"/>
          <w:szCs w:val="24"/>
        </w:rPr>
        <w:t xml:space="preserve">(Kapur and Bhat 2007, Copperman and Bhat 2007). </w:t>
      </w:r>
      <w:r w:rsidR="00501C1D">
        <w:rPr>
          <w:rFonts w:eastAsiaTheme="minorEastAsia" w:cs="Times New Roman"/>
          <w:sz w:val="24"/>
          <w:szCs w:val="24"/>
        </w:rPr>
        <w:t>The current study</w:t>
      </w:r>
      <w:r w:rsidR="00E214A2">
        <w:rPr>
          <w:rFonts w:eastAsiaTheme="minorEastAsia" w:cs="Times New Roman"/>
          <w:sz w:val="24"/>
          <w:szCs w:val="24"/>
        </w:rPr>
        <w:t xml:space="preserve"> assume</w:t>
      </w:r>
      <w:r w:rsidR="00501C1D">
        <w:rPr>
          <w:rFonts w:eastAsiaTheme="minorEastAsia" w:cs="Times New Roman"/>
          <w:sz w:val="24"/>
          <w:szCs w:val="24"/>
        </w:rPr>
        <w:t>s</w:t>
      </w:r>
      <w:r w:rsidR="00E214A2">
        <w:rPr>
          <w:rFonts w:eastAsiaTheme="minorEastAsia" w:cs="Times New Roman"/>
          <w:sz w:val="24"/>
          <w:szCs w:val="24"/>
        </w:rPr>
        <w:t xml:space="preserve"> that presence of adults (in addition to the spouse) and kids in the household would potentially </w:t>
      </w:r>
      <w:r w:rsidR="00501C1D">
        <w:rPr>
          <w:rFonts w:eastAsiaTheme="minorEastAsia" w:cs="Times New Roman"/>
          <w:sz w:val="24"/>
          <w:szCs w:val="24"/>
        </w:rPr>
        <w:t xml:space="preserve">alter the way elderly individual participate in different in-home and out-of-home activities. </w:t>
      </w:r>
      <w:r w:rsidR="00C23DDB">
        <w:rPr>
          <w:rFonts w:eastAsiaTheme="minorEastAsia" w:cs="Times New Roman"/>
          <w:sz w:val="24"/>
          <w:szCs w:val="24"/>
        </w:rPr>
        <w:t>Drawing from the previous studies on this topic (Rosenbloom 2004b)</w:t>
      </w:r>
      <w:r>
        <w:rPr>
          <w:rFonts w:eastAsiaTheme="minorEastAsia" w:cs="Times New Roman"/>
          <w:sz w:val="24"/>
          <w:szCs w:val="24"/>
        </w:rPr>
        <w:t>,</w:t>
      </w:r>
      <w:r w:rsidR="00501C1D">
        <w:rPr>
          <w:rFonts w:eastAsiaTheme="minorEastAsia" w:cs="Times New Roman"/>
          <w:sz w:val="24"/>
          <w:szCs w:val="24"/>
        </w:rPr>
        <w:t xml:space="preserve"> </w:t>
      </w:r>
      <w:r w:rsidR="00C23DDB">
        <w:rPr>
          <w:rFonts w:eastAsiaTheme="minorEastAsia" w:cs="Times New Roman"/>
          <w:sz w:val="24"/>
          <w:szCs w:val="24"/>
        </w:rPr>
        <w:t xml:space="preserve">it </w:t>
      </w:r>
      <w:r>
        <w:rPr>
          <w:rFonts w:eastAsiaTheme="minorEastAsia" w:cs="Times New Roman"/>
          <w:sz w:val="24"/>
          <w:szCs w:val="24"/>
        </w:rPr>
        <w:t>wa</w:t>
      </w:r>
      <w:r w:rsidR="00C23DDB">
        <w:rPr>
          <w:rFonts w:eastAsiaTheme="minorEastAsia" w:cs="Times New Roman"/>
          <w:sz w:val="24"/>
          <w:szCs w:val="24"/>
        </w:rPr>
        <w:t xml:space="preserve">s assumed that </w:t>
      </w:r>
      <w:r w:rsidR="00501C1D">
        <w:rPr>
          <w:rFonts w:eastAsiaTheme="minorEastAsia" w:cs="Times New Roman"/>
          <w:sz w:val="24"/>
          <w:szCs w:val="24"/>
        </w:rPr>
        <w:t xml:space="preserve">presence </w:t>
      </w:r>
      <w:r w:rsidR="00C23DDB">
        <w:rPr>
          <w:rFonts w:eastAsiaTheme="minorEastAsia" w:cs="Times New Roman"/>
          <w:sz w:val="24"/>
          <w:szCs w:val="24"/>
        </w:rPr>
        <w:t>of adults in the household would</w:t>
      </w:r>
      <w:r w:rsidR="00501C1D">
        <w:rPr>
          <w:rFonts w:eastAsiaTheme="minorEastAsia" w:cs="Times New Roman"/>
          <w:sz w:val="24"/>
          <w:szCs w:val="24"/>
        </w:rPr>
        <w:t xml:space="preserve"> </w:t>
      </w:r>
      <w:r>
        <w:rPr>
          <w:rFonts w:eastAsiaTheme="minorEastAsia" w:cs="Times New Roman"/>
          <w:sz w:val="24"/>
          <w:szCs w:val="24"/>
        </w:rPr>
        <w:t>allow</w:t>
      </w:r>
      <w:r w:rsidR="00501C1D">
        <w:rPr>
          <w:rFonts w:eastAsiaTheme="minorEastAsia" w:cs="Times New Roman"/>
          <w:sz w:val="24"/>
          <w:szCs w:val="24"/>
        </w:rPr>
        <w:t xml:space="preserve"> elderly individual</w:t>
      </w:r>
      <w:r>
        <w:rPr>
          <w:rFonts w:eastAsiaTheme="minorEastAsia" w:cs="Times New Roman"/>
          <w:sz w:val="24"/>
          <w:szCs w:val="24"/>
        </w:rPr>
        <w:t>s</w:t>
      </w:r>
      <w:r w:rsidR="00501C1D">
        <w:rPr>
          <w:rFonts w:eastAsiaTheme="minorEastAsia" w:cs="Times New Roman"/>
          <w:sz w:val="24"/>
          <w:szCs w:val="24"/>
        </w:rPr>
        <w:t xml:space="preserve"> to pursue different out-of-activities</w:t>
      </w:r>
      <w:r>
        <w:rPr>
          <w:rFonts w:eastAsiaTheme="minorEastAsia" w:cs="Times New Roman"/>
          <w:sz w:val="24"/>
          <w:szCs w:val="24"/>
        </w:rPr>
        <w:t xml:space="preserve"> where they may require some </w:t>
      </w:r>
      <w:r w:rsidR="00645ECF">
        <w:rPr>
          <w:rFonts w:eastAsiaTheme="minorEastAsia" w:cs="Times New Roman"/>
          <w:sz w:val="24"/>
          <w:szCs w:val="24"/>
        </w:rPr>
        <w:t>assistance which</w:t>
      </w:r>
      <w:r w:rsidR="00501C1D">
        <w:rPr>
          <w:rFonts w:eastAsiaTheme="minorEastAsia" w:cs="Times New Roman"/>
          <w:sz w:val="24"/>
          <w:szCs w:val="24"/>
        </w:rPr>
        <w:t xml:space="preserve"> might not be possible </w:t>
      </w:r>
      <w:r>
        <w:rPr>
          <w:rFonts w:eastAsiaTheme="minorEastAsia" w:cs="Times New Roman"/>
          <w:sz w:val="24"/>
          <w:szCs w:val="24"/>
        </w:rPr>
        <w:t xml:space="preserve">if </w:t>
      </w:r>
      <w:r w:rsidR="00501C1D">
        <w:rPr>
          <w:rFonts w:eastAsiaTheme="minorEastAsia" w:cs="Times New Roman"/>
          <w:sz w:val="24"/>
          <w:szCs w:val="24"/>
        </w:rPr>
        <w:t xml:space="preserve">there </w:t>
      </w:r>
      <w:r>
        <w:rPr>
          <w:rFonts w:eastAsiaTheme="minorEastAsia" w:cs="Times New Roman"/>
          <w:sz w:val="24"/>
          <w:szCs w:val="24"/>
        </w:rPr>
        <w:t>were</w:t>
      </w:r>
      <w:r w:rsidR="00501C1D">
        <w:rPr>
          <w:rFonts w:eastAsiaTheme="minorEastAsia" w:cs="Times New Roman"/>
          <w:sz w:val="24"/>
          <w:szCs w:val="24"/>
        </w:rPr>
        <w:t xml:space="preserve"> </w:t>
      </w:r>
      <w:r>
        <w:rPr>
          <w:rFonts w:eastAsiaTheme="minorEastAsia" w:cs="Times New Roman"/>
          <w:sz w:val="24"/>
          <w:szCs w:val="24"/>
        </w:rPr>
        <w:t>no adults to assist them</w:t>
      </w:r>
      <w:r w:rsidR="00501C1D">
        <w:rPr>
          <w:rFonts w:eastAsiaTheme="minorEastAsia" w:cs="Times New Roman"/>
          <w:sz w:val="24"/>
          <w:szCs w:val="24"/>
        </w:rPr>
        <w:t>. Building on the previous literature</w:t>
      </w:r>
      <w:r w:rsidR="00645ECF">
        <w:rPr>
          <w:rFonts w:eastAsiaTheme="minorEastAsia" w:cs="Times New Roman"/>
          <w:sz w:val="24"/>
          <w:szCs w:val="24"/>
        </w:rPr>
        <w:t>,</w:t>
      </w:r>
      <w:r w:rsidR="00501C1D">
        <w:rPr>
          <w:rFonts w:eastAsiaTheme="minorEastAsia" w:cs="Times New Roman"/>
          <w:sz w:val="24"/>
          <w:szCs w:val="24"/>
        </w:rPr>
        <w:t xml:space="preserve"> the current study also </w:t>
      </w:r>
      <w:r w:rsidR="00645ECF">
        <w:rPr>
          <w:rFonts w:eastAsiaTheme="minorEastAsia" w:cs="Times New Roman"/>
          <w:sz w:val="24"/>
          <w:szCs w:val="24"/>
        </w:rPr>
        <w:t xml:space="preserve">explores heterogeneity due to </w:t>
      </w:r>
      <w:r w:rsidR="00501C1D">
        <w:rPr>
          <w:rFonts w:eastAsiaTheme="minorEastAsia" w:cs="Times New Roman"/>
          <w:sz w:val="24"/>
          <w:szCs w:val="24"/>
        </w:rPr>
        <w:t xml:space="preserve">household income </w:t>
      </w:r>
      <w:r w:rsidR="000D1F09">
        <w:rPr>
          <w:rFonts w:eastAsiaTheme="minorEastAsia" w:cs="Times New Roman"/>
          <w:sz w:val="24"/>
          <w:szCs w:val="24"/>
        </w:rPr>
        <w:t xml:space="preserve">(Banister and Bowling 2004) </w:t>
      </w:r>
      <w:r w:rsidR="00501C1D">
        <w:rPr>
          <w:rFonts w:eastAsiaTheme="minorEastAsia" w:cs="Times New Roman"/>
          <w:sz w:val="24"/>
          <w:szCs w:val="24"/>
        </w:rPr>
        <w:t>an</w:t>
      </w:r>
      <w:r w:rsidR="000D1F09">
        <w:rPr>
          <w:rFonts w:eastAsiaTheme="minorEastAsia" w:cs="Times New Roman"/>
          <w:sz w:val="24"/>
          <w:szCs w:val="24"/>
        </w:rPr>
        <w:t>d the vehicle availability (</w:t>
      </w:r>
      <w:r w:rsidR="000D1F09" w:rsidRPr="000D1F09">
        <w:rPr>
          <w:rFonts w:eastAsiaTheme="minorEastAsia" w:cs="Times New Roman"/>
          <w:sz w:val="24"/>
          <w:szCs w:val="24"/>
        </w:rPr>
        <w:t xml:space="preserve">Klein-Hitpaß </w:t>
      </w:r>
      <w:r w:rsidR="000D1F09">
        <w:rPr>
          <w:rFonts w:eastAsiaTheme="minorEastAsia" w:cs="Times New Roman"/>
          <w:sz w:val="24"/>
          <w:szCs w:val="24"/>
        </w:rPr>
        <w:t>and Lenz 2011).</w:t>
      </w:r>
      <w:r w:rsidR="000374D6">
        <w:rPr>
          <w:rFonts w:eastAsiaTheme="minorEastAsia" w:cs="Times New Roman"/>
          <w:sz w:val="24"/>
          <w:szCs w:val="24"/>
        </w:rPr>
        <w:t xml:space="preserve"> </w:t>
      </w:r>
    </w:p>
    <w:p w14:paraId="503EF231" w14:textId="77777777" w:rsidR="000D1F09" w:rsidRDefault="000D1F09" w:rsidP="00ED56D8">
      <w:pPr>
        <w:spacing w:after="0" w:line="240" w:lineRule="auto"/>
        <w:jc w:val="both"/>
        <w:rPr>
          <w:rFonts w:eastAsiaTheme="minorEastAsia" w:cs="Times New Roman"/>
          <w:sz w:val="24"/>
          <w:szCs w:val="24"/>
        </w:rPr>
      </w:pPr>
    </w:p>
    <w:p w14:paraId="5E10FC46" w14:textId="42F83011" w:rsidR="000D1F09" w:rsidRDefault="000D1F09" w:rsidP="00ED56D8">
      <w:pPr>
        <w:spacing w:after="0" w:line="240" w:lineRule="auto"/>
        <w:jc w:val="both"/>
        <w:rPr>
          <w:rFonts w:eastAsiaTheme="minorEastAsia" w:cs="Times New Roman"/>
          <w:b/>
          <w:sz w:val="24"/>
          <w:szCs w:val="24"/>
        </w:rPr>
      </w:pPr>
      <w:r w:rsidRPr="00B575FD">
        <w:rPr>
          <w:rFonts w:eastAsiaTheme="minorEastAsia" w:cs="Times New Roman"/>
          <w:b/>
          <w:sz w:val="24"/>
          <w:szCs w:val="24"/>
        </w:rPr>
        <w:t xml:space="preserve">Physical and </w:t>
      </w:r>
      <w:r w:rsidR="00116664">
        <w:rPr>
          <w:rFonts w:eastAsiaTheme="minorEastAsia" w:cs="Times New Roman"/>
          <w:b/>
          <w:sz w:val="24"/>
          <w:szCs w:val="24"/>
        </w:rPr>
        <w:t>Subjective</w:t>
      </w:r>
      <w:r w:rsidRPr="00B575FD">
        <w:rPr>
          <w:rFonts w:eastAsiaTheme="minorEastAsia" w:cs="Times New Roman"/>
          <w:b/>
          <w:sz w:val="24"/>
          <w:szCs w:val="24"/>
        </w:rPr>
        <w:t xml:space="preserve"> </w:t>
      </w:r>
      <w:r w:rsidR="00D37FC0">
        <w:rPr>
          <w:rFonts w:eastAsiaTheme="minorEastAsia" w:cs="Times New Roman"/>
          <w:b/>
          <w:sz w:val="24"/>
          <w:szCs w:val="24"/>
        </w:rPr>
        <w:t>W</w:t>
      </w:r>
      <w:r w:rsidRPr="00B575FD">
        <w:rPr>
          <w:rFonts w:eastAsiaTheme="minorEastAsia" w:cs="Times New Roman"/>
          <w:b/>
          <w:sz w:val="24"/>
          <w:szCs w:val="24"/>
        </w:rPr>
        <w:t>ell-being</w:t>
      </w:r>
    </w:p>
    <w:p w14:paraId="0978C89D" w14:textId="6A5E955B" w:rsidR="00CA6DB7" w:rsidRDefault="007A5335" w:rsidP="00ED56D8">
      <w:pPr>
        <w:spacing w:after="0" w:line="240" w:lineRule="auto"/>
        <w:jc w:val="both"/>
        <w:rPr>
          <w:rFonts w:eastAsiaTheme="minorEastAsia" w:cs="Times New Roman"/>
          <w:sz w:val="24"/>
          <w:szCs w:val="24"/>
        </w:rPr>
      </w:pPr>
      <w:r>
        <w:rPr>
          <w:rFonts w:eastAsiaTheme="minorEastAsia" w:cs="Times New Roman"/>
          <w:sz w:val="24"/>
          <w:szCs w:val="24"/>
        </w:rPr>
        <w:t>Existing literature has considered influence of disabilities on mobility at old age</w:t>
      </w:r>
      <w:r w:rsidR="008608A6">
        <w:rPr>
          <w:rFonts w:eastAsiaTheme="minorEastAsia" w:cs="Times New Roman"/>
          <w:sz w:val="24"/>
          <w:szCs w:val="24"/>
        </w:rPr>
        <w:t xml:space="preserve"> (Freedman et al. 2012)</w:t>
      </w:r>
      <w:r>
        <w:rPr>
          <w:rFonts w:eastAsiaTheme="minorEastAsia" w:cs="Times New Roman"/>
          <w:sz w:val="24"/>
          <w:szCs w:val="24"/>
        </w:rPr>
        <w:t>. The current study expand</w:t>
      </w:r>
      <w:r w:rsidR="00CA6DB7">
        <w:rPr>
          <w:rFonts w:eastAsiaTheme="minorEastAsia" w:cs="Times New Roman"/>
          <w:sz w:val="24"/>
          <w:szCs w:val="24"/>
        </w:rPr>
        <w:t>s</w:t>
      </w:r>
      <w:r>
        <w:rPr>
          <w:rFonts w:eastAsiaTheme="minorEastAsia" w:cs="Times New Roman"/>
          <w:sz w:val="24"/>
          <w:szCs w:val="24"/>
        </w:rPr>
        <w:t xml:space="preserve"> the source of disability to include both walking disability and disabilities related to cognitive functioning. </w:t>
      </w:r>
      <w:r w:rsidR="001F0564">
        <w:rPr>
          <w:rFonts w:eastAsiaTheme="minorEastAsia" w:cs="Times New Roman"/>
          <w:sz w:val="24"/>
          <w:szCs w:val="24"/>
        </w:rPr>
        <w:t>P</w:t>
      </w:r>
      <w:r w:rsidR="00DA2BF5">
        <w:rPr>
          <w:rFonts w:eastAsiaTheme="minorEastAsia" w:cs="Times New Roman"/>
          <w:sz w:val="24"/>
          <w:szCs w:val="24"/>
        </w:rPr>
        <w:t xml:space="preserve">hysical well-being information was collected </w:t>
      </w:r>
      <w:r w:rsidR="001F0564">
        <w:rPr>
          <w:rFonts w:eastAsiaTheme="minorEastAsia" w:cs="Times New Roman"/>
          <w:sz w:val="24"/>
          <w:szCs w:val="24"/>
        </w:rPr>
        <w:t>on</w:t>
      </w:r>
      <w:r w:rsidR="00DA2BF5">
        <w:rPr>
          <w:rFonts w:eastAsiaTheme="minorEastAsia" w:cs="Times New Roman"/>
          <w:sz w:val="24"/>
          <w:szCs w:val="24"/>
        </w:rPr>
        <w:t xml:space="preserve"> a dichotomous </w:t>
      </w:r>
      <w:r w:rsidR="001F0564">
        <w:rPr>
          <w:rFonts w:eastAsiaTheme="minorEastAsia" w:cs="Times New Roman"/>
          <w:sz w:val="24"/>
          <w:szCs w:val="24"/>
        </w:rPr>
        <w:t>scale</w:t>
      </w:r>
      <w:r w:rsidR="00DA2BF5">
        <w:rPr>
          <w:rFonts w:eastAsiaTheme="minorEastAsia" w:cs="Times New Roman"/>
          <w:sz w:val="24"/>
          <w:szCs w:val="24"/>
        </w:rPr>
        <w:t xml:space="preserve"> (in a yes/no format)</w:t>
      </w:r>
      <w:r w:rsidR="001F0564">
        <w:rPr>
          <w:rFonts w:eastAsiaTheme="minorEastAsia" w:cs="Times New Roman"/>
          <w:sz w:val="24"/>
          <w:szCs w:val="24"/>
        </w:rPr>
        <w:t>;</w:t>
      </w:r>
      <w:r w:rsidR="00DA2BF5">
        <w:rPr>
          <w:rFonts w:eastAsiaTheme="minorEastAsia" w:cs="Times New Roman"/>
          <w:sz w:val="24"/>
          <w:szCs w:val="24"/>
        </w:rPr>
        <w:t xml:space="preserve"> consequently</w:t>
      </w:r>
      <w:r w:rsidR="001F0564">
        <w:rPr>
          <w:rFonts w:eastAsiaTheme="minorEastAsia" w:cs="Times New Roman"/>
          <w:sz w:val="24"/>
          <w:szCs w:val="24"/>
        </w:rPr>
        <w:t>,</w:t>
      </w:r>
      <w:r w:rsidR="00DA2BF5">
        <w:rPr>
          <w:rFonts w:eastAsiaTheme="minorEastAsia" w:cs="Times New Roman"/>
          <w:sz w:val="24"/>
          <w:szCs w:val="24"/>
        </w:rPr>
        <w:t xml:space="preserve"> indicator variables were constructed to indicate the presence of disability.</w:t>
      </w:r>
    </w:p>
    <w:p w14:paraId="72D35BA8" w14:textId="7F528BC8" w:rsidR="00E44626" w:rsidRDefault="00CA6DB7" w:rsidP="00ED56D8">
      <w:pPr>
        <w:spacing w:after="0" w:line="240" w:lineRule="auto"/>
        <w:jc w:val="both"/>
        <w:rPr>
          <w:rFonts w:eastAsiaTheme="minorEastAsia" w:cs="Times New Roman"/>
          <w:sz w:val="24"/>
          <w:szCs w:val="24"/>
        </w:rPr>
      </w:pPr>
      <w:r>
        <w:rPr>
          <w:rFonts w:eastAsiaTheme="minorEastAsia" w:cs="Times New Roman"/>
          <w:sz w:val="24"/>
          <w:szCs w:val="24"/>
        </w:rPr>
        <w:lastRenderedPageBreak/>
        <w:tab/>
        <w:t xml:space="preserve">As highlighted previously, the study </w:t>
      </w:r>
      <w:r w:rsidR="004B3353">
        <w:rPr>
          <w:rFonts w:eastAsiaTheme="minorEastAsia" w:cs="Times New Roman"/>
          <w:sz w:val="24"/>
          <w:szCs w:val="24"/>
        </w:rPr>
        <w:t xml:space="preserve">also attempts to </w:t>
      </w:r>
      <w:r>
        <w:rPr>
          <w:rFonts w:eastAsiaTheme="minorEastAsia" w:cs="Times New Roman"/>
          <w:sz w:val="24"/>
          <w:szCs w:val="24"/>
        </w:rPr>
        <w:t xml:space="preserve">identify the </w:t>
      </w:r>
      <w:r w:rsidR="00170CB2">
        <w:rPr>
          <w:rFonts w:eastAsiaTheme="minorEastAsia" w:cs="Times New Roman"/>
          <w:sz w:val="24"/>
          <w:szCs w:val="24"/>
        </w:rPr>
        <w:t>association</w:t>
      </w:r>
      <w:r w:rsidR="006B73FF">
        <w:rPr>
          <w:rFonts w:eastAsiaTheme="minorEastAsia" w:cs="Times New Roman"/>
          <w:sz w:val="24"/>
          <w:szCs w:val="24"/>
        </w:rPr>
        <w:t xml:space="preserve"> between perceived level of satisfaction in different domains of life and the activity participation and time allocation</w:t>
      </w:r>
      <w:r w:rsidR="004B3353">
        <w:rPr>
          <w:rFonts w:eastAsiaTheme="minorEastAsia" w:cs="Times New Roman"/>
          <w:sz w:val="24"/>
          <w:szCs w:val="24"/>
        </w:rPr>
        <w:t xml:space="preserve">. To this end, </w:t>
      </w:r>
      <w:r>
        <w:rPr>
          <w:rFonts w:eastAsiaTheme="minorEastAsia" w:cs="Times New Roman"/>
          <w:sz w:val="24"/>
          <w:szCs w:val="24"/>
        </w:rPr>
        <w:t>indicator</w:t>
      </w:r>
      <w:r w:rsidR="00250DCC">
        <w:rPr>
          <w:rFonts w:eastAsiaTheme="minorEastAsia" w:cs="Times New Roman"/>
          <w:sz w:val="24"/>
          <w:szCs w:val="24"/>
        </w:rPr>
        <w:t>s</w:t>
      </w:r>
      <w:r>
        <w:rPr>
          <w:rFonts w:eastAsiaTheme="minorEastAsia" w:cs="Times New Roman"/>
          <w:sz w:val="24"/>
          <w:szCs w:val="24"/>
        </w:rPr>
        <w:t xml:space="preserve"> </w:t>
      </w:r>
      <w:r w:rsidR="00250DCC">
        <w:rPr>
          <w:rFonts w:eastAsiaTheme="minorEastAsia" w:cs="Times New Roman"/>
          <w:sz w:val="24"/>
          <w:szCs w:val="24"/>
        </w:rPr>
        <w:t xml:space="preserve">of </w:t>
      </w:r>
      <w:r>
        <w:rPr>
          <w:rFonts w:eastAsiaTheme="minorEastAsia" w:cs="Times New Roman"/>
          <w:sz w:val="24"/>
          <w:szCs w:val="24"/>
        </w:rPr>
        <w:t>satisfaction with life and different domains of it including health, job and finance</w:t>
      </w:r>
      <w:r w:rsidR="00EF154E">
        <w:rPr>
          <w:rFonts w:eastAsiaTheme="minorEastAsia" w:cs="Times New Roman"/>
          <w:sz w:val="24"/>
          <w:szCs w:val="24"/>
        </w:rPr>
        <w:t xml:space="preserve"> were explored</w:t>
      </w:r>
      <w:r>
        <w:rPr>
          <w:rFonts w:eastAsiaTheme="minorEastAsia" w:cs="Times New Roman"/>
          <w:sz w:val="24"/>
          <w:szCs w:val="24"/>
        </w:rPr>
        <w:t xml:space="preserve">. These variables are used to explain the heterogeneity both in the participation as well as in the time allocation </w:t>
      </w:r>
      <w:r w:rsidR="00554D51">
        <w:rPr>
          <w:rFonts w:eastAsiaTheme="minorEastAsia" w:cs="Times New Roman"/>
          <w:sz w:val="24"/>
          <w:szCs w:val="24"/>
        </w:rPr>
        <w:t xml:space="preserve">decision </w:t>
      </w:r>
      <w:r>
        <w:rPr>
          <w:rFonts w:eastAsiaTheme="minorEastAsia" w:cs="Times New Roman"/>
          <w:sz w:val="24"/>
          <w:szCs w:val="24"/>
        </w:rPr>
        <w:t>(through the</w:t>
      </w:r>
      <w:r w:rsidR="00EF154E">
        <w:rPr>
          <w:rFonts w:eastAsiaTheme="minorEastAsia" w:cs="Times New Roman"/>
          <w:sz w:val="24"/>
          <w:szCs w:val="24"/>
        </w:rPr>
        <w:t xml:space="preserve">ir specification in </w:t>
      </w:r>
      <w:r>
        <w:rPr>
          <w:rFonts w:eastAsiaTheme="minorEastAsia" w:cs="Times New Roman"/>
          <w:sz w:val="24"/>
          <w:szCs w:val="24"/>
        </w:rPr>
        <w:t xml:space="preserve">vectors </w:t>
      </w:r>
      <m:oMath>
        <m:r>
          <w:rPr>
            <w:rFonts w:ascii="Cambria Math" w:eastAsiaTheme="minorEastAsia" w:hAnsi="Cambria Math" w:cs="Times New Roman"/>
            <w:sz w:val="24"/>
            <w:szCs w:val="24"/>
          </w:rPr>
          <m:t>Z</m:t>
        </m:r>
      </m:oMath>
      <w:r>
        <w:rPr>
          <w:rFonts w:eastAsiaTheme="minorEastAsia" w:cs="Times New Roman"/>
          <w:i/>
          <w:sz w:val="24"/>
          <w:szCs w:val="24"/>
        </w:rPr>
        <w:t xml:space="preserve"> </w:t>
      </w:r>
      <w:r>
        <w:rPr>
          <w:rFonts w:eastAsiaTheme="minorEastAsia" w:cs="Times New Roman"/>
          <w:sz w:val="24"/>
          <w:szCs w:val="24"/>
        </w:rPr>
        <w:t xml:space="preserve"> and </w:t>
      </w:r>
      <m:oMath>
        <m:r>
          <w:rPr>
            <w:rFonts w:ascii="Cambria Math" w:eastAsiaTheme="minorEastAsia" w:hAnsi="Cambria Math" w:cs="Times New Roman"/>
            <w:sz w:val="24"/>
            <w:szCs w:val="24"/>
          </w:rPr>
          <m:t>ω</m:t>
        </m:r>
      </m:oMath>
      <w:r>
        <w:rPr>
          <w:rFonts w:eastAsiaTheme="minorEastAsia" w:cs="Times New Roman"/>
          <w:sz w:val="24"/>
          <w:szCs w:val="24"/>
        </w:rPr>
        <w:t xml:space="preserve"> respectively).</w:t>
      </w:r>
      <w:r w:rsidR="00DA2BF5">
        <w:rPr>
          <w:rFonts w:eastAsiaTheme="minorEastAsia" w:cs="Times New Roman"/>
          <w:sz w:val="24"/>
          <w:szCs w:val="24"/>
        </w:rPr>
        <w:t xml:space="preserve"> </w:t>
      </w:r>
      <w:r w:rsidR="00EF154E">
        <w:rPr>
          <w:rFonts w:eastAsiaTheme="minorEastAsia" w:cs="Times New Roman"/>
          <w:sz w:val="24"/>
          <w:szCs w:val="24"/>
        </w:rPr>
        <w:t>T</w:t>
      </w:r>
      <w:r w:rsidR="00DA2BF5">
        <w:rPr>
          <w:rFonts w:eastAsiaTheme="minorEastAsia" w:cs="Times New Roman"/>
          <w:sz w:val="24"/>
          <w:szCs w:val="24"/>
        </w:rPr>
        <w:t xml:space="preserve">he satisfaction information with life (and different domains of it) were collected on a scale </w:t>
      </w:r>
      <w:r w:rsidR="00EF154E">
        <w:rPr>
          <w:rFonts w:eastAsiaTheme="minorEastAsia" w:cs="Times New Roman"/>
          <w:sz w:val="24"/>
          <w:szCs w:val="24"/>
        </w:rPr>
        <w:t xml:space="preserve">ranging in values from </w:t>
      </w:r>
      <w:r w:rsidR="00DA2BF5">
        <w:rPr>
          <w:rFonts w:eastAsiaTheme="minorEastAsia" w:cs="Times New Roman"/>
          <w:sz w:val="24"/>
          <w:szCs w:val="24"/>
        </w:rPr>
        <w:t>1 to 7</w:t>
      </w:r>
      <w:r w:rsidR="00EF154E">
        <w:rPr>
          <w:rFonts w:eastAsiaTheme="minorEastAsia" w:cs="Times New Roman"/>
          <w:sz w:val="24"/>
          <w:szCs w:val="24"/>
        </w:rPr>
        <w:t>. C</w:t>
      </w:r>
      <w:r w:rsidR="00DA2BF5">
        <w:rPr>
          <w:rFonts w:eastAsiaTheme="minorEastAsia" w:cs="Times New Roman"/>
          <w:sz w:val="24"/>
          <w:szCs w:val="24"/>
        </w:rPr>
        <w:t>onsequently</w:t>
      </w:r>
      <w:r w:rsidR="00EF154E">
        <w:rPr>
          <w:rFonts w:eastAsiaTheme="minorEastAsia" w:cs="Times New Roman"/>
          <w:sz w:val="24"/>
          <w:szCs w:val="24"/>
        </w:rPr>
        <w:t>,</w:t>
      </w:r>
      <w:r w:rsidR="00DA2BF5">
        <w:rPr>
          <w:rFonts w:eastAsiaTheme="minorEastAsia" w:cs="Times New Roman"/>
          <w:sz w:val="24"/>
          <w:szCs w:val="24"/>
        </w:rPr>
        <w:t xml:space="preserve"> three indicator variables were created to denote low</w:t>
      </w:r>
      <w:r w:rsidR="006D4F96">
        <w:rPr>
          <w:rFonts w:eastAsiaTheme="minorEastAsia" w:cs="Times New Roman"/>
          <w:sz w:val="24"/>
          <w:szCs w:val="24"/>
        </w:rPr>
        <w:t xml:space="preserve"> (less than 3)</w:t>
      </w:r>
      <w:r w:rsidR="00DA2BF5">
        <w:rPr>
          <w:rFonts w:eastAsiaTheme="minorEastAsia" w:cs="Times New Roman"/>
          <w:sz w:val="24"/>
          <w:szCs w:val="24"/>
        </w:rPr>
        <w:t xml:space="preserve">, medium </w:t>
      </w:r>
      <w:r w:rsidR="006D4F96">
        <w:rPr>
          <w:rFonts w:eastAsiaTheme="minorEastAsia" w:cs="Times New Roman"/>
          <w:sz w:val="24"/>
          <w:szCs w:val="24"/>
        </w:rPr>
        <w:t xml:space="preserve">(between 3 and 5) </w:t>
      </w:r>
      <w:r w:rsidR="00DA2BF5">
        <w:rPr>
          <w:rFonts w:eastAsiaTheme="minorEastAsia" w:cs="Times New Roman"/>
          <w:sz w:val="24"/>
          <w:szCs w:val="24"/>
        </w:rPr>
        <w:t>and high level of satisfaction</w:t>
      </w:r>
      <w:r w:rsidR="006D4F96">
        <w:rPr>
          <w:rFonts w:eastAsiaTheme="minorEastAsia" w:cs="Times New Roman"/>
          <w:sz w:val="24"/>
          <w:szCs w:val="24"/>
        </w:rPr>
        <w:t xml:space="preserve"> (6 and 7)</w:t>
      </w:r>
      <w:r w:rsidR="00DA2BF5">
        <w:rPr>
          <w:rFonts w:eastAsiaTheme="minorEastAsia" w:cs="Times New Roman"/>
          <w:sz w:val="24"/>
          <w:szCs w:val="24"/>
        </w:rPr>
        <w:t>.</w:t>
      </w:r>
      <w:r w:rsidR="00EF154E">
        <w:rPr>
          <w:rFonts w:eastAsiaTheme="minorEastAsia" w:cs="Times New Roman"/>
          <w:sz w:val="24"/>
          <w:szCs w:val="24"/>
        </w:rPr>
        <w:t xml:space="preserve"> </w:t>
      </w:r>
      <w:r w:rsidR="00E44626">
        <w:rPr>
          <w:rFonts w:eastAsiaTheme="minorEastAsia" w:cs="Times New Roman"/>
          <w:sz w:val="24"/>
          <w:szCs w:val="24"/>
        </w:rPr>
        <w:t xml:space="preserve">The next section </w:t>
      </w:r>
      <w:r w:rsidR="00EF154E">
        <w:rPr>
          <w:rFonts w:eastAsiaTheme="minorEastAsia" w:cs="Times New Roman"/>
          <w:sz w:val="24"/>
          <w:szCs w:val="24"/>
        </w:rPr>
        <w:t xml:space="preserve">presents the model estimation results. Additionally, where appropriate, findings from the empirical analysis are compared and contrasted with those from </w:t>
      </w:r>
      <w:r w:rsidR="00554D51">
        <w:rPr>
          <w:rFonts w:eastAsiaTheme="minorEastAsia" w:cs="Times New Roman"/>
          <w:sz w:val="24"/>
          <w:szCs w:val="24"/>
        </w:rPr>
        <w:t xml:space="preserve">previous studies on </w:t>
      </w:r>
      <w:r w:rsidR="00EF154E">
        <w:rPr>
          <w:rFonts w:eastAsiaTheme="minorEastAsia" w:cs="Times New Roman"/>
          <w:sz w:val="24"/>
          <w:szCs w:val="24"/>
        </w:rPr>
        <w:t xml:space="preserve">the topic of </w:t>
      </w:r>
      <w:r w:rsidR="00554D51">
        <w:rPr>
          <w:rFonts w:eastAsiaTheme="minorEastAsia" w:cs="Times New Roman"/>
          <w:sz w:val="24"/>
          <w:szCs w:val="24"/>
        </w:rPr>
        <w:t>elderly mobility.</w:t>
      </w:r>
    </w:p>
    <w:p w14:paraId="3EEDDC34" w14:textId="77777777" w:rsidR="00CA6DB7" w:rsidRPr="000D1F09" w:rsidRDefault="00CA6DB7" w:rsidP="00ED56D8">
      <w:pPr>
        <w:spacing w:after="0" w:line="240" w:lineRule="auto"/>
        <w:jc w:val="both"/>
        <w:rPr>
          <w:rFonts w:eastAsiaTheme="minorEastAsia" w:cs="Times New Roman"/>
          <w:b/>
          <w:sz w:val="24"/>
          <w:szCs w:val="24"/>
        </w:rPr>
      </w:pPr>
    </w:p>
    <w:p w14:paraId="7FE41A61" w14:textId="2AFEED81" w:rsidR="00ED56D8" w:rsidRPr="004345B4" w:rsidRDefault="006D70A7" w:rsidP="00ED56D8">
      <w:pPr>
        <w:spacing w:after="0" w:line="240" w:lineRule="auto"/>
        <w:jc w:val="both"/>
        <w:rPr>
          <w:rFonts w:eastAsiaTheme="minorEastAsia" w:cs="Times New Roman"/>
          <w:b/>
          <w:bCs/>
          <w:sz w:val="24"/>
          <w:szCs w:val="24"/>
        </w:rPr>
      </w:pPr>
      <w:r>
        <w:rPr>
          <w:rFonts w:eastAsiaTheme="minorEastAsia" w:cs="Times New Roman"/>
          <w:b/>
          <w:sz w:val="24"/>
          <w:szCs w:val="24"/>
        </w:rPr>
        <w:t xml:space="preserve">EMPIRICAL </w:t>
      </w:r>
      <w:r w:rsidR="00A24F42">
        <w:rPr>
          <w:rFonts w:eastAsiaTheme="minorEastAsia" w:cs="Times New Roman"/>
          <w:b/>
          <w:sz w:val="24"/>
          <w:szCs w:val="24"/>
        </w:rPr>
        <w:t>RESULTS</w:t>
      </w:r>
    </w:p>
    <w:p w14:paraId="5E6F5EC4" w14:textId="61FB2BF8" w:rsidR="00E21165" w:rsidRPr="004345B4" w:rsidRDefault="00CB4A72" w:rsidP="00402C8C">
      <w:pPr>
        <w:spacing w:after="0" w:line="240" w:lineRule="auto"/>
        <w:jc w:val="both"/>
        <w:rPr>
          <w:rFonts w:eastAsiaTheme="minorEastAsia" w:cs="Times New Roman"/>
          <w:sz w:val="24"/>
          <w:szCs w:val="24"/>
        </w:rPr>
      </w:pPr>
      <w:r>
        <w:rPr>
          <w:rFonts w:eastAsiaTheme="minorEastAsia" w:cs="Times New Roman"/>
          <w:sz w:val="24"/>
          <w:szCs w:val="24"/>
        </w:rPr>
        <w:t>A</w:t>
      </w:r>
      <w:r w:rsidR="00AA6D42">
        <w:rPr>
          <w:rFonts w:eastAsiaTheme="minorEastAsia" w:cs="Times New Roman"/>
          <w:sz w:val="24"/>
          <w:szCs w:val="24"/>
        </w:rPr>
        <w:t xml:space="preserve"> panel</w:t>
      </w:r>
      <w:r w:rsidR="006476C4" w:rsidRPr="004345B4">
        <w:rPr>
          <w:rFonts w:eastAsiaTheme="minorEastAsia" w:cs="Times New Roman"/>
          <w:sz w:val="24"/>
          <w:szCs w:val="24"/>
        </w:rPr>
        <w:t xml:space="preserve"> MDCEV model was </w:t>
      </w:r>
      <w:r w:rsidR="00676AB6" w:rsidRPr="004345B4">
        <w:rPr>
          <w:rFonts w:eastAsiaTheme="minorEastAsia" w:cs="Times New Roman"/>
          <w:sz w:val="24"/>
          <w:szCs w:val="24"/>
        </w:rPr>
        <w:t xml:space="preserve">estimated </w:t>
      </w:r>
      <w:r w:rsidR="006476C4" w:rsidRPr="004345B4">
        <w:rPr>
          <w:rFonts w:eastAsiaTheme="minorEastAsia" w:cs="Times New Roman"/>
          <w:sz w:val="24"/>
          <w:szCs w:val="24"/>
        </w:rPr>
        <w:t xml:space="preserve">to </w:t>
      </w:r>
      <w:r>
        <w:rPr>
          <w:rFonts w:eastAsiaTheme="minorEastAsia" w:cs="Times New Roman"/>
          <w:sz w:val="24"/>
          <w:szCs w:val="24"/>
        </w:rPr>
        <w:t>understand the</w:t>
      </w:r>
      <w:r w:rsidR="00DF2832">
        <w:rPr>
          <w:rFonts w:eastAsiaTheme="minorEastAsia" w:cs="Times New Roman"/>
          <w:sz w:val="24"/>
          <w:szCs w:val="24"/>
        </w:rPr>
        <w:t xml:space="preserve"> heterogeneity in in-home and out-of-home activity engagement decisions (including participation and time allocation) of the elderly individual</w:t>
      </w:r>
      <w:r>
        <w:rPr>
          <w:rFonts w:eastAsiaTheme="minorEastAsia" w:cs="Times New Roman"/>
          <w:sz w:val="24"/>
          <w:szCs w:val="24"/>
        </w:rPr>
        <w:t>s</w:t>
      </w:r>
      <w:r w:rsidR="00B827C9">
        <w:rPr>
          <w:rFonts w:eastAsiaTheme="minorEastAsia" w:cs="Times New Roman"/>
          <w:sz w:val="24"/>
          <w:szCs w:val="24"/>
        </w:rPr>
        <w:t xml:space="preserve"> while accounting for </w:t>
      </w:r>
      <w:r w:rsidR="00E20AF4">
        <w:rPr>
          <w:rFonts w:eastAsiaTheme="minorEastAsia" w:cs="Times New Roman"/>
          <w:sz w:val="24"/>
          <w:szCs w:val="24"/>
        </w:rPr>
        <w:t xml:space="preserve">the temporal </w:t>
      </w:r>
      <w:r w:rsidR="00B827C9">
        <w:rPr>
          <w:rFonts w:eastAsiaTheme="minorEastAsia" w:cs="Times New Roman"/>
          <w:sz w:val="24"/>
          <w:szCs w:val="24"/>
        </w:rPr>
        <w:t>constraints th</w:t>
      </w:r>
      <w:r w:rsidR="001B2F06">
        <w:rPr>
          <w:rFonts w:eastAsiaTheme="minorEastAsia" w:cs="Times New Roman"/>
          <w:sz w:val="24"/>
          <w:szCs w:val="24"/>
        </w:rPr>
        <w:t>at guide the time allocation be</w:t>
      </w:r>
      <w:r w:rsidR="00B827C9">
        <w:rPr>
          <w:rFonts w:eastAsiaTheme="minorEastAsia" w:cs="Times New Roman"/>
          <w:sz w:val="24"/>
          <w:szCs w:val="24"/>
        </w:rPr>
        <w:t>h</w:t>
      </w:r>
      <w:r w:rsidR="001B2F06">
        <w:rPr>
          <w:rFonts w:eastAsiaTheme="minorEastAsia" w:cs="Times New Roman"/>
          <w:sz w:val="24"/>
          <w:szCs w:val="24"/>
        </w:rPr>
        <w:t>a</w:t>
      </w:r>
      <w:r w:rsidR="00B827C9">
        <w:rPr>
          <w:rFonts w:eastAsiaTheme="minorEastAsia" w:cs="Times New Roman"/>
          <w:sz w:val="24"/>
          <w:szCs w:val="24"/>
        </w:rPr>
        <w:t>vior</w:t>
      </w:r>
      <w:r w:rsidR="00DF2832">
        <w:rPr>
          <w:rFonts w:eastAsiaTheme="minorEastAsia" w:cs="Times New Roman"/>
          <w:sz w:val="24"/>
          <w:szCs w:val="24"/>
        </w:rPr>
        <w:t xml:space="preserve">. </w:t>
      </w:r>
      <w:r w:rsidR="00E21165" w:rsidRPr="004345B4">
        <w:rPr>
          <w:rFonts w:eastAsiaTheme="minorEastAsia" w:cs="Times New Roman"/>
          <w:sz w:val="24"/>
          <w:szCs w:val="24"/>
        </w:rPr>
        <w:t xml:space="preserve">The </w:t>
      </w:r>
      <w:r w:rsidR="00DF2832" w:rsidRPr="004345B4">
        <w:rPr>
          <w:rFonts w:eastAsiaTheme="minorEastAsia" w:cs="Times New Roman"/>
          <w:sz w:val="24"/>
          <w:szCs w:val="24"/>
        </w:rPr>
        <w:t>activit</w:t>
      </w:r>
      <w:r w:rsidR="00DF2832">
        <w:rPr>
          <w:rFonts w:eastAsiaTheme="minorEastAsia" w:cs="Times New Roman"/>
          <w:sz w:val="24"/>
          <w:szCs w:val="24"/>
        </w:rPr>
        <w:t>y types</w:t>
      </w:r>
      <w:r w:rsidR="00DF2832" w:rsidRPr="004345B4">
        <w:rPr>
          <w:rFonts w:eastAsiaTheme="minorEastAsia" w:cs="Times New Roman"/>
          <w:sz w:val="24"/>
          <w:szCs w:val="24"/>
        </w:rPr>
        <w:t xml:space="preserve"> </w:t>
      </w:r>
      <w:r w:rsidR="00E21165" w:rsidRPr="004345B4">
        <w:rPr>
          <w:rFonts w:eastAsiaTheme="minorEastAsia" w:cs="Times New Roman"/>
          <w:sz w:val="24"/>
          <w:szCs w:val="24"/>
        </w:rPr>
        <w:t xml:space="preserve">considered </w:t>
      </w:r>
      <w:r w:rsidR="00DF2832">
        <w:rPr>
          <w:rFonts w:eastAsiaTheme="minorEastAsia" w:cs="Times New Roman"/>
          <w:sz w:val="24"/>
          <w:szCs w:val="24"/>
        </w:rPr>
        <w:t xml:space="preserve">for the current exploration </w:t>
      </w:r>
      <w:r w:rsidR="00E21165" w:rsidRPr="004345B4">
        <w:rPr>
          <w:rFonts w:eastAsiaTheme="minorEastAsia" w:cs="Times New Roman"/>
          <w:sz w:val="24"/>
          <w:szCs w:val="24"/>
        </w:rPr>
        <w:t>include</w:t>
      </w:r>
      <w:r w:rsidR="00960A7B" w:rsidRPr="004345B4">
        <w:rPr>
          <w:rFonts w:eastAsiaTheme="minorEastAsia" w:cs="Times New Roman"/>
          <w:sz w:val="24"/>
          <w:szCs w:val="24"/>
        </w:rPr>
        <w:t xml:space="preserve"> </w:t>
      </w:r>
      <w:r w:rsidR="003079ED" w:rsidRPr="004345B4">
        <w:rPr>
          <w:rFonts w:eastAsiaTheme="minorEastAsia" w:cs="Times New Roman"/>
          <w:sz w:val="24"/>
          <w:szCs w:val="24"/>
        </w:rPr>
        <w:t xml:space="preserve">four </w:t>
      </w:r>
      <w:r w:rsidR="00E21165" w:rsidRPr="004345B4">
        <w:rPr>
          <w:rFonts w:eastAsiaTheme="minorEastAsia" w:cs="Times New Roman"/>
          <w:sz w:val="24"/>
          <w:szCs w:val="24"/>
        </w:rPr>
        <w:t>in-home</w:t>
      </w:r>
      <w:r w:rsidR="00964402" w:rsidRPr="004345B4">
        <w:rPr>
          <w:rFonts w:eastAsiaTheme="minorEastAsia" w:cs="Times New Roman"/>
          <w:sz w:val="24"/>
          <w:szCs w:val="24"/>
        </w:rPr>
        <w:t xml:space="preserve"> (IH)</w:t>
      </w:r>
      <w:r w:rsidR="00E21165" w:rsidRPr="004345B4">
        <w:rPr>
          <w:rFonts w:eastAsiaTheme="minorEastAsia" w:cs="Times New Roman"/>
          <w:sz w:val="24"/>
          <w:szCs w:val="24"/>
        </w:rPr>
        <w:t xml:space="preserve"> activities</w:t>
      </w:r>
      <w:r w:rsidR="004928B9">
        <w:rPr>
          <w:rFonts w:eastAsiaTheme="minorEastAsia" w:cs="Times New Roman"/>
          <w:sz w:val="24"/>
          <w:szCs w:val="24"/>
        </w:rPr>
        <w:t>:</w:t>
      </w:r>
      <w:r w:rsidR="004928B9" w:rsidRPr="004345B4">
        <w:rPr>
          <w:rFonts w:eastAsiaTheme="minorEastAsia" w:cs="Times New Roman"/>
          <w:sz w:val="24"/>
          <w:szCs w:val="24"/>
        </w:rPr>
        <w:t xml:space="preserve"> </w:t>
      </w:r>
      <w:r w:rsidR="00964402" w:rsidRPr="004345B4">
        <w:rPr>
          <w:rFonts w:eastAsiaTheme="minorEastAsia" w:cs="Times New Roman"/>
          <w:sz w:val="24"/>
          <w:szCs w:val="24"/>
        </w:rPr>
        <w:t>IH</w:t>
      </w:r>
      <w:r w:rsidR="00E21165" w:rsidRPr="004345B4">
        <w:rPr>
          <w:rFonts w:eastAsiaTheme="minorEastAsia" w:cs="Times New Roman"/>
          <w:sz w:val="24"/>
          <w:szCs w:val="24"/>
        </w:rPr>
        <w:t xml:space="preserve"> meal, </w:t>
      </w:r>
      <w:r w:rsidR="00964402" w:rsidRPr="004345B4">
        <w:rPr>
          <w:rFonts w:eastAsiaTheme="minorEastAsia" w:cs="Times New Roman"/>
          <w:sz w:val="24"/>
          <w:szCs w:val="24"/>
        </w:rPr>
        <w:t>IH</w:t>
      </w:r>
      <w:r w:rsidR="00E21165" w:rsidRPr="004345B4">
        <w:rPr>
          <w:rFonts w:eastAsiaTheme="minorEastAsia" w:cs="Times New Roman"/>
          <w:sz w:val="24"/>
          <w:szCs w:val="24"/>
        </w:rPr>
        <w:t xml:space="preserve"> social, chores, and </w:t>
      </w:r>
      <w:r w:rsidR="003079ED" w:rsidRPr="004345B4">
        <w:rPr>
          <w:rFonts w:eastAsiaTheme="minorEastAsia" w:cs="Times New Roman"/>
          <w:sz w:val="24"/>
          <w:szCs w:val="24"/>
        </w:rPr>
        <w:t>leisure</w:t>
      </w:r>
      <w:r w:rsidR="009250A7" w:rsidRPr="004345B4">
        <w:rPr>
          <w:rFonts w:eastAsiaTheme="minorEastAsia" w:cs="Times New Roman"/>
          <w:sz w:val="24"/>
          <w:szCs w:val="24"/>
        </w:rPr>
        <w:t>,</w:t>
      </w:r>
      <w:r w:rsidR="003079ED" w:rsidRPr="004345B4">
        <w:rPr>
          <w:rFonts w:eastAsiaTheme="minorEastAsia" w:cs="Times New Roman"/>
          <w:sz w:val="24"/>
          <w:szCs w:val="24"/>
        </w:rPr>
        <w:t xml:space="preserve"> </w:t>
      </w:r>
      <w:r w:rsidR="00485E6D" w:rsidRPr="004345B4">
        <w:rPr>
          <w:rFonts w:eastAsiaTheme="minorEastAsia" w:cs="Times New Roman"/>
          <w:sz w:val="24"/>
          <w:szCs w:val="24"/>
        </w:rPr>
        <w:t xml:space="preserve">three </w:t>
      </w:r>
      <w:r w:rsidR="00E21165" w:rsidRPr="004345B4">
        <w:rPr>
          <w:rFonts w:eastAsiaTheme="minorEastAsia" w:cs="Times New Roman"/>
          <w:sz w:val="24"/>
          <w:szCs w:val="24"/>
        </w:rPr>
        <w:t>out-of-home</w:t>
      </w:r>
      <w:r w:rsidR="00964402" w:rsidRPr="004345B4">
        <w:rPr>
          <w:rFonts w:eastAsiaTheme="minorEastAsia" w:cs="Times New Roman"/>
          <w:sz w:val="24"/>
          <w:szCs w:val="24"/>
        </w:rPr>
        <w:t xml:space="preserve"> (OH)</w:t>
      </w:r>
      <w:r w:rsidR="00E21165" w:rsidRPr="004345B4">
        <w:rPr>
          <w:rFonts w:eastAsiaTheme="minorEastAsia" w:cs="Times New Roman"/>
          <w:sz w:val="24"/>
          <w:szCs w:val="24"/>
        </w:rPr>
        <w:t xml:space="preserve"> activit</w:t>
      </w:r>
      <w:r w:rsidR="00A40B2C" w:rsidRPr="004345B4">
        <w:rPr>
          <w:rFonts w:eastAsiaTheme="minorEastAsia" w:cs="Times New Roman"/>
          <w:sz w:val="24"/>
          <w:szCs w:val="24"/>
        </w:rPr>
        <w:t>ies</w:t>
      </w:r>
      <w:r w:rsidR="004928B9">
        <w:rPr>
          <w:rFonts w:eastAsiaTheme="minorEastAsia" w:cs="Times New Roman"/>
          <w:sz w:val="24"/>
          <w:szCs w:val="24"/>
        </w:rPr>
        <w:t>:</w:t>
      </w:r>
      <w:r w:rsidR="004928B9" w:rsidRPr="004345B4">
        <w:rPr>
          <w:rFonts w:eastAsiaTheme="minorEastAsia" w:cs="Times New Roman"/>
          <w:sz w:val="24"/>
          <w:szCs w:val="24"/>
        </w:rPr>
        <w:t xml:space="preserve"> </w:t>
      </w:r>
      <w:r w:rsidR="00964402" w:rsidRPr="004345B4">
        <w:rPr>
          <w:rFonts w:eastAsiaTheme="minorEastAsia" w:cs="Times New Roman"/>
          <w:sz w:val="24"/>
          <w:szCs w:val="24"/>
        </w:rPr>
        <w:t>OH</w:t>
      </w:r>
      <w:r w:rsidR="00E21165" w:rsidRPr="004345B4">
        <w:rPr>
          <w:rFonts w:eastAsiaTheme="minorEastAsia" w:cs="Times New Roman"/>
          <w:sz w:val="24"/>
          <w:szCs w:val="24"/>
        </w:rPr>
        <w:t xml:space="preserve"> meal, </w:t>
      </w:r>
      <w:r w:rsidR="00964402" w:rsidRPr="004345B4">
        <w:rPr>
          <w:rFonts w:eastAsiaTheme="minorEastAsia" w:cs="Times New Roman"/>
          <w:sz w:val="24"/>
          <w:szCs w:val="24"/>
        </w:rPr>
        <w:t>OH</w:t>
      </w:r>
      <w:r w:rsidR="00E21165" w:rsidRPr="004345B4">
        <w:rPr>
          <w:rFonts w:eastAsiaTheme="minorEastAsia" w:cs="Times New Roman"/>
          <w:sz w:val="24"/>
          <w:szCs w:val="24"/>
        </w:rPr>
        <w:t xml:space="preserve"> social, shopping, </w:t>
      </w:r>
      <w:r w:rsidR="00A40B2C" w:rsidRPr="004345B4">
        <w:rPr>
          <w:rFonts w:eastAsiaTheme="minorEastAsia" w:cs="Times New Roman"/>
          <w:sz w:val="24"/>
          <w:szCs w:val="24"/>
        </w:rPr>
        <w:t xml:space="preserve">plus the </w:t>
      </w:r>
      <w:r w:rsidR="00E21165" w:rsidRPr="004345B4">
        <w:rPr>
          <w:rFonts w:eastAsiaTheme="minorEastAsia" w:cs="Times New Roman"/>
          <w:sz w:val="24"/>
          <w:szCs w:val="24"/>
        </w:rPr>
        <w:t xml:space="preserve">study and volunteer </w:t>
      </w:r>
      <w:r w:rsidR="00A40B2C" w:rsidRPr="004345B4">
        <w:rPr>
          <w:rFonts w:eastAsiaTheme="minorEastAsia" w:cs="Times New Roman"/>
          <w:sz w:val="24"/>
          <w:szCs w:val="24"/>
        </w:rPr>
        <w:t>activity</w:t>
      </w:r>
      <w:r w:rsidR="00134156" w:rsidRPr="004345B4">
        <w:rPr>
          <w:rFonts w:eastAsiaTheme="minorEastAsia" w:cs="Times New Roman"/>
          <w:sz w:val="24"/>
          <w:szCs w:val="24"/>
        </w:rPr>
        <w:t xml:space="preserve">. The </w:t>
      </w:r>
      <w:r w:rsidR="009C7A76" w:rsidRPr="004345B4">
        <w:rPr>
          <w:rFonts w:eastAsiaTheme="minorEastAsia" w:cs="Times New Roman"/>
          <w:sz w:val="24"/>
          <w:szCs w:val="24"/>
        </w:rPr>
        <w:t>amount of time available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nt</m:t>
            </m:r>
          </m:sub>
        </m:sSub>
      </m:oMath>
      <w:r w:rsidR="009C7A76" w:rsidRPr="004345B4">
        <w:rPr>
          <w:rFonts w:eastAsiaTheme="minorEastAsia" w:cs="Times New Roman"/>
          <w:sz w:val="24"/>
          <w:szCs w:val="24"/>
        </w:rPr>
        <w:t xml:space="preserve">) for activity engagement is equal to 1440 minutes minus the duration of </w:t>
      </w:r>
      <w:r w:rsidR="005D240B" w:rsidRPr="004345B4">
        <w:rPr>
          <w:rFonts w:eastAsiaTheme="minorEastAsia" w:cs="Times New Roman"/>
          <w:sz w:val="24"/>
          <w:szCs w:val="24"/>
        </w:rPr>
        <w:t xml:space="preserve">all </w:t>
      </w:r>
      <w:r w:rsidR="009C7A76" w:rsidRPr="004345B4">
        <w:rPr>
          <w:rFonts w:eastAsiaTheme="minorEastAsia" w:cs="Times New Roman"/>
          <w:sz w:val="24"/>
          <w:szCs w:val="24"/>
        </w:rPr>
        <w:t>fixed activities</w:t>
      </w:r>
      <w:r>
        <w:rPr>
          <w:rFonts w:eastAsiaTheme="minorEastAsia" w:cs="Times New Roman"/>
          <w:sz w:val="24"/>
          <w:szCs w:val="24"/>
        </w:rPr>
        <w:t xml:space="preserve"> (including </w:t>
      </w:r>
      <w:r w:rsidRPr="00CB4A72">
        <w:rPr>
          <w:rFonts w:eastAsiaTheme="minorEastAsia" w:cs="Times New Roman"/>
          <w:sz w:val="24"/>
          <w:szCs w:val="24"/>
        </w:rPr>
        <w:t>sleep and relax, personal maintenance, and work for pay</w:t>
      </w:r>
      <w:r>
        <w:rPr>
          <w:rFonts w:eastAsiaTheme="minorEastAsia" w:cs="Times New Roman"/>
          <w:sz w:val="24"/>
          <w:szCs w:val="24"/>
        </w:rPr>
        <w:t>)</w:t>
      </w:r>
      <w:r w:rsidR="005D240B" w:rsidRPr="004345B4">
        <w:rPr>
          <w:rFonts w:eastAsiaTheme="minorEastAsia" w:cs="Times New Roman"/>
          <w:sz w:val="24"/>
          <w:szCs w:val="24"/>
        </w:rPr>
        <w:t xml:space="preserve"> that individual</w:t>
      </w:r>
      <w:r>
        <w:rPr>
          <w:rFonts w:eastAsiaTheme="minorEastAsia" w:cs="Times New Roman"/>
          <w:sz w:val="24"/>
          <w:szCs w:val="24"/>
        </w:rPr>
        <w:t>s</w:t>
      </w:r>
      <w:r w:rsidR="005D240B" w:rsidRPr="004345B4">
        <w:rPr>
          <w:rFonts w:eastAsiaTheme="minorEastAsia" w:cs="Times New Roman"/>
          <w:sz w:val="24"/>
          <w:szCs w:val="24"/>
        </w:rPr>
        <w:t xml:space="preserve"> </w:t>
      </w:r>
      <w:r>
        <w:rPr>
          <w:rFonts w:eastAsiaTheme="minorEastAsia" w:cs="Times New Roman"/>
          <w:sz w:val="24"/>
          <w:szCs w:val="24"/>
        </w:rPr>
        <w:t>pursue over the course of a day.</w:t>
      </w:r>
    </w:p>
    <w:p w14:paraId="0332E087" w14:textId="0A98935E" w:rsidR="00E21165" w:rsidRPr="00B575FD" w:rsidRDefault="00253F27" w:rsidP="00FC554F">
      <w:pPr>
        <w:spacing w:after="0" w:line="240" w:lineRule="auto"/>
        <w:ind w:firstLine="720"/>
        <w:jc w:val="both"/>
        <w:rPr>
          <w:rFonts w:eastAsiaTheme="minorEastAsia" w:cs="Times New Roman"/>
          <w:sz w:val="24"/>
          <w:szCs w:val="24"/>
        </w:rPr>
      </w:pPr>
      <w:r w:rsidRPr="004345B4">
        <w:rPr>
          <w:rFonts w:eastAsiaTheme="minorEastAsia" w:cs="Times New Roman"/>
          <w:sz w:val="24"/>
          <w:szCs w:val="24"/>
        </w:rPr>
        <w:t>A</w:t>
      </w:r>
      <w:r w:rsidR="00DF2832">
        <w:rPr>
          <w:rFonts w:eastAsiaTheme="minorEastAsia" w:cs="Times New Roman"/>
          <w:sz w:val="24"/>
          <w:szCs w:val="24"/>
        </w:rPr>
        <w:t xml:space="preserve">s </w:t>
      </w:r>
      <w:r w:rsidR="00CB4A72">
        <w:rPr>
          <w:rFonts w:eastAsiaTheme="minorEastAsia" w:cs="Times New Roman"/>
          <w:sz w:val="24"/>
          <w:szCs w:val="24"/>
        </w:rPr>
        <w:t>noted</w:t>
      </w:r>
      <w:r w:rsidR="00DF2832">
        <w:rPr>
          <w:rFonts w:eastAsiaTheme="minorEastAsia" w:cs="Times New Roman"/>
          <w:sz w:val="24"/>
          <w:szCs w:val="24"/>
        </w:rPr>
        <w:t xml:space="preserve"> in the previous section in addition to the </w:t>
      </w:r>
      <w:r w:rsidR="00DF2832" w:rsidRPr="004345B4">
        <w:rPr>
          <w:rFonts w:eastAsiaTheme="minorEastAsia" w:cs="Times New Roman"/>
          <w:sz w:val="24"/>
          <w:szCs w:val="24"/>
        </w:rPr>
        <w:t xml:space="preserve">household-level demographic variables </w:t>
      </w:r>
      <w:r w:rsidR="003712A0" w:rsidRPr="004345B4">
        <w:rPr>
          <w:rFonts w:eastAsiaTheme="minorEastAsia" w:cs="Times New Roman"/>
          <w:sz w:val="24"/>
          <w:szCs w:val="24"/>
        </w:rPr>
        <w:t xml:space="preserve">physical and subjective well-being </w:t>
      </w:r>
      <w:r w:rsidR="00CB4A72">
        <w:rPr>
          <w:rFonts w:eastAsiaTheme="minorEastAsia" w:cs="Times New Roman"/>
          <w:sz w:val="24"/>
          <w:szCs w:val="24"/>
        </w:rPr>
        <w:t xml:space="preserve">attributes </w:t>
      </w:r>
      <w:r w:rsidR="003712A0" w:rsidRPr="004345B4">
        <w:rPr>
          <w:rFonts w:eastAsiaTheme="minorEastAsia" w:cs="Times New Roman"/>
          <w:sz w:val="24"/>
          <w:szCs w:val="24"/>
        </w:rPr>
        <w:t xml:space="preserve">were </w:t>
      </w:r>
      <w:r w:rsidRPr="004345B4">
        <w:rPr>
          <w:rFonts w:eastAsiaTheme="minorEastAsia" w:cs="Times New Roman"/>
          <w:sz w:val="24"/>
          <w:szCs w:val="24"/>
        </w:rPr>
        <w:t xml:space="preserve">used </w:t>
      </w:r>
      <w:r w:rsidR="003712A0" w:rsidRPr="004345B4">
        <w:rPr>
          <w:rFonts w:eastAsiaTheme="minorEastAsia" w:cs="Times New Roman"/>
          <w:sz w:val="24"/>
          <w:szCs w:val="24"/>
        </w:rPr>
        <w:t xml:space="preserve">to </w:t>
      </w:r>
      <w:r w:rsidR="000826B3" w:rsidRPr="004345B4">
        <w:rPr>
          <w:rFonts w:eastAsiaTheme="minorEastAsia" w:cs="Times New Roman"/>
          <w:sz w:val="24"/>
          <w:szCs w:val="24"/>
        </w:rPr>
        <w:t xml:space="preserve">explore </w:t>
      </w:r>
      <w:r w:rsidR="008C6D1F">
        <w:rPr>
          <w:rFonts w:eastAsiaTheme="minorEastAsia" w:cs="Times New Roman"/>
          <w:sz w:val="24"/>
          <w:szCs w:val="24"/>
        </w:rPr>
        <w:t xml:space="preserve">heterogeneity in </w:t>
      </w:r>
      <w:r w:rsidR="003712A0" w:rsidRPr="004345B4">
        <w:rPr>
          <w:rFonts w:eastAsiaTheme="minorEastAsia" w:cs="Times New Roman"/>
          <w:sz w:val="24"/>
          <w:szCs w:val="24"/>
        </w:rPr>
        <w:t>the non-fixed activity participation and time use decisions</w:t>
      </w:r>
      <w:r w:rsidR="000826B3" w:rsidRPr="004345B4">
        <w:rPr>
          <w:rFonts w:eastAsiaTheme="minorEastAsia" w:cs="Times New Roman"/>
          <w:sz w:val="24"/>
          <w:szCs w:val="24"/>
        </w:rPr>
        <w:t xml:space="preserve"> of the elderly</w:t>
      </w:r>
      <w:r w:rsidR="003712A0" w:rsidRPr="004345B4">
        <w:rPr>
          <w:rFonts w:eastAsiaTheme="minorEastAsia" w:cs="Times New Roman"/>
          <w:sz w:val="24"/>
          <w:szCs w:val="24"/>
        </w:rPr>
        <w:t xml:space="preserve">. </w:t>
      </w:r>
      <w:r w:rsidR="00287971">
        <w:rPr>
          <w:rFonts w:eastAsiaTheme="minorEastAsia" w:cs="Times New Roman"/>
          <w:sz w:val="24"/>
          <w:szCs w:val="24"/>
        </w:rPr>
        <w:t xml:space="preserve">It must be noted that, constants were retained in the model specification even if they were not statistically significant because all the error components were assumed to have a zero mean. </w:t>
      </w:r>
      <w:r w:rsidR="00676AB6" w:rsidRPr="004345B4">
        <w:rPr>
          <w:rFonts w:eastAsiaTheme="minorEastAsia" w:cs="Times New Roman"/>
          <w:sz w:val="24"/>
          <w:szCs w:val="24"/>
        </w:rPr>
        <w:t xml:space="preserve">Model estimation results for the baseline utility </w:t>
      </w:r>
      <w:r w:rsidR="00DF2832">
        <w:rPr>
          <w:rFonts w:eastAsiaTheme="minorEastAsia" w:cs="Times New Roman"/>
          <w:sz w:val="24"/>
          <w:szCs w:val="24"/>
        </w:rPr>
        <w:t>(explain</w:t>
      </w:r>
      <w:r w:rsidR="00CB4A72">
        <w:rPr>
          <w:rFonts w:eastAsiaTheme="minorEastAsia" w:cs="Times New Roman"/>
          <w:sz w:val="24"/>
          <w:szCs w:val="24"/>
        </w:rPr>
        <w:t>ing</w:t>
      </w:r>
      <w:r w:rsidR="00DF2832">
        <w:rPr>
          <w:rFonts w:eastAsiaTheme="minorEastAsia" w:cs="Times New Roman"/>
          <w:sz w:val="24"/>
          <w:szCs w:val="24"/>
        </w:rPr>
        <w:t xml:space="preserve"> the </w:t>
      </w:r>
      <w:r w:rsidR="00CB4A72">
        <w:rPr>
          <w:rFonts w:eastAsiaTheme="minorEastAsia" w:cs="Times New Roman"/>
          <w:sz w:val="24"/>
          <w:szCs w:val="24"/>
        </w:rPr>
        <w:t xml:space="preserve">activity </w:t>
      </w:r>
      <w:r w:rsidR="00DF2832">
        <w:rPr>
          <w:rFonts w:eastAsiaTheme="minorEastAsia" w:cs="Times New Roman"/>
          <w:sz w:val="24"/>
          <w:szCs w:val="24"/>
        </w:rPr>
        <w:t xml:space="preserve">participation </w:t>
      </w:r>
      <w:r w:rsidR="00CB4A72">
        <w:rPr>
          <w:rFonts w:eastAsiaTheme="minorEastAsia" w:cs="Times New Roman"/>
          <w:sz w:val="24"/>
          <w:szCs w:val="24"/>
        </w:rPr>
        <w:t>decision</w:t>
      </w:r>
      <w:r w:rsidR="00DF2832">
        <w:rPr>
          <w:rFonts w:eastAsiaTheme="minorEastAsia" w:cs="Times New Roman"/>
          <w:sz w:val="24"/>
          <w:szCs w:val="24"/>
        </w:rPr>
        <w:t xml:space="preserve">) </w:t>
      </w:r>
      <w:r w:rsidR="00676AB6" w:rsidRPr="004345B4">
        <w:rPr>
          <w:rFonts w:eastAsiaTheme="minorEastAsia" w:cs="Times New Roman"/>
          <w:sz w:val="24"/>
          <w:szCs w:val="24"/>
        </w:rPr>
        <w:t>are presented in Tables 2 and 3</w:t>
      </w:r>
      <w:r w:rsidR="00153955" w:rsidRPr="004345B4">
        <w:rPr>
          <w:rFonts w:eastAsiaTheme="minorEastAsia" w:cs="Times New Roman"/>
          <w:sz w:val="24"/>
          <w:szCs w:val="24"/>
        </w:rPr>
        <w:t xml:space="preserve"> and </w:t>
      </w:r>
      <w:r w:rsidR="008A1836" w:rsidRPr="004345B4">
        <w:rPr>
          <w:rFonts w:eastAsiaTheme="minorEastAsia" w:cs="Times New Roman"/>
          <w:sz w:val="24"/>
          <w:szCs w:val="24"/>
        </w:rPr>
        <w:t xml:space="preserve">the </w:t>
      </w:r>
      <w:r w:rsidR="00153955" w:rsidRPr="004345B4">
        <w:rPr>
          <w:rFonts w:eastAsiaTheme="minorEastAsia" w:cs="Times New Roman"/>
          <w:sz w:val="24"/>
          <w:szCs w:val="24"/>
        </w:rPr>
        <w:t xml:space="preserve">estimation results for the satiation parameter </w:t>
      </w:r>
      <w:r w:rsidR="00DF2832">
        <w:rPr>
          <w:rFonts w:eastAsiaTheme="minorEastAsia" w:cs="Times New Roman"/>
          <w:sz w:val="24"/>
          <w:szCs w:val="24"/>
        </w:rPr>
        <w:t>(explain</w:t>
      </w:r>
      <w:r w:rsidR="00CB4A72">
        <w:rPr>
          <w:rFonts w:eastAsiaTheme="minorEastAsia" w:cs="Times New Roman"/>
          <w:sz w:val="24"/>
          <w:szCs w:val="24"/>
        </w:rPr>
        <w:t>ing</w:t>
      </w:r>
      <w:r w:rsidR="00DF2832">
        <w:rPr>
          <w:rFonts w:eastAsiaTheme="minorEastAsia" w:cs="Times New Roman"/>
          <w:sz w:val="24"/>
          <w:szCs w:val="24"/>
        </w:rPr>
        <w:t xml:space="preserve"> the time allocation</w:t>
      </w:r>
      <w:r w:rsidR="00CB4A72">
        <w:rPr>
          <w:rFonts w:eastAsiaTheme="minorEastAsia" w:cs="Times New Roman"/>
          <w:sz w:val="24"/>
          <w:szCs w:val="24"/>
        </w:rPr>
        <w:t xml:space="preserve"> decision</w:t>
      </w:r>
      <w:r w:rsidR="00DF2832">
        <w:rPr>
          <w:rFonts w:eastAsiaTheme="minorEastAsia" w:cs="Times New Roman"/>
          <w:sz w:val="24"/>
          <w:szCs w:val="24"/>
        </w:rPr>
        <w:t xml:space="preserve">) </w:t>
      </w:r>
      <w:r w:rsidR="00153955" w:rsidRPr="004345B4">
        <w:rPr>
          <w:rFonts w:eastAsiaTheme="minorEastAsia" w:cs="Times New Roman"/>
          <w:sz w:val="24"/>
          <w:szCs w:val="24"/>
        </w:rPr>
        <w:t>are presented in Table 4</w:t>
      </w:r>
      <w:r w:rsidR="00676AB6" w:rsidRPr="004345B4">
        <w:rPr>
          <w:rFonts w:eastAsiaTheme="minorEastAsia" w:cs="Times New Roman"/>
          <w:sz w:val="24"/>
          <w:szCs w:val="24"/>
        </w:rPr>
        <w:t>.</w:t>
      </w:r>
      <w:r w:rsidR="00797E99" w:rsidRPr="004345B4">
        <w:rPr>
          <w:rFonts w:eastAsiaTheme="minorEastAsia" w:cs="Times New Roman"/>
          <w:sz w:val="24"/>
          <w:szCs w:val="24"/>
        </w:rPr>
        <w:t xml:space="preserve"> The results are discussed in further detail in the following sub</w:t>
      </w:r>
      <w:r w:rsidR="00CB1D64" w:rsidRPr="004345B4">
        <w:rPr>
          <w:rFonts w:eastAsiaTheme="minorEastAsia" w:cs="Times New Roman"/>
          <w:sz w:val="24"/>
          <w:szCs w:val="24"/>
        </w:rPr>
        <w:t>s</w:t>
      </w:r>
      <w:r w:rsidR="00797E99" w:rsidRPr="004345B4">
        <w:rPr>
          <w:rFonts w:eastAsiaTheme="minorEastAsia" w:cs="Times New Roman"/>
          <w:sz w:val="24"/>
          <w:szCs w:val="24"/>
        </w:rPr>
        <w:t>ections</w:t>
      </w:r>
      <w:r w:rsidR="00A1483C" w:rsidRPr="004345B4">
        <w:rPr>
          <w:rFonts w:eastAsiaTheme="minorEastAsia" w:cs="Times New Roman"/>
          <w:sz w:val="24"/>
          <w:szCs w:val="24"/>
        </w:rPr>
        <w:t xml:space="preserve"> beginning with summary of model goodness of fit and findings from the panel structure exploration</w:t>
      </w:r>
      <w:r w:rsidR="00797E99" w:rsidRPr="004345B4">
        <w:rPr>
          <w:rFonts w:eastAsiaTheme="minorEastAsia" w:cs="Times New Roman"/>
          <w:sz w:val="24"/>
          <w:szCs w:val="24"/>
        </w:rPr>
        <w:t xml:space="preserve">. </w:t>
      </w:r>
      <w:r w:rsidR="00A1483C" w:rsidRPr="004345B4">
        <w:rPr>
          <w:rFonts w:eastAsiaTheme="minorEastAsia" w:cs="Times New Roman"/>
          <w:sz w:val="24"/>
          <w:szCs w:val="24"/>
        </w:rPr>
        <w:t>In the second subsection, the estimation results for th</w:t>
      </w:r>
      <w:r w:rsidR="006875C3" w:rsidRPr="004345B4">
        <w:rPr>
          <w:rFonts w:eastAsiaTheme="minorEastAsia" w:cs="Times New Roman"/>
          <w:sz w:val="24"/>
          <w:szCs w:val="24"/>
        </w:rPr>
        <w:t>e baseline utility are presented</w:t>
      </w:r>
      <w:r w:rsidR="00A1483C" w:rsidRPr="004345B4">
        <w:rPr>
          <w:rFonts w:eastAsiaTheme="minorEastAsia" w:cs="Times New Roman"/>
          <w:sz w:val="24"/>
          <w:szCs w:val="24"/>
        </w:rPr>
        <w:t xml:space="preserve"> followed by </w:t>
      </w:r>
      <w:r w:rsidR="006875C3" w:rsidRPr="004345B4">
        <w:rPr>
          <w:rFonts w:eastAsiaTheme="minorEastAsia" w:cs="Times New Roman"/>
          <w:sz w:val="24"/>
          <w:szCs w:val="24"/>
        </w:rPr>
        <w:t xml:space="preserve">a </w:t>
      </w:r>
      <w:r w:rsidR="00A1483C" w:rsidRPr="004345B4">
        <w:rPr>
          <w:rFonts w:eastAsiaTheme="minorEastAsia" w:cs="Times New Roman"/>
          <w:sz w:val="24"/>
          <w:szCs w:val="24"/>
        </w:rPr>
        <w:t xml:space="preserve">discussion of the satiation parameter in the third </w:t>
      </w:r>
      <w:r w:rsidR="00A1483C" w:rsidRPr="00EF68F2">
        <w:rPr>
          <w:rFonts w:eastAsiaTheme="minorEastAsia" w:cs="Times New Roman"/>
          <w:sz w:val="24"/>
          <w:szCs w:val="24"/>
        </w:rPr>
        <w:t xml:space="preserve">subsection. </w:t>
      </w:r>
      <w:r w:rsidR="00EA29FE" w:rsidRPr="00B575FD">
        <w:rPr>
          <w:rFonts w:eastAsiaTheme="minorEastAsia" w:cs="Times New Roman"/>
          <w:sz w:val="24"/>
          <w:szCs w:val="24"/>
        </w:rPr>
        <w:t xml:space="preserve">It should be noted that, while presenting the observations from the empirical analysis, the study does not imply causality between the explanatory variables (including the individual characteristics, household attributes, and subjective and physical well-being measures) and the activity engagement choices. Rather, the study attempts to highlight the substantial variability that exists in the elderly in-home and out-of-home activity participation and time allocation choices as a function of </w:t>
      </w:r>
      <w:r w:rsidR="00C63FF8">
        <w:rPr>
          <w:rFonts w:eastAsiaTheme="minorEastAsia" w:cs="Times New Roman"/>
          <w:sz w:val="24"/>
          <w:szCs w:val="24"/>
        </w:rPr>
        <w:t>different</w:t>
      </w:r>
      <w:r w:rsidR="00C63FF8" w:rsidRPr="00B575FD">
        <w:rPr>
          <w:rFonts w:eastAsiaTheme="minorEastAsia" w:cs="Times New Roman"/>
          <w:sz w:val="24"/>
          <w:szCs w:val="24"/>
        </w:rPr>
        <w:t xml:space="preserve"> </w:t>
      </w:r>
      <w:r w:rsidR="00EA29FE" w:rsidRPr="00B575FD">
        <w:rPr>
          <w:rFonts w:eastAsiaTheme="minorEastAsia" w:cs="Times New Roman"/>
          <w:sz w:val="24"/>
          <w:szCs w:val="24"/>
        </w:rPr>
        <w:t>explanatory variables.</w:t>
      </w:r>
    </w:p>
    <w:p w14:paraId="1BB7BA1E" w14:textId="77777777" w:rsidR="006875C3" w:rsidRPr="004345B4" w:rsidRDefault="006875C3" w:rsidP="00CA14F3">
      <w:pPr>
        <w:spacing w:after="0" w:line="240" w:lineRule="auto"/>
        <w:jc w:val="both"/>
        <w:rPr>
          <w:rFonts w:eastAsiaTheme="minorEastAsia" w:cs="Times New Roman"/>
          <w:sz w:val="24"/>
          <w:szCs w:val="24"/>
        </w:rPr>
      </w:pPr>
    </w:p>
    <w:p w14:paraId="55E90716" w14:textId="2A8D8A0B" w:rsidR="00C52187" w:rsidRPr="004345B4" w:rsidRDefault="00C52187" w:rsidP="00FC554F">
      <w:pPr>
        <w:spacing w:after="0" w:line="240" w:lineRule="auto"/>
        <w:jc w:val="both"/>
        <w:rPr>
          <w:rFonts w:eastAsiaTheme="minorEastAsia" w:cs="Times New Roman"/>
          <w:b/>
          <w:bCs/>
          <w:sz w:val="24"/>
          <w:szCs w:val="24"/>
        </w:rPr>
      </w:pPr>
      <w:r w:rsidRPr="004345B4">
        <w:rPr>
          <w:rFonts w:eastAsiaTheme="minorEastAsia" w:cs="Times New Roman"/>
          <w:b/>
          <w:bCs/>
          <w:sz w:val="24"/>
          <w:szCs w:val="24"/>
        </w:rPr>
        <w:t>Estimation Summary</w:t>
      </w:r>
    </w:p>
    <w:p w14:paraId="2BA66F17" w14:textId="11831E0F" w:rsidR="001228F5" w:rsidRPr="004345B4" w:rsidRDefault="006875C3" w:rsidP="001228F5">
      <w:pPr>
        <w:spacing w:after="0" w:line="240" w:lineRule="auto"/>
        <w:jc w:val="both"/>
        <w:rPr>
          <w:rFonts w:eastAsiaTheme="minorEastAsia" w:cs="Times New Roman"/>
          <w:sz w:val="24"/>
          <w:szCs w:val="24"/>
        </w:rPr>
      </w:pPr>
      <w:r w:rsidRPr="004345B4">
        <w:rPr>
          <w:rFonts w:eastAsiaTheme="minorEastAsia" w:cs="Times New Roman"/>
          <w:sz w:val="24"/>
          <w:szCs w:val="24"/>
        </w:rPr>
        <w:t xml:space="preserve">Most of the model coefficients were statistically significant at </w:t>
      </w:r>
      <w:r w:rsidR="00EA29FE">
        <w:rPr>
          <w:rFonts w:eastAsiaTheme="minorEastAsia" w:cs="Times New Roman"/>
          <w:sz w:val="24"/>
          <w:szCs w:val="24"/>
        </w:rPr>
        <w:t xml:space="preserve">the </w:t>
      </w:r>
      <w:r w:rsidR="00096E84" w:rsidRPr="004345B4">
        <w:rPr>
          <w:rFonts w:eastAsiaTheme="minorEastAsia" w:cs="Times New Roman"/>
          <w:sz w:val="24"/>
          <w:szCs w:val="24"/>
        </w:rPr>
        <w:t>95</w:t>
      </w:r>
      <w:r w:rsidR="001C5A1B" w:rsidRPr="004345B4">
        <w:rPr>
          <w:rFonts w:eastAsiaTheme="minorEastAsia" w:cs="Times New Roman"/>
          <w:sz w:val="24"/>
          <w:szCs w:val="24"/>
        </w:rPr>
        <w:t xml:space="preserve"> percent </w:t>
      </w:r>
      <w:r w:rsidR="00096E84" w:rsidRPr="004345B4">
        <w:rPr>
          <w:rFonts w:eastAsiaTheme="minorEastAsia" w:cs="Times New Roman"/>
          <w:sz w:val="24"/>
          <w:szCs w:val="24"/>
        </w:rPr>
        <w:t>level of confidence</w:t>
      </w:r>
      <w:r w:rsidRPr="004345B4">
        <w:rPr>
          <w:rFonts w:eastAsiaTheme="minorEastAsia" w:cs="Times New Roman"/>
          <w:sz w:val="24"/>
          <w:szCs w:val="24"/>
        </w:rPr>
        <w:t xml:space="preserve">. </w:t>
      </w:r>
      <w:r w:rsidR="001228F5" w:rsidRPr="004345B4">
        <w:rPr>
          <w:rFonts w:eastAsiaTheme="minorEastAsia" w:cs="Times New Roman"/>
          <w:sz w:val="24"/>
          <w:szCs w:val="24"/>
        </w:rPr>
        <w:t xml:space="preserve">The log-likelihood of the final model at convergence </w:t>
      </w:r>
      <w:r w:rsidR="00FC386F" w:rsidRPr="004345B4">
        <w:rPr>
          <w:rFonts w:eastAsiaTheme="minorEastAsia" w:cs="Times New Roman"/>
          <w:sz w:val="24"/>
          <w:szCs w:val="24"/>
        </w:rPr>
        <w:t>(</w:t>
      </w:r>
      <w:r w:rsidR="001228F5" w:rsidRPr="004345B4">
        <w:rPr>
          <w:rFonts w:eastAsiaTheme="minorEastAsia" w:cs="Times New Roman"/>
          <w:sz w:val="24"/>
          <w:szCs w:val="24"/>
        </w:rPr>
        <w:t>-35020.9</w:t>
      </w:r>
      <w:r w:rsidR="00FC386F" w:rsidRPr="004345B4">
        <w:rPr>
          <w:rFonts w:eastAsiaTheme="minorEastAsia" w:cs="Times New Roman"/>
          <w:sz w:val="24"/>
          <w:szCs w:val="24"/>
        </w:rPr>
        <w:t>)</w:t>
      </w:r>
      <w:r w:rsidR="001228F5" w:rsidRPr="004345B4">
        <w:rPr>
          <w:rFonts w:eastAsiaTheme="minorEastAsia" w:cs="Times New Roman"/>
          <w:sz w:val="24"/>
          <w:szCs w:val="24"/>
        </w:rPr>
        <w:t xml:space="preserve"> </w:t>
      </w:r>
      <w:r w:rsidR="00FC386F" w:rsidRPr="004345B4">
        <w:rPr>
          <w:rFonts w:eastAsiaTheme="minorEastAsia" w:cs="Times New Roman"/>
          <w:sz w:val="24"/>
          <w:szCs w:val="24"/>
        </w:rPr>
        <w:t xml:space="preserve">was higher than the </w:t>
      </w:r>
      <w:r w:rsidR="001228F5" w:rsidRPr="004345B4">
        <w:rPr>
          <w:rFonts w:eastAsiaTheme="minorEastAsia" w:cs="Times New Roman"/>
          <w:sz w:val="24"/>
          <w:szCs w:val="24"/>
        </w:rPr>
        <w:t>log-likelihood for the constant</w:t>
      </w:r>
      <w:r w:rsidR="00DC64EC" w:rsidRPr="004345B4">
        <w:rPr>
          <w:rFonts w:eastAsiaTheme="minorEastAsia" w:cs="Times New Roman"/>
          <w:sz w:val="24"/>
          <w:szCs w:val="24"/>
        </w:rPr>
        <w:t>s</w:t>
      </w:r>
      <w:r w:rsidR="001228F5" w:rsidRPr="004345B4">
        <w:rPr>
          <w:rFonts w:eastAsiaTheme="minorEastAsia" w:cs="Times New Roman"/>
          <w:sz w:val="24"/>
          <w:szCs w:val="24"/>
        </w:rPr>
        <w:t xml:space="preserve"> only model </w:t>
      </w:r>
      <w:r w:rsidR="00FC386F" w:rsidRPr="004345B4">
        <w:rPr>
          <w:rFonts w:eastAsiaTheme="minorEastAsia" w:cs="Times New Roman"/>
          <w:sz w:val="24"/>
          <w:szCs w:val="24"/>
        </w:rPr>
        <w:t>(</w:t>
      </w:r>
      <w:r w:rsidR="001228F5" w:rsidRPr="004345B4">
        <w:rPr>
          <w:rFonts w:eastAsiaTheme="minorEastAsia" w:cs="Times New Roman"/>
          <w:sz w:val="24"/>
          <w:szCs w:val="24"/>
        </w:rPr>
        <w:t>-35316.7</w:t>
      </w:r>
      <w:r w:rsidR="00FC386F" w:rsidRPr="004345B4">
        <w:rPr>
          <w:rFonts w:eastAsiaTheme="minorEastAsia" w:cs="Times New Roman"/>
          <w:sz w:val="24"/>
          <w:szCs w:val="24"/>
        </w:rPr>
        <w:t xml:space="preserve">) indicating </w:t>
      </w:r>
      <w:r w:rsidR="00273472" w:rsidRPr="004345B4">
        <w:rPr>
          <w:rFonts w:eastAsiaTheme="minorEastAsia" w:cs="Times New Roman"/>
          <w:sz w:val="24"/>
          <w:szCs w:val="24"/>
        </w:rPr>
        <w:t xml:space="preserve">that the final model with the explanatory variables </w:t>
      </w:r>
      <w:r w:rsidR="001C5A1B" w:rsidRPr="004345B4">
        <w:rPr>
          <w:rFonts w:eastAsiaTheme="minorEastAsia" w:cs="Times New Roman"/>
          <w:sz w:val="24"/>
          <w:szCs w:val="24"/>
        </w:rPr>
        <w:t>help</w:t>
      </w:r>
      <w:r w:rsidR="003C63F0">
        <w:rPr>
          <w:rFonts w:eastAsiaTheme="minorEastAsia" w:cs="Times New Roman"/>
          <w:sz w:val="24"/>
          <w:szCs w:val="24"/>
        </w:rPr>
        <w:t>s</w:t>
      </w:r>
      <w:r w:rsidR="001C5A1B" w:rsidRPr="004345B4">
        <w:rPr>
          <w:rFonts w:eastAsiaTheme="minorEastAsia" w:cs="Times New Roman"/>
          <w:sz w:val="24"/>
          <w:szCs w:val="24"/>
        </w:rPr>
        <w:t xml:space="preserve"> explain the choices better </w:t>
      </w:r>
      <w:r w:rsidR="00273472" w:rsidRPr="004345B4">
        <w:rPr>
          <w:rFonts w:eastAsiaTheme="minorEastAsia" w:cs="Times New Roman"/>
          <w:sz w:val="24"/>
          <w:szCs w:val="24"/>
        </w:rPr>
        <w:t>than a model with just the constant</w:t>
      </w:r>
      <w:r w:rsidR="00DC64EC" w:rsidRPr="004345B4">
        <w:rPr>
          <w:rFonts w:eastAsiaTheme="minorEastAsia" w:cs="Times New Roman"/>
          <w:sz w:val="24"/>
          <w:szCs w:val="24"/>
        </w:rPr>
        <w:t>s</w:t>
      </w:r>
      <w:r w:rsidR="001228F5" w:rsidRPr="004345B4">
        <w:rPr>
          <w:rFonts w:eastAsiaTheme="minorEastAsia" w:cs="Times New Roman"/>
          <w:sz w:val="24"/>
          <w:szCs w:val="24"/>
        </w:rPr>
        <w:t xml:space="preserve">. </w:t>
      </w:r>
      <w:r w:rsidR="00FC386F" w:rsidRPr="004345B4">
        <w:rPr>
          <w:rFonts w:eastAsiaTheme="minorEastAsia" w:cs="Times New Roman"/>
          <w:sz w:val="24"/>
          <w:szCs w:val="24"/>
        </w:rPr>
        <w:t>Further, t</w:t>
      </w:r>
      <w:r w:rsidR="001228F5" w:rsidRPr="004345B4">
        <w:rPr>
          <w:rFonts w:eastAsiaTheme="minorEastAsia" w:cs="Times New Roman"/>
          <w:sz w:val="24"/>
          <w:szCs w:val="24"/>
        </w:rPr>
        <w:t xml:space="preserve">he log-likelihood ratio test </w:t>
      </w:r>
      <w:r w:rsidR="00FC386F" w:rsidRPr="004345B4">
        <w:rPr>
          <w:rFonts w:eastAsiaTheme="minorEastAsia" w:cs="Times New Roman"/>
          <w:sz w:val="24"/>
          <w:szCs w:val="24"/>
        </w:rPr>
        <w:t xml:space="preserve">confirmed this observation </w:t>
      </w:r>
      <w:r w:rsidR="001228F5" w:rsidRPr="004345B4">
        <w:rPr>
          <w:rFonts w:eastAsiaTheme="minorEastAsia" w:cs="Times New Roman"/>
          <w:sz w:val="24"/>
          <w:szCs w:val="24"/>
        </w:rPr>
        <w:t>at a 95</w:t>
      </w:r>
      <w:r w:rsidR="00A44E42" w:rsidRPr="004345B4">
        <w:rPr>
          <w:rFonts w:eastAsiaTheme="minorEastAsia" w:cs="Times New Roman"/>
          <w:sz w:val="24"/>
          <w:szCs w:val="24"/>
        </w:rPr>
        <w:t xml:space="preserve"> percent </w:t>
      </w:r>
      <w:r w:rsidR="001228F5" w:rsidRPr="004345B4">
        <w:rPr>
          <w:rFonts w:eastAsiaTheme="minorEastAsia" w:cs="Times New Roman"/>
          <w:sz w:val="24"/>
          <w:szCs w:val="24"/>
        </w:rPr>
        <w:t>level of confidence (</w:t>
      </w:r>
      <w:r w:rsidR="00F650C6">
        <w:rPr>
          <w:rFonts w:eastAsiaTheme="minorEastAsia" w:cs="Times New Roman"/>
          <w:sz w:val="24"/>
          <w:szCs w:val="24"/>
        </w:rPr>
        <w:t xml:space="preserve">test statistic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00273472" w:rsidRPr="004345B4">
        <w:rPr>
          <w:rFonts w:eastAsiaTheme="minorEastAsia" w:cs="Times New Roman"/>
          <w:sz w:val="24"/>
          <w:szCs w:val="24"/>
        </w:rPr>
        <w:t xml:space="preserve"> 297.8</w:t>
      </w:r>
      <w:r w:rsidR="00A67A90" w:rsidRPr="004345B4">
        <w:rPr>
          <w:rFonts w:eastAsiaTheme="minorEastAsia" w:cs="Times New Roman"/>
          <w:sz w:val="24"/>
          <w:szCs w:val="24"/>
        </w:rPr>
        <w:t>,</w:t>
      </w:r>
      <w:r w:rsidR="00094B23" w:rsidRPr="004345B4">
        <w:rPr>
          <w:rFonts w:eastAsiaTheme="minorEastAsia" w:cs="Times New Roman"/>
          <w:sz w:val="24"/>
          <w:szCs w:val="24"/>
        </w:rPr>
        <w:t xml:space="preserve"> </w:t>
      </w:r>
      <w:r w:rsidR="00FC386F" w:rsidRPr="004345B4">
        <w:rPr>
          <w:rFonts w:eastAsiaTheme="minorEastAsia" w:cs="Times New Roman"/>
          <w:sz w:val="24"/>
          <w:szCs w:val="24"/>
        </w:rPr>
        <w:t xml:space="preserve">critical value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001228F5" w:rsidRPr="004345B4">
        <w:rPr>
          <w:rFonts w:eastAsiaTheme="minorEastAsia" w:cs="Times New Roman"/>
          <w:sz w:val="24"/>
          <w:szCs w:val="24"/>
        </w:rPr>
        <w:t xml:space="preserve"> 124.342</w:t>
      </w:r>
      <w:r w:rsidR="00FC386F" w:rsidRPr="004345B4">
        <w:rPr>
          <w:rFonts w:eastAsiaTheme="minorEastAsia" w:cs="Times New Roman"/>
          <w:sz w:val="24"/>
          <w:szCs w:val="24"/>
        </w:rPr>
        <w:t xml:space="preserve"> with 99 degrees of freedom</w:t>
      </w:r>
      <w:r w:rsidR="00A67A90" w:rsidRPr="004345B4">
        <w:rPr>
          <w:rFonts w:eastAsiaTheme="minorEastAsia" w:cs="Times New Roman"/>
          <w:sz w:val="24"/>
          <w:szCs w:val="24"/>
        </w:rPr>
        <w:t>)</w:t>
      </w:r>
      <w:r w:rsidR="00F73A42" w:rsidRPr="004345B4">
        <w:rPr>
          <w:rFonts w:eastAsiaTheme="minorEastAsia" w:cs="Times New Roman"/>
          <w:sz w:val="24"/>
          <w:szCs w:val="24"/>
        </w:rPr>
        <w:t xml:space="preserve">. </w:t>
      </w:r>
      <w:r w:rsidR="003C63F0">
        <w:rPr>
          <w:rFonts w:eastAsiaTheme="minorEastAsia" w:cs="Times New Roman"/>
          <w:sz w:val="24"/>
          <w:szCs w:val="24"/>
        </w:rPr>
        <w:t>A</w:t>
      </w:r>
      <w:r w:rsidR="00CC3BDB" w:rsidRPr="004345B4">
        <w:rPr>
          <w:rFonts w:eastAsiaTheme="minorEastAsia" w:cs="Times New Roman"/>
          <w:sz w:val="24"/>
          <w:szCs w:val="24"/>
        </w:rPr>
        <w:t xml:space="preserve"> comparison of the log-</w:t>
      </w:r>
      <w:r w:rsidR="00CC3BDB" w:rsidRPr="004345B4">
        <w:rPr>
          <w:rFonts w:eastAsiaTheme="minorEastAsia" w:cs="Times New Roman"/>
          <w:sz w:val="24"/>
          <w:szCs w:val="24"/>
        </w:rPr>
        <w:lastRenderedPageBreak/>
        <w:t xml:space="preserve">likelihood values of the panel </w:t>
      </w:r>
      <w:r w:rsidR="00EA29FE">
        <w:rPr>
          <w:rFonts w:eastAsiaTheme="minorEastAsia" w:cs="Times New Roman"/>
          <w:sz w:val="24"/>
          <w:szCs w:val="24"/>
        </w:rPr>
        <w:t xml:space="preserve">model </w:t>
      </w:r>
      <w:r w:rsidR="00CC3BDB" w:rsidRPr="004345B4">
        <w:rPr>
          <w:rFonts w:eastAsiaTheme="minorEastAsia" w:cs="Times New Roman"/>
          <w:sz w:val="24"/>
          <w:szCs w:val="24"/>
        </w:rPr>
        <w:t>(</w:t>
      </w:r>
      <w:r w:rsidR="00EA29FE">
        <w:rPr>
          <w:rFonts w:eastAsiaTheme="minorEastAsia" w:cs="Times New Roman"/>
          <w:sz w:val="24"/>
          <w:szCs w:val="24"/>
        </w:rPr>
        <w:t xml:space="preserve">with a </w:t>
      </w:r>
      <w:r w:rsidR="00CC3BDB" w:rsidRPr="004345B4">
        <w:rPr>
          <w:rFonts w:eastAsiaTheme="minorEastAsia" w:cs="Times New Roman"/>
          <w:sz w:val="24"/>
          <w:szCs w:val="24"/>
        </w:rPr>
        <w:t xml:space="preserve">final log-likelihood </w:t>
      </w:r>
      <w:r w:rsidR="00EA29FE">
        <w:rPr>
          <w:rFonts w:eastAsiaTheme="minorEastAsia" w:cs="Times New Roman"/>
          <w:sz w:val="24"/>
          <w:szCs w:val="24"/>
        </w:rPr>
        <w:t xml:space="preserve">of </w:t>
      </w:r>
      <w:r w:rsidR="00CC3BDB" w:rsidRPr="004345B4">
        <w:rPr>
          <w:rFonts w:eastAsiaTheme="minorEastAsia" w:cs="Times New Roman"/>
          <w:sz w:val="24"/>
          <w:szCs w:val="24"/>
        </w:rPr>
        <w:t xml:space="preserve">-35020.9) and cross-sectional </w:t>
      </w:r>
      <w:r w:rsidR="00EA29FE">
        <w:rPr>
          <w:rFonts w:eastAsiaTheme="minorEastAsia" w:cs="Times New Roman"/>
          <w:sz w:val="24"/>
          <w:szCs w:val="24"/>
        </w:rPr>
        <w:t xml:space="preserve">model </w:t>
      </w:r>
      <w:r w:rsidR="005B2527" w:rsidRPr="004345B4">
        <w:rPr>
          <w:rFonts w:eastAsiaTheme="minorEastAsia" w:cs="Times New Roman"/>
          <w:sz w:val="24"/>
          <w:szCs w:val="24"/>
        </w:rPr>
        <w:t>(</w:t>
      </w:r>
      <w:r w:rsidR="005B2527">
        <w:rPr>
          <w:rFonts w:eastAsiaTheme="minorEastAsia" w:cs="Times New Roman"/>
          <w:sz w:val="24"/>
          <w:szCs w:val="24"/>
        </w:rPr>
        <w:t>with</w:t>
      </w:r>
      <w:r w:rsidR="00EA29FE">
        <w:rPr>
          <w:rFonts w:eastAsiaTheme="minorEastAsia" w:cs="Times New Roman"/>
          <w:sz w:val="24"/>
          <w:szCs w:val="24"/>
        </w:rPr>
        <w:t xml:space="preserve"> a </w:t>
      </w:r>
      <w:r w:rsidR="00CC3BDB" w:rsidRPr="004345B4">
        <w:rPr>
          <w:rFonts w:eastAsiaTheme="minorEastAsia" w:cs="Times New Roman"/>
          <w:sz w:val="24"/>
          <w:szCs w:val="24"/>
        </w:rPr>
        <w:t xml:space="preserve">final log-likelihood </w:t>
      </w:r>
      <w:r w:rsidR="00EA29FE">
        <w:rPr>
          <w:rFonts w:eastAsiaTheme="minorEastAsia" w:cs="Times New Roman"/>
          <w:sz w:val="24"/>
          <w:szCs w:val="24"/>
        </w:rPr>
        <w:t xml:space="preserve">of </w:t>
      </w:r>
      <w:r w:rsidR="00CC3BDB" w:rsidRPr="004345B4">
        <w:rPr>
          <w:rFonts w:eastAsiaTheme="minorEastAsia" w:cs="Times New Roman"/>
          <w:sz w:val="24"/>
          <w:szCs w:val="24"/>
        </w:rPr>
        <w:t xml:space="preserve">-35041.3) indicates that, accounting for the individual </w:t>
      </w:r>
      <w:r w:rsidR="007A250A" w:rsidRPr="004345B4">
        <w:rPr>
          <w:rFonts w:eastAsiaTheme="minorEastAsia" w:cs="Times New Roman"/>
          <w:sz w:val="24"/>
          <w:szCs w:val="24"/>
        </w:rPr>
        <w:t xml:space="preserve">specific error </w:t>
      </w:r>
      <w:r w:rsidR="00CC3BDB" w:rsidRPr="004345B4">
        <w:rPr>
          <w:rFonts w:eastAsiaTheme="minorEastAsia" w:cs="Times New Roman"/>
          <w:sz w:val="24"/>
          <w:szCs w:val="24"/>
        </w:rPr>
        <w:t xml:space="preserve">correlation </w:t>
      </w:r>
      <w:r w:rsidR="0000611D">
        <w:rPr>
          <w:rFonts w:eastAsiaTheme="minorEastAsia" w:cs="Times New Roman"/>
          <w:sz w:val="24"/>
          <w:szCs w:val="24"/>
        </w:rPr>
        <w:t xml:space="preserve">(individual effect) </w:t>
      </w:r>
      <w:r w:rsidR="00CC3BDB" w:rsidRPr="004345B4">
        <w:rPr>
          <w:rFonts w:eastAsiaTheme="minorEastAsia" w:cs="Times New Roman"/>
          <w:sz w:val="24"/>
          <w:szCs w:val="24"/>
        </w:rPr>
        <w:t>is warranted</w:t>
      </w:r>
      <w:r w:rsidR="00EA29FE">
        <w:rPr>
          <w:rFonts w:eastAsiaTheme="minorEastAsia" w:cs="Times New Roman"/>
          <w:sz w:val="24"/>
          <w:szCs w:val="24"/>
        </w:rPr>
        <w:t xml:space="preserve">. This is </w:t>
      </w:r>
      <w:r w:rsidR="003C63F0">
        <w:rPr>
          <w:rFonts w:eastAsiaTheme="minorEastAsia" w:cs="Times New Roman"/>
          <w:sz w:val="24"/>
          <w:szCs w:val="24"/>
        </w:rPr>
        <w:t>also</w:t>
      </w:r>
      <w:r w:rsidR="00CC3BDB" w:rsidRPr="004345B4">
        <w:rPr>
          <w:rFonts w:eastAsiaTheme="minorEastAsia" w:cs="Times New Roman"/>
          <w:sz w:val="24"/>
          <w:szCs w:val="24"/>
        </w:rPr>
        <w:t xml:space="preserve"> confirmed by the log-likelihood ratio test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00CC3BDB" w:rsidRPr="004345B4">
        <w:rPr>
          <w:rFonts w:eastAsiaTheme="minorEastAsia" w:cs="Times New Roman"/>
          <w:sz w:val="24"/>
          <w:szCs w:val="24"/>
        </w:rPr>
        <w:t xml:space="preserve"> </w:t>
      </w:r>
      <w:r w:rsidR="008F60B1" w:rsidRPr="004345B4">
        <w:rPr>
          <w:rFonts w:eastAsiaTheme="minorEastAsia" w:cs="Times New Roman"/>
          <w:sz w:val="24"/>
          <w:szCs w:val="24"/>
        </w:rPr>
        <w:t>40.7</w:t>
      </w:r>
      <w:r w:rsidR="00CC3BDB" w:rsidRPr="004345B4">
        <w:rPr>
          <w:rFonts w:eastAsiaTheme="minorEastAsia" w:cs="Times New Roman"/>
          <w:sz w:val="24"/>
          <w:szCs w:val="24"/>
        </w:rPr>
        <w:t xml:space="preserve">, critical value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χ</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00CC3BDB" w:rsidRPr="004345B4">
        <w:rPr>
          <w:rFonts w:eastAsiaTheme="minorEastAsia" w:cs="Times New Roman"/>
          <w:sz w:val="24"/>
          <w:szCs w:val="24"/>
        </w:rPr>
        <w:t xml:space="preserve"> </w:t>
      </w:r>
      <w:r w:rsidR="00F735C4" w:rsidRPr="004345B4">
        <w:rPr>
          <w:rFonts w:eastAsiaTheme="minorEastAsia" w:cs="Times New Roman"/>
          <w:sz w:val="24"/>
          <w:szCs w:val="24"/>
        </w:rPr>
        <w:t>3.841</w:t>
      </w:r>
      <w:r w:rsidR="00CC3BDB" w:rsidRPr="004345B4">
        <w:rPr>
          <w:rFonts w:eastAsiaTheme="minorEastAsia" w:cs="Times New Roman"/>
          <w:sz w:val="24"/>
          <w:szCs w:val="24"/>
        </w:rPr>
        <w:t xml:space="preserve"> with </w:t>
      </w:r>
      <w:r w:rsidR="00603710" w:rsidRPr="004345B4">
        <w:rPr>
          <w:rFonts w:eastAsiaTheme="minorEastAsia" w:cs="Times New Roman"/>
          <w:sz w:val="24"/>
          <w:szCs w:val="24"/>
        </w:rPr>
        <w:t>1</w:t>
      </w:r>
      <w:r w:rsidR="00CC3BDB" w:rsidRPr="004345B4">
        <w:rPr>
          <w:rFonts w:eastAsiaTheme="minorEastAsia" w:cs="Times New Roman"/>
          <w:sz w:val="24"/>
          <w:szCs w:val="24"/>
        </w:rPr>
        <w:t xml:space="preserve"> degrees of freedom). </w:t>
      </w:r>
      <w:r w:rsidR="00617964" w:rsidRPr="004345B4">
        <w:rPr>
          <w:rFonts w:eastAsiaTheme="minorEastAsia" w:cs="Times New Roman"/>
          <w:sz w:val="24"/>
          <w:szCs w:val="24"/>
        </w:rPr>
        <w:t>Further, t</w:t>
      </w:r>
      <w:r w:rsidR="00AA3542" w:rsidRPr="004345B4">
        <w:rPr>
          <w:rFonts w:eastAsiaTheme="minorEastAsia" w:cs="Times New Roman"/>
          <w:sz w:val="24"/>
          <w:szCs w:val="24"/>
        </w:rPr>
        <w:t xml:space="preserve">he model estimation results show a significant </w:t>
      </w:r>
      <m:oMath>
        <m:r>
          <w:rPr>
            <w:rFonts w:ascii="Cambria Math" w:eastAsiaTheme="minorEastAsia" w:hAnsi="Cambria Math" w:cs="Times New Roman"/>
            <w:sz w:val="24"/>
            <w:szCs w:val="24"/>
          </w:rPr>
          <m:t>ω</m:t>
        </m:r>
      </m:oMath>
      <w:r w:rsidR="00AA3542" w:rsidRPr="004345B4">
        <w:rPr>
          <w:rFonts w:eastAsiaTheme="minorEastAsia" w:cs="Times New Roman"/>
          <w:sz w:val="24"/>
          <w:szCs w:val="24"/>
        </w:rPr>
        <w:t xml:space="preserve"> parameter in the mixing distribution (with a value of 0.3874 and corresponding t-statistic of 11.21)</w:t>
      </w:r>
      <w:r w:rsidR="005627A9" w:rsidRPr="004345B4">
        <w:rPr>
          <w:rFonts w:eastAsiaTheme="minorEastAsia" w:cs="Times New Roman"/>
          <w:sz w:val="24"/>
          <w:szCs w:val="24"/>
        </w:rPr>
        <w:t xml:space="preserve"> of the baseline utility</w:t>
      </w:r>
      <w:r w:rsidR="00AA3542" w:rsidRPr="004345B4">
        <w:rPr>
          <w:rFonts w:eastAsiaTheme="minorEastAsia" w:cs="Times New Roman"/>
          <w:sz w:val="24"/>
          <w:szCs w:val="24"/>
        </w:rPr>
        <w:t xml:space="preserve">. </w:t>
      </w:r>
      <w:r w:rsidR="005627A9" w:rsidRPr="004345B4">
        <w:rPr>
          <w:rFonts w:eastAsiaTheme="minorEastAsia" w:cs="Times New Roman"/>
          <w:sz w:val="24"/>
          <w:szCs w:val="24"/>
        </w:rPr>
        <w:t xml:space="preserve">The presence of individual specific error correlation was tested in the satiation parameter but was found to be insignificant. </w:t>
      </w:r>
    </w:p>
    <w:p w14:paraId="128FFF35" w14:textId="77777777" w:rsidR="00C52187" w:rsidRPr="004345B4" w:rsidRDefault="00C52187" w:rsidP="00FC554F">
      <w:pPr>
        <w:spacing w:after="0" w:line="240" w:lineRule="auto"/>
        <w:jc w:val="both"/>
        <w:rPr>
          <w:rFonts w:eastAsiaTheme="minorEastAsia" w:cs="Times New Roman"/>
          <w:b/>
          <w:bCs/>
          <w:sz w:val="24"/>
          <w:szCs w:val="24"/>
        </w:rPr>
      </w:pPr>
    </w:p>
    <w:p w14:paraId="7355319A" w14:textId="18AA8C4E" w:rsidR="00A02FC7" w:rsidRPr="004345B4" w:rsidRDefault="00EA29FE" w:rsidP="00FC554F">
      <w:pPr>
        <w:spacing w:after="0" w:line="240" w:lineRule="auto"/>
        <w:jc w:val="both"/>
        <w:rPr>
          <w:rFonts w:eastAsiaTheme="minorEastAsia" w:cs="Times New Roman"/>
          <w:b/>
          <w:bCs/>
          <w:sz w:val="24"/>
          <w:szCs w:val="24"/>
        </w:rPr>
      </w:pPr>
      <w:r>
        <w:rPr>
          <w:rFonts w:eastAsiaTheme="minorEastAsia" w:cs="Times New Roman"/>
          <w:b/>
          <w:bCs/>
          <w:sz w:val="24"/>
          <w:szCs w:val="24"/>
        </w:rPr>
        <w:t>Baseline Utility Parameters (</w:t>
      </w:r>
      <m:oMath>
        <m:r>
          <m:rPr>
            <m:sty m:val="bi"/>
          </m:rPr>
          <w:rPr>
            <w:rFonts w:ascii="Cambria Math" w:eastAsiaTheme="minorEastAsia" w:hAnsi="Cambria Math" w:cs="Times New Roman"/>
            <w:sz w:val="24"/>
            <w:szCs w:val="24"/>
          </w:rPr>
          <m:t>β</m:t>
        </m:r>
      </m:oMath>
      <w:r>
        <w:rPr>
          <w:rFonts w:eastAsiaTheme="minorEastAsia" w:cs="Times New Roman"/>
          <w:b/>
          <w:bCs/>
          <w:sz w:val="24"/>
          <w:szCs w:val="24"/>
        </w:rPr>
        <w:t xml:space="preserve">): Explaining the </w:t>
      </w:r>
      <w:r w:rsidR="00A24F42">
        <w:rPr>
          <w:rFonts w:eastAsiaTheme="minorEastAsia" w:cs="Times New Roman"/>
          <w:b/>
          <w:bCs/>
          <w:sz w:val="24"/>
          <w:szCs w:val="24"/>
        </w:rPr>
        <w:t>Heterogeneity in Activity Participation</w:t>
      </w:r>
    </w:p>
    <w:p w14:paraId="7F5B370A" w14:textId="48BB659F" w:rsidR="004D683F" w:rsidRPr="004345B4" w:rsidRDefault="002A308F" w:rsidP="0007236C">
      <w:pPr>
        <w:spacing w:after="0" w:line="240" w:lineRule="auto"/>
        <w:jc w:val="both"/>
        <w:rPr>
          <w:rFonts w:eastAsiaTheme="minorEastAsia" w:cs="Times New Roman"/>
          <w:sz w:val="24"/>
          <w:szCs w:val="24"/>
        </w:rPr>
      </w:pPr>
      <w:r w:rsidRPr="004345B4">
        <w:rPr>
          <w:rFonts w:eastAsiaTheme="minorEastAsia" w:cs="Times New Roman"/>
          <w:sz w:val="24"/>
          <w:szCs w:val="24"/>
        </w:rPr>
        <w:t>The baseline utility represents preferences of the elderly to participate in different non-fixed activity types</w:t>
      </w:r>
      <w:r w:rsidR="00A76329" w:rsidRPr="004345B4">
        <w:rPr>
          <w:rFonts w:eastAsiaTheme="minorEastAsia" w:cs="Times New Roman"/>
          <w:sz w:val="24"/>
          <w:szCs w:val="24"/>
        </w:rPr>
        <w:t xml:space="preserve"> in a day</w:t>
      </w:r>
      <w:r w:rsidRPr="004345B4">
        <w:rPr>
          <w:rFonts w:eastAsiaTheme="minorEastAsia" w:cs="Times New Roman"/>
          <w:sz w:val="24"/>
          <w:szCs w:val="24"/>
        </w:rPr>
        <w:t xml:space="preserve">. </w:t>
      </w:r>
      <w:r w:rsidR="00DA4129" w:rsidRPr="004345B4">
        <w:rPr>
          <w:rFonts w:eastAsiaTheme="minorEastAsia" w:cs="Times New Roman"/>
          <w:sz w:val="24"/>
          <w:szCs w:val="24"/>
        </w:rPr>
        <w:t xml:space="preserve">IH meal was used as the baseline </w:t>
      </w:r>
      <w:r w:rsidR="0007236C" w:rsidRPr="004345B4">
        <w:rPr>
          <w:rFonts w:eastAsiaTheme="minorEastAsia" w:cs="Times New Roman"/>
          <w:sz w:val="24"/>
          <w:szCs w:val="24"/>
        </w:rPr>
        <w:t>for the choice of activity type</w:t>
      </w:r>
      <w:r w:rsidR="00E05999" w:rsidRPr="004345B4">
        <w:rPr>
          <w:rFonts w:eastAsiaTheme="minorEastAsia" w:cs="Times New Roman"/>
          <w:sz w:val="24"/>
          <w:szCs w:val="24"/>
        </w:rPr>
        <w:t>.</w:t>
      </w:r>
      <w:r w:rsidR="002C7288" w:rsidRPr="004345B4">
        <w:rPr>
          <w:rFonts w:eastAsiaTheme="minorEastAsia" w:cs="Times New Roman"/>
          <w:sz w:val="24"/>
          <w:szCs w:val="24"/>
        </w:rPr>
        <w:t xml:space="preserve"> </w:t>
      </w:r>
      <w:r w:rsidR="008239C0" w:rsidRPr="004345B4">
        <w:rPr>
          <w:rFonts w:eastAsiaTheme="minorEastAsia" w:cs="Times New Roman"/>
          <w:sz w:val="24"/>
          <w:szCs w:val="24"/>
        </w:rPr>
        <w:t xml:space="preserve">It can be seen from </w:t>
      </w:r>
      <w:r w:rsidR="00FC15E8" w:rsidRPr="004345B4">
        <w:rPr>
          <w:rFonts w:eastAsiaTheme="minorEastAsia" w:cs="Times New Roman"/>
          <w:sz w:val="24"/>
          <w:szCs w:val="24"/>
        </w:rPr>
        <w:t xml:space="preserve">the estimates of constants </w:t>
      </w:r>
      <w:r w:rsidR="008239C0" w:rsidRPr="004345B4">
        <w:rPr>
          <w:rFonts w:eastAsiaTheme="minorEastAsia" w:cs="Times New Roman"/>
          <w:sz w:val="24"/>
          <w:szCs w:val="24"/>
        </w:rPr>
        <w:t xml:space="preserve">that </w:t>
      </w:r>
      <w:r w:rsidR="00E46EDA" w:rsidRPr="004345B4">
        <w:rPr>
          <w:rFonts w:eastAsiaTheme="minorEastAsia" w:cs="Times New Roman"/>
          <w:sz w:val="24"/>
          <w:szCs w:val="24"/>
        </w:rPr>
        <w:t xml:space="preserve">all other things </w:t>
      </w:r>
      <w:r w:rsidR="00FC15E8" w:rsidRPr="004345B4">
        <w:rPr>
          <w:rFonts w:eastAsiaTheme="minorEastAsia" w:cs="Times New Roman"/>
          <w:sz w:val="24"/>
          <w:szCs w:val="24"/>
        </w:rPr>
        <w:t xml:space="preserve">assumed </w:t>
      </w:r>
      <w:r w:rsidR="0008468D" w:rsidRPr="004345B4">
        <w:rPr>
          <w:rFonts w:eastAsiaTheme="minorEastAsia" w:cs="Times New Roman"/>
          <w:sz w:val="24"/>
          <w:szCs w:val="24"/>
        </w:rPr>
        <w:t>equal</w:t>
      </w:r>
      <w:r w:rsidR="001C5A1B" w:rsidRPr="004345B4">
        <w:rPr>
          <w:rFonts w:eastAsiaTheme="minorEastAsia" w:cs="Times New Roman"/>
          <w:sz w:val="24"/>
          <w:szCs w:val="24"/>
        </w:rPr>
        <w:t>,</w:t>
      </w:r>
      <w:r w:rsidR="00E46EDA" w:rsidRPr="004345B4">
        <w:rPr>
          <w:rFonts w:eastAsiaTheme="minorEastAsia" w:cs="Times New Roman"/>
          <w:sz w:val="24"/>
          <w:szCs w:val="24"/>
        </w:rPr>
        <w:t xml:space="preserve"> elderly prefer to participate in leisurely activities the most followed by chores compared to </w:t>
      </w:r>
      <w:r w:rsidR="0008468D" w:rsidRPr="004345B4">
        <w:rPr>
          <w:rFonts w:eastAsiaTheme="minorEastAsia" w:cs="Times New Roman"/>
          <w:sz w:val="24"/>
          <w:szCs w:val="24"/>
        </w:rPr>
        <w:t>IH</w:t>
      </w:r>
      <w:r w:rsidR="00E46EDA" w:rsidRPr="004345B4">
        <w:rPr>
          <w:rFonts w:eastAsiaTheme="minorEastAsia" w:cs="Times New Roman"/>
          <w:sz w:val="24"/>
          <w:szCs w:val="24"/>
        </w:rPr>
        <w:t xml:space="preserve"> meal activity. All other activity types </w:t>
      </w:r>
      <w:r w:rsidR="008239C0" w:rsidRPr="004345B4">
        <w:rPr>
          <w:rFonts w:eastAsiaTheme="minorEastAsia" w:cs="Times New Roman"/>
          <w:sz w:val="24"/>
          <w:szCs w:val="24"/>
        </w:rPr>
        <w:t>including I</w:t>
      </w:r>
      <w:r w:rsidR="00F550D1" w:rsidRPr="004345B4">
        <w:rPr>
          <w:rFonts w:eastAsiaTheme="minorEastAsia" w:cs="Times New Roman"/>
          <w:sz w:val="24"/>
          <w:szCs w:val="24"/>
        </w:rPr>
        <w:t>H</w:t>
      </w:r>
      <w:r w:rsidR="008239C0" w:rsidRPr="004345B4">
        <w:rPr>
          <w:rFonts w:eastAsiaTheme="minorEastAsia" w:cs="Times New Roman"/>
          <w:sz w:val="24"/>
          <w:szCs w:val="24"/>
        </w:rPr>
        <w:t xml:space="preserve"> social, shopping, OH social, OH meal, and study and volunteer </w:t>
      </w:r>
      <w:r w:rsidR="00E46EDA" w:rsidRPr="004345B4">
        <w:rPr>
          <w:rFonts w:eastAsiaTheme="minorEastAsia" w:cs="Times New Roman"/>
          <w:sz w:val="24"/>
          <w:szCs w:val="24"/>
        </w:rPr>
        <w:t xml:space="preserve">were less preferred than the </w:t>
      </w:r>
      <w:r w:rsidR="00B75F25" w:rsidRPr="004345B4">
        <w:rPr>
          <w:rFonts w:eastAsiaTheme="minorEastAsia" w:cs="Times New Roman"/>
          <w:sz w:val="24"/>
          <w:szCs w:val="24"/>
        </w:rPr>
        <w:t>IH</w:t>
      </w:r>
      <w:r w:rsidR="00E46EDA" w:rsidRPr="004345B4">
        <w:rPr>
          <w:rFonts w:eastAsiaTheme="minorEastAsia" w:cs="Times New Roman"/>
          <w:sz w:val="24"/>
          <w:szCs w:val="24"/>
        </w:rPr>
        <w:t xml:space="preserve"> meal</w:t>
      </w:r>
      <w:r w:rsidR="00E10ACA" w:rsidRPr="004345B4">
        <w:rPr>
          <w:rFonts w:eastAsiaTheme="minorEastAsia" w:cs="Times New Roman"/>
          <w:sz w:val="24"/>
          <w:szCs w:val="24"/>
        </w:rPr>
        <w:t>.</w:t>
      </w:r>
      <w:r w:rsidR="004D683F" w:rsidRPr="004345B4">
        <w:rPr>
          <w:rFonts w:eastAsiaTheme="minorEastAsia" w:cs="Times New Roman"/>
          <w:sz w:val="24"/>
          <w:szCs w:val="24"/>
        </w:rPr>
        <w:t xml:space="preserve"> </w:t>
      </w:r>
      <w:r w:rsidR="00F550D1" w:rsidRPr="004345B4">
        <w:rPr>
          <w:rFonts w:eastAsiaTheme="minorEastAsia" w:cs="Times New Roman"/>
          <w:sz w:val="24"/>
          <w:szCs w:val="24"/>
        </w:rPr>
        <w:t xml:space="preserve">A discussion of the influence of the different explanatory </w:t>
      </w:r>
      <w:r w:rsidR="004D683F" w:rsidRPr="004345B4">
        <w:rPr>
          <w:rFonts w:eastAsiaTheme="minorEastAsia" w:cs="Times New Roman"/>
          <w:sz w:val="24"/>
          <w:szCs w:val="24"/>
        </w:rPr>
        <w:t xml:space="preserve">variables </w:t>
      </w:r>
      <w:r w:rsidR="00F550D1" w:rsidRPr="004345B4">
        <w:rPr>
          <w:rFonts w:eastAsiaTheme="minorEastAsia" w:cs="Times New Roman"/>
          <w:sz w:val="24"/>
          <w:szCs w:val="24"/>
        </w:rPr>
        <w:t xml:space="preserve">is presented below. </w:t>
      </w:r>
    </w:p>
    <w:p w14:paraId="695B6BA0" w14:textId="77777777" w:rsidR="00BF30C7" w:rsidRPr="004345B4" w:rsidRDefault="00BF30C7" w:rsidP="00CA14F3">
      <w:pPr>
        <w:spacing w:after="0" w:line="240" w:lineRule="auto"/>
        <w:jc w:val="both"/>
        <w:rPr>
          <w:rFonts w:eastAsiaTheme="minorEastAsia" w:cs="Times New Roman"/>
          <w:sz w:val="24"/>
          <w:szCs w:val="24"/>
        </w:rPr>
      </w:pPr>
    </w:p>
    <w:p w14:paraId="7BE29B08" w14:textId="7BD2B357" w:rsidR="00F550D1" w:rsidRPr="004345B4" w:rsidRDefault="00F550D1" w:rsidP="00CA14F3">
      <w:pPr>
        <w:spacing w:after="0" w:line="240" w:lineRule="auto"/>
        <w:jc w:val="both"/>
        <w:rPr>
          <w:rFonts w:eastAsiaTheme="minorEastAsia" w:cs="Times New Roman"/>
          <w:i/>
          <w:sz w:val="24"/>
          <w:szCs w:val="24"/>
        </w:rPr>
      </w:pPr>
      <w:r w:rsidRPr="004345B4">
        <w:rPr>
          <w:rFonts w:eastAsiaTheme="minorEastAsia" w:cs="Times New Roman"/>
          <w:i/>
          <w:sz w:val="24"/>
          <w:szCs w:val="24"/>
        </w:rPr>
        <w:t>Person- and Household-level Explanatory Variables</w:t>
      </w:r>
    </w:p>
    <w:p w14:paraId="779B9EFF" w14:textId="088E653A" w:rsidR="003D3958" w:rsidRPr="004345B4" w:rsidRDefault="00E46EDA" w:rsidP="00275B23">
      <w:pPr>
        <w:spacing w:after="0" w:line="240" w:lineRule="auto"/>
        <w:jc w:val="both"/>
        <w:rPr>
          <w:rFonts w:eastAsiaTheme="minorEastAsia" w:cs="Times New Roman"/>
          <w:sz w:val="24"/>
          <w:szCs w:val="24"/>
        </w:rPr>
      </w:pPr>
      <w:r w:rsidRPr="004345B4">
        <w:rPr>
          <w:rFonts w:eastAsiaTheme="minorEastAsia" w:cs="Times New Roman"/>
          <w:sz w:val="24"/>
          <w:szCs w:val="24"/>
        </w:rPr>
        <w:t>Table 2 presents model estimation results for the household- and person-level demographic variables.</w:t>
      </w:r>
      <w:r w:rsidR="00F550D1" w:rsidRPr="004345B4">
        <w:rPr>
          <w:rFonts w:eastAsiaTheme="minorEastAsia" w:cs="Times New Roman"/>
          <w:sz w:val="24"/>
          <w:szCs w:val="24"/>
        </w:rPr>
        <w:t xml:space="preserve"> It was found that </w:t>
      </w:r>
      <w:r w:rsidR="00091614" w:rsidRPr="004345B4">
        <w:rPr>
          <w:rFonts w:eastAsiaTheme="minorEastAsia" w:cs="Times New Roman"/>
          <w:sz w:val="24"/>
          <w:szCs w:val="24"/>
        </w:rPr>
        <w:t xml:space="preserve">elderly </w:t>
      </w:r>
      <w:r w:rsidR="00D250D3" w:rsidRPr="004345B4">
        <w:rPr>
          <w:rFonts w:eastAsiaTheme="minorEastAsia" w:cs="Times New Roman"/>
          <w:sz w:val="24"/>
          <w:szCs w:val="24"/>
        </w:rPr>
        <w:t>female</w:t>
      </w:r>
      <w:r w:rsidR="0079258C" w:rsidRPr="004345B4">
        <w:rPr>
          <w:rFonts w:eastAsiaTheme="minorEastAsia" w:cs="Times New Roman"/>
          <w:sz w:val="24"/>
          <w:szCs w:val="24"/>
        </w:rPr>
        <w:t>s</w:t>
      </w:r>
      <w:r w:rsidR="00D250D3" w:rsidRPr="004345B4">
        <w:rPr>
          <w:rFonts w:eastAsiaTheme="minorEastAsia" w:cs="Times New Roman"/>
          <w:sz w:val="24"/>
          <w:szCs w:val="24"/>
        </w:rPr>
        <w:t xml:space="preserve"> ha</w:t>
      </w:r>
      <w:r w:rsidR="00F550D1" w:rsidRPr="004345B4">
        <w:rPr>
          <w:rFonts w:eastAsiaTheme="minorEastAsia" w:cs="Times New Roman"/>
          <w:sz w:val="24"/>
          <w:szCs w:val="24"/>
        </w:rPr>
        <w:t>ve</w:t>
      </w:r>
      <w:r w:rsidR="00D250D3" w:rsidRPr="004345B4">
        <w:rPr>
          <w:rFonts w:eastAsiaTheme="minorEastAsia" w:cs="Times New Roman"/>
          <w:sz w:val="24"/>
          <w:szCs w:val="24"/>
        </w:rPr>
        <w:t xml:space="preserve"> a higher tendency to participate </w:t>
      </w:r>
      <w:r w:rsidR="00510321" w:rsidRPr="004345B4">
        <w:rPr>
          <w:rFonts w:eastAsiaTheme="minorEastAsia" w:cs="Times New Roman"/>
          <w:sz w:val="24"/>
          <w:szCs w:val="24"/>
        </w:rPr>
        <w:t xml:space="preserve">in </w:t>
      </w:r>
      <w:r w:rsidR="00275B23" w:rsidRPr="004345B4">
        <w:rPr>
          <w:rFonts w:eastAsiaTheme="minorEastAsia" w:cs="Times New Roman"/>
          <w:sz w:val="24"/>
          <w:szCs w:val="24"/>
        </w:rPr>
        <w:t>chores, IH social, and OH social compared to their male counterparts and prefer less to participate in study and volunteer</w:t>
      </w:r>
      <w:r w:rsidR="001D3AA1" w:rsidRPr="004345B4">
        <w:rPr>
          <w:rFonts w:eastAsiaTheme="minorEastAsia" w:cs="Times New Roman"/>
          <w:sz w:val="24"/>
          <w:szCs w:val="24"/>
        </w:rPr>
        <w:t xml:space="preserve"> activities</w:t>
      </w:r>
      <w:r w:rsidR="00275B23" w:rsidRPr="004345B4">
        <w:rPr>
          <w:rFonts w:eastAsiaTheme="minorEastAsia" w:cs="Times New Roman"/>
          <w:sz w:val="24"/>
          <w:szCs w:val="24"/>
        </w:rPr>
        <w:t xml:space="preserve">. </w:t>
      </w:r>
      <w:r w:rsidR="00507961" w:rsidRPr="004345B4">
        <w:rPr>
          <w:rFonts w:eastAsiaTheme="minorEastAsia" w:cs="Times New Roman"/>
          <w:sz w:val="24"/>
          <w:szCs w:val="24"/>
        </w:rPr>
        <w:t xml:space="preserve">These findings provide evidence in favor of traditional gender roles </w:t>
      </w:r>
      <w:r w:rsidR="0005727E" w:rsidRPr="004345B4">
        <w:rPr>
          <w:rFonts w:eastAsiaTheme="minorEastAsia" w:cs="Times New Roman"/>
          <w:sz w:val="24"/>
          <w:szCs w:val="24"/>
        </w:rPr>
        <w:t>wher</w:t>
      </w:r>
      <w:r w:rsidR="00A84628" w:rsidRPr="004345B4">
        <w:rPr>
          <w:rFonts w:eastAsiaTheme="minorEastAsia" w:cs="Times New Roman"/>
          <w:sz w:val="24"/>
          <w:szCs w:val="24"/>
        </w:rPr>
        <w:t>e</w:t>
      </w:r>
      <w:r w:rsidR="0005727E" w:rsidRPr="004345B4">
        <w:rPr>
          <w:rFonts w:eastAsiaTheme="minorEastAsia" w:cs="Times New Roman"/>
          <w:sz w:val="24"/>
          <w:szCs w:val="24"/>
        </w:rPr>
        <w:t>in</w:t>
      </w:r>
      <w:r w:rsidR="00507961" w:rsidRPr="004345B4">
        <w:rPr>
          <w:rFonts w:eastAsiaTheme="minorEastAsia" w:cs="Times New Roman"/>
          <w:sz w:val="24"/>
          <w:szCs w:val="24"/>
        </w:rPr>
        <w:t xml:space="preserve"> women assum</w:t>
      </w:r>
      <w:r w:rsidR="0005727E" w:rsidRPr="004345B4">
        <w:rPr>
          <w:rFonts w:eastAsiaTheme="minorEastAsia" w:cs="Times New Roman"/>
          <w:sz w:val="24"/>
          <w:szCs w:val="24"/>
        </w:rPr>
        <w:t>e</w:t>
      </w:r>
      <w:r w:rsidR="00507961" w:rsidRPr="004345B4">
        <w:rPr>
          <w:rFonts w:eastAsiaTheme="minorEastAsia" w:cs="Times New Roman"/>
          <w:sz w:val="24"/>
          <w:szCs w:val="24"/>
        </w:rPr>
        <w:t xml:space="preserve"> responsibilities for housework</w:t>
      </w:r>
      <w:r w:rsidR="003D3958" w:rsidRPr="004345B4">
        <w:rPr>
          <w:rFonts w:eastAsiaTheme="minorEastAsia" w:cs="Times New Roman"/>
          <w:sz w:val="24"/>
          <w:szCs w:val="24"/>
        </w:rPr>
        <w:t xml:space="preserve"> (part of chores)</w:t>
      </w:r>
      <w:r w:rsidR="00507961" w:rsidRPr="004345B4">
        <w:rPr>
          <w:rFonts w:eastAsiaTheme="minorEastAsia" w:cs="Times New Roman"/>
          <w:sz w:val="24"/>
          <w:szCs w:val="24"/>
        </w:rPr>
        <w:t xml:space="preserve">, </w:t>
      </w:r>
      <w:r w:rsidR="003D3958" w:rsidRPr="004345B4">
        <w:rPr>
          <w:rFonts w:eastAsiaTheme="minorEastAsia" w:cs="Times New Roman"/>
          <w:sz w:val="24"/>
          <w:szCs w:val="24"/>
        </w:rPr>
        <w:t>and care giving activities (part of IH and OH social)</w:t>
      </w:r>
      <w:r w:rsidR="00C81054" w:rsidRPr="004345B4">
        <w:rPr>
          <w:rFonts w:eastAsiaTheme="minorEastAsia" w:cs="Times New Roman"/>
          <w:sz w:val="24"/>
          <w:szCs w:val="24"/>
        </w:rPr>
        <w:t>.</w:t>
      </w:r>
      <w:r w:rsidR="003D3958" w:rsidRPr="004345B4">
        <w:rPr>
          <w:rFonts w:eastAsiaTheme="minorEastAsia" w:cs="Times New Roman"/>
          <w:sz w:val="24"/>
          <w:szCs w:val="24"/>
        </w:rPr>
        <w:t xml:space="preserve"> </w:t>
      </w:r>
    </w:p>
    <w:p w14:paraId="32839F18" w14:textId="7FECA876" w:rsidR="002C1712" w:rsidRPr="004345B4" w:rsidRDefault="003D3958" w:rsidP="00CA14F3">
      <w:pPr>
        <w:spacing w:after="0" w:line="240" w:lineRule="auto"/>
        <w:jc w:val="both"/>
        <w:rPr>
          <w:rFonts w:eastAsiaTheme="minorEastAsia" w:cs="Times New Roman"/>
          <w:sz w:val="24"/>
          <w:szCs w:val="24"/>
        </w:rPr>
      </w:pPr>
      <w:r w:rsidRPr="004345B4">
        <w:rPr>
          <w:rFonts w:eastAsiaTheme="minorEastAsia" w:cs="Times New Roman"/>
          <w:sz w:val="24"/>
          <w:szCs w:val="24"/>
        </w:rPr>
        <w:tab/>
        <w:t xml:space="preserve">An exploration of the relationship between age and activity participation showed that elderly who are less than </w:t>
      </w:r>
      <w:r w:rsidR="005E16F7" w:rsidRPr="004345B4">
        <w:rPr>
          <w:rFonts w:eastAsiaTheme="minorEastAsia" w:cs="Times New Roman"/>
          <w:sz w:val="24"/>
          <w:szCs w:val="24"/>
        </w:rPr>
        <w:t xml:space="preserve">80 years old </w:t>
      </w:r>
      <w:r w:rsidR="004F4A75" w:rsidRPr="004345B4">
        <w:rPr>
          <w:rFonts w:eastAsiaTheme="minorEastAsia" w:cs="Times New Roman"/>
          <w:sz w:val="24"/>
          <w:szCs w:val="24"/>
        </w:rPr>
        <w:t xml:space="preserve">have </w:t>
      </w:r>
      <w:r w:rsidRPr="004345B4">
        <w:rPr>
          <w:rFonts w:eastAsiaTheme="minorEastAsia" w:cs="Times New Roman"/>
          <w:sz w:val="24"/>
          <w:szCs w:val="24"/>
        </w:rPr>
        <w:t xml:space="preserve">a </w:t>
      </w:r>
      <w:r w:rsidR="004F4A75" w:rsidRPr="004345B4">
        <w:rPr>
          <w:rFonts w:eastAsiaTheme="minorEastAsia" w:cs="Times New Roman"/>
          <w:sz w:val="24"/>
          <w:szCs w:val="24"/>
        </w:rPr>
        <w:t xml:space="preserve">higher preference for </w:t>
      </w:r>
      <w:r w:rsidRPr="004345B4">
        <w:rPr>
          <w:rFonts w:eastAsiaTheme="minorEastAsia" w:cs="Times New Roman"/>
          <w:sz w:val="24"/>
          <w:szCs w:val="24"/>
        </w:rPr>
        <w:t>participating in OH</w:t>
      </w:r>
      <w:r w:rsidR="004F4A75" w:rsidRPr="004345B4">
        <w:rPr>
          <w:rFonts w:eastAsiaTheme="minorEastAsia" w:cs="Times New Roman"/>
          <w:sz w:val="24"/>
          <w:szCs w:val="24"/>
        </w:rPr>
        <w:t xml:space="preserve"> activities </w:t>
      </w:r>
      <w:r w:rsidRPr="004345B4">
        <w:rPr>
          <w:rFonts w:eastAsiaTheme="minorEastAsia" w:cs="Times New Roman"/>
          <w:sz w:val="24"/>
          <w:szCs w:val="24"/>
        </w:rPr>
        <w:t xml:space="preserve">including OH social, shopping, and study and volunteer. Elderly in this age group were also found to be involved in more household chores than elderly who are greater than 80 years. This is reasonable considering </w:t>
      </w:r>
      <w:r w:rsidR="00713FA9" w:rsidRPr="004345B4">
        <w:rPr>
          <w:rFonts w:eastAsiaTheme="minorEastAsia" w:cs="Times New Roman"/>
          <w:sz w:val="24"/>
          <w:szCs w:val="24"/>
        </w:rPr>
        <w:t>the</w:t>
      </w:r>
      <w:r w:rsidRPr="004345B4">
        <w:rPr>
          <w:rFonts w:eastAsiaTheme="minorEastAsia" w:cs="Times New Roman"/>
          <w:sz w:val="24"/>
          <w:szCs w:val="24"/>
        </w:rPr>
        <w:t xml:space="preserve"> </w:t>
      </w:r>
      <w:r w:rsidR="006237A3" w:rsidRPr="004345B4">
        <w:rPr>
          <w:rFonts w:eastAsiaTheme="minorEastAsia" w:cs="Times New Roman"/>
          <w:sz w:val="24"/>
          <w:szCs w:val="24"/>
        </w:rPr>
        <w:t xml:space="preserve">additional barriers one faces </w:t>
      </w:r>
      <w:r w:rsidR="00846D9E" w:rsidRPr="004345B4">
        <w:rPr>
          <w:rFonts w:eastAsiaTheme="minorEastAsia" w:cs="Times New Roman"/>
          <w:sz w:val="24"/>
          <w:szCs w:val="24"/>
        </w:rPr>
        <w:t>with</w:t>
      </w:r>
      <w:r w:rsidR="006237A3" w:rsidRPr="004345B4">
        <w:rPr>
          <w:rFonts w:eastAsiaTheme="minorEastAsia" w:cs="Times New Roman"/>
          <w:sz w:val="24"/>
          <w:szCs w:val="24"/>
        </w:rPr>
        <w:t xml:space="preserve"> </w:t>
      </w:r>
      <w:r w:rsidR="00846D9E" w:rsidRPr="004345B4">
        <w:rPr>
          <w:rFonts w:eastAsiaTheme="minorEastAsia" w:cs="Times New Roman"/>
          <w:sz w:val="24"/>
          <w:szCs w:val="24"/>
        </w:rPr>
        <w:t xml:space="preserve">such </w:t>
      </w:r>
      <w:r w:rsidR="006237A3" w:rsidRPr="004345B4">
        <w:rPr>
          <w:rFonts w:eastAsiaTheme="minorEastAsia" w:cs="Times New Roman"/>
          <w:sz w:val="24"/>
          <w:szCs w:val="24"/>
        </w:rPr>
        <w:t>age</w:t>
      </w:r>
      <w:r w:rsidRPr="004345B4">
        <w:rPr>
          <w:rFonts w:eastAsiaTheme="minorEastAsia" w:cs="Times New Roman"/>
          <w:sz w:val="24"/>
          <w:szCs w:val="24"/>
        </w:rPr>
        <w:t xml:space="preserve">. </w:t>
      </w:r>
      <w:r w:rsidR="00B55403" w:rsidRPr="004345B4">
        <w:rPr>
          <w:rFonts w:eastAsiaTheme="minorEastAsia" w:cs="Times New Roman"/>
          <w:sz w:val="24"/>
          <w:szCs w:val="24"/>
        </w:rPr>
        <w:t xml:space="preserve">The notion of increased barriers with aging is also evident </w:t>
      </w:r>
      <w:r w:rsidR="00846D9E" w:rsidRPr="004345B4">
        <w:rPr>
          <w:rFonts w:eastAsiaTheme="minorEastAsia" w:cs="Times New Roman"/>
          <w:sz w:val="24"/>
          <w:szCs w:val="24"/>
        </w:rPr>
        <w:t xml:space="preserve">by observing the </w:t>
      </w:r>
      <w:r w:rsidR="00B55403" w:rsidRPr="004345B4">
        <w:rPr>
          <w:rFonts w:eastAsiaTheme="minorEastAsia" w:cs="Times New Roman"/>
          <w:sz w:val="24"/>
          <w:szCs w:val="24"/>
        </w:rPr>
        <w:t xml:space="preserve">relative magnitude of the coefficients for </w:t>
      </w:r>
      <w:r w:rsidR="00846D9E" w:rsidRPr="004345B4">
        <w:rPr>
          <w:rFonts w:eastAsiaTheme="minorEastAsia" w:cs="Times New Roman"/>
          <w:sz w:val="24"/>
          <w:szCs w:val="24"/>
        </w:rPr>
        <w:t>elderly</w:t>
      </w:r>
      <w:r w:rsidR="00B55403" w:rsidRPr="004345B4">
        <w:rPr>
          <w:rFonts w:eastAsiaTheme="minorEastAsia" w:cs="Times New Roman"/>
          <w:sz w:val="24"/>
          <w:szCs w:val="24"/>
        </w:rPr>
        <w:t xml:space="preserve"> who are less than 65 and elderly who are between 65 and 80. It can be seen that the former group has a higher preference to participate in different activities than the latter group. </w:t>
      </w:r>
      <w:r w:rsidR="000C2F50">
        <w:rPr>
          <w:rFonts w:eastAsiaTheme="minorEastAsia" w:cs="Times New Roman"/>
          <w:sz w:val="24"/>
          <w:szCs w:val="24"/>
        </w:rPr>
        <w:t xml:space="preserve">This observation is also in line with the previous research </w:t>
      </w:r>
      <w:r w:rsidR="000E0E43">
        <w:rPr>
          <w:rFonts w:eastAsiaTheme="minorEastAsia" w:cs="Times New Roman"/>
          <w:sz w:val="24"/>
          <w:szCs w:val="24"/>
        </w:rPr>
        <w:t xml:space="preserve">by Banister and Bowling (2004). The authors </w:t>
      </w:r>
      <w:r w:rsidR="00D01045">
        <w:rPr>
          <w:rFonts w:eastAsiaTheme="minorEastAsia" w:cs="Times New Roman"/>
          <w:sz w:val="24"/>
          <w:szCs w:val="24"/>
        </w:rPr>
        <w:t>conduct</w:t>
      </w:r>
      <w:r w:rsidR="000E0E43">
        <w:rPr>
          <w:rFonts w:eastAsiaTheme="minorEastAsia" w:cs="Times New Roman"/>
          <w:sz w:val="24"/>
          <w:szCs w:val="24"/>
        </w:rPr>
        <w:t xml:space="preserve">ed a </w:t>
      </w:r>
      <w:r w:rsidR="000C2F50">
        <w:rPr>
          <w:rFonts w:eastAsiaTheme="minorEastAsia" w:cs="Times New Roman"/>
          <w:sz w:val="24"/>
          <w:szCs w:val="24"/>
        </w:rPr>
        <w:t>bi-variate analysis to identify relationship between age and out-of-home activity participation</w:t>
      </w:r>
      <w:r w:rsidR="000E0E43">
        <w:rPr>
          <w:rFonts w:eastAsiaTheme="minorEastAsia" w:cs="Times New Roman"/>
          <w:sz w:val="24"/>
          <w:szCs w:val="24"/>
        </w:rPr>
        <w:t xml:space="preserve">. They also found that </w:t>
      </w:r>
      <w:r w:rsidR="00A50692">
        <w:rPr>
          <w:rFonts w:eastAsiaTheme="minorEastAsia" w:cs="Times New Roman"/>
          <w:sz w:val="24"/>
          <w:szCs w:val="24"/>
        </w:rPr>
        <w:t>frequency of</w:t>
      </w:r>
      <w:r w:rsidR="00F20F1A">
        <w:rPr>
          <w:rFonts w:eastAsiaTheme="minorEastAsia" w:cs="Times New Roman"/>
          <w:sz w:val="24"/>
          <w:szCs w:val="24"/>
        </w:rPr>
        <w:t xml:space="preserve"> out-of-home activit</w:t>
      </w:r>
      <w:r w:rsidR="00A50692">
        <w:rPr>
          <w:rFonts w:eastAsiaTheme="minorEastAsia" w:cs="Times New Roman"/>
          <w:sz w:val="24"/>
          <w:szCs w:val="24"/>
        </w:rPr>
        <w:t>y participation</w:t>
      </w:r>
      <w:r w:rsidR="00F20F1A">
        <w:rPr>
          <w:rFonts w:eastAsiaTheme="minorEastAsia" w:cs="Times New Roman"/>
          <w:sz w:val="24"/>
          <w:szCs w:val="24"/>
        </w:rPr>
        <w:t xml:space="preserve"> decreases with the increase of age even within the elderly cohort</w:t>
      </w:r>
      <w:r w:rsidR="000C2F50">
        <w:rPr>
          <w:rFonts w:eastAsiaTheme="minorEastAsia" w:cs="Times New Roman"/>
          <w:sz w:val="24"/>
          <w:szCs w:val="24"/>
        </w:rPr>
        <w:t>.</w:t>
      </w:r>
    </w:p>
    <w:p w14:paraId="55B1986B" w14:textId="7E88A194" w:rsidR="00FD08D3" w:rsidRPr="004345B4" w:rsidRDefault="00240DA7" w:rsidP="00CA14F3">
      <w:pPr>
        <w:spacing w:after="0" w:line="240" w:lineRule="auto"/>
        <w:jc w:val="both"/>
        <w:rPr>
          <w:rFonts w:eastAsiaTheme="minorEastAsia" w:cs="Times New Roman"/>
          <w:sz w:val="24"/>
          <w:szCs w:val="24"/>
        </w:rPr>
      </w:pPr>
      <w:r w:rsidRPr="004345B4">
        <w:rPr>
          <w:rFonts w:eastAsiaTheme="minorEastAsia" w:cs="Times New Roman"/>
          <w:sz w:val="24"/>
          <w:szCs w:val="24"/>
        </w:rPr>
        <w:tab/>
        <w:t xml:space="preserve">Education status of elderly </w:t>
      </w:r>
      <w:r w:rsidR="00BF02E8" w:rsidRPr="004345B4">
        <w:rPr>
          <w:rFonts w:eastAsiaTheme="minorEastAsia" w:cs="Times New Roman"/>
          <w:sz w:val="24"/>
          <w:szCs w:val="24"/>
        </w:rPr>
        <w:t>marginally affects</w:t>
      </w:r>
      <w:r w:rsidRPr="004345B4">
        <w:rPr>
          <w:rFonts w:eastAsiaTheme="minorEastAsia" w:cs="Times New Roman"/>
          <w:sz w:val="24"/>
          <w:szCs w:val="24"/>
        </w:rPr>
        <w:t xml:space="preserve"> activity participation. It was found that elderly with at least high school education prefer to engage in study and volunteer type of activities</w:t>
      </w:r>
      <w:r w:rsidR="00A567BE" w:rsidRPr="004345B4">
        <w:rPr>
          <w:rFonts w:eastAsiaTheme="minorEastAsia" w:cs="Times New Roman"/>
          <w:sz w:val="24"/>
          <w:szCs w:val="24"/>
        </w:rPr>
        <w:t>.</w:t>
      </w:r>
      <w:r w:rsidR="0009512A" w:rsidRPr="004345B4">
        <w:rPr>
          <w:rFonts w:eastAsiaTheme="minorEastAsia" w:cs="Times New Roman"/>
          <w:sz w:val="24"/>
          <w:szCs w:val="24"/>
        </w:rPr>
        <w:t xml:space="preserve"> T</w:t>
      </w:r>
      <w:r w:rsidR="00F33521" w:rsidRPr="004345B4">
        <w:rPr>
          <w:rFonts w:eastAsiaTheme="minorEastAsia" w:cs="Times New Roman"/>
          <w:sz w:val="24"/>
          <w:szCs w:val="24"/>
        </w:rPr>
        <w:t xml:space="preserve">he influence of </w:t>
      </w:r>
      <w:r w:rsidR="0009512A" w:rsidRPr="004345B4">
        <w:rPr>
          <w:rFonts w:eastAsiaTheme="minorEastAsia" w:cs="Times New Roman"/>
          <w:sz w:val="24"/>
          <w:szCs w:val="24"/>
        </w:rPr>
        <w:t xml:space="preserve">working status was found to be only marginally significant. </w:t>
      </w:r>
      <w:r w:rsidRPr="004345B4">
        <w:rPr>
          <w:rFonts w:eastAsiaTheme="minorEastAsia" w:cs="Times New Roman"/>
          <w:sz w:val="24"/>
          <w:szCs w:val="24"/>
        </w:rPr>
        <w:t xml:space="preserve">It was found that elderly workers </w:t>
      </w:r>
      <w:r w:rsidR="009D33D5" w:rsidRPr="004345B4">
        <w:rPr>
          <w:rFonts w:eastAsiaTheme="minorEastAsia" w:cs="Times New Roman"/>
          <w:sz w:val="24"/>
          <w:szCs w:val="24"/>
        </w:rPr>
        <w:t xml:space="preserve">tend to engage more in </w:t>
      </w:r>
      <w:r w:rsidRPr="004345B4">
        <w:rPr>
          <w:rFonts w:eastAsiaTheme="minorEastAsia" w:cs="Times New Roman"/>
          <w:sz w:val="24"/>
          <w:szCs w:val="24"/>
        </w:rPr>
        <w:t xml:space="preserve">OH social and less in shopping. </w:t>
      </w:r>
      <w:r w:rsidR="009D33D5" w:rsidRPr="004345B4">
        <w:rPr>
          <w:rFonts w:eastAsiaTheme="minorEastAsia" w:cs="Times New Roman"/>
          <w:sz w:val="24"/>
          <w:szCs w:val="24"/>
        </w:rPr>
        <w:t xml:space="preserve">The </w:t>
      </w:r>
      <w:r w:rsidR="00F33521" w:rsidRPr="004345B4">
        <w:rPr>
          <w:rFonts w:eastAsiaTheme="minorEastAsia" w:cs="Times New Roman"/>
          <w:sz w:val="24"/>
          <w:szCs w:val="24"/>
        </w:rPr>
        <w:t xml:space="preserve">tendency to participate more in OH social may be reflective of additional socializing opportunities with colleagues at work. The negative relationship with shopping may be reflective of the constraints imposed </w:t>
      </w:r>
      <w:r w:rsidR="00BA205F" w:rsidRPr="004345B4">
        <w:rPr>
          <w:rFonts w:eastAsiaTheme="minorEastAsia" w:cs="Times New Roman"/>
          <w:sz w:val="24"/>
          <w:szCs w:val="24"/>
        </w:rPr>
        <w:t xml:space="preserve">by </w:t>
      </w:r>
      <w:r w:rsidR="00F33521" w:rsidRPr="004345B4">
        <w:rPr>
          <w:rFonts w:eastAsiaTheme="minorEastAsia" w:cs="Times New Roman"/>
          <w:sz w:val="24"/>
          <w:szCs w:val="24"/>
        </w:rPr>
        <w:t xml:space="preserve">the </w:t>
      </w:r>
      <w:r w:rsidR="00BA205F" w:rsidRPr="004345B4">
        <w:rPr>
          <w:rFonts w:eastAsiaTheme="minorEastAsia" w:cs="Times New Roman"/>
          <w:sz w:val="24"/>
          <w:szCs w:val="24"/>
        </w:rPr>
        <w:t>work activity schedules of workers</w:t>
      </w:r>
      <w:r w:rsidR="00EC29B1" w:rsidRPr="004345B4">
        <w:rPr>
          <w:rFonts w:eastAsiaTheme="minorEastAsia" w:cs="Times New Roman"/>
          <w:sz w:val="24"/>
          <w:szCs w:val="24"/>
        </w:rPr>
        <w:t>.</w:t>
      </w:r>
      <w:r w:rsidR="00092558" w:rsidRPr="004345B4">
        <w:rPr>
          <w:rFonts w:eastAsiaTheme="minorEastAsia" w:cs="Times New Roman"/>
          <w:sz w:val="24"/>
          <w:szCs w:val="24"/>
        </w:rPr>
        <w:t xml:space="preserve"> </w:t>
      </w:r>
    </w:p>
    <w:p w14:paraId="616B41E0" w14:textId="0E601524" w:rsidR="0097043F" w:rsidRDefault="000356F1" w:rsidP="00CA14F3">
      <w:pPr>
        <w:spacing w:after="0" w:line="240" w:lineRule="auto"/>
        <w:jc w:val="both"/>
        <w:rPr>
          <w:rFonts w:eastAsiaTheme="minorEastAsia" w:cs="Times New Roman"/>
          <w:sz w:val="24"/>
          <w:szCs w:val="24"/>
        </w:rPr>
      </w:pPr>
      <w:r w:rsidRPr="004345B4">
        <w:rPr>
          <w:rFonts w:eastAsiaTheme="minorEastAsia" w:cs="Times New Roman"/>
          <w:sz w:val="24"/>
          <w:szCs w:val="24"/>
        </w:rPr>
        <w:tab/>
      </w:r>
      <w:r w:rsidR="00092558" w:rsidRPr="004345B4">
        <w:rPr>
          <w:rFonts w:eastAsiaTheme="minorEastAsia" w:cs="Times New Roman"/>
          <w:sz w:val="24"/>
          <w:szCs w:val="24"/>
        </w:rPr>
        <w:t xml:space="preserve">Living arrangement </w:t>
      </w:r>
      <w:r w:rsidR="00BF0AC7" w:rsidRPr="004345B4">
        <w:rPr>
          <w:rFonts w:eastAsiaTheme="minorEastAsia" w:cs="Times New Roman"/>
          <w:sz w:val="24"/>
          <w:szCs w:val="24"/>
        </w:rPr>
        <w:t xml:space="preserve">of elderly </w:t>
      </w:r>
      <w:r w:rsidR="007468BF">
        <w:rPr>
          <w:rFonts w:eastAsiaTheme="minorEastAsia" w:cs="Times New Roman"/>
          <w:sz w:val="24"/>
          <w:szCs w:val="24"/>
        </w:rPr>
        <w:t>is one of the factors that did not receive adequate attention in the existing literature. This factor revealed interesting observations regarding elderly mobility</w:t>
      </w:r>
      <w:r w:rsidR="0097043F">
        <w:rPr>
          <w:rFonts w:eastAsiaTheme="minorEastAsia" w:cs="Times New Roman"/>
          <w:sz w:val="24"/>
          <w:szCs w:val="24"/>
        </w:rPr>
        <w:t xml:space="preserve">. It was found that </w:t>
      </w:r>
      <w:r w:rsidR="000E0E43">
        <w:rPr>
          <w:rFonts w:eastAsiaTheme="minorEastAsia" w:cs="Times New Roman"/>
          <w:sz w:val="24"/>
          <w:szCs w:val="24"/>
        </w:rPr>
        <w:t>i</w:t>
      </w:r>
      <w:r w:rsidR="00BF0AC7" w:rsidRPr="004345B4">
        <w:rPr>
          <w:rFonts w:eastAsiaTheme="minorEastAsia" w:cs="Times New Roman"/>
          <w:sz w:val="24"/>
          <w:szCs w:val="24"/>
        </w:rPr>
        <w:t xml:space="preserve">ndividuals who live in an elderly home engage less in IH social and chores and </w:t>
      </w:r>
      <w:r w:rsidR="00BF0AC7" w:rsidRPr="004345B4">
        <w:rPr>
          <w:rFonts w:eastAsiaTheme="minorEastAsia" w:cs="Times New Roman"/>
          <w:sz w:val="24"/>
          <w:szCs w:val="24"/>
        </w:rPr>
        <w:lastRenderedPageBreak/>
        <w:t xml:space="preserve">more in leisure, OH meal, and OH social. </w:t>
      </w:r>
      <w:r w:rsidR="0013701B" w:rsidRPr="004345B4">
        <w:rPr>
          <w:rFonts w:eastAsiaTheme="minorEastAsia" w:cs="Times New Roman"/>
          <w:sz w:val="24"/>
          <w:szCs w:val="24"/>
        </w:rPr>
        <w:t>Th</w:t>
      </w:r>
      <w:r w:rsidR="009D13F5" w:rsidRPr="004345B4">
        <w:rPr>
          <w:rFonts w:eastAsiaTheme="minorEastAsia" w:cs="Times New Roman"/>
          <w:sz w:val="24"/>
          <w:szCs w:val="24"/>
        </w:rPr>
        <w:t xml:space="preserve">e tendency to participate less in chores is </w:t>
      </w:r>
      <w:r w:rsidR="00BF0AC7" w:rsidRPr="004345B4">
        <w:rPr>
          <w:rFonts w:eastAsiaTheme="minorEastAsia" w:cs="Times New Roman"/>
          <w:sz w:val="24"/>
          <w:szCs w:val="24"/>
        </w:rPr>
        <w:t xml:space="preserve">reflective of the </w:t>
      </w:r>
      <w:r w:rsidR="009D13F5" w:rsidRPr="004345B4">
        <w:rPr>
          <w:rFonts w:eastAsiaTheme="minorEastAsia" w:cs="Times New Roman"/>
          <w:sz w:val="24"/>
          <w:szCs w:val="24"/>
        </w:rPr>
        <w:t xml:space="preserve">nature of the elderly homes where care givers may be taking on the chores requiring elderly to engage less in these activities. </w:t>
      </w:r>
      <w:r w:rsidR="000A5854" w:rsidRPr="004345B4">
        <w:rPr>
          <w:rFonts w:eastAsiaTheme="minorEastAsia" w:cs="Times New Roman"/>
          <w:sz w:val="24"/>
          <w:szCs w:val="24"/>
        </w:rPr>
        <w:t xml:space="preserve">Further, the additional time afforded by </w:t>
      </w:r>
      <w:r w:rsidR="00E35407" w:rsidRPr="004345B4">
        <w:rPr>
          <w:rFonts w:eastAsiaTheme="minorEastAsia" w:cs="Times New Roman"/>
          <w:sz w:val="24"/>
          <w:szCs w:val="24"/>
        </w:rPr>
        <w:t xml:space="preserve">decreased </w:t>
      </w:r>
      <w:r w:rsidR="000A5854" w:rsidRPr="004345B4">
        <w:rPr>
          <w:rFonts w:eastAsiaTheme="minorEastAsia" w:cs="Times New Roman"/>
          <w:sz w:val="24"/>
          <w:szCs w:val="24"/>
        </w:rPr>
        <w:t xml:space="preserve">participation in chores may be affording elderly to pursue OH activities. </w:t>
      </w:r>
    </w:p>
    <w:p w14:paraId="6FC99954" w14:textId="3507A29D" w:rsidR="00E774E9" w:rsidRPr="004345B4" w:rsidRDefault="00940302" w:rsidP="00B575FD">
      <w:pPr>
        <w:spacing w:after="0" w:line="240" w:lineRule="auto"/>
        <w:ind w:firstLine="720"/>
        <w:jc w:val="both"/>
        <w:rPr>
          <w:rFonts w:eastAsiaTheme="minorEastAsia" w:cs="Times New Roman"/>
          <w:sz w:val="24"/>
          <w:szCs w:val="24"/>
        </w:rPr>
      </w:pPr>
      <w:r w:rsidRPr="004345B4">
        <w:rPr>
          <w:rFonts w:eastAsiaTheme="minorEastAsia" w:cs="Times New Roman"/>
          <w:sz w:val="24"/>
          <w:szCs w:val="24"/>
        </w:rPr>
        <w:t xml:space="preserve">Race of elderly was also found to </w:t>
      </w:r>
      <w:r w:rsidR="0026055A">
        <w:rPr>
          <w:rFonts w:eastAsiaTheme="minorEastAsia" w:cs="Times New Roman"/>
          <w:sz w:val="24"/>
          <w:szCs w:val="24"/>
        </w:rPr>
        <w:t>be</w:t>
      </w:r>
      <w:r w:rsidRPr="004345B4">
        <w:rPr>
          <w:rFonts w:eastAsiaTheme="minorEastAsia" w:cs="Times New Roman"/>
          <w:sz w:val="24"/>
          <w:szCs w:val="24"/>
        </w:rPr>
        <w:t xml:space="preserve"> </w:t>
      </w:r>
      <w:r w:rsidR="00A62306" w:rsidRPr="004345B4">
        <w:rPr>
          <w:rFonts w:eastAsiaTheme="minorEastAsia" w:cs="Times New Roman"/>
          <w:sz w:val="24"/>
          <w:szCs w:val="24"/>
        </w:rPr>
        <w:t>significant</w:t>
      </w:r>
      <w:r w:rsidR="0026055A">
        <w:rPr>
          <w:rFonts w:eastAsiaTheme="minorEastAsia" w:cs="Times New Roman"/>
          <w:sz w:val="24"/>
          <w:szCs w:val="24"/>
        </w:rPr>
        <w:t>ly</w:t>
      </w:r>
      <w:r w:rsidRPr="004345B4">
        <w:rPr>
          <w:rFonts w:eastAsiaTheme="minorEastAsia" w:cs="Times New Roman"/>
          <w:sz w:val="24"/>
          <w:szCs w:val="24"/>
        </w:rPr>
        <w:t xml:space="preserve"> </w:t>
      </w:r>
      <w:r w:rsidR="0026055A">
        <w:rPr>
          <w:rFonts w:eastAsiaTheme="minorEastAsia" w:cs="Times New Roman"/>
          <w:sz w:val="24"/>
          <w:szCs w:val="24"/>
        </w:rPr>
        <w:t>correlated with</w:t>
      </w:r>
      <w:r w:rsidRPr="004345B4">
        <w:rPr>
          <w:rFonts w:eastAsiaTheme="minorEastAsia" w:cs="Times New Roman"/>
          <w:sz w:val="24"/>
          <w:szCs w:val="24"/>
        </w:rPr>
        <w:t xml:space="preserve"> activity participation. </w:t>
      </w:r>
      <w:r w:rsidR="00DF2BB9" w:rsidRPr="004345B4">
        <w:rPr>
          <w:rFonts w:eastAsiaTheme="minorEastAsia" w:cs="Times New Roman"/>
          <w:sz w:val="24"/>
          <w:szCs w:val="24"/>
        </w:rPr>
        <w:t xml:space="preserve">Elderly </w:t>
      </w:r>
      <w:r w:rsidR="00755BC9" w:rsidRPr="004345B4">
        <w:rPr>
          <w:rFonts w:eastAsiaTheme="minorEastAsia" w:cs="Times New Roman"/>
          <w:sz w:val="24"/>
          <w:szCs w:val="24"/>
        </w:rPr>
        <w:t>Black or African American</w:t>
      </w:r>
      <w:r w:rsidR="00DF2BB9" w:rsidRPr="004345B4">
        <w:rPr>
          <w:rFonts w:eastAsiaTheme="minorEastAsia" w:cs="Times New Roman"/>
          <w:sz w:val="24"/>
          <w:szCs w:val="24"/>
        </w:rPr>
        <w:t xml:space="preserve"> individuals</w:t>
      </w:r>
      <w:r w:rsidR="00755BC9" w:rsidRPr="004345B4">
        <w:rPr>
          <w:rFonts w:eastAsiaTheme="minorEastAsia" w:cs="Times New Roman"/>
          <w:sz w:val="24"/>
          <w:szCs w:val="24"/>
        </w:rPr>
        <w:t xml:space="preserve"> </w:t>
      </w:r>
      <w:r w:rsidR="00DF2BB9" w:rsidRPr="004345B4">
        <w:rPr>
          <w:rFonts w:eastAsiaTheme="minorEastAsia" w:cs="Times New Roman"/>
          <w:sz w:val="24"/>
          <w:szCs w:val="24"/>
        </w:rPr>
        <w:t xml:space="preserve">were </w:t>
      </w:r>
      <w:r w:rsidR="00755BC9" w:rsidRPr="004345B4">
        <w:rPr>
          <w:rFonts w:eastAsiaTheme="minorEastAsia" w:cs="Times New Roman"/>
          <w:sz w:val="24"/>
          <w:szCs w:val="24"/>
        </w:rPr>
        <w:t xml:space="preserve">more </w:t>
      </w:r>
      <w:r w:rsidR="00151284">
        <w:rPr>
          <w:rFonts w:eastAsiaTheme="minorEastAsia" w:cs="Times New Roman"/>
          <w:sz w:val="24"/>
          <w:szCs w:val="24"/>
        </w:rPr>
        <w:t>active (tend to participate more into out-of-home activities</w:t>
      </w:r>
      <w:r w:rsidR="00151284" w:rsidRPr="004345B4">
        <w:rPr>
          <w:rFonts w:eastAsiaTheme="minorEastAsia" w:cs="Times New Roman"/>
          <w:sz w:val="24"/>
          <w:szCs w:val="24"/>
        </w:rPr>
        <w:t xml:space="preserve"> </w:t>
      </w:r>
      <w:r w:rsidR="00755BC9" w:rsidRPr="004345B4">
        <w:rPr>
          <w:rFonts w:eastAsiaTheme="minorEastAsia" w:cs="Times New Roman"/>
          <w:sz w:val="24"/>
          <w:szCs w:val="24"/>
        </w:rPr>
        <w:t>compared to the rest of the elderly cohor</w:t>
      </w:r>
      <w:r w:rsidR="00ED0CFB" w:rsidRPr="004345B4">
        <w:rPr>
          <w:rFonts w:eastAsiaTheme="minorEastAsia" w:cs="Times New Roman"/>
          <w:sz w:val="24"/>
          <w:szCs w:val="24"/>
        </w:rPr>
        <w:t>t</w:t>
      </w:r>
      <w:r w:rsidR="00755BC9" w:rsidRPr="004345B4">
        <w:rPr>
          <w:rFonts w:eastAsiaTheme="minorEastAsia" w:cs="Times New Roman"/>
          <w:sz w:val="24"/>
          <w:szCs w:val="24"/>
        </w:rPr>
        <w:t xml:space="preserve">, while elderly Asian </w:t>
      </w:r>
      <w:r w:rsidR="0014620C" w:rsidRPr="004345B4">
        <w:rPr>
          <w:rFonts w:eastAsiaTheme="minorEastAsia" w:cs="Times New Roman"/>
          <w:sz w:val="24"/>
          <w:szCs w:val="24"/>
        </w:rPr>
        <w:t xml:space="preserve">individuals </w:t>
      </w:r>
      <w:r w:rsidR="00DF2BB9" w:rsidRPr="004345B4">
        <w:rPr>
          <w:rFonts w:eastAsiaTheme="minorEastAsia" w:cs="Times New Roman"/>
          <w:sz w:val="24"/>
          <w:szCs w:val="24"/>
        </w:rPr>
        <w:t>we</w:t>
      </w:r>
      <w:r w:rsidR="00755BC9" w:rsidRPr="004345B4">
        <w:rPr>
          <w:rFonts w:eastAsiaTheme="minorEastAsia" w:cs="Times New Roman"/>
          <w:sz w:val="24"/>
          <w:szCs w:val="24"/>
        </w:rPr>
        <w:t xml:space="preserve">re </w:t>
      </w:r>
      <w:r w:rsidR="00DF2BB9" w:rsidRPr="004345B4">
        <w:rPr>
          <w:rFonts w:eastAsiaTheme="minorEastAsia" w:cs="Times New Roman"/>
          <w:sz w:val="24"/>
          <w:szCs w:val="24"/>
        </w:rPr>
        <w:t xml:space="preserve">relatively </w:t>
      </w:r>
      <w:r w:rsidR="00755BC9" w:rsidRPr="004345B4">
        <w:rPr>
          <w:rFonts w:eastAsiaTheme="minorEastAsia" w:cs="Times New Roman"/>
          <w:sz w:val="24"/>
          <w:szCs w:val="24"/>
        </w:rPr>
        <w:t xml:space="preserve">less mobile. </w:t>
      </w:r>
      <w:r w:rsidR="004A0C05">
        <w:rPr>
          <w:rFonts w:eastAsiaTheme="minorEastAsia" w:cs="Times New Roman"/>
          <w:sz w:val="24"/>
          <w:szCs w:val="24"/>
        </w:rPr>
        <w:t>This finding however contradict</w:t>
      </w:r>
      <w:r w:rsidR="000E0E43">
        <w:rPr>
          <w:rFonts w:eastAsiaTheme="minorEastAsia" w:cs="Times New Roman"/>
          <w:sz w:val="24"/>
          <w:szCs w:val="24"/>
        </w:rPr>
        <w:t>s</w:t>
      </w:r>
      <w:r w:rsidR="004A0C05">
        <w:rPr>
          <w:rFonts w:eastAsiaTheme="minorEastAsia" w:cs="Times New Roman"/>
          <w:sz w:val="24"/>
          <w:szCs w:val="24"/>
        </w:rPr>
        <w:t xml:space="preserve"> the observation presented by Rosenbloom (2004</w:t>
      </w:r>
      <w:r w:rsidR="006B2415">
        <w:rPr>
          <w:rFonts w:eastAsiaTheme="minorEastAsia" w:cs="Times New Roman"/>
          <w:sz w:val="24"/>
          <w:szCs w:val="24"/>
        </w:rPr>
        <w:t>b</w:t>
      </w:r>
      <w:r w:rsidR="004A0C05">
        <w:rPr>
          <w:rFonts w:eastAsiaTheme="minorEastAsia" w:cs="Times New Roman"/>
          <w:sz w:val="24"/>
          <w:szCs w:val="24"/>
        </w:rPr>
        <w:t>) based on the bivariate analysis of trip rates by ethnicity using data from 1995</w:t>
      </w:r>
      <w:r w:rsidR="00384F41">
        <w:rPr>
          <w:rFonts w:eastAsiaTheme="minorEastAsia" w:cs="Times New Roman"/>
          <w:sz w:val="24"/>
          <w:szCs w:val="24"/>
        </w:rPr>
        <w:t xml:space="preserve">. The author </w:t>
      </w:r>
      <w:r w:rsidR="004A0C05">
        <w:rPr>
          <w:rFonts w:eastAsiaTheme="minorEastAsia" w:cs="Times New Roman"/>
          <w:sz w:val="24"/>
          <w:szCs w:val="24"/>
        </w:rPr>
        <w:t xml:space="preserve">found that mobility of Asians </w:t>
      </w:r>
      <w:r w:rsidR="00AF1A30">
        <w:rPr>
          <w:rFonts w:eastAsiaTheme="minorEastAsia" w:cs="Times New Roman"/>
          <w:sz w:val="24"/>
          <w:szCs w:val="24"/>
        </w:rPr>
        <w:t>is</w:t>
      </w:r>
      <w:r w:rsidR="004A0C05">
        <w:rPr>
          <w:rFonts w:eastAsiaTheme="minorEastAsia" w:cs="Times New Roman"/>
          <w:sz w:val="24"/>
          <w:szCs w:val="24"/>
        </w:rPr>
        <w:t xml:space="preserve"> comparable</w:t>
      </w:r>
      <w:r w:rsidR="00384F41">
        <w:rPr>
          <w:rFonts w:eastAsiaTheme="minorEastAsia" w:cs="Times New Roman"/>
          <w:sz w:val="24"/>
          <w:szCs w:val="24"/>
        </w:rPr>
        <w:t xml:space="preserve">, </w:t>
      </w:r>
      <w:r w:rsidR="004A0C05">
        <w:rPr>
          <w:rFonts w:eastAsiaTheme="minorEastAsia" w:cs="Times New Roman"/>
          <w:sz w:val="24"/>
          <w:szCs w:val="24"/>
        </w:rPr>
        <w:t>especially among male population</w:t>
      </w:r>
      <w:r w:rsidR="00384F41">
        <w:rPr>
          <w:rFonts w:eastAsiaTheme="minorEastAsia" w:cs="Times New Roman"/>
          <w:sz w:val="24"/>
          <w:szCs w:val="24"/>
        </w:rPr>
        <w:t xml:space="preserve">, </w:t>
      </w:r>
      <w:r w:rsidR="004A0C05">
        <w:rPr>
          <w:rFonts w:eastAsiaTheme="minorEastAsia" w:cs="Times New Roman"/>
          <w:sz w:val="24"/>
          <w:szCs w:val="24"/>
        </w:rPr>
        <w:t>to the White population</w:t>
      </w:r>
      <w:r w:rsidR="00384F41">
        <w:rPr>
          <w:rFonts w:eastAsiaTheme="minorEastAsia" w:cs="Times New Roman"/>
          <w:sz w:val="24"/>
          <w:szCs w:val="24"/>
        </w:rPr>
        <w:t xml:space="preserve">. The author also observed that </w:t>
      </w:r>
      <w:r w:rsidR="004A0C05">
        <w:rPr>
          <w:rFonts w:eastAsiaTheme="minorEastAsia" w:cs="Times New Roman"/>
          <w:sz w:val="24"/>
          <w:szCs w:val="24"/>
        </w:rPr>
        <w:t xml:space="preserve">Black population </w:t>
      </w:r>
      <w:r w:rsidR="00384F41">
        <w:rPr>
          <w:rFonts w:eastAsiaTheme="minorEastAsia" w:cs="Times New Roman"/>
          <w:sz w:val="24"/>
          <w:szCs w:val="24"/>
        </w:rPr>
        <w:t xml:space="preserve">generally </w:t>
      </w:r>
      <w:r w:rsidR="004A0C05">
        <w:rPr>
          <w:rFonts w:eastAsiaTheme="minorEastAsia" w:cs="Times New Roman"/>
          <w:sz w:val="24"/>
          <w:szCs w:val="24"/>
        </w:rPr>
        <w:t xml:space="preserve">suffered </w:t>
      </w:r>
      <w:r w:rsidR="00384F41">
        <w:rPr>
          <w:rFonts w:eastAsiaTheme="minorEastAsia" w:cs="Times New Roman"/>
          <w:sz w:val="24"/>
          <w:szCs w:val="24"/>
        </w:rPr>
        <w:t>higher</w:t>
      </w:r>
      <w:r w:rsidR="004A0C05">
        <w:rPr>
          <w:rFonts w:eastAsiaTheme="minorEastAsia" w:cs="Times New Roman"/>
          <w:sz w:val="24"/>
          <w:szCs w:val="24"/>
        </w:rPr>
        <w:t xml:space="preserve"> loss</w:t>
      </w:r>
      <w:r w:rsidR="00384F41">
        <w:rPr>
          <w:rFonts w:eastAsiaTheme="minorEastAsia" w:cs="Times New Roman"/>
          <w:sz w:val="24"/>
          <w:szCs w:val="24"/>
        </w:rPr>
        <w:t>es</w:t>
      </w:r>
      <w:r w:rsidR="004A0C05">
        <w:rPr>
          <w:rFonts w:eastAsiaTheme="minorEastAsia" w:cs="Times New Roman"/>
          <w:sz w:val="24"/>
          <w:szCs w:val="24"/>
        </w:rPr>
        <w:t xml:space="preserve"> in mobility with aging. </w:t>
      </w:r>
    </w:p>
    <w:p w14:paraId="62E9F433" w14:textId="6E24D8B3" w:rsidR="004A04FC" w:rsidRPr="004345B4" w:rsidRDefault="00FE1788" w:rsidP="00443FF6">
      <w:pPr>
        <w:spacing w:after="0" w:line="240" w:lineRule="auto"/>
        <w:jc w:val="both"/>
        <w:rPr>
          <w:rFonts w:eastAsiaTheme="minorEastAsia" w:cs="Times New Roman"/>
          <w:sz w:val="24"/>
          <w:szCs w:val="24"/>
        </w:rPr>
      </w:pPr>
      <w:r w:rsidRPr="004345B4">
        <w:rPr>
          <w:rFonts w:eastAsiaTheme="minorEastAsia" w:cs="Times New Roman"/>
          <w:sz w:val="24"/>
          <w:szCs w:val="24"/>
        </w:rPr>
        <w:tab/>
      </w:r>
      <w:r w:rsidR="0078048A" w:rsidRPr="004345B4">
        <w:rPr>
          <w:rFonts w:eastAsiaTheme="minorEastAsia" w:cs="Times New Roman"/>
          <w:sz w:val="24"/>
          <w:szCs w:val="24"/>
        </w:rPr>
        <w:t xml:space="preserve">In addition to the different person-level explanatory variables, a host of household-level explanatory variables were </w:t>
      </w:r>
      <w:r w:rsidR="00937CF6" w:rsidRPr="004345B4">
        <w:rPr>
          <w:rFonts w:eastAsiaTheme="minorEastAsia" w:cs="Times New Roman"/>
          <w:sz w:val="24"/>
          <w:szCs w:val="24"/>
        </w:rPr>
        <w:t xml:space="preserve">found </w:t>
      </w:r>
      <w:r w:rsidR="00384F41">
        <w:rPr>
          <w:rFonts w:eastAsiaTheme="minorEastAsia" w:cs="Times New Roman"/>
          <w:sz w:val="24"/>
          <w:szCs w:val="24"/>
        </w:rPr>
        <w:t xml:space="preserve">to </w:t>
      </w:r>
      <w:r w:rsidR="00C4454A">
        <w:rPr>
          <w:rFonts w:eastAsiaTheme="minorEastAsia" w:cs="Times New Roman"/>
          <w:sz w:val="24"/>
          <w:szCs w:val="24"/>
        </w:rPr>
        <w:t>be correlated with</w:t>
      </w:r>
      <w:r w:rsidR="00937CF6" w:rsidRPr="004345B4">
        <w:rPr>
          <w:rFonts w:eastAsiaTheme="minorEastAsia" w:cs="Times New Roman"/>
          <w:sz w:val="24"/>
          <w:szCs w:val="24"/>
        </w:rPr>
        <w:t xml:space="preserve"> </w:t>
      </w:r>
      <w:r w:rsidR="00C4454A">
        <w:rPr>
          <w:rFonts w:eastAsiaTheme="minorEastAsia" w:cs="Times New Roman"/>
          <w:sz w:val="24"/>
          <w:szCs w:val="24"/>
        </w:rPr>
        <w:t xml:space="preserve">elderly </w:t>
      </w:r>
      <w:r w:rsidR="00937CF6" w:rsidRPr="004345B4">
        <w:rPr>
          <w:rFonts w:eastAsiaTheme="minorEastAsia" w:cs="Times New Roman"/>
          <w:sz w:val="24"/>
          <w:szCs w:val="24"/>
        </w:rPr>
        <w:t>activity participation including family</w:t>
      </w:r>
      <w:r w:rsidR="0059028D" w:rsidRPr="004345B4">
        <w:rPr>
          <w:rFonts w:eastAsiaTheme="minorEastAsia" w:cs="Times New Roman"/>
          <w:sz w:val="24"/>
          <w:szCs w:val="24"/>
        </w:rPr>
        <w:t xml:space="preserve"> income, household composition, and auto ownership</w:t>
      </w:r>
      <w:r w:rsidR="0078048A" w:rsidRPr="004345B4">
        <w:rPr>
          <w:rFonts w:eastAsiaTheme="minorEastAsia" w:cs="Times New Roman"/>
          <w:sz w:val="24"/>
          <w:szCs w:val="24"/>
        </w:rPr>
        <w:t xml:space="preserve">. </w:t>
      </w:r>
      <w:r w:rsidR="00EC224C" w:rsidRPr="004345B4">
        <w:rPr>
          <w:rFonts w:eastAsiaTheme="minorEastAsia" w:cs="Times New Roman"/>
          <w:sz w:val="24"/>
          <w:szCs w:val="24"/>
        </w:rPr>
        <w:t xml:space="preserve">It is interesting to note that as family income increases elderly participate more in OH meal activities. </w:t>
      </w:r>
      <w:r w:rsidR="003F3497" w:rsidRPr="004345B4">
        <w:rPr>
          <w:rFonts w:eastAsiaTheme="minorEastAsia" w:cs="Times New Roman"/>
          <w:sz w:val="24"/>
          <w:szCs w:val="24"/>
        </w:rPr>
        <w:t xml:space="preserve">This may be attributed to the additional disposable income available to higher income families compared to families with lower levels of income. </w:t>
      </w:r>
      <w:r w:rsidR="007F14B2">
        <w:rPr>
          <w:rFonts w:eastAsiaTheme="minorEastAsia" w:cs="Times New Roman"/>
          <w:sz w:val="24"/>
          <w:szCs w:val="24"/>
        </w:rPr>
        <w:t xml:space="preserve">This </w:t>
      </w:r>
      <w:r w:rsidR="003F3497">
        <w:rPr>
          <w:rFonts w:eastAsiaTheme="minorEastAsia" w:cs="Times New Roman"/>
          <w:sz w:val="24"/>
          <w:szCs w:val="24"/>
        </w:rPr>
        <w:t>observation is also</w:t>
      </w:r>
      <w:r w:rsidR="007F14B2">
        <w:rPr>
          <w:rFonts w:eastAsiaTheme="minorEastAsia" w:cs="Times New Roman"/>
          <w:sz w:val="24"/>
          <w:szCs w:val="24"/>
        </w:rPr>
        <w:t xml:space="preserve"> in line </w:t>
      </w:r>
      <w:r w:rsidR="00384F41">
        <w:rPr>
          <w:rFonts w:eastAsiaTheme="minorEastAsia" w:cs="Times New Roman"/>
          <w:sz w:val="24"/>
          <w:szCs w:val="24"/>
        </w:rPr>
        <w:t xml:space="preserve">Miranda-Moreno and Lee-Gosselin (2008) who </w:t>
      </w:r>
      <w:r w:rsidR="007F14B2">
        <w:rPr>
          <w:rFonts w:eastAsiaTheme="minorEastAsia" w:cs="Times New Roman"/>
          <w:sz w:val="24"/>
          <w:szCs w:val="24"/>
        </w:rPr>
        <w:t>f</w:t>
      </w:r>
      <w:r w:rsidR="00384F41">
        <w:rPr>
          <w:rFonts w:eastAsiaTheme="minorEastAsia" w:cs="Times New Roman"/>
          <w:sz w:val="24"/>
          <w:szCs w:val="24"/>
        </w:rPr>
        <w:t xml:space="preserve">ound </w:t>
      </w:r>
      <w:r w:rsidR="007F14B2">
        <w:rPr>
          <w:rFonts w:eastAsiaTheme="minorEastAsia" w:cs="Times New Roman"/>
          <w:sz w:val="24"/>
          <w:szCs w:val="24"/>
        </w:rPr>
        <w:t>that elderly individual</w:t>
      </w:r>
      <w:r w:rsidR="00384F41">
        <w:rPr>
          <w:rFonts w:eastAsiaTheme="minorEastAsia" w:cs="Times New Roman"/>
          <w:sz w:val="24"/>
          <w:szCs w:val="24"/>
        </w:rPr>
        <w:t>s</w:t>
      </w:r>
      <w:r w:rsidR="007F14B2">
        <w:rPr>
          <w:rFonts w:eastAsiaTheme="minorEastAsia" w:cs="Times New Roman"/>
          <w:sz w:val="24"/>
          <w:szCs w:val="24"/>
        </w:rPr>
        <w:t xml:space="preserve"> belonging to high income </w:t>
      </w:r>
      <w:r w:rsidR="00384F41">
        <w:rPr>
          <w:rFonts w:eastAsiaTheme="minorEastAsia" w:cs="Times New Roman"/>
          <w:sz w:val="24"/>
          <w:szCs w:val="24"/>
        </w:rPr>
        <w:t>households</w:t>
      </w:r>
      <w:r w:rsidR="007F14B2">
        <w:rPr>
          <w:rFonts w:eastAsiaTheme="minorEastAsia" w:cs="Times New Roman"/>
          <w:sz w:val="24"/>
          <w:szCs w:val="24"/>
        </w:rPr>
        <w:t xml:space="preserve"> </w:t>
      </w:r>
      <w:r w:rsidR="00134A40">
        <w:rPr>
          <w:rFonts w:eastAsiaTheme="minorEastAsia" w:cs="Times New Roman"/>
          <w:sz w:val="24"/>
          <w:szCs w:val="24"/>
        </w:rPr>
        <w:t xml:space="preserve">tend to participate </w:t>
      </w:r>
      <w:r w:rsidR="007F14B2">
        <w:rPr>
          <w:rFonts w:eastAsiaTheme="minorEastAsia" w:cs="Times New Roman"/>
          <w:sz w:val="24"/>
          <w:szCs w:val="24"/>
        </w:rPr>
        <w:t>less in habitual (</w:t>
      </w:r>
      <w:r w:rsidR="00A04AF0">
        <w:rPr>
          <w:rFonts w:eastAsiaTheme="minorEastAsia" w:cs="Times New Roman"/>
          <w:sz w:val="24"/>
          <w:szCs w:val="24"/>
        </w:rPr>
        <w:t xml:space="preserve">routinely performed at a </w:t>
      </w:r>
      <w:r w:rsidR="007F14B2">
        <w:rPr>
          <w:rFonts w:eastAsiaTheme="minorEastAsia" w:cs="Times New Roman"/>
          <w:sz w:val="24"/>
          <w:szCs w:val="24"/>
        </w:rPr>
        <w:t xml:space="preserve">fixed place and time) </w:t>
      </w:r>
      <w:r w:rsidR="00AF1A30">
        <w:rPr>
          <w:rFonts w:eastAsiaTheme="minorEastAsia" w:cs="Times New Roman"/>
          <w:sz w:val="24"/>
          <w:szCs w:val="24"/>
        </w:rPr>
        <w:t>activities.</w:t>
      </w:r>
      <w:r w:rsidR="007F14B2">
        <w:rPr>
          <w:rFonts w:eastAsiaTheme="minorEastAsia" w:cs="Times New Roman"/>
          <w:sz w:val="24"/>
          <w:szCs w:val="24"/>
        </w:rPr>
        <w:t xml:space="preserve"> </w:t>
      </w:r>
      <w:r w:rsidR="00EC224C" w:rsidRPr="004345B4">
        <w:rPr>
          <w:rFonts w:eastAsiaTheme="minorEastAsia" w:cs="Times New Roman"/>
          <w:sz w:val="24"/>
          <w:szCs w:val="24"/>
        </w:rPr>
        <w:t xml:space="preserve">It was also found that </w:t>
      </w:r>
      <w:r w:rsidR="006B2415">
        <w:rPr>
          <w:rFonts w:eastAsiaTheme="minorEastAsia" w:cs="Times New Roman"/>
          <w:sz w:val="24"/>
          <w:szCs w:val="24"/>
        </w:rPr>
        <w:t>in the presence of household adults (in addition to the significant other)</w:t>
      </w:r>
      <w:r w:rsidR="000614C0" w:rsidRPr="004345B4">
        <w:rPr>
          <w:rFonts w:eastAsiaTheme="minorEastAsia" w:cs="Times New Roman"/>
          <w:sz w:val="24"/>
          <w:szCs w:val="24"/>
        </w:rPr>
        <w:t xml:space="preserve">, elderly </w:t>
      </w:r>
      <w:r w:rsidR="006B2415">
        <w:rPr>
          <w:rFonts w:eastAsiaTheme="minorEastAsia" w:cs="Times New Roman"/>
          <w:sz w:val="24"/>
          <w:szCs w:val="24"/>
        </w:rPr>
        <w:t xml:space="preserve">individuals </w:t>
      </w:r>
      <w:r w:rsidR="000614C0" w:rsidRPr="004345B4">
        <w:rPr>
          <w:rFonts w:eastAsiaTheme="minorEastAsia" w:cs="Times New Roman"/>
          <w:sz w:val="24"/>
          <w:szCs w:val="24"/>
        </w:rPr>
        <w:t>participate more in</w:t>
      </w:r>
      <w:r w:rsidR="00F650C6">
        <w:rPr>
          <w:rFonts w:eastAsiaTheme="minorEastAsia" w:cs="Times New Roman"/>
          <w:sz w:val="24"/>
          <w:szCs w:val="24"/>
        </w:rPr>
        <w:t xml:space="preserve"> </w:t>
      </w:r>
      <w:r w:rsidR="006B2415">
        <w:rPr>
          <w:rFonts w:eastAsiaTheme="minorEastAsia" w:cs="Times New Roman"/>
          <w:sz w:val="24"/>
          <w:szCs w:val="24"/>
        </w:rPr>
        <w:t>different out-of-home activities such as shopping and out-of-home meal</w:t>
      </w:r>
      <w:r w:rsidR="000614C0" w:rsidRPr="004345B4">
        <w:rPr>
          <w:rFonts w:eastAsiaTheme="minorEastAsia" w:cs="Times New Roman"/>
          <w:sz w:val="24"/>
          <w:szCs w:val="24"/>
        </w:rPr>
        <w:t xml:space="preserve"> compared to when they live only with their significant other</w:t>
      </w:r>
      <w:r w:rsidR="00EC224C" w:rsidRPr="004345B4">
        <w:rPr>
          <w:rFonts w:eastAsiaTheme="minorEastAsia" w:cs="Times New Roman"/>
          <w:sz w:val="24"/>
          <w:szCs w:val="24"/>
        </w:rPr>
        <w:t xml:space="preserve">. </w:t>
      </w:r>
      <w:r w:rsidR="003F19F6">
        <w:rPr>
          <w:rFonts w:eastAsiaTheme="minorEastAsia" w:cs="Times New Roman"/>
          <w:sz w:val="24"/>
          <w:szCs w:val="24"/>
        </w:rPr>
        <w:t xml:space="preserve">This observation </w:t>
      </w:r>
      <w:r w:rsidR="003F19F6" w:rsidRPr="004345B4">
        <w:rPr>
          <w:rFonts w:eastAsiaTheme="minorEastAsia" w:cs="Times New Roman"/>
          <w:sz w:val="24"/>
          <w:szCs w:val="24"/>
        </w:rPr>
        <w:t xml:space="preserve">is reasonable </w:t>
      </w:r>
      <w:r w:rsidR="003F19F6">
        <w:rPr>
          <w:rFonts w:eastAsiaTheme="minorEastAsia" w:cs="Times New Roman"/>
          <w:sz w:val="24"/>
          <w:szCs w:val="24"/>
        </w:rPr>
        <w:t>since</w:t>
      </w:r>
      <w:r w:rsidR="003F19F6" w:rsidRPr="004345B4">
        <w:rPr>
          <w:rFonts w:eastAsiaTheme="minorEastAsia" w:cs="Times New Roman"/>
          <w:sz w:val="24"/>
          <w:szCs w:val="24"/>
        </w:rPr>
        <w:t xml:space="preserve"> the presence of other household members provide elderly individuals additional opportunities to pursue </w:t>
      </w:r>
      <w:r w:rsidR="003F19F6">
        <w:rPr>
          <w:rFonts w:eastAsiaTheme="minorEastAsia" w:cs="Times New Roman"/>
          <w:sz w:val="24"/>
          <w:szCs w:val="24"/>
        </w:rPr>
        <w:t xml:space="preserve">out-of-home </w:t>
      </w:r>
      <w:r w:rsidR="003F19F6" w:rsidRPr="004345B4">
        <w:rPr>
          <w:rFonts w:eastAsiaTheme="minorEastAsia" w:cs="Times New Roman"/>
          <w:sz w:val="24"/>
          <w:szCs w:val="24"/>
        </w:rPr>
        <w:t>activities.</w:t>
      </w:r>
      <w:r w:rsidR="003F19F6">
        <w:rPr>
          <w:rFonts w:eastAsiaTheme="minorEastAsia" w:cs="Times New Roman"/>
          <w:sz w:val="24"/>
          <w:szCs w:val="24"/>
        </w:rPr>
        <w:t xml:space="preserve"> </w:t>
      </w:r>
      <w:r w:rsidR="00B2451B">
        <w:rPr>
          <w:rFonts w:eastAsiaTheme="minorEastAsia" w:cs="Times New Roman"/>
          <w:sz w:val="24"/>
          <w:szCs w:val="24"/>
        </w:rPr>
        <w:t xml:space="preserve">It is also plausible that the presence of additional adult members affords them additional opportunities for assistance, thus, allowing them to pursue more activities. </w:t>
      </w:r>
      <w:r w:rsidR="00A10580" w:rsidRPr="004345B4">
        <w:rPr>
          <w:rFonts w:eastAsiaTheme="minorEastAsia" w:cs="Times New Roman"/>
          <w:sz w:val="24"/>
          <w:szCs w:val="24"/>
        </w:rPr>
        <w:t xml:space="preserve">This </w:t>
      </w:r>
      <w:r w:rsidR="008F48A2">
        <w:rPr>
          <w:rFonts w:eastAsiaTheme="minorEastAsia" w:cs="Times New Roman"/>
          <w:sz w:val="24"/>
          <w:szCs w:val="24"/>
        </w:rPr>
        <w:t>finding</w:t>
      </w:r>
      <w:r w:rsidR="006B2415">
        <w:rPr>
          <w:rFonts w:eastAsiaTheme="minorEastAsia" w:cs="Times New Roman"/>
          <w:sz w:val="24"/>
          <w:szCs w:val="24"/>
        </w:rPr>
        <w:t xml:space="preserve"> </w:t>
      </w:r>
      <w:r w:rsidR="004F4491">
        <w:rPr>
          <w:rFonts w:eastAsiaTheme="minorEastAsia" w:cs="Times New Roman"/>
          <w:sz w:val="24"/>
          <w:szCs w:val="24"/>
        </w:rPr>
        <w:t xml:space="preserve">is in line with Rosenbloom (2004b) who found that </w:t>
      </w:r>
      <w:r w:rsidR="006B2415">
        <w:rPr>
          <w:rFonts w:eastAsiaTheme="minorEastAsia" w:cs="Times New Roman"/>
          <w:sz w:val="24"/>
          <w:szCs w:val="24"/>
        </w:rPr>
        <w:t>this age cohort</w:t>
      </w:r>
      <w:r w:rsidR="003F19F6">
        <w:rPr>
          <w:rFonts w:eastAsiaTheme="minorEastAsia" w:cs="Times New Roman"/>
          <w:sz w:val="24"/>
          <w:szCs w:val="24"/>
        </w:rPr>
        <w:t xml:space="preserve"> </w:t>
      </w:r>
      <w:r w:rsidR="004F4491">
        <w:rPr>
          <w:rFonts w:eastAsiaTheme="minorEastAsia" w:cs="Times New Roman"/>
          <w:sz w:val="24"/>
          <w:szCs w:val="24"/>
        </w:rPr>
        <w:t xml:space="preserve">is generally dependent </w:t>
      </w:r>
      <w:r w:rsidR="003F19F6">
        <w:rPr>
          <w:rFonts w:eastAsiaTheme="minorEastAsia" w:cs="Times New Roman"/>
          <w:sz w:val="24"/>
          <w:szCs w:val="24"/>
        </w:rPr>
        <w:t>on the family mem</w:t>
      </w:r>
      <w:r w:rsidR="006B2415">
        <w:rPr>
          <w:rFonts w:eastAsiaTheme="minorEastAsia" w:cs="Times New Roman"/>
          <w:sz w:val="24"/>
          <w:szCs w:val="24"/>
        </w:rPr>
        <w:t>bers for performing out-of-home activities</w:t>
      </w:r>
      <w:r w:rsidR="004F4491">
        <w:rPr>
          <w:rFonts w:eastAsiaTheme="minorEastAsia" w:cs="Times New Roman"/>
          <w:sz w:val="24"/>
          <w:szCs w:val="24"/>
        </w:rPr>
        <w:t xml:space="preserve">. </w:t>
      </w:r>
      <w:r w:rsidRPr="004345B4">
        <w:rPr>
          <w:rFonts w:eastAsiaTheme="minorEastAsia" w:cs="Times New Roman"/>
          <w:sz w:val="24"/>
          <w:szCs w:val="24"/>
        </w:rPr>
        <w:t xml:space="preserve">It is interesting to note that vehicle ownership </w:t>
      </w:r>
      <w:r w:rsidR="00C61C01">
        <w:rPr>
          <w:rFonts w:eastAsiaTheme="minorEastAsia" w:cs="Times New Roman"/>
          <w:sz w:val="24"/>
          <w:szCs w:val="24"/>
        </w:rPr>
        <w:t>is positively correlated to</w:t>
      </w:r>
      <w:r w:rsidRPr="004345B4">
        <w:rPr>
          <w:rFonts w:eastAsiaTheme="minorEastAsia" w:cs="Times New Roman"/>
          <w:sz w:val="24"/>
          <w:szCs w:val="24"/>
        </w:rPr>
        <w:t xml:space="preserve"> participation in OH activities. This shows that elderly individuals without vehicle availability constraints </w:t>
      </w:r>
      <w:r w:rsidR="006A7170" w:rsidRPr="004345B4">
        <w:rPr>
          <w:rFonts w:eastAsiaTheme="minorEastAsia" w:cs="Times New Roman"/>
          <w:sz w:val="24"/>
          <w:szCs w:val="24"/>
        </w:rPr>
        <w:t xml:space="preserve">(as reflected by the presence of more than 2 vehicles) </w:t>
      </w:r>
      <w:r w:rsidRPr="004345B4">
        <w:rPr>
          <w:rFonts w:eastAsiaTheme="minorEastAsia" w:cs="Times New Roman"/>
          <w:sz w:val="24"/>
          <w:szCs w:val="24"/>
        </w:rPr>
        <w:t xml:space="preserve">are </w:t>
      </w:r>
      <w:r w:rsidR="006A7170" w:rsidRPr="004345B4">
        <w:rPr>
          <w:rFonts w:eastAsiaTheme="minorEastAsia" w:cs="Times New Roman"/>
          <w:sz w:val="24"/>
          <w:szCs w:val="24"/>
        </w:rPr>
        <w:t xml:space="preserve">more </w:t>
      </w:r>
      <w:r w:rsidRPr="004345B4">
        <w:rPr>
          <w:rFonts w:eastAsiaTheme="minorEastAsia" w:cs="Times New Roman"/>
          <w:sz w:val="24"/>
          <w:szCs w:val="24"/>
        </w:rPr>
        <w:t>active and favor participation in OH activities</w:t>
      </w:r>
      <w:r w:rsidR="00C9243C" w:rsidRPr="004345B4">
        <w:rPr>
          <w:rFonts w:eastAsiaTheme="minorEastAsia" w:cs="Times New Roman"/>
          <w:sz w:val="24"/>
          <w:szCs w:val="24"/>
        </w:rPr>
        <w:t xml:space="preserve"> </w:t>
      </w:r>
      <w:r w:rsidR="00006F8A" w:rsidRPr="004345B4">
        <w:rPr>
          <w:rFonts w:eastAsiaTheme="minorEastAsia" w:cs="Times New Roman"/>
          <w:sz w:val="24"/>
          <w:szCs w:val="24"/>
        </w:rPr>
        <w:t>(</w:t>
      </w:r>
      <w:r w:rsidR="00A615CD" w:rsidRPr="004345B4">
        <w:rPr>
          <w:rFonts w:eastAsiaTheme="minorEastAsia" w:cs="Times New Roman"/>
          <w:sz w:val="24"/>
          <w:szCs w:val="24"/>
        </w:rPr>
        <w:t xml:space="preserve">OH </w:t>
      </w:r>
      <w:r w:rsidR="00006F8A" w:rsidRPr="004345B4">
        <w:rPr>
          <w:rFonts w:eastAsiaTheme="minorEastAsia" w:cs="Times New Roman"/>
          <w:sz w:val="24"/>
          <w:szCs w:val="24"/>
        </w:rPr>
        <w:t xml:space="preserve">meal, </w:t>
      </w:r>
      <w:r w:rsidR="00A615CD" w:rsidRPr="004345B4">
        <w:rPr>
          <w:rFonts w:eastAsiaTheme="minorEastAsia" w:cs="Times New Roman"/>
          <w:sz w:val="24"/>
          <w:szCs w:val="24"/>
        </w:rPr>
        <w:t xml:space="preserve">OH </w:t>
      </w:r>
      <w:r w:rsidR="00006F8A" w:rsidRPr="004345B4">
        <w:rPr>
          <w:rFonts w:eastAsiaTheme="minorEastAsia" w:cs="Times New Roman"/>
          <w:sz w:val="24"/>
          <w:szCs w:val="24"/>
        </w:rPr>
        <w:t>social and shopping)</w:t>
      </w:r>
      <w:r w:rsidRPr="004345B4">
        <w:rPr>
          <w:rFonts w:eastAsiaTheme="minorEastAsia" w:cs="Times New Roman"/>
          <w:sz w:val="24"/>
          <w:szCs w:val="24"/>
        </w:rPr>
        <w:t>.</w:t>
      </w:r>
      <w:r w:rsidR="00A862A6" w:rsidRPr="004345B4">
        <w:rPr>
          <w:rFonts w:eastAsiaTheme="minorEastAsia" w:cs="Times New Roman"/>
          <w:sz w:val="24"/>
          <w:szCs w:val="24"/>
        </w:rPr>
        <w:t xml:space="preserve"> </w:t>
      </w:r>
      <w:r w:rsidR="006A0E52">
        <w:rPr>
          <w:rFonts w:eastAsiaTheme="minorEastAsia" w:cs="Times New Roman"/>
          <w:sz w:val="24"/>
          <w:szCs w:val="24"/>
        </w:rPr>
        <w:t>This observation is supported by the findings from a number of previous studies regarding this age cohort’s dependency on car for performing out-of-home activities (</w:t>
      </w:r>
      <w:r w:rsidR="00F25CA7">
        <w:rPr>
          <w:rFonts w:eastAsiaTheme="minorEastAsia" w:cs="Times New Roman"/>
          <w:sz w:val="24"/>
          <w:szCs w:val="24"/>
        </w:rPr>
        <w:t xml:space="preserve">Alsnih and Hensher 2003, </w:t>
      </w:r>
      <w:r w:rsidR="00D712CC" w:rsidRPr="004345B4">
        <w:rPr>
          <w:rFonts w:cs="Times New Roman"/>
          <w:sz w:val="24"/>
          <w:szCs w:val="24"/>
        </w:rPr>
        <w:t>Klein-Hitpaß and Lenz</w:t>
      </w:r>
      <w:r w:rsidR="00D712CC">
        <w:rPr>
          <w:rFonts w:cs="Times New Roman"/>
          <w:sz w:val="24"/>
          <w:szCs w:val="24"/>
        </w:rPr>
        <w:t xml:space="preserve"> 2011</w:t>
      </w:r>
      <w:r w:rsidR="006A0E52">
        <w:rPr>
          <w:rFonts w:eastAsiaTheme="minorEastAsia" w:cs="Times New Roman"/>
          <w:sz w:val="24"/>
          <w:szCs w:val="24"/>
        </w:rPr>
        <w:t xml:space="preserve">). </w:t>
      </w:r>
      <w:r w:rsidR="00A862A6" w:rsidRPr="004345B4">
        <w:rPr>
          <w:rFonts w:eastAsiaTheme="minorEastAsia" w:cs="Times New Roman"/>
          <w:sz w:val="24"/>
          <w:szCs w:val="24"/>
        </w:rPr>
        <w:t>Lastly, the differ</w:t>
      </w:r>
      <w:r w:rsidR="00443FF6" w:rsidRPr="004345B4">
        <w:rPr>
          <w:rFonts w:eastAsiaTheme="minorEastAsia" w:cs="Times New Roman"/>
          <w:sz w:val="24"/>
          <w:szCs w:val="24"/>
        </w:rPr>
        <w:t>ences in</w:t>
      </w:r>
      <w:r w:rsidR="00A862A6" w:rsidRPr="004345B4">
        <w:rPr>
          <w:rFonts w:eastAsiaTheme="minorEastAsia" w:cs="Times New Roman"/>
          <w:sz w:val="24"/>
          <w:szCs w:val="24"/>
        </w:rPr>
        <w:t xml:space="preserve"> </w:t>
      </w:r>
      <w:r w:rsidR="00443FF6" w:rsidRPr="004345B4">
        <w:rPr>
          <w:rFonts w:eastAsiaTheme="minorEastAsia" w:cs="Times New Roman"/>
          <w:sz w:val="24"/>
          <w:szCs w:val="24"/>
        </w:rPr>
        <w:t xml:space="preserve">elderly </w:t>
      </w:r>
      <w:r w:rsidR="00A862A6" w:rsidRPr="004345B4">
        <w:rPr>
          <w:rFonts w:eastAsiaTheme="minorEastAsia" w:cs="Times New Roman"/>
          <w:sz w:val="24"/>
          <w:szCs w:val="24"/>
        </w:rPr>
        <w:t>activity participation patterns between weekdays and weekends</w:t>
      </w:r>
      <w:r w:rsidR="00A52FEB" w:rsidRPr="004345B4">
        <w:rPr>
          <w:rFonts w:eastAsiaTheme="minorEastAsia" w:cs="Times New Roman"/>
          <w:sz w:val="24"/>
          <w:szCs w:val="24"/>
        </w:rPr>
        <w:t xml:space="preserve"> were evident from lower participation into chores and leisure and higher participation into OH social activities on weekends.</w:t>
      </w:r>
      <w:r w:rsidR="001671DC" w:rsidRPr="004345B4" w:rsidDel="00C9243C">
        <w:rPr>
          <w:rFonts w:eastAsiaTheme="minorEastAsia" w:cs="Times New Roman"/>
          <w:sz w:val="24"/>
          <w:szCs w:val="24"/>
        </w:rPr>
        <w:t xml:space="preserve"> </w:t>
      </w:r>
      <w:r w:rsidR="00A862A6" w:rsidRPr="004345B4">
        <w:rPr>
          <w:rFonts w:eastAsiaTheme="minorEastAsia" w:cs="Times New Roman"/>
          <w:sz w:val="24"/>
          <w:szCs w:val="24"/>
        </w:rPr>
        <w:t xml:space="preserve"> </w:t>
      </w:r>
    </w:p>
    <w:p w14:paraId="444A3CAB" w14:textId="77777777" w:rsidR="00AC6A6B" w:rsidRPr="004345B4" w:rsidRDefault="00AC6A6B" w:rsidP="00CA14F3">
      <w:pPr>
        <w:spacing w:after="0" w:line="240" w:lineRule="auto"/>
        <w:jc w:val="both"/>
        <w:rPr>
          <w:rFonts w:eastAsiaTheme="minorEastAsia" w:cs="Times New Roman"/>
          <w:sz w:val="24"/>
          <w:szCs w:val="24"/>
        </w:rPr>
      </w:pPr>
    </w:p>
    <w:p w14:paraId="6F06346D" w14:textId="5D37002C" w:rsidR="00AC6A6B" w:rsidRPr="004345B4" w:rsidRDefault="00470B82" w:rsidP="00CA14F3">
      <w:pPr>
        <w:spacing w:after="0" w:line="240" w:lineRule="auto"/>
        <w:jc w:val="both"/>
        <w:rPr>
          <w:rFonts w:eastAsiaTheme="minorEastAsia" w:cs="Times New Roman"/>
          <w:i/>
          <w:iCs/>
          <w:sz w:val="24"/>
          <w:szCs w:val="24"/>
        </w:rPr>
      </w:pPr>
      <w:r w:rsidRPr="004345B4">
        <w:rPr>
          <w:rFonts w:eastAsiaTheme="minorEastAsia" w:cs="Times New Roman"/>
          <w:i/>
          <w:iCs/>
          <w:sz w:val="24"/>
          <w:szCs w:val="24"/>
        </w:rPr>
        <w:t xml:space="preserve">Physical </w:t>
      </w:r>
      <w:r w:rsidR="004E039E" w:rsidRPr="004345B4">
        <w:rPr>
          <w:rFonts w:eastAsiaTheme="minorEastAsia" w:cs="Times New Roman"/>
          <w:i/>
          <w:iCs/>
          <w:sz w:val="24"/>
          <w:szCs w:val="24"/>
        </w:rPr>
        <w:t xml:space="preserve">and Subjective </w:t>
      </w:r>
      <w:r w:rsidRPr="004345B4">
        <w:rPr>
          <w:rFonts w:eastAsiaTheme="minorEastAsia" w:cs="Times New Roman"/>
          <w:i/>
          <w:iCs/>
          <w:sz w:val="24"/>
          <w:szCs w:val="24"/>
        </w:rPr>
        <w:t>Well-being</w:t>
      </w:r>
      <w:r w:rsidR="004E039E" w:rsidRPr="004345B4">
        <w:rPr>
          <w:rFonts w:eastAsiaTheme="minorEastAsia" w:cs="Times New Roman"/>
          <w:i/>
          <w:iCs/>
          <w:sz w:val="24"/>
          <w:szCs w:val="24"/>
        </w:rPr>
        <w:t xml:space="preserve"> Explanatory Variables</w:t>
      </w:r>
    </w:p>
    <w:p w14:paraId="7CAF55B5" w14:textId="7BF5151D" w:rsidR="00167020" w:rsidRPr="004345B4" w:rsidRDefault="000039A7" w:rsidP="00167020">
      <w:pPr>
        <w:spacing w:after="0" w:line="240" w:lineRule="auto"/>
        <w:jc w:val="both"/>
        <w:rPr>
          <w:rFonts w:eastAsiaTheme="minorEastAsia" w:cs="Times New Roman"/>
          <w:sz w:val="24"/>
          <w:szCs w:val="24"/>
        </w:rPr>
      </w:pPr>
      <w:r w:rsidRPr="004345B4">
        <w:rPr>
          <w:rFonts w:eastAsiaTheme="minorEastAsia" w:cs="Times New Roman"/>
          <w:sz w:val="24"/>
          <w:szCs w:val="24"/>
        </w:rPr>
        <w:t xml:space="preserve">Table 3 presents model estimation results for the </w:t>
      </w:r>
      <w:r w:rsidR="005251FC" w:rsidRPr="004345B4">
        <w:rPr>
          <w:rFonts w:eastAsiaTheme="minorEastAsia" w:cs="Times New Roman"/>
          <w:sz w:val="24"/>
          <w:szCs w:val="24"/>
        </w:rPr>
        <w:t xml:space="preserve">physical and subjective well-being </w:t>
      </w:r>
      <w:r w:rsidRPr="004345B4">
        <w:rPr>
          <w:rFonts w:eastAsiaTheme="minorEastAsia" w:cs="Times New Roman"/>
          <w:sz w:val="24"/>
          <w:szCs w:val="24"/>
        </w:rPr>
        <w:t>variables</w:t>
      </w:r>
      <w:r w:rsidR="00954AE5" w:rsidRPr="004345B4">
        <w:rPr>
          <w:rFonts w:eastAsiaTheme="minorEastAsia" w:cs="Times New Roman"/>
          <w:sz w:val="24"/>
          <w:szCs w:val="24"/>
        </w:rPr>
        <w:t xml:space="preserve">. </w:t>
      </w:r>
      <w:r w:rsidR="00335528" w:rsidRPr="004345B4">
        <w:rPr>
          <w:rFonts w:eastAsiaTheme="minorEastAsia" w:cs="Times New Roman"/>
          <w:sz w:val="24"/>
          <w:szCs w:val="24"/>
        </w:rPr>
        <w:t xml:space="preserve">It was found that </w:t>
      </w:r>
      <w:r w:rsidR="0011299B" w:rsidRPr="004345B4">
        <w:rPr>
          <w:rFonts w:eastAsiaTheme="minorEastAsia" w:cs="Times New Roman"/>
          <w:sz w:val="24"/>
          <w:szCs w:val="24"/>
        </w:rPr>
        <w:t>th</w:t>
      </w:r>
      <w:r w:rsidR="0011299B">
        <w:rPr>
          <w:rFonts w:eastAsiaTheme="minorEastAsia" w:cs="Times New Roman"/>
          <w:sz w:val="24"/>
          <w:szCs w:val="24"/>
        </w:rPr>
        <w:t>ere exist</w:t>
      </w:r>
      <w:r w:rsidR="00217506">
        <w:rPr>
          <w:rFonts w:eastAsiaTheme="minorEastAsia" w:cs="Times New Roman"/>
          <w:sz w:val="24"/>
          <w:szCs w:val="24"/>
        </w:rPr>
        <w:t>s</w:t>
      </w:r>
      <w:r w:rsidR="0011299B">
        <w:rPr>
          <w:rFonts w:eastAsiaTheme="minorEastAsia" w:cs="Times New Roman"/>
          <w:sz w:val="24"/>
          <w:szCs w:val="24"/>
        </w:rPr>
        <w:t xml:space="preserve"> </w:t>
      </w:r>
      <w:r w:rsidR="004F4491">
        <w:rPr>
          <w:rFonts w:eastAsiaTheme="minorEastAsia" w:cs="Times New Roman"/>
          <w:sz w:val="24"/>
          <w:szCs w:val="24"/>
        </w:rPr>
        <w:t>significant</w:t>
      </w:r>
      <w:r w:rsidR="0011299B">
        <w:rPr>
          <w:rFonts w:eastAsiaTheme="minorEastAsia" w:cs="Times New Roman"/>
          <w:sz w:val="24"/>
          <w:szCs w:val="24"/>
        </w:rPr>
        <w:t xml:space="preserve"> variability</w:t>
      </w:r>
      <w:r w:rsidR="0011299B" w:rsidRPr="004345B4">
        <w:rPr>
          <w:rFonts w:eastAsiaTheme="minorEastAsia" w:cs="Times New Roman"/>
          <w:sz w:val="24"/>
          <w:szCs w:val="24"/>
        </w:rPr>
        <w:t xml:space="preserve"> </w:t>
      </w:r>
      <w:r w:rsidR="0011299B">
        <w:rPr>
          <w:rFonts w:eastAsiaTheme="minorEastAsia" w:cs="Times New Roman"/>
          <w:sz w:val="24"/>
          <w:szCs w:val="24"/>
        </w:rPr>
        <w:t>in elderly activity participation choices across different levels of</w:t>
      </w:r>
      <w:r w:rsidR="00335528" w:rsidRPr="004345B4">
        <w:rPr>
          <w:rFonts w:eastAsiaTheme="minorEastAsia" w:cs="Times New Roman"/>
          <w:sz w:val="24"/>
          <w:szCs w:val="24"/>
        </w:rPr>
        <w:t xml:space="preserve"> physical and </w:t>
      </w:r>
      <w:r w:rsidR="004F4491">
        <w:rPr>
          <w:rFonts w:eastAsiaTheme="minorEastAsia" w:cs="Times New Roman"/>
          <w:sz w:val="24"/>
          <w:szCs w:val="24"/>
        </w:rPr>
        <w:t>subjective</w:t>
      </w:r>
      <w:r w:rsidR="0011299B" w:rsidRPr="004345B4">
        <w:rPr>
          <w:rFonts w:eastAsiaTheme="minorEastAsia" w:cs="Times New Roman"/>
          <w:sz w:val="24"/>
          <w:szCs w:val="24"/>
        </w:rPr>
        <w:t xml:space="preserve"> </w:t>
      </w:r>
      <w:r w:rsidR="00335528" w:rsidRPr="004345B4">
        <w:rPr>
          <w:rFonts w:eastAsiaTheme="minorEastAsia" w:cs="Times New Roman"/>
          <w:sz w:val="24"/>
          <w:szCs w:val="24"/>
        </w:rPr>
        <w:t>well-being</w:t>
      </w:r>
      <w:r w:rsidR="0011299B">
        <w:rPr>
          <w:rFonts w:eastAsiaTheme="minorEastAsia" w:cs="Times New Roman"/>
          <w:sz w:val="24"/>
          <w:szCs w:val="24"/>
        </w:rPr>
        <w:t>.</w:t>
      </w:r>
      <w:r w:rsidR="00335528" w:rsidRPr="004345B4">
        <w:rPr>
          <w:rFonts w:eastAsiaTheme="minorEastAsia" w:cs="Times New Roman"/>
          <w:sz w:val="24"/>
          <w:szCs w:val="24"/>
        </w:rPr>
        <w:t xml:space="preserve"> </w:t>
      </w:r>
      <w:r w:rsidR="00463F2A" w:rsidRPr="004345B4">
        <w:rPr>
          <w:rFonts w:eastAsiaTheme="minorEastAsia" w:cs="Times New Roman"/>
          <w:sz w:val="24"/>
          <w:szCs w:val="24"/>
        </w:rPr>
        <w:t>Individual</w:t>
      </w:r>
      <w:r w:rsidR="004F4491">
        <w:rPr>
          <w:rFonts w:eastAsiaTheme="minorEastAsia" w:cs="Times New Roman"/>
          <w:sz w:val="24"/>
          <w:szCs w:val="24"/>
        </w:rPr>
        <w:t>s</w:t>
      </w:r>
      <w:r w:rsidR="00463F2A" w:rsidRPr="004345B4">
        <w:rPr>
          <w:rFonts w:eastAsiaTheme="minorEastAsia" w:cs="Times New Roman"/>
          <w:sz w:val="24"/>
          <w:szCs w:val="24"/>
        </w:rPr>
        <w:t xml:space="preserve"> who reported </w:t>
      </w:r>
      <w:r w:rsidR="00746B2C" w:rsidRPr="004345B4">
        <w:rPr>
          <w:rFonts w:eastAsiaTheme="minorEastAsia" w:cs="Times New Roman"/>
          <w:sz w:val="24"/>
          <w:szCs w:val="24"/>
        </w:rPr>
        <w:t>hav</w:t>
      </w:r>
      <w:r w:rsidR="00495AFB" w:rsidRPr="004345B4">
        <w:rPr>
          <w:rFonts w:eastAsiaTheme="minorEastAsia" w:cs="Times New Roman"/>
          <w:sz w:val="24"/>
          <w:szCs w:val="24"/>
        </w:rPr>
        <w:t>ing</w:t>
      </w:r>
      <w:r w:rsidR="00746B2C" w:rsidRPr="004345B4">
        <w:rPr>
          <w:rFonts w:eastAsiaTheme="minorEastAsia" w:cs="Times New Roman"/>
          <w:sz w:val="24"/>
          <w:szCs w:val="24"/>
        </w:rPr>
        <w:t xml:space="preserve"> difficulties with concentration, remembering and/or </w:t>
      </w:r>
      <w:r w:rsidR="0036458E" w:rsidRPr="004345B4">
        <w:rPr>
          <w:rFonts w:eastAsiaTheme="minorEastAsia" w:cs="Times New Roman"/>
          <w:sz w:val="24"/>
          <w:szCs w:val="24"/>
        </w:rPr>
        <w:t>decision making</w:t>
      </w:r>
      <w:r w:rsidR="00746B2C" w:rsidRPr="004345B4">
        <w:rPr>
          <w:rFonts w:eastAsiaTheme="minorEastAsia" w:cs="Times New Roman"/>
          <w:sz w:val="24"/>
          <w:szCs w:val="24"/>
        </w:rPr>
        <w:t xml:space="preserve"> </w:t>
      </w:r>
      <w:r w:rsidR="00495AFB" w:rsidRPr="004345B4">
        <w:rPr>
          <w:rFonts w:eastAsiaTheme="minorEastAsia" w:cs="Times New Roman"/>
          <w:sz w:val="24"/>
          <w:szCs w:val="24"/>
        </w:rPr>
        <w:t xml:space="preserve">were </w:t>
      </w:r>
      <w:r w:rsidR="00746B2C" w:rsidRPr="004345B4">
        <w:rPr>
          <w:rFonts w:eastAsiaTheme="minorEastAsia" w:cs="Times New Roman"/>
          <w:sz w:val="24"/>
          <w:szCs w:val="24"/>
        </w:rPr>
        <w:t>found to engage more in</w:t>
      </w:r>
      <w:r w:rsidR="00495AFB" w:rsidRPr="004345B4">
        <w:rPr>
          <w:rFonts w:eastAsiaTheme="minorEastAsia" w:cs="Times New Roman"/>
          <w:sz w:val="24"/>
          <w:szCs w:val="24"/>
        </w:rPr>
        <w:t xml:space="preserve"> chores and less in OH social. </w:t>
      </w:r>
      <w:r w:rsidR="0036458E" w:rsidRPr="004345B4">
        <w:rPr>
          <w:rFonts w:eastAsiaTheme="minorEastAsia" w:cs="Times New Roman"/>
          <w:sz w:val="24"/>
          <w:szCs w:val="24"/>
        </w:rPr>
        <w:t xml:space="preserve">The </w:t>
      </w:r>
      <w:r w:rsidR="00495AFB" w:rsidRPr="004345B4">
        <w:rPr>
          <w:rFonts w:eastAsiaTheme="minorEastAsia" w:cs="Times New Roman"/>
          <w:sz w:val="24"/>
          <w:szCs w:val="24"/>
        </w:rPr>
        <w:t xml:space="preserve">decreased participation may be </w:t>
      </w:r>
      <w:r w:rsidR="00462AB4" w:rsidRPr="004345B4">
        <w:rPr>
          <w:rFonts w:eastAsiaTheme="minorEastAsia" w:cs="Times New Roman"/>
          <w:sz w:val="24"/>
          <w:szCs w:val="24"/>
        </w:rPr>
        <w:t xml:space="preserve">due to </w:t>
      </w:r>
      <w:r w:rsidR="00E51858" w:rsidRPr="004345B4">
        <w:rPr>
          <w:rFonts w:eastAsiaTheme="minorEastAsia" w:cs="Times New Roman"/>
          <w:sz w:val="24"/>
          <w:szCs w:val="24"/>
        </w:rPr>
        <w:t xml:space="preserve">their discomfort and </w:t>
      </w:r>
      <w:r w:rsidR="0034245B" w:rsidRPr="004345B4">
        <w:rPr>
          <w:rFonts w:eastAsiaTheme="minorEastAsia" w:cs="Times New Roman"/>
          <w:sz w:val="24"/>
          <w:szCs w:val="24"/>
        </w:rPr>
        <w:t>uneasiness</w:t>
      </w:r>
      <w:r w:rsidR="00E51858" w:rsidRPr="004345B4">
        <w:rPr>
          <w:rFonts w:eastAsiaTheme="minorEastAsia" w:cs="Times New Roman"/>
          <w:sz w:val="24"/>
          <w:szCs w:val="24"/>
        </w:rPr>
        <w:t xml:space="preserve"> when being around people</w:t>
      </w:r>
      <w:r w:rsidR="0036458E" w:rsidRPr="004345B4">
        <w:rPr>
          <w:rFonts w:eastAsiaTheme="minorEastAsia" w:cs="Times New Roman"/>
          <w:sz w:val="24"/>
          <w:szCs w:val="24"/>
        </w:rPr>
        <w:t xml:space="preserve">. </w:t>
      </w:r>
      <w:r w:rsidR="00F5120B">
        <w:rPr>
          <w:rFonts w:eastAsiaTheme="minorEastAsia" w:cs="Times New Roman"/>
          <w:sz w:val="24"/>
          <w:szCs w:val="24"/>
        </w:rPr>
        <w:t>This observation is in line with the finding reported by</w:t>
      </w:r>
      <w:r w:rsidR="00E2590A">
        <w:rPr>
          <w:rFonts w:eastAsiaTheme="minorEastAsia" w:cs="Times New Roman"/>
          <w:sz w:val="24"/>
          <w:szCs w:val="24"/>
        </w:rPr>
        <w:t xml:space="preserve"> </w:t>
      </w:r>
      <w:r w:rsidR="00F5120B">
        <w:rPr>
          <w:rFonts w:eastAsiaTheme="minorEastAsia" w:cs="Times New Roman"/>
          <w:sz w:val="24"/>
          <w:szCs w:val="24"/>
        </w:rPr>
        <w:t xml:space="preserve">Freedman et al. </w:t>
      </w:r>
      <w:r w:rsidR="004F4491">
        <w:rPr>
          <w:rFonts w:eastAsiaTheme="minorEastAsia" w:cs="Times New Roman"/>
          <w:sz w:val="24"/>
          <w:szCs w:val="24"/>
        </w:rPr>
        <w:t>(</w:t>
      </w:r>
      <w:r w:rsidR="00F5120B">
        <w:rPr>
          <w:rFonts w:eastAsiaTheme="minorEastAsia" w:cs="Times New Roman"/>
          <w:sz w:val="24"/>
          <w:szCs w:val="24"/>
        </w:rPr>
        <w:t>2012)</w:t>
      </w:r>
      <w:r w:rsidR="004F4491">
        <w:rPr>
          <w:rFonts w:eastAsiaTheme="minorEastAsia" w:cs="Times New Roman"/>
          <w:sz w:val="24"/>
          <w:szCs w:val="24"/>
        </w:rPr>
        <w:t xml:space="preserve">. In the study, the authors </w:t>
      </w:r>
      <w:r w:rsidR="00F5120B">
        <w:rPr>
          <w:rFonts w:eastAsiaTheme="minorEastAsia" w:cs="Times New Roman"/>
          <w:sz w:val="24"/>
          <w:szCs w:val="24"/>
        </w:rPr>
        <w:t xml:space="preserve">note that presence of disability results in less socialization. </w:t>
      </w:r>
      <w:r w:rsidR="00462AB4" w:rsidRPr="004345B4">
        <w:rPr>
          <w:rFonts w:eastAsiaTheme="minorEastAsia" w:cs="Times New Roman"/>
          <w:sz w:val="24"/>
          <w:szCs w:val="24"/>
        </w:rPr>
        <w:t xml:space="preserve">It is </w:t>
      </w:r>
      <w:r w:rsidR="00462AB4" w:rsidRPr="004345B4">
        <w:rPr>
          <w:rFonts w:eastAsiaTheme="minorEastAsia" w:cs="Times New Roman"/>
          <w:sz w:val="24"/>
          <w:szCs w:val="24"/>
        </w:rPr>
        <w:lastRenderedPageBreak/>
        <w:t xml:space="preserve">however interesting to note that these same individuals tend to engage more in study and volunteer </w:t>
      </w:r>
      <w:r w:rsidR="0061263F" w:rsidRPr="004345B4">
        <w:rPr>
          <w:rFonts w:eastAsiaTheme="minorEastAsia" w:cs="Times New Roman"/>
          <w:sz w:val="24"/>
          <w:szCs w:val="24"/>
        </w:rPr>
        <w:t>activities compared to others.</w:t>
      </w:r>
      <w:r w:rsidR="00E51858" w:rsidRPr="004345B4">
        <w:rPr>
          <w:rFonts w:eastAsiaTheme="minorEastAsia" w:cs="Times New Roman"/>
          <w:sz w:val="24"/>
          <w:szCs w:val="24"/>
        </w:rPr>
        <w:t xml:space="preserve"> </w:t>
      </w:r>
    </w:p>
    <w:p w14:paraId="15F579F6" w14:textId="48BAD28C" w:rsidR="00043224" w:rsidRPr="004345B4" w:rsidRDefault="00167020" w:rsidP="00CA14F3">
      <w:pPr>
        <w:spacing w:after="0" w:line="240" w:lineRule="auto"/>
        <w:jc w:val="both"/>
        <w:rPr>
          <w:rFonts w:eastAsiaTheme="minorEastAsia" w:cs="Times New Roman"/>
          <w:sz w:val="24"/>
          <w:szCs w:val="24"/>
        </w:rPr>
      </w:pPr>
      <w:r w:rsidRPr="004345B4">
        <w:rPr>
          <w:rFonts w:eastAsiaTheme="minorEastAsia" w:cs="Times New Roman"/>
          <w:sz w:val="24"/>
          <w:szCs w:val="24"/>
        </w:rPr>
        <w:tab/>
      </w:r>
      <w:r w:rsidR="0024157B" w:rsidRPr="004345B4">
        <w:rPr>
          <w:rFonts w:eastAsiaTheme="minorEastAsia" w:cs="Times New Roman"/>
          <w:sz w:val="24"/>
          <w:szCs w:val="24"/>
        </w:rPr>
        <w:t>It was also found that, e</w:t>
      </w:r>
      <w:r w:rsidR="00EF1A0E" w:rsidRPr="004345B4">
        <w:rPr>
          <w:rFonts w:eastAsiaTheme="minorEastAsia" w:cs="Times New Roman"/>
          <w:sz w:val="24"/>
          <w:szCs w:val="24"/>
        </w:rPr>
        <w:t>lderly individual</w:t>
      </w:r>
      <w:r w:rsidR="0024157B" w:rsidRPr="004345B4">
        <w:rPr>
          <w:rFonts w:eastAsiaTheme="minorEastAsia" w:cs="Times New Roman"/>
          <w:sz w:val="24"/>
          <w:szCs w:val="24"/>
        </w:rPr>
        <w:t>s</w:t>
      </w:r>
      <w:r w:rsidR="00EF1A0E" w:rsidRPr="004345B4">
        <w:rPr>
          <w:rFonts w:eastAsiaTheme="minorEastAsia" w:cs="Times New Roman"/>
          <w:sz w:val="24"/>
          <w:szCs w:val="24"/>
        </w:rPr>
        <w:t xml:space="preserve"> </w:t>
      </w:r>
      <w:r w:rsidRPr="004345B4">
        <w:rPr>
          <w:rFonts w:eastAsiaTheme="minorEastAsia" w:cs="Times New Roman"/>
          <w:sz w:val="24"/>
          <w:szCs w:val="24"/>
        </w:rPr>
        <w:t xml:space="preserve">who reported having </w:t>
      </w:r>
      <w:r w:rsidR="00EF1A0E" w:rsidRPr="004345B4">
        <w:rPr>
          <w:rFonts w:eastAsiaTheme="minorEastAsia" w:cs="Times New Roman"/>
          <w:sz w:val="24"/>
          <w:szCs w:val="24"/>
        </w:rPr>
        <w:t>difficult</w:t>
      </w:r>
      <w:r w:rsidRPr="004345B4">
        <w:rPr>
          <w:rFonts w:eastAsiaTheme="minorEastAsia" w:cs="Times New Roman"/>
          <w:sz w:val="24"/>
          <w:szCs w:val="24"/>
        </w:rPr>
        <w:t>ies</w:t>
      </w:r>
      <w:r w:rsidR="00EF1A0E" w:rsidRPr="004345B4">
        <w:rPr>
          <w:rFonts w:eastAsiaTheme="minorEastAsia" w:cs="Times New Roman"/>
          <w:sz w:val="24"/>
          <w:szCs w:val="24"/>
        </w:rPr>
        <w:t xml:space="preserve"> </w:t>
      </w:r>
      <w:r w:rsidR="00E923B6" w:rsidRPr="004345B4">
        <w:rPr>
          <w:rFonts w:eastAsiaTheme="minorEastAsia" w:cs="Times New Roman"/>
          <w:sz w:val="24"/>
          <w:szCs w:val="24"/>
        </w:rPr>
        <w:t xml:space="preserve">with </w:t>
      </w:r>
      <w:r w:rsidR="00EF1A0E" w:rsidRPr="004345B4">
        <w:rPr>
          <w:rFonts w:eastAsiaTheme="minorEastAsia" w:cs="Times New Roman"/>
          <w:sz w:val="24"/>
          <w:szCs w:val="24"/>
        </w:rPr>
        <w:t>walking tend to engage more in leisure activities compared to others</w:t>
      </w:r>
      <w:r w:rsidRPr="004345B4">
        <w:rPr>
          <w:rFonts w:eastAsiaTheme="minorEastAsia" w:cs="Times New Roman"/>
          <w:sz w:val="24"/>
          <w:szCs w:val="24"/>
        </w:rPr>
        <w:t xml:space="preserve">. This may be reasonable because </w:t>
      </w:r>
      <w:r w:rsidR="004E03C1" w:rsidRPr="004345B4">
        <w:rPr>
          <w:rFonts w:eastAsiaTheme="minorEastAsia" w:cs="Times New Roman"/>
          <w:sz w:val="24"/>
          <w:szCs w:val="24"/>
        </w:rPr>
        <w:t>this category</w:t>
      </w:r>
      <w:r w:rsidRPr="004345B4">
        <w:rPr>
          <w:rFonts w:eastAsiaTheme="minorEastAsia" w:cs="Times New Roman"/>
          <w:sz w:val="24"/>
          <w:szCs w:val="24"/>
        </w:rPr>
        <w:t xml:space="preserve"> involves activities </w:t>
      </w:r>
      <w:r w:rsidR="00A37A21" w:rsidRPr="004345B4">
        <w:rPr>
          <w:rFonts w:eastAsiaTheme="minorEastAsia" w:cs="Times New Roman"/>
          <w:sz w:val="24"/>
          <w:szCs w:val="24"/>
        </w:rPr>
        <w:t xml:space="preserve">performed at home entailing little </w:t>
      </w:r>
      <w:r w:rsidRPr="004345B4">
        <w:rPr>
          <w:rFonts w:eastAsiaTheme="minorEastAsia" w:cs="Times New Roman"/>
          <w:sz w:val="24"/>
          <w:szCs w:val="24"/>
        </w:rPr>
        <w:t xml:space="preserve">physical exertion such as watching television, </w:t>
      </w:r>
      <w:r w:rsidR="004D295A" w:rsidRPr="004345B4">
        <w:rPr>
          <w:rFonts w:eastAsiaTheme="minorEastAsia" w:cs="Times New Roman"/>
          <w:sz w:val="24"/>
          <w:szCs w:val="24"/>
        </w:rPr>
        <w:t xml:space="preserve">and </w:t>
      </w:r>
      <w:r w:rsidRPr="004345B4">
        <w:rPr>
          <w:rFonts w:eastAsiaTheme="minorEastAsia" w:cs="Times New Roman"/>
          <w:sz w:val="24"/>
          <w:szCs w:val="24"/>
        </w:rPr>
        <w:t xml:space="preserve">movies, </w:t>
      </w:r>
      <w:r w:rsidR="004D295A" w:rsidRPr="004345B4">
        <w:rPr>
          <w:rFonts w:eastAsiaTheme="minorEastAsia" w:cs="Times New Roman"/>
          <w:sz w:val="24"/>
          <w:szCs w:val="24"/>
        </w:rPr>
        <w:t xml:space="preserve">engaging in </w:t>
      </w:r>
      <w:r w:rsidRPr="004345B4">
        <w:rPr>
          <w:rFonts w:eastAsiaTheme="minorEastAsia" w:cs="Times New Roman"/>
          <w:sz w:val="24"/>
          <w:szCs w:val="24"/>
        </w:rPr>
        <w:t>arts and entertainment among others</w:t>
      </w:r>
      <w:r w:rsidR="00EF1A0E" w:rsidRPr="004345B4">
        <w:rPr>
          <w:rFonts w:eastAsiaTheme="minorEastAsia" w:cs="Times New Roman"/>
          <w:sz w:val="24"/>
          <w:szCs w:val="24"/>
        </w:rPr>
        <w:t>.</w:t>
      </w:r>
      <w:r w:rsidRPr="004345B4">
        <w:rPr>
          <w:rFonts w:eastAsiaTheme="minorEastAsia" w:cs="Times New Roman"/>
          <w:sz w:val="24"/>
          <w:szCs w:val="24"/>
        </w:rPr>
        <w:t xml:space="preserve"> Further, it was found that elderly </w:t>
      </w:r>
      <w:r w:rsidR="00D216E3" w:rsidRPr="004345B4">
        <w:rPr>
          <w:rFonts w:eastAsiaTheme="minorEastAsia" w:cs="Times New Roman"/>
          <w:sz w:val="24"/>
          <w:szCs w:val="24"/>
        </w:rPr>
        <w:t xml:space="preserve">who reported </w:t>
      </w:r>
      <w:r w:rsidRPr="004345B4">
        <w:rPr>
          <w:rFonts w:eastAsiaTheme="minorEastAsia" w:cs="Times New Roman"/>
          <w:sz w:val="24"/>
          <w:szCs w:val="24"/>
        </w:rPr>
        <w:t>needing assistance to run their daily errands tend to be</w:t>
      </w:r>
      <w:r w:rsidR="00D216E3" w:rsidRPr="004345B4">
        <w:rPr>
          <w:rFonts w:eastAsiaTheme="minorEastAsia" w:cs="Times New Roman"/>
          <w:sz w:val="24"/>
          <w:szCs w:val="24"/>
        </w:rPr>
        <w:t xml:space="preserve"> less active in general</w:t>
      </w:r>
      <w:r w:rsidR="00875762" w:rsidRPr="004345B4">
        <w:rPr>
          <w:rFonts w:eastAsiaTheme="minorEastAsia" w:cs="Times New Roman"/>
          <w:sz w:val="24"/>
          <w:szCs w:val="24"/>
        </w:rPr>
        <w:t xml:space="preserve"> with reduced participation in both </w:t>
      </w:r>
      <w:r w:rsidR="008F780D" w:rsidRPr="004345B4">
        <w:rPr>
          <w:rFonts w:eastAsiaTheme="minorEastAsia" w:cs="Times New Roman"/>
          <w:sz w:val="24"/>
          <w:szCs w:val="24"/>
        </w:rPr>
        <w:t>IH</w:t>
      </w:r>
      <w:r w:rsidR="00875762" w:rsidRPr="004345B4">
        <w:rPr>
          <w:rFonts w:eastAsiaTheme="minorEastAsia" w:cs="Times New Roman"/>
          <w:sz w:val="24"/>
          <w:szCs w:val="24"/>
        </w:rPr>
        <w:t xml:space="preserve"> (social, chores)</w:t>
      </w:r>
      <w:r w:rsidR="008F780D" w:rsidRPr="004345B4">
        <w:rPr>
          <w:rFonts w:eastAsiaTheme="minorEastAsia" w:cs="Times New Roman"/>
          <w:sz w:val="24"/>
          <w:szCs w:val="24"/>
        </w:rPr>
        <w:t xml:space="preserve"> and </w:t>
      </w:r>
      <w:r w:rsidRPr="004345B4">
        <w:rPr>
          <w:rFonts w:eastAsiaTheme="minorEastAsia" w:cs="Times New Roman"/>
          <w:sz w:val="24"/>
          <w:szCs w:val="24"/>
        </w:rPr>
        <w:t xml:space="preserve">OH </w:t>
      </w:r>
      <w:r w:rsidR="00875762" w:rsidRPr="004345B4">
        <w:rPr>
          <w:rFonts w:eastAsiaTheme="minorEastAsia" w:cs="Times New Roman"/>
          <w:sz w:val="24"/>
          <w:szCs w:val="24"/>
        </w:rPr>
        <w:t xml:space="preserve">(social, shopping) </w:t>
      </w:r>
      <w:r w:rsidR="00D216E3" w:rsidRPr="004345B4">
        <w:rPr>
          <w:rFonts w:eastAsiaTheme="minorEastAsia" w:cs="Times New Roman"/>
          <w:sz w:val="24"/>
          <w:szCs w:val="24"/>
        </w:rPr>
        <w:t xml:space="preserve">activities </w:t>
      </w:r>
      <w:r w:rsidR="008F780D" w:rsidRPr="004345B4">
        <w:rPr>
          <w:rFonts w:eastAsiaTheme="minorEastAsia" w:cs="Times New Roman"/>
          <w:sz w:val="24"/>
          <w:szCs w:val="24"/>
        </w:rPr>
        <w:t>due to their limitation</w:t>
      </w:r>
      <w:r w:rsidR="00D216E3" w:rsidRPr="004345B4">
        <w:rPr>
          <w:rFonts w:eastAsiaTheme="minorEastAsia" w:cs="Times New Roman"/>
          <w:sz w:val="24"/>
          <w:szCs w:val="24"/>
        </w:rPr>
        <w:t>.</w:t>
      </w:r>
    </w:p>
    <w:p w14:paraId="6B529E11" w14:textId="4E479EBB" w:rsidR="00EA5CD2" w:rsidRPr="004345B4" w:rsidRDefault="00BC53B1" w:rsidP="00B575FD">
      <w:pPr>
        <w:spacing w:after="0" w:line="240" w:lineRule="auto"/>
        <w:ind w:firstLine="720"/>
        <w:jc w:val="both"/>
        <w:rPr>
          <w:rFonts w:eastAsiaTheme="minorEastAsia" w:cs="Times New Roman"/>
          <w:sz w:val="24"/>
          <w:szCs w:val="24"/>
        </w:rPr>
      </w:pPr>
      <w:r w:rsidRPr="004345B4">
        <w:rPr>
          <w:rFonts w:eastAsiaTheme="minorEastAsia" w:cs="Times New Roman"/>
          <w:sz w:val="24"/>
          <w:szCs w:val="24"/>
        </w:rPr>
        <w:t xml:space="preserve">In the DUST </w:t>
      </w:r>
      <w:r w:rsidR="00FF2A13" w:rsidRPr="004345B4">
        <w:rPr>
          <w:rFonts w:eastAsiaTheme="minorEastAsia" w:cs="Times New Roman"/>
          <w:sz w:val="24"/>
          <w:szCs w:val="24"/>
        </w:rPr>
        <w:t>survey</w:t>
      </w:r>
      <w:r w:rsidRPr="004345B4">
        <w:rPr>
          <w:rFonts w:eastAsiaTheme="minorEastAsia" w:cs="Times New Roman"/>
          <w:sz w:val="24"/>
          <w:szCs w:val="24"/>
        </w:rPr>
        <w:t xml:space="preserve">, </w:t>
      </w:r>
      <w:r w:rsidR="004F4491">
        <w:rPr>
          <w:rFonts w:eastAsiaTheme="minorEastAsia" w:cs="Times New Roman"/>
          <w:sz w:val="24"/>
          <w:szCs w:val="24"/>
        </w:rPr>
        <w:t xml:space="preserve">other </w:t>
      </w:r>
      <w:r w:rsidRPr="004345B4">
        <w:rPr>
          <w:rFonts w:eastAsiaTheme="minorEastAsia" w:cs="Times New Roman"/>
          <w:sz w:val="24"/>
          <w:szCs w:val="24"/>
        </w:rPr>
        <w:t xml:space="preserve">subjective well-being measures were collected by asking </w:t>
      </w:r>
      <w:r w:rsidR="00E83841" w:rsidRPr="004345B4">
        <w:rPr>
          <w:rFonts w:eastAsiaTheme="minorEastAsia" w:cs="Times New Roman"/>
          <w:sz w:val="24"/>
          <w:szCs w:val="24"/>
        </w:rPr>
        <w:t>the</w:t>
      </w:r>
      <w:r w:rsidRPr="004345B4">
        <w:rPr>
          <w:rFonts w:eastAsiaTheme="minorEastAsia" w:cs="Times New Roman"/>
          <w:sz w:val="24"/>
          <w:szCs w:val="24"/>
        </w:rPr>
        <w:t xml:space="preserve"> participants to report their </w:t>
      </w:r>
      <w:r w:rsidR="00F3785C" w:rsidRPr="004345B4">
        <w:rPr>
          <w:rFonts w:eastAsiaTheme="minorEastAsia" w:cs="Times New Roman"/>
          <w:sz w:val="24"/>
          <w:szCs w:val="24"/>
        </w:rPr>
        <w:t xml:space="preserve">perceived </w:t>
      </w:r>
      <w:r w:rsidRPr="004345B4">
        <w:rPr>
          <w:rFonts w:eastAsiaTheme="minorEastAsia" w:cs="Times New Roman"/>
          <w:sz w:val="24"/>
          <w:szCs w:val="24"/>
        </w:rPr>
        <w:t xml:space="preserve">satisfaction </w:t>
      </w:r>
      <w:r w:rsidR="004F4491">
        <w:rPr>
          <w:rFonts w:eastAsiaTheme="minorEastAsia" w:cs="Times New Roman"/>
          <w:sz w:val="24"/>
          <w:szCs w:val="24"/>
        </w:rPr>
        <w:t>with</w:t>
      </w:r>
      <w:r w:rsidRPr="004345B4">
        <w:rPr>
          <w:rFonts w:eastAsiaTheme="minorEastAsia" w:cs="Times New Roman"/>
          <w:sz w:val="24"/>
          <w:szCs w:val="24"/>
        </w:rPr>
        <w:t xml:space="preserve"> </w:t>
      </w:r>
      <w:r w:rsidR="00F3785C" w:rsidRPr="004345B4">
        <w:rPr>
          <w:rFonts w:eastAsiaTheme="minorEastAsia" w:cs="Times New Roman"/>
          <w:sz w:val="24"/>
          <w:szCs w:val="24"/>
        </w:rPr>
        <w:t xml:space="preserve">life, health, financial </w:t>
      </w:r>
      <w:r w:rsidRPr="004345B4">
        <w:rPr>
          <w:rFonts w:eastAsiaTheme="minorEastAsia" w:cs="Times New Roman"/>
          <w:sz w:val="24"/>
          <w:szCs w:val="24"/>
        </w:rPr>
        <w:t>stability</w:t>
      </w:r>
      <w:r w:rsidR="00F3785C" w:rsidRPr="004345B4">
        <w:rPr>
          <w:rFonts w:eastAsiaTheme="minorEastAsia" w:cs="Times New Roman"/>
          <w:sz w:val="24"/>
          <w:szCs w:val="24"/>
        </w:rPr>
        <w:t>, memory</w:t>
      </w:r>
      <w:r w:rsidR="005D34AC" w:rsidRPr="004345B4">
        <w:rPr>
          <w:rFonts w:eastAsiaTheme="minorEastAsia" w:cs="Times New Roman"/>
          <w:sz w:val="24"/>
          <w:szCs w:val="24"/>
        </w:rPr>
        <w:t xml:space="preserve">, </w:t>
      </w:r>
      <w:r w:rsidR="00F3785C" w:rsidRPr="004345B4">
        <w:rPr>
          <w:rFonts w:eastAsiaTheme="minorEastAsia" w:cs="Times New Roman"/>
          <w:sz w:val="24"/>
          <w:szCs w:val="24"/>
        </w:rPr>
        <w:t>job</w:t>
      </w:r>
      <w:r w:rsidR="005D34AC" w:rsidRPr="004345B4">
        <w:rPr>
          <w:rFonts w:eastAsiaTheme="minorEastAsia" w:cs="Times New Roman"/>
          <w:sz w:val="24"/>
          <w:szCs w:val="24"/>
        </w:rPr>
        <w:t xml:space="preserve"> and marriage. Among these </w:t>
      </w:r>
      <w:r w:rsidR="004F15CF" w:rsidRPr="004345B4">
        <w:rPr>
          <w:rFonts w:eastAsiaTheme="minorEastAsia" w:cs="Times New Roman"/>
          <w:sz w:val="24"/>
          <w:szCs w:val="24"/>
        </w:rPr>
        <w:t xml:space="preserve">measures, </w:t>
      </w:r>
      <w:r w:rsidR="00096175">
        <w:rPr>
          <w:rFonts w:eastAsiaTheme="minorEastAsia" w:cs="Times New Roman"/>
          <w:sz w:val="24"/>
          <w:szCs w:val="24"/>
        </w:rPr>
        <w:t>satisfaction</w:t>
      </w:r>
      <w:r w:rsidR="005D34AC" w:rsidRPr="004345B4">
        <w:rPr>
          <w:rFonts w:eastAsiaTheme="minorEastAsia" w:cs="Times New Roman"/>
          <w:sz w:val="24"/>
          <w:szCs w:val="24"/>
        </w:rPr>
        <w:t xml:space="preserve"> related to life, health, financial condition and job </w:t>
      </w:r>
      <w:r w:rsidR="008830A2" w:rsidRPr="004345B4">
        <w:rPr>
          <w:rFonts w:eastAsiaTheme="minorEastAsia" w:cs="Times New Roman"/>
          <w:sz w:val="24"/>
          <w:szCs w:val="24"/>
        </w:rPr>
        <w:t>we</w:t>
      </w:r>
      <w:r w:rsidR="005D34AC" w:rsidRPr="004345B4">
        <w:rPr>
          <w:rFonts w:eastAsiaTheme="minorEastAsia" w:cs="Times New Roman"/>
          <w:sz w:val="24"/>
          <w:szCs w:val="24"/>
        </w:rPr>
        <w:t xml:space="preserve">re found to impact the </w:t>
      </w:r>
      <w:r w:rsidR="00742E74" w:rsidRPr="004345B4">
        <w:rPr>
          <w:rFonts w:eastAsiaTheme="minorEastAsia" w:cs="Times New Roman"/>
          <w:sz w:val="24"/>
          <w:szCs w:val="24"/>
        </w:rPr>
        <w:t xml:space="preserve">elderly </w:t>
      </w:r>
      <w:r w:rsidR="005D34AC" w:rsidRPr="004345B4">
        <w:rPr>
          <w:rFonts w:eastAsiaTheme="minorEastAsia" w:cs="Times New Roman"/>
          <w:sz w:val="24"/>
          <w:szCs w:val="24"/>
        </w:rPr>
        <w:t>activity participation.</w:t>
      </w:r>
      <w:r w:rsidR="002B285E" w:rsidRPr="004345B4">
        <w:rPr>
          <w:rFonts w:eastAsiaTheme="minorEastAsia" w:cs="Times New Roman"/>
          <w:sz w:val="24"/>
          <w:szCs w:val="24"/>
        </w:rPr>
        <w:t xml:space="preserve"> </w:t>
      </w:r>
      <w:r w:rsidR="00096175">
        <w:rPr>
          <w:rFonts w:eastAsiaTheme="minorEastAsia" w:cs="Times New Roman"/>
          <w:sz w:val="24"/>
          <w:szCs w:val="24"/>
        </w:rPr>
        <w:t>It can be noted that, among the above types of satisfactions, satisfaction with life can be related to the self-actualization need (Maslow 1943) or the “to be” need pointed out by Allardt (1993). Whereas, the satisf</w:t>
      </w:r>
      <w:r w:rsidR="000C7586">
        <w:rPr>
          <w:rFonts w:eastAsiaTheme="minorEastAsia" w:cs="Times New Roman"/>
          <w:sz w:val="24"/>
          <w:szCs w:val="24"/>
        </w:rPr>
        <w:t>ac</w:t>
      </w:r>
      <w:r w:rsidR="00096175">
        <w:rPr>
          <w:rFonts w:eastAsiaTheme="minorEastAsia" w:cs="Times New Roman"/>
          <w:sz w:val="24"/>
          <w:szCs w:val="24"/>
        </w:rPr>
        <w:t>tion with finance and job can be related to the “to have” needs (</w:t>
      </w:r>
      <w:r w:rsidR="002A025E">
        <w:rPr>
          <w:rFonts w:eastAsiaTheme="minorEastAsia" w:cs="Times New Roman"/>
          <w:sz w:val="24"/>
          <w:szCs w:val="24"/>
        </w:rPr>
        <w:t>A</w:t>
      </w:r>
      <w:r w:rsidR="00096175">
        <w:rPr>
          <w:rFonts w:eastAsiaTheme="minorEastAsia" w:cs="Times New Roman"/>
          <w:sz w:val="24"/>
          <w:szCs w:val="24"/>
        </w:rPr>
        <w:t xml:space="preserve">llardt 1993). </w:t>
      </w:r>
      <w:r w:rsidR="002B285E" w:rsidRPr="004345B4">
        <w:rPr>
          <w:rFonts w:eastAsiaTheme="minorEastAsia" w:cs="Times New Roman"/>
          <w:sz w:val="24"/>
          <w:szCs w:val="24"/>
        </w:rPr>
        <w:t xml:space="preserve">It was found that elderly individuals with </w:t>
      </w:r>
      <w:r w:rsidR="000952AB" w:rsidRPr="004345B4">
        <w:rPr>
          <w:rFonts w:eastAsiaTheme="minorEastAsia" w:cs="Times New Roman"/>
          <w:sz w:val="24"/>
          <w:szCs w:val="24"/>
        </w:rPr>
        <w:t xml:space="preserve">both high </w:t>
      </w:r>
      <w:r w:rsidR="002B285E" w:rsidRPr="004345B4">
        <w:rPr>
          <w:rFonts w:eastAsiaTheme="minorEastAsia" w:cs="Times New Roman"/>
          <w:sz w:val="24"/>
          <w:szCs w:val="24"/>
        </w:rPr>
        <w:t>(value of 6 or more)</w:t>
      </w:r>
      <w:r w:rsidR="00CC02A8" w:rsidRPr="004345B4">
        <w:rPr>
          <w:rFonts w:eastAsiaTheme="minorEastAsia" w:cs="Times New Roman"/>
          <w:sz w:val="24"/>
          <w:szCs w:val="24"/>
        </w:rPr>
        <w:t xml:space="preserve"> </w:t>
      </w:r>
      <w:r w:rsidR="008079C1" w:rsidRPr="004345B4">
        <w:rPr>
          <w:rFonts w:eastAsiaTheme="minorEastAsia" w:cs="Times New Roman"/>
          <w:sz w:val="24"/>
          <w:szCs w:val="24"/>
        </w:rPr>
        <w:t xml:space="preserve">and moderate levels of </w:t>
      </w:r>
      <w:r w:rsidR="000952AB" w:rsidRPr="004345B4">
        <w:rPr>
          <w:rFonts w:eastAsiaTheme="minorEastAsia" w:cs="Times New Roman"/>
          <w:sz w:val="24"/>
          <w:szCs w:val="24"/>
        </w:rPr>
        <w:t xml:space="preserve">life </w:t>
      </w:r>
      <w:r w:rsidR="008079C1" w:rsidRPr="004345B4">
        <w:rPr>
          <w:rFonts w:eastAsiaTheme="minorEastAsia" w:cs="Times New Roman"/>
          <w:sz w:val="24"/>
          <w:szCs w:val="24"/>
        </w:rPr>
        <w:t xml:space="preserve">satisfaction (value of 3 through 5) </w:t>
      </w:r>
      <w:r w:rsidR="00CC02A8" w:rsidRPr="004345B4">
        <w:rPr>
          <w:rFonts w:eastAsiaTheme="minorEastAsia" w:cs="Times New Roman"/>
          <w:sz w:val="24"/>
          <w:szCs w:val="24"/>
        </w:rPr>
        <w:t xml:space="preserve">tend to </w:t>
      </w:r>
      <w:r w:rsidR="002B285E" w:rsidRPr="004345B4">
        <w:rPr>
          <w:rFonts w:eastAsiaTheme="minorEastAsia" w:cs="Times New Roman"/>
          <w:sz w:val="24"/>
          <w:szCs w:val="24"/>
        </w:rPr>
        <w:t xml:space="preserve">participate </w:t>
      </w:r>
      <w:r w:rsidR="00CC02A8" w:rsidRPr="004345B4">
        <w:rPr>
          <w:rFonts w:eastAsiaTheme="minorEastAsia" w:cs="Times New Roman"/>
          <w:sz w:val="24"/>
          <w:szCs w:val="24"/>
        </w:rPr>
        <w:t>less in</w:t>
      </w:r>
      <w:r w:rsidR="002B285E" w:rsidRPr="004345B4">
        <w:rPr>
          <w:rFonts w:eastAsiaTheme="minorEastAsia" w:cs="Times New Roman"/>
          <w:sz w:val="24"/>
          <w:szCs w:val="24"/>
        </w:rPr>
        <w:t xml:space="preserve"> chores and shopping activities. </w:t>
      </w:r>
      <w:r w:rsidR="008079C1" w:rsidRPr="004345B4">
        <w:rPr>
          <w:rFonts w:eastAsiaTheme="minorEastAsia" w:cs="Times New Roman"/>
          <w:sz w:val="24"/>
          <w:szCs w:val="24"/>
        </w:rPr>
        <w:t>However,</w:t>
      </w:r>
      <w:r w:rsidR="005B7580" w:rsidRPr="004345B4">
        <w:rPr>
          <w:rFonts w:eastAsiaTheme="minorEastAsia" w:cs="Times New Roman"/>
          <w:sz w:val="24"/>
          <w:szCs w:val="24"/>
        </w:rPr>
        <w:t xml:space="preserve"> it is interesting to note that the tendency to participate </w:t>
      </w:r>
      <w:r w:rsidR="002B349B" w:rsidRPr="004345B4">
        <w:rPr>
          <w:rFonts w:eastAsiaTheme="minorEastAsia" w:cs="Times New Roman"/>
          <w:sz w:val="24"/>
          <w:szCs w:val="24"/>
        </w:rPr>
        <w:t>is</w:t>
      </w:r>
      <w:r w:rsidR="005B7580" w:rsidRPr="004345B4">
        <w:rPr>
          <w:rFonts w:eastAsiaTheme="minorEastAsia" w:cs="Times New Roman"/>
          <w:sz w:val="24"/>
          <w:szCs w:val="24"/>
        </w:rPr>
        <w:t xml:space="preserve"> </w:t>
      </w:r>
      <w:r w:rsidR="009F36C2" w:rsidRPr="004345B4">
        <w:rPr>
          <w:rFonts w:eastAsiaTheme="minorEastAsia" w:cs="Times New Roman"/>
          <w:sz w:val="24"/>
          <w:szCs w:val="24"/>
        </w:rPr>
        <w:t>less</w:t>
      </w:r>
      <w:r w:rsidR="005B7580" w:rsidRPr="004345B4">
        <w:rPr>
          <w:rFonts w:eastAsiaTheme="minorEastAsia" w:cs="Times New Roman"/>
          <w:sz w:val="24"/>
          <w:szCs w:val="24"/>
        </w:rPr>
        <w:t xml:space="preserve">er for the elderly who are more satisfied. It was </w:t>
      </w:r>
      <w:r w:rsidR="00F5120B">
        <w:rPr>
          <w:rFonts w:eastAsiaTheme="minorEastAsia" w:cs="Times New Roman"/>
          <w:sz w:val="24"/>
          <w:szCs w:val="24"/>
        </w:rPr>
        <w:t>observed</w:t>
      </w:r>
      <w:r w:rsidR="00F5120B" w:rsidRPr="004345B4">
        <w:rPr>
          <w:rFonts w:eastAsiaTheme="minorEastAsia" w:cs="Times New Roman"/>
          <w:sz w:val="24"/>
          <w:szCs w:val="24"/>
        </w:rPr>
        <w:t xml:space="preserve"> </w:t>
      </w:r>
      <w:r w:rsidR="005B7580" w:rsidRPr="004345B4">
        <w:rPr>
          <w:rFonts w:eastAsiaTheme="minorEastAsia" w:cs="Times New Roman"/>
          <w:sz w:val="24"/>
          <w:szCs w:val="24"/>
        </w:rPr>
        <w:t xml:space="preserve">that elderly with </w:t>
      </w:r>
      <w:r w:rsidR="00C05B0F" w:rsidRPr="004345B4">
        <w:rPr>
          <w:rFonts w:eastAsiaTheme="minorEastAsia" w:cs="Times New Roman"/>
          <w:sz w:val="24"/>
          <w:szCs w:val="24"/>
        </w:rPr>
        <w:t xml:space="preserve">higher </w:t>
      </w:r>
      <w:r w:rsidR="005B7580" w:rsidRPr="004345B4">
        <w:rPr>
          <w:rFonts w:eastAsiaTheme="minorEastAsia" w:cs="Times New Roman"/>
          <w:sz w:val="24"/>
          <w:szCs w:val="24"/>
        </w:rPr>
        <w:t xml:space="preserve">levels of health </w:t>
      </w:r>
      <w:r w:rsidR="00C05B0F" w:rsidRPr="004345B4">
        <w:rPr>
          <w:rFonts w:eastAsiaTheme="minorEastAsia" w:cs="Times New Roman"/>
          <w:sz w:val="24"/>
          <w:szCs w:val="24"/>
        </w:rPr>
        <w:t>satisfaction engage less in</w:t>
      </w:r>
      <w:r w:rsidR="005B7580" w:rsidRPr="004345B4">
        <w:rPr>
          <w:rFonts w:eastAsiaTheme="minorEastAsia" w:cs="Times New Roman"/>
          <w:sz w:val="24"/>
          <w:szCs w:val="24"/>
        </w:rPr>
        <w:t xml:space="preserve"> leisure activities. This is </w:t>
      </w:r>
      <w:r w:rsidR="009F36C2" w:rsidRPr="004345B4">
        <w:rPr>
          <w:rFonts w:eastAsiaTheme="minorEastAsia" w:cs="Times New Roman"/>
          <w:sz w:val="24"/>
          <w:szCs w:val="24"/>
        </w:rPr>
        <w:t>plausible</w:t>
      </w:r>
      <w:r w:rsidR="00326B9B" w:rsidRPr="004345B4">
        <w:rPr>
          <w:rFonts w:eastAsiaTheme="minorEastAsia" w:cs="Times New Roman"/>
          <w:sz w:val="24"/>
          <w:szCs w:val="24"/>
        </w:rPr>
        <w:t xml:space="preserve"> since </w:t>
      </w:r>
      <w:r w:rsidR="009F6395" w:rsidRPr="004345B4">
        <w:rPr>
          <w:rFonts w:eastAsiaTheme="minorEastAsia" w:cs="Times New Roman"/>
          <w:sz w:val="24"/>
          <w:szCs w:val="24"/>
        </w:rPr>
        <w:t xml:space="preserve">leisure </w:t>
      </w:r>
      <w:r w:rsidR="00326B9B" w:rsidRPr="004345B4">
        <w:rPr>
          <w:rFonts w:eastAsiaTheme="minorEastAsia" w:cs="Times New Roman"/>
          <w:sz w:val="24"/>
          <w:szCs w:val="24"/>
        </w:rPr>
        <w:t>include</w:t>
      </w:r>
      <w:r w:rsidR="009F36C2" w:rsidRPr="004345B4">
        <w:rPr>
          <w:rFonts w:eastAsiaTheme="minorEastAsia" w:cs="Times New Roman"/>
          <w:sz w:val="24"/>
          <w:szCs w:val="24"/>
        </w:rPr>
        <w:t>s</w:t>
      </w:r>
      <w:r w:rsidR="00326B9B" w:rsidRPr="004345B4">
        <w:rPr>
          <w:rFonts w:eastAsiaTheme="minorEastAsia" w:cs="Times New Roman"/>
          <w:sz w:val="24"/>
          <w:szCs w:val="24"/>
        </w:rPr>
        <w:t xml:space="preserve"> </w:t>
      </w:r>
      <w:r w:rsidR="009F6395" w:rsidRPr="004345B4">
        <w:rPr>
          <w:rFonts w:eastAsiaTheme="minorEastAsia" w:cs="Times New Roman"/>
          <w:sz w:val="24"/>
          <w:szCs w:val="24"/>
        </w:rPr>
        <w:t xml:space="preserve">discretionary activities performed at home with little physical exertion </w:t>
      </w:r>
      <w:r w:rsidR="00326B9B" w:rsidRPr="004345B4">
        <w:rPr>
          <w:rFonts w:eastAsiaTheme="minorEastAsia" w:cs="Times New Roman"/>
          <w:sz w:val="24"/>
          <w:szCs w:val="24"/>
        </w:rPr>
        <w:t>such as watching television, reading book and so on.</w:t>
      </w:r>
      <w:r w:rsidR="009F6395" w:rsidRPr="004345B4">
        <w:rPr>
          <w:rFonts w:eastAsiaTheme="minorEastAsia" w:cs="Times New Roman"/>
          <w:sz w:val="24"/>
          <w:szCs w:val="24"/>
        </w:rPr>
        <w:t xml:space="preserve"> </w:t>
      </w:r>
      <w:r w:rsidR="00E03622" w:rsidRPr="004345B4">
        <w:rPr>
          <w:rFonts w:eastAsiaTheme="minorEastAsia" w:cs="Times New Roman"/>
          <w:sz w:val="24"/>
          <w:szCs w:val="24"/>
        </w:rPr>
        <w:t>Elderly who are financially satisfied tend to engage less in IH social a</w:t>
      </w:r>
      <w:r w:rsidR="00562B95" w:rsidRPr="004345B4">
        <w:rPr>
          <w:rFonts w:eastAsiaTheme="minorEastAsia" w:cs="Times New Roman"/>
          <w:sz w:val="24"/>
          <w:szCs w:val="24"/>
        </w:rPr>
        <w:t>ctivities</w:t>
      </w:r>
      <w:r w:rsidR="00E03622" w:rsidRPr="004345B4">
        <w:rPr>
          <w:rFonts w:eastAsiaTheme="minorEastAsia" w:cs="Times New Roman"/>
          <w:sz w:val="24"/>
          <w:szCs w:val="24"/>
        </w:rPr>
        <w:t xml:space="preserve"> compared to others</w:t>
      </w:r>
      <w:r w:rsidR="00562B95" w:rsidRPr="004345B4">
        <w:rPr>
          <w:rFonts w:eastAsiaTheme="minorEastAsia" w:cs="Times New Roman"/>
          <w:sz w:val="24"/>
          <w:szCs w:val="24"/>
        </w:rPr>
        <w:t>.</w:t>
      </w:r>
      <w:r w:rsidR="00C05B0F" w:rsidRPr="004345B4">
        <w:rPr>
          <w:rFonts w:eastAsiaTheme="minorEastAsia" w:cs="Times New Roman"/>
          <w:sz w:val="24"/>
          <w:szCs w:val="24"/>
        </w:rPr>
        <w:t xml:space="preserve"> </w:t>
      </w:r>
      <w:r w:rsidR="00CC02A8" w:rsidRPr="004345B4">
        <w:rPr>
          <w:rFonts w:eastAsiaTheme="minorEastAsia" w:cs="Times New Roman"/>
          <w:sz w:val="24"/>
          <w:szCs w:val="24"/>
        </w:rPr>
        <w:t xml:space="preserve"> </w:t>
      </w:r>
      <w:r w:rsidR="00E03622" w:rsidRPr="004345B4">
        <w:rPr>
          <w:rFonts w:eastAsiaTheme="minorEastAsia" w:cs="Times New Roman"/>
          <w:sz w:val="24"/>
          <w:szCs w:val="24"/>
        </w:rPr>
        <w:t xml:space="preserve">Lastly, it was found that elderly with higher levels of job satisfaction participate more in </w:t>
      </w:r>
      <w:r w:rsidR="00FD2C29">
        <w:rPr>
          <w:rFonts w:eastAsiaTheme="minorEastAsia" w:cs="Times New Roman"/>
          <w:sz w:val="24"/>
          <w:szCs w:val="24"/>
        </w:rPr>
        <w:t>different</w:t>
      </w:r>
      <w:r w:rsidR="00FD2C29" w:rsidRPr="004345B4">
        <w:rPr>
          <w:rFonts w:eastAsiaTheme="minorEastAsia" w:cs="Times New Roman"/>
          <w:sz w:val="24"/>
          <w:szCs w:val="24"/>
        </w:rPr>
        <w:t xml:space="preserve"> </w:t>
      </w:r>
      <w:r w:rsidR="008A730F" w:rsidRPr="004345B4">
        <w:rPr>
          <w:rFonts w:eastAsiaTheme="minorEastAsia" w:cs="Times New Roman"/>
          <w:sz w:val="24"/>
          <w:szCs w:val="24"/>
        </w:rPr>
        <w:t xml:space="preserve">activity types </w:t>
      </w:r>
      <w:r w:rsidR="00E03622" w:rsidRPr="004345B4">
        <w:rPr>
          <w:rFonts w:eastAsiaTheme="minorEastAsia" w:cs="Times New Roman"/>
          <w:sz w:val="24"/>
          <w:szCs w:val="24"/>
        </w:rPr>
        <w:t xml:space="preserve">compared to </w:t>
      </w:r>
      <w:r w:rsidR="00FD2C29">
        <w:rPr>
          <w:rFonts w:eastAsiaTheme="minorEastAsia" w:cs="Times New Roman"/>
          <w:sz w:val="24"/>
          <w:szCs w:val="24"/>
        </w:rPr>
        <w:t>those who reported l</w:t>
      </w:r>
      <w:r w:rsidR="0067075E">
        <w:rPr>
          <w:rFonts w:eastAsiaTheme="minorEastAsia" w:cs="Times New Roman"/>
          <w:sz w:val="24"/>
          <w:szCs w:val="24"/>
        </w:rPr>
        <w:t>ower</w:t>
      </w:r>
      <w:r w:rsidR="00FD2C29">
        <w:rPr>
          <w:rFonts w:eastAsiaTheme="minorEastAsia" w:cs="Times New Roman"/>
          <w:sz w:val="24"/>
          <w:szCs w:val="24"/>
        </w:rPr>
        <w:t xml:space="preserve"> job satisf</w:t>
      </w:r>
      <w:r w:rsidR="0067075E">
        <w:rPr>
          <w:rFonts w:eastAsiaTheme="minorEastAsia" w:cs="Times New Roman"/>
          <w:sz w:val="24"/>
          <w:szCs w:val="24"/>
        </w:rPr>
        <w:t>ac</w:t>
      </w:r>
      <w:r w:rsidR="00FD2C29">
        <w:rPr>
          <w:rFonts w:eastAsiaTheme="minorEastAsia" w:cs="Times New Roman"/>
          <w:sz w:val="24"/>
          <w:szCs w:val="24"/>
        </w:rPr>
        <w:t>tion</w:t>
      </w:r>
      <w:r w:rsidR="00E03622" w:rsidRPr="004345B4">
        <w:rPr>
          <w:rFonts w:eastAsiaTheme="minorEastAsia" w:cs="Times New Roman"/>
          <w:sz w:val="24"/>
          <w:szCs w:val="24"/>
        </w:rPr>
        <w:t xml:space="preserve">. It is interesting to note that the influence of job satisfaction on activity participation is increasing with increasing levels of </w:t>
      </w:r>
      <w:r w:rsidR="0079015E">
        <w:rPr>
          <w:rFonts w:eastAsiaTheme="minorEastAsia" w:cs="Times New Roman"/>
          <w:sz w:val="24"/>
          <w:szCs w:val="24"/>
        </w:rPr>
        <w:t>satisfaction</w:t>
      </w:r>
      <w:r w:rsidR="0079015E" w:rsidRPr="004345B4">
        <w:rPr>
          <w:rFonts w:eastAsiaTheme="minorEastAsia" w:cs="Times New Roman"/>
          <w:sz w:val="24"/>
          <w:szCs w:val="24"/>
        </w:rPr>
        <w:t xml:space="preserve"> </w:t>
      </w:r>
      <w:r w:rsidR="00E03622" w:rsidRPr="004345B4">
        <w:rPr>
          <w:rFonts w:eastAsiaTheme="minorEastAsia" w:cs="Times New Roman"/>
          <w:sz w:val="24"/>
          <w:szCs w:val="24"/>
        </w:rPr>
        <w:t xml:space="preserve">across </w:t>
      </w:r>
      <w:r w:rsidR="00C234F2">
        <w:rPr>
          <w:rFonts w:eastAsiaTheme="minorEastAsia" w:cs="Times New Roman"/>
          <w:sz w:val="24"/>
          <w:szCs w:val="24"/>
        </w:rPr>
        <w:t>different</w:t>
      </w:r>
      <w:r w:rsidR="00C234F2" w:rsidRPr="004345B4">
        <w:rPr>
          <w:rFonts w:eastAsiaTheme="minorEastAsia" w:cs="Times New Roman"/>
          <w:sz w:val="24"/>
          <w:szCs w:val="24"/>
        </w:rPr>
        <w:t xml:space="preserve"> </w:t>
      </w:r>
      <w:r w:rsidR="00E03622" w:rsidRPr="004345B4">
        <w:rPr>
          <w:rFonts w:eastAsiaTheme="minorEastAsia" w:cs="Times New Roman"/>
          <w:sz w:val="24"/>
          <w:szCs w:val="24"/>
        </w:rPr>
        <w:t>activity types. Elderly who are highly satisfied with their job tend to engage more in OH meal activities</w:t>
      </w:r>
      <w:r w:rsidR="007640B2" w:rsidRPr="004345B4">
        <w:rPr>
          <w:rFonts w:eastAsiaTheme="minorEastAsia" w:cs="Times New Roman"/>
          <w:sz w:val="24"/>
          <w:szCs w:val="24"/>
        </w:rPr>
        <w:t>,</w:t>
      </w:r>
      <w:r w:rsidR="00E03622" w:rsidRPr="004345B4">
        <w:rPr>
          <w:rFonts w:eastAsiaTheme="minorEastAsia" w:cs="Times New Roman"/>
          <w:sz w:val="24"/>
          <w:szCs w:val="24"/>
        </w:rPr>
        <w:t xml:space="preserve"> and less in chores and shopping compared to those who are moderately satisfied with their job.</w:t>
      </w:r>
      <w:r w:rsidR="007C7429">
        <w:rPr>
          <w:rFonts w:eastAsiaTheme="minorEastAsia" w:cs="Times New Roman"/>
          <w:sz w:val="24"/>
          <w:szCs w:val="24"/>
        </w:rPr>
        <w:t xml:space="preserve"> </w:t>
      </w:r>
    </w:p>
    <w:p w14:paraId="50753503" w14:textId="77777777" w:rsidR="00A255BA" w:rsidRDefault="00A255BA" w:rsidP="001743DB">
      <w:pPr>
        <w:spacing w:after="0" w:line="240" w:lineRule="auto"/>
        <w:jc w:val="both"/>
        <w:rPr>
          <w:rFonts w:eastAsiaTheme="minorEastAsia" w:cs="Times New Roman"/>
          <w:b/>
          <w:bCs/>
          <w:sz w:val="24"/>
          <w:szCs w:val="24"/>
        </w:rPr>
      </w:pPr>
    </w:p>
    <w:p w14:paraId="363C9857" w14:textId="2559FACE" w:rsidR="001743DB" w:rsidRPr="004345B4" w:rsidRDefault="000E0E43" w:rsidP="001743DB">
      <w:pPr>
        <w:spacing w:after="0" w:line="240" w:lineRule="auto"/>
        <w:jc w:val="both"/>
        <w:rPr>
          <w:rFonts w:eastAsiaTheme="minorEastAsia" w:cs="Times New Roman"/>
          <w:b/>
          <w:sz w:val="24"/>
          <w:szCs w:val="24"/>
        </w:rPr>
      </w:pPr>
      <w:r>
        <w:rPr>
          <w:rFonts w:eastAsiaTheme="minorEastAsia" w:cs="Times New Roman"/>
          <w:b/>
          <w:bCs/>
          <w:sz w:val="24"/>
          <w:szCs w:val="24"/>
        </w:rPr>
        <w:t>Satiation Parameter (</w:t>
      </w:r>
      <m:oMath>
        <m:r>
          <m:rPr>
            <m:sty m:val="bi"/>
          </m:rPr>
          <w:rPr>
            <w:rFonts w:ascii="Cambria Math" w:eastAsiaTheme="minorEastAsia" w:hAnsi="Cambria Math" w:cs="Times New Roman"/>
            <w:sz w:val="24"/>
            <w:szCs w:val="24"/>
          </w:rPr>
          <m:t>λ</m:t>
        </m:r>
      </m:oMath>
      <w:r>
        <w:rPr>
          <w:rFonts w:eastAsiaTheme="minorEastAsia" w:cs="Times New Roman"/>
          <w:b/>
          <w:bCs/>
          <w:sz w:val="24"/>
          <w:szCs w:val="24"/>
        </w:rPr>
        <w:t xml:space="preserve">): Explaning the </w:t>
      </w:r>
      <w:r w:rsidR="00A24F42">
        <w:rPr>
          <w:rFonts w:eastAsiaTheme="minorEastAsia" w:cs="Times New Roman"/>
          <w:b/>
          <w:bCs/>
          <w:sz w:val="24"/>
          <w:szCs w:val="24"/>
        </w:rPr>
        <w:t xml:space="preserve">Heterogeneity </w:t>
      </w:r>
      <w:r w:rsidR="00507EBA">
        <w:rPr>
          <w:rFonts w:eastAsiaTheme="minorEastAsia" w:cs="Times New Roman"/>
          <w:b/>
          <w:bCs/>
          <w:sz w:val="24"/>
          <w:szCs w:val="24"/>
        </w:rPr>
        <w:t>i</w:t>
      </w:r>
      <w:r w:rsidR="00A24F42">
        <w:rPr>
          <w:rFonts w:eastAsiaTheme="minorEastAsia" w:cs="Times New Roman"/>
          <w:b/>
          <w:bCs/>
          <w:sz w:val="24"/>
          <w:szCs w:val="24"/>
        </w:rPr>
        <w:t>n Time Allocation</w:t>
      </w:r>
      <w:r w:rsidR="00E91CAB">
        <w:rPr>
          <w:rFonts w:eastAsiaTheme="minorEastAsia" w:cs="Times New Roman"/>
          <w:b/>
          <w:bCs/>
          <w:sz w:val="24"/>
          <w:szCs w:val="24"/>
        </w:rPr>
        <w:t xml:space="preserve"> </w:t>
      </w:r>
    </w:p>
    <w:p w14:paraId="710C63B5" w14:textId="07F76A29" w:rsidR="00F85CC7" w:rsidRPr="004345B4" w:rsidRDefault="0045491D" w:rsidP="00CA14F3">
      <w:pPr>
        <w:spacing w:after="0" w:line="240" w:lineRule="auto"/>
        <w:jc w:val="both"/>
        <w:rPr>
          <w:rFonts w:cs="Times New Roman"/>
          <w:sz w:val="24"/>
          <w:szCs w:val="24"/>
        </w:rPr>
      </w:pPr>
      <w:r w:rsidRPr="004345B4">
        <w:rPr>
          <w:rFonts w:cs="Times New Roman"/>
          <w:sz w:val="24"/>
          <w:szCs w:val="24"/>
        </w:rPr>
        <w:t>In the current study</w:t>
      </w:r>
      <w:r w:rsidR="00F541F1" w:rsidRPr="004345B4">
        <w:rPr>
          <w:rFonts w:cs="Times New Roman"/>
          <w:sz w:val="24"/>
          <w:szCs w:val="24"/>
        </w:rPr>
        <w:t>,</w:t>
      </w:r>
      <w:r w:rsidRPr="004345B4">
        <w:rPr>
          <w:rFonts w:cs="Times New Roman"/>
          <w:sz w:val="24"/>
          <w:szCs w:val="24"/>
        </w:rPr>
        <w:t xml:space="preserve"> the </w:t>
      </w:r>
      <w:r w:rsidR="00CE6247" w:rsidRPr="004345B4">
        <w:rPr>
          <w:rFonts w:cs="Times New Roman"/>
          <w:sz w:val="24"/>
          <w:szCs w:val="24"/>
        </w:rPr>
        <w:t>satiation</w:t>
      </w:r>
      <w:r w:rsidR="00F541F1" w:rsidRPr="004345B4">
        <w:rPr>
          <w:rFonts w:cs="Times New Roman"/>
          <w:sz w:val="24"/>
          <w:szCs w:val="24"/>
        </w:rPr>
        <w:t xml:space="preserve"> (translation)</w:t>
      </w:r>
      <w:r w:rsidRPr="004345B4">
        <w:rPr>
          <w:rFonts w:cs="Times New Roman"/>
          <w:sz w:val="24"/>
          <w:szCs w:val="24"/>
        </w:rPr>
        <w:t xml:space="preserve"> parameter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ntk</m:t>
            </m:r>
          </m:sub>
        </m:sSub>
      </m:oMath>
      <w:r w:rsidR="00593F4D" w:rsidRPr="004345B4">
        <w:rPr>
          <w:rFonts w:eastAsiaTheme="minorEastAsia" w:cs="Times New Roman"/>
          <w:sz w:val="24"/>
          <w:szCs w:val="24"/>
        </w:rPr>
        <w:t xml:space="preserve"> wa</w:t>
      </w:r>
      <w:r w:rsidRPr="004345B4">
        <w:rPr>
          <w:rFonts w:eastAsiaTheme="minorEastAsia" w:cs="Times New Roman"/>
          <w:sz w:val="24"/>
          <w:szCs w:val="24"/>
        </w:rPr>
        <w:t xml:space="preserve">s parameterized </w:t>
      </w:r>
      <w:r w:rsidR="00593F4D" w:rsidRPr="004345B4">
        <w:rPr>
          <w:rFonts w:eastAsiaTheme="minorEastAsia" w:cs="Times New Roman"/>
          <w:sz w:val="24"/>
          <w:szCs w:val="24"/>
        </w:rPr>
        <w:t>using a range of explanatory variables including demographics, physical and subjective well-being to capture the influence of these different factors on the time use decisions of the elderly</w:t>
      </w:r>
      <w:r w:rsidRPr="004345B4">
        <w:rPr>
          <w:rFonts w:cs="Times New Roman"/>
          <w:sz w:val="24"/>
          <w:szCs w:val="24"/>
        </w:rPr>
        <w:t>.</w:t>
      </w:r>
      <w:r w:rsidR="00351B6E" w:rsidRPr="004345B4">
        <w:rPr>
          <w:rFonts w:cs="Times New Roman"/>
          <w:sz w:val="24"/>
          <w:szCs w:val="24"/>
        </w:rPr>
        <w:t xml:space="preserve"> </w:t>
      </w:r>
      <w:r w:rsidR="00E03D5F" w:rsidRPr="004345B4">
        <w:rPr>
          <w:rFonts w:cs="Times New Roman"/>
          <w:sz w:val="24"/>
          <w:szCs w:val="24"/>
        </w:rPr>
        <w:t>E</w:t>
      </w:r>
      <w:r w:rsidR="005D6308" w:rsidRPr="004345B4">
        <w:rPr>
          <w:rFonts w:cs="Times New Roman"/>
          <w:sz w:val="24"/>
          <w:szCs w:val="24"/>
        </w:rPr>
        <w:t xml:space="preserve">stimation results are presented in Table 4. </w:t>
      </w:r>
      <w:r w:rsidR="00CA6D54" w:rsidRPr="004345B4">
        <w:rPr>
          <w:rFonts w:cs="Times New Roman"/>
          <w:sz w:val="24"/>
          <w:szCs w:val="24"/>
        </w:rPr>
        <w:t xml:space="preserve">It must be noted that a </w:t>
      </w:r>
      <w:r w:rsidR="001376C4" w:rsidRPr="004345B4">
        <w:rPr>
          <w:rFonts w:cs="Times New Roman"/>
          <w:sz w:val="24"/>
          <w:szCs w:val="24"/>
        </w:rPr>
        <w:t xml:space="preserve">negative </w:t>
      </w:r>
      <w:r w:rsidR="00B8722C" w:rsidRPr="004345B4">
        <w:rPr>
          <w:rFonts w:cs="Times New Roman"/>
          <w:sz w:val="24"/>
          <w:szCs w:val="24"/>
        </w:rPr>
        <w:t xml:space="preserve">(positive) </w:t>
      </w:r>
      <w:r w:rsidR="001376C4" w:rsidRPr="004345B4">
        <w:rPr>
          <w:rFonts w:cs="Times New Roman"/>
          <w:sz w:val="24"/>
          <w:szCs w:val="24"/>
        </w:rPr>
        <w:t xml:space="preserve">coefficient </w:t>
      </w:r>
      <w:r w:rsidR="00CA6D54" w:rsidRPr="004345B4">
        <w:rPr>
          <w:rFonts w:cs="Times New Roman"/>
          <w:sz w:val="24"/>
          <w:szCs w:val="24"/>
        </w:rPr>
        <w:t xml:space="preserve">of a variable </w:t>
      </w:r>
      <w:r w:rsidR="001376C4" w:rsidRPr="004345B4">
        <w:rPr>
          <w:rFonts w:cs="Times New Roman"/>
          <w:sz w:val="24"/>
          <w:szCs w:val="24"/>
        </w:rPr>
        <w:t>indicates higher</w:t>
      </w:r>
      <w:r w:rsidR="00B8722C" w:rsidRPr="004345B4">
        <w:rPr>
          <w:rFonts w:cs="Times New Roman"/>
          <w:sz w:val="24"/>
          <w:szCs w:val="24"/>
        </w:rPr>
        <w:t xml:space="preserve"> (lower)</w:t>
      </w:r>
      <w:r w:rsidR="001376C4" w:rsidRPr="004345B4">
        <w:rPr>
          <w:rFonts w:cs="Times New Roman"/>
          <w:sz w:val="24"/>
          <w:szCs w:val="24"/>
        </w:rPr>
        <w:t xml:space="preserve"> satiatio</w:t>
      </w:r>
      <w:r w:rsidR="00CA6D54" w:rsidRPr="004345B4">
        <w:rPr>
          <w:rFonts w:cs="Times New Roman"/>
          <w:sz w:val="24"/>
          <w:szCs w:val="24"/>
        </w:rPr>
        <w:t xml:space="preserve">n i.e. </w:t>
      </w:r>
      <w:r w:rsidR="001376C4" w:rsidRPr="004345B4">
        <w:rPr>
          <w:rFonts w:cs="Times New Roman"/>
          <w:sz w:val="24"/>
          <w:szCs w:val="24"/>
        </w:rPr>
        <w:t xml:space="preserve">lower </w:t>
      </w:r>
      <w:r w:rsidR="00B8722C" w:rsidRPr="004345B4">
        <w:rPr>
          <w:rFonts w:cs="Times New Roman"/>
          <w:sz w:val="24"/>
          <w:szCs w:val="24"/>
        </w:rPr>
        <w:t>(higher)</w:t>
      </w:r>
      <w:r w:rsidR="00CA6D54" w:rsidRPr="004345B4">
        <w:rPr>
          <w:rFonts w:cs="Times New Roman"/>
          <w:sz w:val="24"/>
          <w:szCs w:val="24"/>
        </w:rPr>
        <w:t xml:space="preserve"> amount of time spent in an activity type</w:t>
      </w:r>
      <w:r w:rsidR="001376C4" w:rsidRPr="004345B4">
        <w:rPr>
          <w:rFonts w:cs="Times New Roman"/>
          <w:sz w:val="24"/>
          <w:szCs w:val="24"/>
        </w:rPr>
        <w:t>.</w:t>
      </w:r>
      <w:r w:rsidR="00B64DFC" w:rsidRPr="004345B4">
        <w:rPr>
          <w:rFonts w:cs="Times New Roman"/>
          <w:sz w:val="24"/>
          <w:szCs w:val="24"/>
        </w:rPr>
        <w:t xml:space="preserve"> </w:t>
      </w:r>
      <w:r w:rsidR="001E7C05" w:rsidRPr="004345B4">
        <w:rPr>
          <w:rFonts w:cs="Times New Roman"/>
          <w:sz w:val="24"/>
          <w:szCs w:val="24"/>
        </w:rPr>
        <w:t xml:space="preserve">All else being equal, it can be seen that elderly tend to invest higher time in OH activities including OH social, OH meal, and shopping activities compared to IH activities such as IH meal, </w:t>
      </w:r>
      <w:r w:rsidR="00BE7F0B" w:rsidRPr="004345B4">
        <w:rPr>
          <w:rFonts w:cs="Times New Roman"/>
          <w:sz w:val="24"/>
          <w:szCs w:val="24"/>
        </w:rPr>
        <w:t>IH social</w:t>
      </w:r>
      <w:r w:rsidR="001E7C05" w:rsidRPr="004345B4">
        <w:rPr>
          <w:rFonts w:cs="Times New Roman"/>
          <w:sz w:val="24"/>
          <w:szCs w:val="24"/>
        </w:rPr>
        <w:t xml:space="preserve">, and leisure. </w:t>
      </w:r>
    </w:p>
    <w:p w14:paraId="5C077020" w14:textId="77777777" w:rsidR="003F1FA1" w:rsidRPr="004345B4" w:rsidRDefault="003F1FA1" w:rsidP="00CA14F3">
      <w:pPr>
        <w:spacing w:after="0" w:line="240" w:lineRule="auto"/>
        <w:jc w:val="both"/>
        <w:rPr>
          <w:rFonts w:eastAsiaTheme="minorEastAsia" w:cs="Times New Roman"/>
          <w:i/>
          <w:sz w:val="24"/>
          <w:szCs w:val="24"/>
        </w:rPr>
      </w:pPr>
    </w:p>
    <w:p w14:paraId="5A23FD5B" w14:textId="220E83A9" w:rsidR="003F1FA1" w:rsidRPr="004345B4" w:rsidRDefault="003F1FA1" w:rsidP="00CA14F3">
      <w:pPr>
        <w:spacing w:after="0" w:line="240" w:lineRule="auto"/>
        <w:jc w:val="both"/>
        <w:rPr>
          <w:rFonts w:cs="Times New Roman"/>
          <w:sz w:val="24"/>
          <w:szCs w:val="24"/>
        </w:rPr>
      </w:pPr>
      <w:r w:rsidRPr="004345B4">
        <w:rPr>
          <w:rFonts w:eastAsiaTheme="minorEastAsia" w:cs="Times New Roman"/>
          <w:i/>
          <w:sz w:val="24"/>
          <w:szCs w:val="24"/>
        </w:rPr>
        <w:t>Person- and Household-level Explanatory Variables</w:t>
      </w:r>
      <w:r w:rsidRPr="004345B4" w:rsidDel="002C2785">
        <w:rPr>
          <w:rFonts w:cs="Times New Roman"/>
          <w:sz w:val="24"/>
          <w:szCs w:val="24"/>
        </w:rPr>
        <w:t xml:space="preserve"> </w:t>
      </w:r>
    </w:p>
    <w:p w14:paraId="035DEDD7" w14:textId="3D45A329" w:rsidR="00851F5E" w:rsidRPr="004345B4" w:rsidRDefault="003F1FA1" w:rsidP="0088364A">
      <w:pPr>
        <w:spacing w:after="0" w:line="240" w:lineRule="auto"/>
        <w:jc w:val="both"/>
        <w:rPr>
          <w:rFonts w:cs="Times New Roman"/>
          <w:sz w:val="24"/>
          <w:szCs w:val="24"/>
        </w:rPr>
      </w:pPr>
      <w:r w:rsidRPr="004345B4">
        <w:rPr>
          <w:rFonts w:cs="Times New Roman"/>
          <w:sz w:val="24"/>
          <w:szCs w:val="24"/>
        </w:rPr>
        <w:t>A range of person- and household</w:t>
      </w:r>
      <w:r w:rsidR="0079015E">
        <w:rPr>
          <w:rFonts w:cs="Times New Roman"/>
          <w:sz w:val="24"/>
          <w:szCs w:val="24"/>
        </w:rPr>
        <w:t xml:space="preserve"> </w:t>
      </w:r>
      <w:r w:rsidRPr="004345B4">
        <w:rPr>
          <w:rFonts w:cs="Times New Roman"/>
          <w:sz w:val="24"/>
          <w:szCs w:val="24"/>
        </w:rPr>
        <w:t xml:space="preserve">level explanatory variables </w:t>
      </w:r>
      <w:r w:rsidR="0088364A" w:rsidRPr="004345B4">
        <w:rPr>
          <w:rFonts w:cs="Times New Roman"/>
          <w:sz w:val="24"/>
          <w:szCs w:val="24"/>
        </w:rPr>
        <w:t xml:space="preserve">including gender, worker status, income, and day of the week </w:t>
      </w:r>
      <w:r w:rsidRPr="004345B4">
        <w:rPr>
          <w:rFonts w:cs="Times New Roman"/>
          <w:sz w:val="24"/>
          <w:szCs w:val="24"/>
        </w:rPr>
        <w:t xml:space="preserve">were found to influence the time use decisions. </w:t>
      </w:r>
      <w:r w:rsidR="0025149D" w:rsidRPr="004345B4">
        <w:rPr>
          <w:rFonts w:cs="Times New Roman"/>
          <w:sz w:val="24"/>
          <w:szCs w:val="24"/>
        </w:rPr>
        <w:t xml:space="preserve">Elderly female individuals were found to invest more time in </w:t>
      </w:r>
      <w:r w:rsidR="006D6D43" w:rsidRPr="004345B4">
        <w:rPr>
          <w:rFonts w:cs="Times New Roman"/>
          <w:sz w:val="24"/>
          <w:szCs w:val="24"/>
        </w:rPr>
        <w:t>IH social</w:t>
      </w:r>
      <w:r w:rsidR="0025149D" w:rsidRPr="004345B4">
        <w:rPr>
          <w:rFonts w:cs="Times New Roman"/>
          <w:sz w:val="24"/>
          <w:szCs w:val="24"/>
        </w:rPr>
        <w:t xml:space="preserve"> than their male counterparts. It was also found that they tend to spend less time in IH meal, </w:t>
      </w:r>
      <w:r w:rsidR="006D6D43" w:rsidRPr="004345B4">
        <w:rPr>
          <w:rFonts w:cs="Times New Roman"/>
          <w:sz w:val="24"/>
          <w:szCs w:val="24"/>
        </w:rPr>
        <w:t>chores</w:t>
      </w:r>
      <w:r w:rsidR="0025149D" w:rsidRPr="004345B4">
        <w:rPr>
          <w:rFonts w:cs="Times New Roman"/>
          <w:sz w:val="24"/>
          <w:szCs w:val="24"/>
        </w:rPr>
        <w:t xml:space="preserve">, and </w:t>
      </w:r>
      <w:r w:rsidR="006D6D43" w:rsidRPr="004345B4">
        <w:rPr>
          <w:rFonts w:cs="Times New Roman"/>
          <w:sz w:val="24"/>
          <w:szCs w:val="24"/>
        </w:rPr>
        <w:t>leisure</w:t>
      </w:r>
      <w:r w:rsidR="0025149D" w:rsidRPr="004345B4">
        <w:rPr>
          <w:rFonts w:cs="Times New Roman"/>
          <w:sz w:val="24"/>
          <w:szCs w:val="24"/>
        </w:rPr>
        <w:t xml:space="preserve"> activities compared to males. </w:t>
      </w:r>
      <w:r w:rsidR="004039FB" w:rsidRPr="004345B4">
        <w:rPr>
          <w:rFonts w:cs="Times New Roman"/>
          <w:sz w:val="24"/>
          <w:szCs w:val="24"/>
        </w:rPr>
        <w:t xml:space="preserve">It is interesting to note that </w:t>
      </w:r>
      <w:r w:rsidR="003E2D1C" w:rsidRPr="004345B4">
        <w:rPr>
          <w:rFonts w:cs="Times New Roman"/>
          <w:sz w:val="24"/>
          <w:szCs w:val="24"/>
        </w:rPr>
        <w:t xml:space="preserve">elderly females tend to participate more in IH social activities (see Table 2) </w:t>
      </w:r>
      <w:r w:rsidR="000168FB" w:rsidRPr="004345B4">
        <w:rPr>
          <w:rFonts w:cs="Times New Roman"/>
          <w:sz w:val="24"/>
          <w:szCs w:val="24"/>
        </w:rPr>
        <w:t>and</w:t>
      </w:r>
      <w:r w:rsidR="003E2D1C" w:rsidRPr="004345B4">
        <w:rPr>
          <w:rFonts w:cs="Times New Roman"/>
          <w:sz w:val="24"/>
          <w:szCs w:val="24"/>
        </w:rPr>
        <w:t xml:space="preserve"> also engage in such activities for longer duration (see Table 3). On the other hand, </w:t>
      </w:r>
      <w:r w:rsidR="003E2D1C" w:rsidRPr="004345B4">
        <w:rPr>
          <w:rFonts w:cs="Times New Roman"/>
          <w:sz w:val="24"/>
          <w:szCs w:val="24"/>
        </w:rPr>
        <w:lastRenderedPageBreak/>
        <w:t xml:space="preserve">even though they participate more than elderly males, the amount of time spent in chores is less than males. </w:t>
      </w:r>
    </w:p>
    <w:p w14:paraId="43065F1C" w14:textId="2CA14ACB" w:rsidR="005052CE" w:rsidRPr="004345B4" w:rsidRDefault="0025149D" w:rsidP="00FC554F">
      <w:pPr>
        <w:spacing w:after="0" w:line="240" w:lineRule="auto"/>
        <w:ind w:firstLine="720"/>
        <w:jc w:val="both"/>
        <w:rPr>
          <w:rFonts w:cs="Times New Roman"/>
          <w:sz w:val="24"/>
          <w:szCs w:val="24"/>
        </w:rPr>
      </w:pPr>
      <w:r w:rsidRPr="004345B4">
        <w:rPr>
          <w:rFonts w:cs="Times New Roman"/>
          <w:sz w:val="24"/>
          <w:szCs w:val="24"/>
        </w:rPr>
        <w:t xml:space="preserve">Elderly workers were found to engage less in </w:t>
      </w:r>
      <w:r w:rsidR="00457D91" w:rsidRPr="004345B4">
        <w:rPr>
          <w:rFonts w:cs="Times New Roman"/>
          <w:sz w:val="24"/>
          <w:szCs w:val="24"/>
        </w:rPr>
        <w:t>chores</w:t>
      </w:r>
      <w:r w:rsidRPr="004345B4">
        <w:rPr>
          <w:rFonts w:cs="Times New Roman"/>
          <w:sz w:val="24"/>
          <w:szCs w:val="24"/>
        </w:rPr>
        <w:t xml:space="preserve"> compared to non-workers</w:t>
      </w:r>
      <w:r w:rsidR="00457D91" w:rsidRPr="004345B4">
        <w:rPr>
          <w:rFonts w:cs="Times New Roman"/>
          <w:sz w:val="24"/>
          <w:szCs w:val="24"/>
        </w:rPr>
        <w:t xml:space="preserve"> which</w:t>
      </w:r>
      <w:r w:rsidRPr="004345B4">
        <w:rPr>
          <w:rFonts w:cs="Times New Roman"/>
          <w:sz w:val="24"/>
          <w:szCs w:val="24"/>
        </w:rPr>
        <w:t xml:space="preserve"> </w:t>
      </w:r>
      <w:r w:rsidR="002B349B" w:rsidRPr="004345B4">
        <w:rPr>
          <w:rFonts w:cs="Times New Roman"/>
          <w:sz w:val="24"/>
          <w:szCs w:val="24"/>
        </w:rPr>
        <w:t>is</w:t>
      </w:r>
      <w:r w:rsidRPr="004345B4">
        <w:rPr>
          <w:rFonts w:cs="Times New Roman"/>
          <w:sz w:val="24"/>
          <w:szCs w:val="24"/>
        </w:rPr>
        <w:t xml:space="preserve"> </w:t>
      </w:r>
      <w:r w:rsidR="0088364A" w:rsidRPr="004345B4">
        <w:rPr>
          <w:rFonts w:cs="Times New Roman"/>
          <w:sz w:val="24"/>
          <w:szCs w:val="24"/>
        </w:rPr>
        <w:t>reasonable</w:t>
      </w:r>
      <w:r w:rsidRPr="004345B4">
        <w:rPr>
          <w:rFonts w:cs="Times New Roman"/>
          <w:sz w:val="24"/>
          <w:szCs w:val="24"/>
        </w:rPr>
        <w:t xml:space="preserve"> </w:t>
      </w:r>
      <w:r w:rsidR="0088364A" w:rsidRPr="004345B4">
        <w:rPr>
          <w:rFonts w:cs="Times New Roman"/>
          <w:sz w:val="24"/>
          <w:szCs w:val="24"/>
        </w:rPr>
        <w:t xml:space="preserve">considering the </w:t>
      </w:r>
      <w:r w:rsidRPr="004345B4">
        <w:rPr>
          <w:rFonts w:cs="Times New Roman"/>
          <w:sz w:val="24"/>
          <w:szCs w:val="24"/>
        </w:rPr>
        <w:t xml:space="preserve">additional constraints experienced by workers due to their work activity schedule. </w:t>
      </w:r>
      <w:r w:rsidR="00457D91" w:rsidRPr="004345B4">
        <w:rPr>
          <w:rFonts w:cs="Times New Roman"/>
          <w:sz w:val="24"/>
          <w:szCs w:val="24"/>
        </w:rPr>
        <w:t>In terms of family income</w:t>
      </w:r>
      <w:r w:rsidR="00F433A0">
        <w:rPr>
          <w:rFonts w:cs="Times New Roman"/>
          <w:sz w:val="24"/>
          <w:szCs w:val="24"/>
        </w:rPr>
        <w:t>,</w:t>
      </w:r>
      <w:r w:rsidR="00457D91" w:rsidRPr="004345B4">
        <w:rPr>
          <w:rFonts w:cs="Times New Roman"/>
          <w:sz w:val="24"/>
          <w:szCs w:val="24"/>
        </w:rPr>
        <w:t xml:space="preserve"> i</w:t>
      </w:r>
      <w:r w:rsidR="002A149B" w:rsidRPr="004345B4">
        <w:rPr>
          <w:rFonts w:cs="Times New Roman"/>
          <w:sz w:val="24"/>
          <w:szCs w:val="24"/>
        </w:rPr>
        <w:t xml:space="preserve">t was found that </w:t>
      </w:r>
      <w:r w:rsidR="00C31A5A" w:rsidRPr="004345B4">
        <w:rPr>
          <w:rFonts w:cs="Times New Roman"/>
          <w:sz w:val="24"/>
          <w:szCs w:val="24"/>
        </w:rPr>
        <w:t xml:space="preserve">with increasing income elderly individuals spend lesser time on OH </w:t>
      </w:r>
      <w:r w:rsidR="004C3B00" w:rsidRPr="004345B4">
        <w:rPr>
          <w:rFonts w:cs="Times New Roman"/>
          <w:sz w:val="24"/>
          <w:szCs w:val="24"/>
        </w:rPr>
        <w:t xml:space="preserve">social </w:t>
      </w:r>
      <w:r w:rsidR="00C31A5A" w:rsidRPr="004345B4">
        <w:rPr>
          <w:rFonts w:cs="Times New Roman"/>
          <w:sz w:val="24"/>
          <w:szCs w:val="24"/>
        </w:rPr>
        <w:t xml:space="preserve">activities. Elderly individuals with income </w:t>
      </w:r>
      <w:r w:rsidR="005A4223" w:rsidRPr="004345B4">
        <w:rPr>
          <w:rFonts w:cs="Times New Roman"/>
          <w:sz w:val="24"/>
          <w:szCs w:val="24"/>
        </w:rPr>
        <w:t xml:space="preserve">more than </w:t>
      </w:r>
      <w:r w:rsidR="00E22E87" w:rsidRPr="004345B4">
        <w:rPr>
          <w:rFonts w:cs="Times New Roman"/>
          <w:sz w:val="24"/>
          <w:szCs w:val="24"/>
        </w:rPr>
        <w:t>$</w:t>
      </w:r>
      <w:r w:rsidR="00195A7A" w:rsidRPr="004345B4">
        <w:rPr>
          <w:rFonts w:cs="Times New Roman"/>
          <w:sz w:val="24"/>
          <w:szCs w:val="24"/>
        </w:rPr>
        <w:t>50</w:t>
      </w:r>
      <w:r w:rsidR="00E22E87" w:rsidRPr="004345B4">
        <w:rPr>
          <w:rFonts w:cs="Times New Roman"/>
          <w:sz w:val="24"/>
          <w:szCs w:val="24"/>
        </w:rPr>
        <w:t xml:space="preserve">,000 </w:t>
      </w:r>
      <w:r w:rsidR="00195A7A" w:rsidRPr="004345B4">
        <w:rPr>
          <w:rFonts w:cs="Times New Roman"/>
          <w:sz w:val="24"/>
          <w:szCs w:val="24"/>
        </w:rPr>
        <w:t xml:space="preserve">were found to spend </w:t>
      </w:r>
      <w:r w:rsidR="00C31A5A" w:rsidRPr="004345B4">
        <w:rPr>
          <w:rFonts w:cs="Times New Roman"/>
          <w:sz w:val="24"/>
          <w:szCs w:val="24"/>
        </w:rPr>
        <w:t xml:space="preserve">less time on </w:t>
      </w:r>
      <w:r w:rsidR="00E225C0" w:rsidRPr="004345B4">
        <w:rPr>
          <w:rFonts w:cs="Times New Roman"/>
          <w:sz w:val="24"/>
          <w:szCs w:val="24"/>
        </w:rPr>
        <w:t>chores</w:t>
      </w:r>
      <w:r w:rsidR="00195A7A" w:rsidRPr="004345B4">
        <w:rPr>
          <w:rFonts w:cs="Times New Roman"/>
          <w:sz w:val="24"/>
          <w:szCs w:val="24"/>
        </w:rPr>
        <w:t xml:space="preserve">. </w:t>
      </w:r>
      <w:r w:rsidR="00E91DCD" w:rsidRPr="004345B4">
        <w:rPr>
          <w:rFonts w:cs="Times New Roman"/>
          <w:sz w:val="24"/>
          <w:szCs w:val="24"/>
        </w:rPr>
        <w:t xml:space="preserve">Individuals with family income in between $25,000 and $50,000 were found to spend more time on leisure activities. </w:t>
      </w:r>
      <w:r w:rsidR="00447F11" w:rsidRPr="004345B4">
        <w:rPr>
          <w:rFonts w:cs="Times New Roman"/>
          <w:sz w:val="24"/>
          <w:szCs w:val="24"/>
        </w:rPr>
        <w:t xml:space="preserve">Consistent with expectation, it was observed that elderly individuals spend more time </w:t>
      </w:r>
      <w:r w:rsidR="00346BBC">
        <w:rPr>
          <w:rFonts w:cs="Times New Roman"/>
          <w:sz w:val="24"/>
          <w:szCs w:val="24"/>
        </w:rPr>
        <w:t>i</w:t>
      </w:r>
      <w:r w:rsidR="00447F11" w:rsidRPr="004345B4">
        <w:rPr>
          <w:rFonts w:cs="Times New Roman"/>
          <w:sz w:val="24"/>
          <w:szCs w:val="24"/>
        </w:rPr>
        <w:t xml:space="preserve">n </w:t>
      </w:r>
      <w:r w:rsidR="00E225C0" w:rsidRPr="004345B4">
        <w:rPr>
          <w:rFonts w:cs="Times New Roman"/>
          <w:sz w:val="24"/>
          <w:szCs w:val="24"/>
        </w:rPr>
        <w:t xml:space="preserve">OH </w:t>
      </w:r>
      <w:r w:rsidR="005108BD" w:rsidRPr="004345B4">
        <w:rPr>
          <w:rFonts w:cs="Times New Roman"/>
          <w:sz w:val="24"/>
          <w:szCs w:val="24"/>
        </w:rPr>
        <w:t>(meal, social and shopping) and leisure</w:t>
      </w:r>
      <w:r w:rsidR="009866C1" w:rsidRPr="004345B4">
        <w:rPr>
          <w:rFonts w:cs="Times New Roman"/>
          <w:sz w:val="24"/>
          <w:szCs w:val="24"/>
        </w:rPr>
        <w:t>ly</w:t>
      </w:r>
      <w:r w:rsidR="005108BD" w:rsidRPr="004345B4">
        <w:rPr>
          <w:rFonts w:cs="Times New Roman"/>
          <w:sz w:val="24"/>
          <w:szCs w:val="24"/>
        </w:rPr>
        <w:t xml:space="preserve"> </w:t>
      </w:r>
      <w:r w:rsidR="00447F11" w:rsidRPr="004345B4">
        <w:rPr>
          <w:rFonts w:cs="Times New Roman"/>
          <w:sz w:val="24"/>
          <w:szCs w:val="24"/>
        </w:rPr>
        <w:t>activities</w:t>
      </w:r>
      <w:r w:rsidR="00E225C0" w:rsidRPr="004345B4">
        <w:rPr>
          <w:rFonts w:cs="Times New Roman"/>
          <w:sz w:val="24"/>
          <w:szCs w:val="24"/>
        </w:rPr>
        <w:t xml:space="preserve"> </w:t>
      </w:r>
      <w:r w:rsidR="00447F11" w:rsidRPr="004345B4">
        <w:rPr>
          <w:rFonts w:cs="Times New Roman"/>
          <w:sz w:val="24"/>
          <w:szCs w:val="24"/>
        </w:rPr>
        <w:t>during the weekend th</w:t>
      </w:r>
      <w:r w:rsidR="00192EC8" w:rsidRPr="004345B4">
        <w:rPr>
          <w:rFonts w:cs="Times New Roman"/>
          <w:sz w:val="24"/>
          <w:szCs w:val="24"/>
        </w:rPr>
        <w:t>a</w:t>
      </w:r>
      <w:r w:rsidR="00447F11" w:rsidRPr="004345B4">
        <w:rPr>
          <w:rFonts w:cs="Times New Roman"/>
          <w:sz w:val="24"/>
          <w:szCs w:val="24"/>
        </w:rPr>
        <w:t xml:space="preserve">n on weekdays. </w:t>
      </w:r>
      <w:r w:rsidR="00BE7A22" w:rsidRPr="004345B4">
        <w:rPr>
          <w:rFonts w:cs="Times New Roman"/>
          <w:sz w:val="24"/>
          <w:szCs w:val="24"/>
        </w:rPr>
        <w:t xml:space="preserve"> </w:t>
      </w:r>
    </w:p>
    <w:p w14:paraId="667B7FB9" w14:textId="77777777" w:rsidR="005052CE" w:rsidRPr="004345B4" w:rsidRDefault="005052CE" w:rsidP="00CA14F3">
      <w:pPr>
        <w:spacing w:after="0" w:line="240" w:lineRule="auto"/>
        <w:jc w:val="both"/>
        <w:rPr>
          <w:rFonts w:cs="Times New Roman"/>
          <w:sz w:val="24"/>
          <w:szCs w:val="24"/>
        </w:rPr>
      </w:pPr>
    </w:p>
    <w:p w14:paraId="6B37D7FC" w14:textId="21DD9E8C" w:rsidR="00447F11" w:rsidRPr="004345B4" w:rsidRDefault="00447F11" w:rsidP="00447F11">
      <w:pPr>
        <w:spacing w:after="0" w:line="240" w:lineRule="auto"/>
        <w:jc w:val="both"/>
        <w:rPr>
          <w:rFonts w:eastAsiaTheme="minorEastAsia" w:cs="Times New Roman"/>
          <w:i/>
          <w:iCs/>
          <w:sz w:val="24"/>
          <w:szCs w:val="24"/>
        </w:rPr>
      </w:pPr>
      <w:r w:rsidRPr="004345B4">
        <w:rPr>
          <w:rFonts w:eastAsiaTheme="minorEastAsia" w:cs="Times New Roman"/>
          <w:i/>
          <w:iCs/>
          <w:sz w:val="24"/>
          <w:szCs w:val="24"/>
        </w:rPr>
        <w:t>Physical and Subjective Well-being Explanatory Variables</w:t>
      </w:r>
    </w:p>
    <w:p w14:paraId="29E55D4F" w14:textId="77777777" w:rsidR="00341EA7" w:rsidRDefault="00886D95" w:rsidP="00A03E9F">
      <w:pPr>
        <w:spacing w:after="0" w:line="240" w:lineRule="auto"/>
        <w:jc w:val="both"/>
        <w:rPr>
          <w:rFonts w:cs="Times New Roman"/>
          <w:sz w:val="24"/>
          <w:szCs w:val="24"/>
        </w:rPr>
      </w:pPr>
      <w:r>
        <w:rPr>
          <w:rFonts w:cs="Times New Roman"/>
          <w:sz w:val="24"/>
          <w:szCs w:val="24"/>
        </w:rPr>
        <w:t>S</w:t>
      </w:r>
      <w:r w:rsidR="005D6308" w:rsidRPr="004345B4">
        <w:rPr>
          <w:rFonts w:cs="Times New Roman"/>
          <w:sz w:val="24"/>
          <w:szCs w:val="24"/>
        </w:rPr>
        <w:t xml:space="preserve">ubjective </w:t>
      </w:r>
      <w:r w:rsidR="00456A32" w:rsidRPr="004345B4">
        <w:rPr>
          <w:rFonts w:cs="Times New Roman"/>
          <w:sz w:val="24"/>
          <w:szCs w:val="24"/>
        </w:rPr>
        <w:t xml:space="preserve">well-being measures </w:t>
      </w:r>
      <w:r w:rsidR="00C70638">
        <w:rPr>
          <w:rFonts w:cs="Times New Roman"/>
          <w:sz w:val="24"/>
          <w:szCs w:val="24"/>
        </w:rPr>
        <w:t xml:space="preserve">(measured via satisfaction with life and different domains of it such as health, job and finance) </w:t>
      </w:r>
      <w:r w:rsidR="00C565A1" w:rsidRPr="004345B4">
        <w:rPr>
          <w:rFonts w:cs="Times New Roman"/>
          <w:sz w:val="24"/>
          <w:szCs w:val="24"/>
        </w:rPr>
        <w:t xml:space="preserve">were found to </w:t>
      </w:r>
      <w:r w:rsidR="00F433A0">
        <w:rPr>
          <w:rFonts w:cs="Times New Roman"/>
          <w:sz w:val="24"/>
          <w:szCs w:val="24"/>
        </w:rPr>
        <w:t>be correlated with the</w:t>
      </w:r>
      <w:r w:rsidR="00F433A0" w:rsidRPr="004345B4">
        <w:rPr>
          <w:rFonts w:cs="Times New Roman"/>
          <w:sz w:val="24"/>
          <w:szCs w:val="24"/>
        </w:rPr>
        <w:t xml:space="preserve"> </w:t>
      </w:r>
      <w:r w:rsidR="00456A32" w:rsidRPr="004345B4">
        <w:rPr>
          <w:rFonts w:cs="Times New Roman"/>
          <w:sz w:val="24"/>
          <w:szCs w:val="24"/>
        </w:rPr>
        <w:t xml:space="preserve">time </w:t>
      </w:r>
      <w:r w:rsidR="000E7D98">
        <w:rPr>
          <w:rFonts w:cs="Times New Roman"/>
          <w:sz w:val="24"/>
          <w:szCs w:val="24"/>
        </w:rPr>
        <w:t>allocation</w:t>
      </w:r>
      <w:r w:rsidR="000E7D98" w:rsidRPr="004345B4">
        <w:rPr>
          <w:rFonts w:cs="Times New Roman"/>
          <w:sz w:val="24"/>
          <w:szCs w:val="24"/>
        </w:rPr>
        <w:t xml:space="preserve"> </w:t>
      </w:r>
      <w:r w:rsidR="00456A32" w:rsidRPr="004345B4">
        <w:rPr>
          <w:rFonts w:cs="Times New Roman"/>
          <w:sz w:val="24"/>
          <w:szCs w:val="24"/>
        </w:rPr>
        <w:t>decisions</w:t>
      </w:r>
      <w:r w:rsidR="00192EC8" w:rsidRPr="004345B4">
        <w:rPr>
          <w:rFonts w:cs="Times New Roman"/>
          <w:sz w:val="24"/>
          <w:szCs w:val="24"/>
        </w:rPr>
        <w:t xml:space="preserve"> of elderly</w:t>
      </w:r>
      <w:r w:rsidR="00456A32" w:rsidRPr="004345B4">
        <w:rPr>
          <w:rFonts w:cs="Times New Roman"/>
          <w:sz w:val="24"/>
          <w:szCs w:val="24"/>
        </w:rPr>
        <w:t xml:space="preserve">. </w:t>
      </w:r>
      <w:r w:rsidR="00426E75" w:rsidRPr="004345B4">
        <w:rPr>
          <w:rFonts w:cs="Times New Roman"/>
          <w:sz w:val="24"/>
          <w:szCs w:val="24"/>
        </w:rPr>
        <w:t xml:space="preserve">It was </w:t>
      </w:r>
      <w:r w:rsidR="00ED0F17">
        <w:rPr>
          <w:rFonts w:cs="Times New Roman"/>
          <w:sz w:val="24"/>
          <w:szCs w:val="24"/>
        </w:rPr>
        <w:t>observed</w:t>
      </w:r>
      <w:r w:rsidR="00ED0F17" w:rsidRPr="004345B4">
        <w:rPr>
          <w:rFonts w:cs="Times New Roman"/>
          <w:sz w:val="24"/>
          <w:szCs w:val="24"/>
        </w:rPr>
        <w:t xml:space="preserve"> </w:t>
      </w:r>
      <w:r w:rsidR="00426E75" w:rsidRPr="004345B4">
        <w:rPr>
          <w:rFonts w:cs="Times New Roman"/>
          <w:sz w:val="24"/>
          <w:szCs w:val="24"/>
        </w:rPr>
        <w:t>that e</w:t>
      </w:r>
      <w:r w:rsidR="000E185D" w:rsidRPr="004345B4">
        <w:rPr>
          <w:rFonts w:cs="Times New Roman"/>
          <w:sz w:val="24"/>
          <w:szCs w:val="24"/>
        </w:rPr>
        <w:t>lderly individual</w:t>
      </w:r>
      <w:r w:rsidR="00426E75" w:rsidRPr="004345B4">
        <w:rPr>
          <w:rFonts w:cs="Times New Roman"/>
          <w:sz w:val="24"/>
          <w:szCs w:val="24"/>
        </w:rPr>
        <w:t>s</w:t>
      </w:r>
      <w:r w:rsidR="000E185D" w:rsidRPr="004345B4">
        <w:rPr>
          <w:rFonts w:cs="Times New Roman"/>
          <w:sz w:val="24"/>
          <w:szCs w:val="24"/>
        </w:rPr>
        <w:t xml:space="preserve"> </w:t>
      </w:r>
      <w:r w:rsidR="00426E75" w:rsidRPr="004345B4">
        <w:rPr>
          <w:rFonts w:cs="Times New Roman"/>
          <w:sz w:val="24"/>
          <w:szCs w:val="24"/>
        </w:rPr>
        <w:t xml:space="preserve">who were </w:t>
      </w:r>
      <w:r w:rsidR="000E185D" w:rsidRPr="004345B4">
        <w:rPr>
          <w:rFonts w:cs="Times New Roman"/>
          <w:sz w:val="24"/>
          <w:szCs w:val="24"/>
        </w:rPr>
        <w:t>high</w:t>
      </w:r>
      <w:r w:rsidR="00426E75" w:rsidRPr="004345B4">
        <w:rPr>
          <w:rFonts w:cs="Times New Roman"/>
          <w:sz w:val="24"/>
          <w:szCs w:val="24"/>
        </w:rPr>
        <w:t>ly</w:t>
      </w:r>
      <w:r w:rsidR="000E185D" w:rsidRPr="004345B4">
        <w:rPr>
          <w:rFonts w:cs="Times New Roman"/>
          <w:sz w:val="24"/>
          <w:szCs w:val="24"/>
        </w:rPr>
        <w:t xml:space="preserve"> </w:t>
      </w:r>
      <w:r w:rsidR="00426E75" w:rsidRPr="00737036">
        <w:rPr>
          <w:rFonts w:cs="Times New Roman"/>
          <w:sz w:val="24"/>
          <w:szCs w:val="24"/>
        </w:rPr>
        <w:t xml:space="preserve">satisfied with </w:t>
      </w:r>
      <w:r w:rsidR="00DC0FE5" w:rsidRPr="00FF2775">
        <w:rPr>
          <w:rFonts w:cs="Times New Roman"/>
          <w:sz w:val="24"/>
          <w:szCs w:val="24"/>
        </w:rPr>
        <w:t xml:space="preserve">their </w:t>
      </w:r>
      <w:r w:rsidR="00426E75" w:rsidRPr="00FF2775">
        <w:rPr>
          <w:rFonts w:cs="Times New Roman"/>
          <w:sz w:val="24"/>
          <w:szCs w:val="24"/>
        </w:rPr>
        <w:t xml:space="preserve">life </w:t>
      </w:r>
      <w:r w:rsidR="00DC0FE5" w:rsidRPr="00FF2775">
        <w:rPr>
          <w:rFonts w:cs="Times New Roman"/>
          <w:sz w:val="24"/>
          <w:szCs w:val="24"/>
        </w:rPr>
        <w:t xml:space="preserve">spend </w:t>
      </w:r>
      <w:r w:rsidR="00C565A1" w:rsidRPr="00FF2775">
        <w:rPr>
          <w:rFonts w:cs="Times New Roman"/>
          <w:sz w:val="24"/>
          <w:szCs w:val="24"/>
        </w:rPr>
        <w:t>less</w:t>
      </w:r>
      <w:r w:rsidR="00CD20D1" w:rsidRPr="00FF2775">
        <w:rPr>
          <w:rFonts w:cs="Times New Roman"/>
          <w:sz w:val="24"/>
          <w:szCs w:val="24"/>
        </w:rPr>
        <w:t xml:space="preserve"> time o</w:t>
      </w:r>
      <w:r w:rsidR="00DC0FE5" w:rsidRPr="00FF2775">
        <w:rPr>
          <w:rFonts w:cs="Times New Roman"/>
          <w:sz w:val="24"/>
          <w:szCs w:val="24"/>
        </w:rPr>
        <w:t xml:space="preserve">n </w:t>
      </w:r>
      <w:r w:rsidR="00C565A1" w:rsidRPr="00FF2775">
        <w:rPr>
          <w:rFonts w:cs="Times New Roman"/>
          <w:sz w:val="24"/>
          <w:szCs w:val="24"/>
        </w:rPr>
        <w:t>OH meal</w:t>
      </w:r>
      <w:r w:rsidR="00C565A1" w:rsidRPr="004345B4">
        <w:rPr>
          <w:rFonts w:cs="Times New Roman"/>
          <w:sz w:val="24"/>
          <w:szCs w:val="24"/>
        </w:rPr>
        <w:t xml:space="preserve"> and more time on study and volunteer activities. </w:t>
      </w:r>
      <w:r w:rsidR="008601AF" w:rsidRPr="004345B4">
        <w:rPr>
          <w:rFonts w:cs="Times New Roman"/>
          <w:sz w:val="24"/>
          <w:szCs w:val="24"/>
        </w:rPr>
        <w:t xml:space="preserve">It was also found that elderly who were satisfied with their health </w:t>
      </w:r>
      <w:r w:rsidR="00B669E2" w:rsidRPr="004345B4">
        <w:rPr>
          <w:rFonts w:cs="Times New Roman"/>
          <w:sz w:val="24"/>
          <w:szCs w:val="24"/>
        </w:rPr>
        <w:t xml:space="preserve">tend to </w:t>
      </w:r>
      <w:r w:rsidR="00C844D8" w:rsidRPr="004345B4">
        <w:rPr>
          <w:rFonts w:cs="Times New Roman"/>
          <w:sz w:val="24"/>
          <w:szCs w:val="24"/>
        </w:rPr>
        <w:t xml:space="preserve">spend </w:t>
      </w:r>
      <w:r w:rsidR="00CD20D1" w:rsidRPr="004345B4">
        <w:rPr>
          <w:rFonts w:cs="Times New Roman"/>
          <w:sz w:val="24"/>
          <w:szCs w:val="24"/>
        </w:rPr>
        <w:t>less time on at home activities including IH meal, IH social, and chores</w:t>
      </w:r>
      <w:r w:rsidR="00B669E2" w:rsidRPr="004345B4">
        <w:rPr>
          <w:rFonts w:cs="Times New Roman"/>
          <w:sz w:val="24"/>
          <w:szCs w:val="24"/>
        </w:rPr>
        <w:t>.</w:t>
      </w:r>
      <w:r w:rsidR="00A7505D" w:rsidRPr="004345B4">
        <w:rPr>
          <w:rFonts w:cs="Times New Roman"/>
          <w:sz w:val="24"/>
          <w:szCs w:val="24"/>
        </w:rPr>
        <w:t xml:space="preserve"> Elderly with h</w:t>
      </w:r>
      <w:r w:rsidR="00842F75" w:rsidRPr="004345B4">
        <w:rPr>
          <w:rFonts w:cs="Times New Roman"/>
          <w:sz w:val="24"/>
          <w:szCs w:val="24"/>
        </w:rPr>
        <w:t xml:space="preserve">igher </w:t>
      </w:r>
      <w:r w:rsidR="00A7505D" w:rsidRPr="004345B4">
        <w:rPr>
          <w:rFonts w:cs="Times New Roman"/>
          <w:sz w:val="24"/>
          <w:szCs w:val="24"/>
        </w:rPr>
        <w:t xml:space="preserve">levels of cognitive </w:t>
      </w:r>
      <w:r w:rsidR="00842F75" w:rsidRPr="004345B4">
        <w:rPr>
          <w:rFonts w:cs="Times New Roman"/>
          <w:sz w:val="24"/>
          <w:szCs w:val="24"/>
        </w:rPr>
        <w:t>satisfaction (</w:t>
      </w:r>
      <w:r w:rsidR="00A7505D" w:rsidRPr="004345B4">
        <w:rPr>
          <w:rFonts w:cs="Times New Roman"/>
          <w:sz w:val="24"/>
          <w:szCs w:val="24"/>
        </w:rPr>
        <w:t xml:space="preserve">related </w:t>
      </w:r>
      <w:r w:rsidR="00842F75" w:rsidRPr="004345B4">
        <w:rPr>
          <w:rFonts w:cs="Times New Roman"/>
          <w:sz w:val="24"/>
          <w:szCs w:val="24"/>
        </w:rPr>
        <w:t xml:space="preserve">to concentration, memory and decision making) </w:t>
      </w:r>
      <w:r w:rsidR="00A7505D" w:rsidRPr="004345B4">
        <w:rPr>
          <w:rFonts w:cs="Times New Roman"/>
          <w:sz w:val="24"/>
          <w:szCs w:val="24"/>
        </w:rPr>
        <w:t xml:space="preserve">tend to spend more time on </w:t>
      </w:r>
      <w:r w:rsidR="00CD20D1" w:rsidRPr="004345B4">
        <w:rPr>
          <w:rFonts w:cs="Times New Roman"/>
          <w:sz w:val="24"/>
          <w:szCs w:val="24"/>
        </w:rPr>
        <w:t>study and volunteer</w:t>
      </w:r>
      <w:r w:rsidR="00842F75" w:rsidRPr="004345B4">
        <w:rPr>
          <w:rFonts w:cs="Times New Roman"/>
          <w:sz w:val="24"/>
          <w:szCs w:val="24"/>
        </w:rPr>
        <w:t>.</w:t>
      </w:r>
      <w:r w:rsidR="00A7505D" w:rsidRPr="004345B4">
        <w:rPr>
          <w:rFonts w:cs="Times New Roman"/>
          <w:sz w:val="24"/>
          <w:szCs w:val="24"/>
        </w:rPr>
        <w:t xml:space="preserve"> Elderly who were </w:t>
      </w:r>
      <w:r w:rsidR="00A03E9F" w:rsidRPr="004345B4">
        <w:rPr>
          <w:rFonts w:cs="Times New Roman"/>
          <w:sz w:val="24"/>
          <w:szCs w:val="24"/>
        </w:rPr>
        <w:t xml:space="preserve">financially </w:t>
      </w:r>
      <w:r w:rsidR="007D6ED0" w:rsidRPr="004345B4">
        <w:rPr>
          <w:rFonts w:cs="Times New Roman"/>
          <w:sz w:val="24"/>
          <w:szCs w:val="24"/>
        </w:rPr>
        <w:t>satisf</w:t>
      </w:r>
      <w:r w:rsidR="00A7505D" w:rsidRPr="004345B4">
        <w:rPr>
          <w:rFonts w:cs="Times New Roman"/>
          <w:sz w:val="24"/>
          <w:szCs w:val="24"/>
        </w:rPr>
        <w:t xml:space="preserve">ied were found to </w:t>
      </w:r>
      <w:r w:rsidR="007D6ED0" w:rsidRPr="004345B4">
        <w:rPr>
          <w:rFonts w:cs="Times New Roman"/>
          <w:sz w:val="24"/>
          <w:szCs w:val="24"/>
        </w:rPr>
        <w:t xml:space="preserve">spend </w:t>
      </w:r>
      <w:r w:rsidR="00916046" w:rsidRPr="004345B4">
        <w:rPr>
          <w:rFonts w:cs="Times New Roman"/>
          <w:sz w:val="24"/>
          <w:szCs w:val="24"/>
        </w:rPr>
        <w:t xml:space="preserve">more </w:t>
      </w:r>
      <w:r w:rsidR="007D6ED0" w:rsidRPr="004345B4">
        <w:rPr>
          <w:rFonts w:cs="Times New Roman"/>
          <w:sz w:val="24"/>
          <w:szCs w:val="24"/>
        </w:rPr>
        <w:t xml:space="preserve">time on </w:t>
      </w:r>
      <w:r w:rsidR="00A7505D" w:rsidRPr="004345B4">
        <w:rPr>
          <w:rFonts w:cs="Times New Roman"/>
          <w:sz w:val="24"/>
          <w:szCs w:val="24"/>
        </w:rPr>
        <w:t xml:space="preserve">OH </w:t>
      </w:r>
      <w:r w:rsidR="00CD20D1" w:rsidRPr="004345B4">
        <w:rPr>
          <w:rFonts w:cs="Times New Roman"/>
          <w:sz w:val="24"/>
          <w:szCs w:val="24"/>
        </w:rPr>
        <w:t>social, and shopping</w:t>
      </w:r>
      <w:r w:rsidR="007D6ED0" w:rsidRPr="004345B4">
        <w:rPr>
          <w:rFonts w:cs="Times New Roman"/>
          <w:sz w:val="24"/>
          <w:szCs w:val="24"/>
        </w:rPr>
        <w:t xml:space="preserve">. </w:t>
      </w:r>
      <w:r w:rsidR="00794352" w:rsidRPr="004345B4">
        <w:rPr>
          <w:rFonts w:cs="Times New Roman"/>
          <w:sz w:val="24"/>
          <w:szCs w:val="24"/>
        </w:rPr>
        <w:t>Finally</w:t>
      </w:r>
      <w:r w:rsidR="00286AD3" w:rsidRPr="004345B4">
        <w:rPr>
          <w:rFonts w:cs="Times New Roman"/>
          <w:sz w:val="24"/>
          <w:szCs w:val="24"/>
        </w:rPr>
        <w:t>, it was observed that elderly who are satisfied with their job</w:t>
      </w:r>
      <w:r w:rsidR="00794352" w:rsidRPr="004345B4">
        <w:rPr>
          <w:rFonts w:cs="Times New Roman"/>
          <w:sz w:val="24"/>
          <w:szCs w:val="24"/>
        </w:rPr>
        <w:t xml:space="preserve"> tend to spend less time </w:t>
      </w:r>
      <w:r w:rsidR="00C90E10" w:rsidRPr="004345B4">
        <w:rPr>
          <w:rFonts w:cs="Times New Roman"/>
          <w:sz w:val="24"/>
          <w:szCs w:val="24"/>
        </w:rPr>
        <w:t xml:space="preserve">on </w:t>
      </w:r>
      <w:r w:rsidR="00CD20D1" w:rsidRPr="004345B4">
        <w:rPr>
          <w:rFonts w:cs="Times New Roman"/>
          <w:sz w:val="24"/>
          <w:szCs w:val="24"/>
        </w:rPr>
        <w:t xml:space="preserve">IH social </w:t>
      </w:r>
      <w:r w:rsidR="00794352" w:rsidRPr="004345B4">
        <w:rPr>
          <w:rFonts w:cs="Times New Roman"/>
          <w:sz w:val="24"/>
          <w:szCs w:val="24"/>
        </w:rPr>
        <w:t xml:space="preserve">activities. </w:t>
      </w:r>
    </w:p>
    <w:p w14:paraId="0F370958" w14:textId="5F396036" w:rsidR="008D0E51" w:rsidRPr="004345B4" w:rsidRDefault="000E7D98" w:rsidP="00746E3D">
      <w:pPr>
        <w:spacing w:after="0" w:line="240" w:lineRule="auto"/>
        <w:ind w:firstLine="720"/>
        <w:jc w:val="both"/>
        <w:rPr>
          <w:rFonts w:cs="Times New Roman"/>
          <w:sz w:val="24"/>
          <w:szCs w:val="24"/>
        </w:rPr>
      </w:pPr>
      <w:r>
        <w:rPr>
          <w:rFonts w:cs="Times New Roman"/>
          <w:sz w:val="24"/>
          <w:szCs w:val="24"/>
        </w:rPr>
        <w:t xml:space="preserve">In the next section a summary of the findings </w:t>
      </w:r>
      <w:r w:rsidR="00AF1A30">
        <w:rPr>
          <w:rFonts w:cs="Times New Roman"/>
          <w:sz w:val="24"/>
          <w:szCs w:val="24"/>
        </w:rPr>
        <w:t>is</w:t>
      </w:r>
      <w:r>
        <w:rPr>
          <w:rFonts w:cs="Times New Roman"/>
          <w:sz w:val="24"/>
          <w:szCs w:val="24"/>
        </w:rPr>
        <w:t xml:space="preserve"> presented along with some concluding thoughts about the policy implications of the research presented in this paper. </w:t>
      </w:r>
    </w:p>
    <w:p w14:paraId="1321AF7B" w14:textId="77777777" w:rsidR="00212A83" w:rsidRPr="004345B4" w:rsidRDefault="00212A83" w:rsidP="00CA14F3">
      <w:pPr>
        <w:spacing w:after="0" w:line="240" w:lineRule="auto"/>
        <w:jc w:val="both"/>
        <w:rPr>
          <w:rFonts w:cs="Times New Roman"/>
          <w:sz w:val="24"/>
          <w:szCs w:val="24"/>
        </w:rPr>
      </w:pPr>
    </w:p>
    <w:p w14:paraId="7A6F12A7" w14:textId="3EB3BCDB" w:rsidR="00BB5CB9" w:rsidRPr="004345B4" w:rsidRDefault="000E7D98" w:rsidP="00FC554F">
      <w:pPr>
        <w:spacing w:after="0" w:line="240" w:lineRule="auto"/>
        <w:jc w:val="both"/>
        <w:rPr>
          <w:rFonts w:cs="Times New Roman"/>
          <w:b/>
          <w:sz w:val="24"/>
          <w:szCs w:val="24"/>
        </w:rPr>
      </w:pPr>
      <w:r>
        <w:rPr>
          <w:rFonts w:cs="Times New Roman"/>
          <w:b/>
          <w:sz w:val="24"/>
          <w:szCs w:val="24"/>
        </w:rPr>
        <w:t>CONCLUSIONS</w:t>
      </w:r>
    </w:p>
    <w:p w14:paraId="160A6E7F" w14:textId="2A3279D7" w:rsidR="00094686" w:rsidRPr="004345B4" w:rsidRDefault="00094686" w:rsidP="00094686">
      <w:pPr>
        <w:spacing w:after="0" w:line="240" w:lineRule="auto"/>
        <w:jc w:val="both"/>
        <w:rPr>
          <w:rFonts w:eastAsiaTheme="minorEastAsia" w:cs="Times New Roman"/>
          <w:sz w:val="24"/>
          <w:szCs w:val="24"/>
        </w:rPr>
      </w:pPr>
      <w:r w:rsidRPr="004345B4">
        <w:rPr>
          <w:rFonts w:eastAsiaTheme="minorEastAsia" w:cs="Times New Roman"/>
          <w:sz w:val="24"/>
          <w:szCs w:val="24"/>
        </w:rPr>
        <w:t>The study of activity engagement choices of elderly Americans is of interest because of the unprecedented growth in the elderly population that is anticipated due to aging baby-boomers and increased life expectancy among others.</w:t>
      </w:r>
      <w:r>
        <w:rPr>
          <w:rFonts w:cs="Times New Roman"/>
          <w:sz w:val="24"/>
          <w:szCs w:val="24"/>
        </w:rPr>
        <w:t xml:space="preserve"> While there is a rich body of literature related to elderly mobility, most studies to date have mainly focused on the mobility outcomes of this population segment. Much less attention has been paid to the generator of travel namely activity engagement choices (including activity participation in various in-home versus out-of-home activities and time allocation). The studies that have considered the activity engagement choices have done so in a disjointed manner by considering one activity at a time without accounting </w:t>
      </w:r>
      <w:r w:rsidR="00F650C6">
        <w:rPr>
          <w:rFonts w:cs="Times New Roman"/>
          <w:sz w:val="24"/>
          <w:szCs w:val="24"/>
        </w:rPr>
        <w:t xml:space="preserve">for the </w:t>
      </w:r>
      <w:r>
        <w:rPr>
          <w:rFonts w:cs="Times New Roman"/>
          <w:sz w:val="24"/>
          <w:szCs w:val="24"/>
        </w:rPr>
        <w:t>potential tradeoffs that exist across various activity types. The studies have also not accounted for the time constraints within which activity engagement choices are made.</w:t>
      </w:r>
      <w:r w:rsidRPr="00746E3D">
        <w:rPr>
          <w:rFonts w:cs="Times New Roman"/>
          <w:i/>
          <w:sz w:val="24"/>
          <w:szCs w:val="24"/>
        </w:rPr>
        <w:t xml:space="preserve"> The objective of the current study is to explore the heterogeneity in in-home and out-of-home activity participation and time allocation decisions of the </w:t>
      </w:r>
      <w:r w:rsidRPr="00C64699">
        <w:rPr>
          <w:rFonts w:cs="Times New Roman"/>
          <w:i/>
          <w:sz w:val="24"/>
          <w:szCs w:val="24"/>
        </w:rPr>
        <w:t>elderly population</w:t>
      </w:r>
      <w:r w:rsidRPr="00746E3D">
        <w:rPr>
          <w:rFonts w:cs="Times New Roman"/>
          <w:i/>
          <w:sz w:val="24"/>
          <w:szCs w:val="24"/>
        </w:rPr>
        <w:t xml:space="preserve"> with explicit consideration </w:t>
      </w:r>
      <w:r w:rsidR="009F028B">
        <w:rPr>
          <w:rFonts w:cs="Times New Roman"/>
          <w:i/>
          <w:sz w:val="24"/>
          <w:szCs w:val="24"/>
        </w:rPr>
        <w:t xml:space="preserve">of </w:t>
      </w:r>
      <w:r w:rsidRPr="00746E3D">
        <w:rPr>
          <w:rFonts w:cs="Times New Roman"/>
          <w:i/>
          <w:sz w:val="24"/>
          <w:szCs w:val="24"/>
        </w:rPr>
        <w:t xml:space="preserve">the </w:t>
      </w:r>
      <w:r w:rsidRPr="00C64699">
        <w:rPr>
          <w:rFonts w:cs="Times New Roman"/>
          <w:i/>
          <w:sz w:val="24"/>
          <w:szCs w:val="24"/>
        </w:rPr>
        <w:t>t</w:t>
      </w:r>
      <w:r w:rsidR="009F028B">
        <w:rPr>
          <w:rFonts w:cs="Times New Roman"/>
          <w:i/>
          <w:sz w:val="24"/>
          <w:szCs w:val="24"/>
        </w:rPr>
        <w:t xml:space="preserve">emporal </w:t>
      </w:r>
      <w:r w:rsidRPr="00C64699">
        <w:rPr>
          <w:rFonts w:cs="Times New Roman"/>
          <w:i/>
          <w:sz w:val="24"/>
          <w:szCs w:val="24"/>
        </w:rPr>
        <w:t>constraint</w:t>
      </w:r>
      <w:r w:rsidR="009F028B">
        <w:rPr>
          <w:rFonts w:cs="Times New Roman"/>
          <w:i/>
          <w:sz w:val="24"/>
          <w:szCs w:val="24"/>
        </w:rPr>
        <w:t>s</w:t>
      </w:r>
      <w:r w:rsidRPr="00746E3D">
        <w:rPr>
          <w:rFonts w:cs="Times New Roman"/>
          <w:i/>
          <w:sz w:val="24"/>
          <w:szCs w:val="24"/>
        </w:rPr>
        <w:t xml:space="preserve"> </w:t>
      </w:r>
      <w:r w:rsidR="009F028B">
        <w:rPr>
          <w:rFonts w:cs="Times New Roman"/>
          <w:i/>
          <w:sz w:val="24"/>
          <w:szCs w:val="24"/>
        </w:rPr>
        <w:t xml:space="preserve">experienced by </w:t>
      </w:r>
      <w:r w:rsidRPr="00746E3D">
        <w:rPr>
          <w:rFonts w:cs="Times New Roman"/>
          <w:i/>
          <w:sz w:val="24"/>
          <w:szCs w:val="24"/>
        </w:rPr>
        <w:t>elderly individual</w:t>
      </w:r>
      <w:r w:rsidR="009F028B">
        <w:rPr>
          <w:rFonts w:cs="Times New Roman"/>
          <w:i/>
          <w:sz w:val="24"/>
          <w:szCs w:val="24"/>
        </w:rPr>
        <w:t>s</w:t>
      </w:r>
      <w:r w:rsidRPr="00746E3D">
        <w:rPr>
          <w:rFonts w:cs="Times New Roman"/>
          <w:i/>
          <w:sz w:val="24"/>
          <w:szCs w:val="24"/>
        </w:rPr>
        <w:t>.</w:t>
      </w:r>
      <w:r>
        <w:rPr>
          <w:rFonts w:cs="Times New Roman"/>
          <w:sz w:val="24"/>
          <w:szCs w:val="24"/>
        </w:rPr>
        <w:t xml:space="preserve"> In addition to explicit consideration </w:t>
      </w:r>
      <w:r w:rsidR="00DC22F2">
        <w:rPr>
          <w:rFonts w:cs="Times New Roman"/>
          <w:sz w:val="24"/>
          <w:szCs w:val="24"/>
        </w:rPr>
        <w:t>of</w:t>
      </w:r>
      <w:r>
        <w:rPr>
          <w:rFonts w:cs="Times New Roman"/>
          <w:sz w:val="24"/>
          <w:szCs w:val="24"/>
        </w:rPr>
        <w:t xml:space="preserve"> the temporal constraints, </w:t>
      </w:r>
      <w:r w:rsidRPr="00B4205D">
        <w:rPr>
          <w:rFonts w:cs="Times New Roman"/>
          <w:i/>
          <w:sz w:val="24"/>
          <w:szCs w:val="24"/>
        </w:rPr>
        <w:t xml:space="preserve">the study also explored other types of </w:t>
      </w:r>
      <w:r w:rsidR="00D87DDD">
        <w:rPr>
          <w:rFonts w:cs="Times New Roman"/>
          <w:i/>
          <w:sz w:val="24"/>
          <w:szCs w:val="24"/>
        </w:rPr>
        <w:t xml:space="preserve">individual-specific constraints </w:t>
      </w:r>
      <w:r w:rsidRPr="00B4205D">
        <w:rPr>
          <w:rFonts w:cs="Times New Roman"/>
          <w:i/>
          <w:sz w:val="24"/>
          <w:szCs w:val="24"/>
        </w:rPr>
        <w:t xml:space="preserve">(such as physical constraint, economic constraint, personal energy constraint, and </w:t>
      </w:r>
      <w:r w:rsidR="00DC22F2" w:rsidRPr="00B4205D">
        <w:rPr>
          <w:rFonts w:cs="Times New Roman"/>
          <w:i/>
          <w:sz w:val="24"/>
          <w:szCs w:val="24"/>
        </w:rPr>
        <w:t xml:space="preserve">physical and cognitive </w:t>
      </w:r>
      <w:r w:rsidRPr="00B4205D">
        <w:rPr>
          <w:rFonts w:cs="Times New Roman"/>
          <w:i/>
          <w:sz w:val="24"/>
          <w:szCs w:val="24"/>
        </w:rPr>
        <w:t>constraint</w:t>
      </w:r>
      <w:r w:rsidR="00DC22F2" w:rsidRPr="00B4205D">
        <w:rPr>
          <w:rFonts w:cs="Times New Roman"/>
          <w:i/>
          <w:sz w:val="24"/>
          <w:szCs w:val="24"/>
        </w:rPr>
        <w:t>s</w:t>
      </w:r>
      <w:r w:rsidRPr="00B4205D">
        <w:rPr>
          <w:rFonts w:cs="Times New Roman"/>
          <w:i/>
          <w:sz w:val="24"/>
          <w:szCs w:val="24"/>
        </w:rPr>
        <w:t>) for explaining heterogeneity in time allocation behavior of the elderly</w:t>
      </w:r>
      <w:r>
        <w:rPr>
          <w:rFonts w:cs="Times New Roman"/>
          <w:sz w:val="24"/>
          <w:szCs w:val="24"/>
        </w:rPr>
        <w:t xml:space="preserve">. </w:t>
      </w:r>
      <w:r w:rsidRPr="00B4205D">
        <w:rPr>
          <w:rFonts w:cs="Times New Roman"/>
          <w:i/>
          <w:sz w:val="24"/>
          <w:szCs w:val="24"/>
        </w:rPr>
        <w:t xml:space="preserve">An additional novelty of the current research endeavor was in exploring the association between subjective well-being (derived from perceived need satisfaction of the elderly) and the time </w:t>
      </w:r>
      <w:r w:rsidR="00D165D3" w:rsidRPr="00B4205D">
        <w:rPr>
          <w:rFonts w:cs="Times New Roman"/>
          <w:i/>
          <w:sz w:val="24"/>
          <w:szCs w:val="24"/>
        </w:rPr>
        <w:t>use</w:t>
      </w:r>
      <w:r w:rsidRPr="00B4205D">
        <w:rPr>
          <w:rFonts w:cs="Times New Roman"/>
          <w:i/>
          <w:sz w:val="24"/>
          <w:szCs w:val="24"/>
        </w:rPr>
        <w:t xml:space="preserve"> </w:t>
      </w:r>
      <w:r w:rsidR="00D165D3" w:rsidRPr="00B4205D">
        <w:rPr>
          <w:rFonts w:cs="Times New Roman"/>
          <w:i/>
          <w:sz w:val="24"/>
          <w:szCs w:val="24"/>
        </w:rPr>
        <w:t>choices</w:t>
      </w:r>
      <w:r w:rsidRPr="00B4205D">
        <w:rPr>
          <w:rFonts w:cs="Times New Roman"/>
          <w:i/>
          <w:sz w:val="24"/>
          <w:szCs w:val="24"/>
        </w:rPr>
        <w:t xml:space="preserve"> of the elderly</w:t>
      </w:r>
      <w:r>
        <w:rPr>
          <w:rFonts w:cs="Times New Roman"/>
          <w:sz w:val="24"/>
          <w:szCs w:val="24"/>
        </w:rPr>
        <w:t xml:space="preserve">. Borrowing from the studies conducted in the field of sociology and psychology regarding human motivation for time allocation (Maslow 1943, </w:t>
      </w:r>
      <w:r w:rsidR="00B460B4">
        <w:rPr>
          <w:rFonts w:cs="Times New Roman"/>
          <w:sz w:val="24"/>
          <w:szCs w:val="24"/>
        </w:rPr>
        <w:t xml:space="preserve">and </w:t>
      </w:r>
      <w:r>
        <w:rPr>
          <w:rFonts w:cs="Times New Roman"/>
          <w:sz w:val="24"/>
          <w:szCs w:val="24"/>
        </w:rPr>
        <w:t xml:space="preserve">Tonn 1984), the current study postulates </w:t>
      </w:r>
      <w:r>
        <w:rPr>
          <w:rFonts w:cs="Times New Roman"/>
          <w:sz w:val="24"/>
          <w:szCs w:val="24"/>
        </w:rPr>
        <w:lastRenderedPageBreak/>
        <w:t xml:space="preserve">that the heterogeneity in the </w:t>
      </w:r>
      <w:r w:rsidR="00D51688">
        <w:rPr>
          <w:rFonts w:cs="Times New Roman"/>
          <w:sz w:val="24"/>
          <w:szCs w:val="24"/>
        </w:rPr>
        <w:t>activity engagement</w:t>
      </w:r>
      <w:r>
        <w:rPr>
          <w:rFonts w:cs="Times New Roman"/>
          <w:sz w:val="24"/>
          <w:szCs w:val="24"/>
        </w:rPr>
        <w:t xml:space="preserve"> behavior of the elderly can be further captured via the difference in the level of perceived need satisfaction of the elderly. </w:t>
      </w:r>
      <w:r w:rsidR="00D87DDD">
        <w:rPr>
          <w:rFonts w:eastAsiaTheme="minorEastAsia" w:cs="Times New Roman"/>
          <w:sz w:val="24"/>
          <w:szCs w:val="24"/>
        </w:rPr>
        <w:t>To this end</w:t>
      </w:r>
      <w:r>
        <w:rPr>
          <w:rFonts w:eastAsiaTheme="minorEastAsia" w:cs="Times New Roman"/>
          <w:sz w:val="24"/>
          <w:szCs w:val="24"/>
        </w:rPr>
        <w:t>, a</w:t>
      </w:r>
      <w:r w:rsidRPr="004345B4">
        <w:rPr>
          <w:rFonts w:eastAsiaTheme="minorEastAsia" w:cs="Times New Roman"/>
          <w:sz w:val="24"/>
          <w:szCs w:val="24"/>
        </w:rPr>
        <w:t xml:space="preserve"> </w:t>
      </w:r>
      <w:r w:rsidRPr="004345B4">
        <w:rPr>
          <w:rFonts w:cs="Times New Roman"/>
          <w:sz w:val="24"/>
          <w:szCs w:val="24"/>
        </w:rPr>
        <w:t xml:space="preserve">panel version of the </w:t>
      </w:r>
      <w:r>
        <w:rPr>
          <w:rFonts w:cs="Times New Roman"/>
          <w:sz w:val="24"/>
          <w:szCs w:val="24"/>
        </w:rPr>
        <w:t>(</w:t>
      </w:r>
      <w:r w:rsidRPr="004345B4">
        <w:rPr>
          <w:rFonts w:cs="Times New Roman"/>
          <w:sz w:val="24"/>
          <w:szCs w:val="24"/>
        </w:rPr>
        <w:t>MDCEV</w:t>
      </w:r>
      <w:r>
        <w:rPr>
          <w:rFonts w:cs="Times New Roman"/>
          <w:sz w:val="24"/>
          <w:szCs w:val="24"/>
        </w:rPr>
        <w:t>)</w:t>
      </w:r>
      <w:r w:rsidRPr="004345B4">
        <w:rPr>
          <w:rFonts w:cs="Times New Roman"/>
          <w:sz w:val="24"/>
          <w:szCs w:val="24"/>
        </w:rPr>
        <w:t xml:space="preserve"> model was estimated using data from the Disabilities and Use of Time (DUST) survey of Panel Study of Income Dynamics (PSID) to </w:t>
      </w:r>
      <w:r>
        <w:rPr>
          <w:rFonts w:cs="Times New Roman"/>
          <w:sz w:val="24"/>
          <w:szCs w:val="24"/>
        </w:rPr>
        <w:t xml:space="preserve">simultaneously </w:t>
      </w:r>
      <w:r w:rsidRPr="004345B4">
        <w:rPr>
          <w:rFonts w:cs="Times New Roman"/>
          <w:sz w:val="24"/>
          <w:szCs w:val="24"/>
        </w:rPr>
        <w:t xml:space="preserve">study the </w:t>
      </w:r>
      <w:r>
        <w:rPr>
          <w:rFonts w:eastAsiaTheme="minorEastAsia" w:cs="Times New Roman"/>
          <w:sz w:val="24"/>
          <w:szCs w:val="24"/>
        </w:rPr>
        <w:t xml:space="preserve">participation and time allocation behavior while accounting for the temporal constraints. Unlike previous research on elderly mobility, </w:t>
      </w:r>
      <w:r>
        <w:rPr>
          <w:rFonts w:cs="Times New Roman"/>
          <w:sz w:val="24"/>
          <w:szCs w:val="24"/>
        </w:rPr>
        <w:t xml:space="preserve">the use of the MDCEV model formulation allows to study the tradeoffs across activity types by considering the various activity types simultaneously. The current study presents a more holistic picture of the daily activity engagement choices of elderly. </w:t>
      </w:r>
      <w:r w:rsidRPr="004345B4">
        <w:rPr>
          <w:rFonts w:eastAsiaTheme="minorEastAsia" w:cs="Times New Roman"/>
          <w:sz w:val="24"/>
          <w:szCs w:val="24"/>
        </w:rPr>
        <w:t xml:space="preserve">The findings from the study provide interesting insights with implications for policy aimed at addressing the elderly activity and travel needs. </w:t>
      </w:r>
    </w:p>
    <w:p w14:paraId="293DAD0B" w14:textId="6D78EC0B" w:rsidR="00094686" w:rsidRDefault="00094686" w:rsidP="00094686">
      <w:pPr>
        <w:spacing w:after="0" w:line="240" w:lineRule="auto"/>
        <w:ind w:firstLine="720"/>
        <w:jc w:val="both"/>
        <w:rPr>
          <w:rFonts w:cs="Times New Roman"/>
          <w:sz w:val="24"/>
          <w:szCs w:val="24"/>
        </w:rPr>
      </w:pPr>
      <w:r w:rsidRPr="004345B4">
        <w:rPr>
          <w:rFonts w:cs="Times New Roman"/>
          <w:sz w:val="24"/>
          <w:szCs w:val="24"/>
        </w:rPr>
        <w:t xml:space="preserve">The analysis results indicate that elderly Americans are in general active. It was also found that elderly with </w:t>
      </w:r>
      <w:r w:rsidR="00DC22F2">
        <w:rPr>
          <w:rFonts w:cs="Times New Roman"/>
          <w:sz w:val="24"/>
          <w:szCs w:val="24"/>
        </w:rPr>
        <w:t xml:space="preserve">physical and cognitive </w:t>
      </w:r>
      <w:r>
        <w:rPr>
          <w:rFonts w:cs="Times New Roman"/>
          <w:sz w:val="24"/>
          <w:szCs w:val="24"/>
        </w:rPr>
        <w:t>constraints</w:t>
      </w:r>
      <w:r w:rsidRPr="004345B4">
        <w:rPr>
          <w:rFonts w:cs="Times New Roman"/>
          <w:sz w:val="24"/>
          <w:szCs w:val="24"/>
        </w:rPr>
        <w:t xml:space="preserve"> are relatively less mobile </w:t>
      </w:r>
      <w:r>
        <w:rPr>
          <w:rFonts w:cs="Times New Roman"/>
          <w:sz w:val="24"/>
          <w:szCs w:val="24"/>
        </w:rPr>
        <w:t xml:space="preserve">(as indicated by lower participation into out-of-home activities) </w:t>
      </w:r>
      <w:r w:rsidRPr="004345B4">
        <w:rPr>
          <w:rFonts w:cs="Times New Roman"/>
          <w:sz w:val="24"/>
          <w:szCs w:val="24"/>
        </w:rPr>
        <w:t>due to their physical limitations. While less mobile, elderly with special needs (except for those who depend on others for assistance) were found to compensate for the limited OH activity engagement with more IH activity participation</w:t>
      </w:r>
      <w:r>
        <w:rPr>
          <w:rFonts w:cs="Times New Roman"/>
          <w:sz w:val="24"/>
          <w:szCs w:val="24"/>
        </w:rPr>
        <w:t>. This might be a trade-off that these older populations with disabilities are forced to make, due to the lack of arrangements for pursuing out-of-home activities Affordable transportation options may address the mobility needs of people with disabilities. It can be noted that, American Disabilities Act (ADA) requires public transport operators to provide demand-responsive services to people with serious disabilities. However, the high cost associated with these services as well as the stringent definition of disabilities used by this act limit their use and ability to serve those in most need of these services. Elderly people with non-life threatening disabilities are most often precluded from availing these services on a day-to-day basis (Rosenbloom 2009). Additionally, limitations exist on the coverage of these services in terms of spatial extents and hours of operation.</w:t>
      </w:r>
    </w:p>
    <w:p w14:paraId="3E245919" w14:textId="5708CFCF" w:rsidR="00094686" w:rsidRDefault="00094686" w:rsidP="00094686">
      <w:pPr>
        <w:spacing w:after="0" w:line="240" w:lineRule="auto"/>
        <w:ind w:firstLine="720"/>
        <w:jc w:val="both"/>
        <w:rPr>
          <w:rFonts w:cs="Times New Roman"/>
          <w:sz w:val="24"/>
          <w:szCs w:val="24"/>
        </w:rPr>
      </w:pPr>
      <w:r>
        <w:rPr>
          <w:rFonts w:cs="Times New Roman"/>
          <w:sz w:val="24"/>
          <w:szCs w:val="24"/>
        </w:rPr>
        <w:t xml:space="preserve">The study highlights the importance of considering different types of </w:t>
      </w:r>
      <w:r w:rsidR="00D87DDD">
        <w:rPr>
          <w:rFonts w:cs="Times New Roman"/>
          <w:sz w:val="24"/>
          <w:szCs w:val="24"/>
        </w:rPr>
        <w:t xml:space="preserve">individual-specific </w:t>
      </w:r>
      <w:r>
        <w:rPr>
          <w:rFonts w:cs="Times New Roman"/>
          <w:sz w:val="24"/>
          <w:szCs w:val="24"/>
        </w:rPr>
        <w:t xml:space="preserve">constraints for capturing the heterogeneity in the time allocation behavior of the elderly. One of the constraints that emerged to have significant influence on the time allocation behavior of the elderly are vehicular constraint which might be related to the physical constraint for time </w:t>
      </w:r>
      <w:r w:rsidR="00F90561">
        <w:rPr>
          <w:rFonts w:cs="Times New Roman"/>
          <w:sz w:val="24"/>
          <w:szCs w:val="24"/>
        </w:rPr>
        <w:t>use</w:t>
      </w:r>
      <w:r>
        <w:rPr>
          <w:rFonts w:cs="Times New Roman"/>
          <w:sz w:val="24"/>
          <w:szCs w:val="24"/>
        </w:rPr>
        <w:t xml:space="preserve"> behavior identified by (Hagerstrand 1973). According to the empirical results, older people who do not have vehicular constraints perform more out-of-home activities compared to others. This points to the dependency of the older people on personal vehicles</w:t>
      </w:r>
      <w:r w:rsidRPr="00243885">
        <w:rPr>
          <w:rFonts w:cs="Times New Roman"/>
          <w:sz w:val="24"/>
          <w:szCs w:val="24"/>
        </w:rPr>
        <w:t xml:space="preserve"> </w:t>
      </w:r>
      <w:r>
        <w:rPr>
          <w:rFonts w:cs="Times New Roman"/>
          <w:sz w:val="24"/>
          <w:szCs w:val="24"/>
        </w:rPr>
        <w:t xml:space="preserve">for performing out-of-home activities. It is important to acknowledge that this dependency on automobile for performing out-of-home activities may adversely impact the elderly cohort at a later stage of life when their driving abilities have deteriorated or they can no longer afford driving. Demand responsive paratransit services and customized services from transportation network companies (e.g. Uber) might be an appealing substitute to private vehicle for these group of elderly individuals due to the better flexibility afforded by these services compared to fixed route and schedule based public transportation services. </w:t>
      </w:r>
    </w:p>
    <w:p w14:paraId="137AEAF7" w14:textId="77777777" w:rsidR="00094686" w:rsidRDefault="00094686" w:rsidP="00094686">
      <w:pPr>
        <w:spacing w:after="0" w:line="240" w:lineRule="auto"/>
        <w:ind w:firstLine="720"/>
        <w:jc w:val="both"/>
        <w:rPr>
          <w:rFonts w:cs="Times New Roman"/>
          <w:sz w:val="24"/>
          <w:szCs w:val="24"/>
        </w:rPr>
      </w:pPr>
      <w:r>
        <w:rPr>
          <w:rFonts w:cs="Times New Roman"/>
          <w:sz w:val="24"/>
          <w:szCs w:val="24"/>
        </w:rPr>
        <w:t xml:space="preserve">Another interesting observation was noted related to the living arrangement of the elderly individual. It was found that, people living in an elderly home appear to participate less in in-home activities such as in-home social and chores. It also appears like the additional time afforded is utilized by higher participation in out-of-home meal and out-of-home social activities. An increase in the population proportions of the elderly living in elderly homes could create additional demands on the transportation infrastructure compared to increase in the population proportions of the elderly living in their own homes. Community based shared ride services might address the mobility needs of the elderly living in elderly communities. However, before employing policies </w:t>
      </w:r>
      <w:r>
        <w:rPr>
          <w:rFonts w:cs="Times New Roman"/>
          <w:sz w:val="24"/>
          <w:szCs w:val="24"/>
        </w:rPr>
        <w:lastRenderedPageBreak/>
        <w:t xml:space="preserve">based on this finding, it is also important to study the differences in perceived quality of life between these two living arrangements so that appropriate policies that not only meet the mobility objectives but also social well-being objectives can be implemented. </w:t>
      </w:r>
    </w:p>
    <w:p w14:paraId="6D94BD7A" w14:textId="77777777" w:rsidR="00094686" w:rsidRPr="004345B4" w:rsidRDefault="00094686" w:rsidP="00094686">
      <w:pPr>
        <w:spacing w:after="0" w:line="240" w:lineRule="auto"/>
        <w:ind w:firstLine="720"/>
        <w:jc w:val="both"/>
        <w:rPr>
          <w:rFonts w:cs="Times New Roman"/>
          <w:sz w:val="24"/>
          <w:szCs w:val="24"/>
        </w:rPr>
      </w:pPr>
      <w:r>
        <w:rPr>
          <w:rFonts w:cs="Times New Roman"/>
          <w:sz w:val="24"/>
          <w:szCs w:val="24"/>
        </w:rPr>
        <w:t>I</w:t>
      </w:r>
      <w:r w:rsidRPr="004345B4">
        <w:rPr>
          <w:rFonts w:cs="Times New Roman"/>
          <w:sz w:val="24"/>
          <w:szCs w:val="24"/>
        </w:rPr>
        <w:t xml:space="preserve">t was found that elderly who are actively working seek </w:t>
      </w:r>
      <w:r>
        <w:rPr>
          <w:rFonts w:cs="Times New Roman"/>
          <w:sz w:val="24"/>
          <w:szCs w:val="24"/>
        </w:rPr>
        <w:t xml:space="preserve">more </w:t>
      </w:r>
      <w:r w:rsidRPr="004345B4">
        <w:rPr>
          <w:rFonts w:cs="Times New Roman"/>
          <w:sz w:val="24"/>
          <w:szCs w:val="24"/>
        </w:rPr>
        <w:t>OH opportunities to socialize</w:t>
      </w:r>
      <w:r>
        <w:rPr>
          <w:rFonts w:cs="Times New Roman"/>
          <w:sz w:val="24"/>
          <w:szCs w:val="24"/>
        </w:rPr>
        <w:t xml:space="preserve"> compared to those who are not currently working</w:t>
      </w:r>
      <w:r w:rsidRPr="004345B4">
        <w:rPr>
          <w:rFonts w:cs="Times New Roman"/>
          <w:sz w:val="24"/>
          <w:szCs w:val="24"/>
        </w:rPr>
        <w:t xml:space="preserve">. Additionally, a significant positive </w:t>
      </w:r>
      <w:r>
        <w:rPr>
          <w:rFonts w:cs="Times New Roman"/>
          <w:sz w:val="24"/>
          <w:szCs w:val="24"/>
        </w:rPr>
        <w:t>correlation was observed between</w:t>
      </w:r>
      <w:r w:rsidRPr="004345B4">
        <w:rPr>
          <w:rFonts w:cs="Times New Roman"/>
          <w:sz w:val="24"/>
          <w:szCs w:val="24"/>
        </w:rPr>
        <w:t xml:space="preserve"> job satisfaction of workers </w:t>
      </w:r>
      <w:r>
        <w:rPr>
          <w:rFonts w:cs="Times New Roman"/>
          <w:sz w:val="24"/>
          <w:szCs w:val="24"/>
        </w:rPr>
        <w:t>and</w:t>
      </w:r>
      <w:r w:rsidRPr="004345B4">
        <w:rPr>
          <w:rFonts w:cs="Times New Roman"/>
          <w:sz w:val="24"/>
          <w:szCs w:val="24"/>
        </w:rPr>
        <w:t xml:space="preserve"> the participation in OH opportunities (such as OH meal, OH social, shopping, and study and volunteer). </w:t>
      </w:r>
      <w:r>
        <w:rPr>
          <w:rFonts w:cs="Times New Roman"/>
          <w:sz w:val="24"/>
          <w:szCs w:val="24"/>
        </w:rPr>
        <w:t>Further research is needed to identify whether the elderly individual after retirement suffer from mobility losses due to shrinking social networks and lesser disposable incomes.</w:t>
      </w:r>
    </w:p>
    <w:p w14:paraId="7E35D08D" w14:textId="77777777" w:rsidR="00094686" w:rsidRPr="004345B4" w:rsidRDefault="00094686" w:rsidP="00094686">
      <w:pPr>
        <w:spacing w:after="0" w:line="240" w:lineRule="auto"/>
        <w:ind w:firstLine="720"/>
        <w:jc w:val="both"/>
        <w:rPr>
          <w:rFonts w:cs="Times New Roman"/>
          <w:sz w:val="24"/>
          <w:szCs w:val="24"/>
        </w:rPr>
      </w:pPr>
      <w:r>
        <w:rPr>
          <w:rFonts w:cs="Times New Roman"/>
          <w:sz w:val="24"/>
          <w:szCs w:val="24"/>
        </w:rPr>
        <w:t xml:space="preserve">In terms of </w:t>
      </w:r>
      <w:r w:rsidRPr="004345B4">
        <w:rPr>
          <w:rFonts w:cs="Times New Roman"/>
          <w:sz w:val="24"/>
          <w:szCs w:val="24"/>
        </w:rPr>
        <w:t>household</w:t>
      </w:r>
      <w:r>
        <w:rPr>
          <w:rFonts w:cs="Times New Roman"/>
          <w:sz w:val="24"/>
          <w:szCs w:val="24"/>
        </w:rPr>
        <w:t xml:space="preserve"> composition, i</w:t>
      </w:r>
      <w:r w:rsidRPr="004345B4">
        <w:rPr>
          <w:rFonts w:cs="Times New Roman"/>
          <w:sz w:val="24"/>
          <w:szCs w:val="24"/>
        </w:rPr>
        <w:t xml:space="preserve">t was interesting to note that activity participation decision of the elderly varies considerably depending on household composition. Elderly who live with other family/non-family members in addition to their spouses were found to engage more in </w:t>
      </w:r>
      <w:r>
        <w:rPr>
          <w:rFonts w:cs="Times New Roman"/>
          <w:sz w:val="24"/>
          <w:szCs w:val="24"/>
        </w:rPr>
        <w:t xml:space="preserve">in-home activities such as </w:t>
      </w:r>
      <w:r w:rsidRPr="004345B4">
        <w:rPr>
          <w:rFonts w:cs="Times New Roman"/>
          <w:sz w:val="24"/>
          <w:szCs w:val="24"/>
        </w:rPr>
        <w:t>IH social</w:t>
      </w:r>
      <w:r>
        <w:rPr>
          <w:rFonts w:cs="Times New Roman"/>
          <w:sz w:val="24"/>
          <w:szCs w:val="24"/>
        </w:rPr>
        <w:t xml:space="preserve"> and </w:t>
      </w:r>
      <w:r w:rsidRPr="004345B4">
        <w:rPr>
          <w:rFonts w:cs="Times New Roman"/>
          <w:sz w:val="24"/>
          <w:szCs w:val="24"/>
        </w:rPr>
        <w:t>leisure</w:t>
      </w:r>
      <w:r>
        <w:rPr>
          <w:rFonts w:cs="Times New Roman"/>
          <w:sz w:val="24"/>
          <w:szCs w:val="24"/>
        </w:rPr>
        <w:t>; as well as out-of-home activities</w:t>
      </w:r>
      <w:r w:rsidRPr="004345B4">
        <w:rPr>
          <w:rFonts w:cs="Times New Roman"/>
          <w:sz w:val="24"/>
          <w:szCs w:val="24"/>
        </w:rPr>
        <w:t xml:space="preserve"> </w:t>
      </w:r>
      <w:r>
        <w:rPr>
          <w:rFonts w:cs="Times New Roman"/>
          <w:sz w:val="24"/>
          <w:szCs w:val="24"/>
        </w:rPr>
        <w:t>such as</w:t>
      </w:r>
      <w:r w:rsidRPr="004345B4">
        <w:rPr>
          <w:rFonts w:cs="Times New Roman"/>
          <w:sz w:val="24"/>
          <w:szCs w:val="24"/>
        </w:rPr>
        <w:t xml:space="preserve"> shopping</w:t>
      </w:r>
      <w:r>
        <w:rPr>
          <w:rFonts w:cs="Times New Roman"/>
          <w:sz w:val="24"/>
          <w:szCs w:val="24"/>
        </w:rPr>
        <w:t>.</w:t>
      </w:r>
      <w:r w:rsidRPr="004345B4">
        <w:rPr>
          <w:rFonts w:cs="Times New Roman"/>
          <w:sz w:val="24"/>
          <w:szCs w:val="24"/>
        </w:rPr>
        <w:t xml:space="preserve"> </w:t>
      </w:r>
      <w:r>
        <w:rPr>
          <w:rFonts w:cs="Times New Roman"/>
          <w:sz w:val="24"/>
          <w:szCs w:val="24"/>
        </w:rPr>
        <w:t xml:space="preserve">It indicates a two-fold impact of the presence of other household adults in the activity participation decisions of the elderly individual. Presence of household adults not only enable the elderly people to pursue additional out-of-of home activities but also provide additional opportunities of recreation at home through IH social activities. Furthermore, the significant higher participation into shopping, chores, and out-of-of social activities in the presence of other family members and kids lend evidence in support of the notion that this group of elderly cohort namely the baby boomer generation are the sandwich generation i.e. they not only take care of their parents but they also take care of their kids/grand kids. A comparative study of such influences for other generational cohorts will allow one to confirm the findings of the baby boomers being a sandwich generation. </w:t>
      </w:r>
    </w:p>
    <w:p w14:paraId="718EAC54" w14:textId="3DE197E9" w:rsidR="00094686" w:rsidRDefault="00094686" w:rsidP="00094686">
      <w:pPr>
        <w:spacing w:after="0" w:line="240" w:lineRule="auto"/>
        <w:ind w:firstLine="720"/>
        <w:jc w:val="both"/>
        <w:rPr>
          <w:rFonts w:cs="Times New Roman"/>
          <w:sz w:val="24"/>
          <w:szCs w:val="24"/>
        </w:rPr>
      </w:pPr>
      <w:r>
        <w:rPr>
          <w:rFonts w:cs="Times New Roman"/>
          <w:sz w:val="24"/>
          <w:szCs w:val="24"/>
        </w:rPr>
        <w:t xml:space="preserve">In terms of </w:t>
      </w:r>
      <w:r w:rsidR="00DC22F2">
        <w:rPr>
          <w:rFonts w:cs="Times New Roman"/>
          <w:sz w:val="24"/>
          <w:szCs w:val="24"/>
        </w:rPr>
        <w:t xml:space="preserve">physical and cognitive </w:t>
      </w:r>
      <w:r>
        <w:rPr>
          <w:rFonts w:cs="Times New Roman"/>
          <w:sz w:val="24"/>
          <w:szCs w:val="24"/>
        </w:rPr>
        <w:t xml:space="preserve">constraints, it was noted that, individual reporting cognitive difficulties participate less into OH social activities and more into chores. Less participation in OH social activities for the people with </w:t>
      </w:r>
      <w:r w:rsidR="00DC22F2">
        <w:rPr>
          <w:rFonts w:cs="Times New Roman"/>
          <w:sz w:val="24"/>
          <w:szCs w:val="24"/>
        </w:rPr>
        <w:t xml:space="preserve">these </w:t>
      </w:r>
      <w:r>
        <w:rPr>
          <w:rFonts w:cs="Times New Roman"/>
          <w:sz w:val="24"/>
          <w:szCs w:val="24"/>
        </w:rPr>
        <w:t>constraint</w:t>
      </w:r>
      <w:r w:rsidR="00DC22F2">
        <w:rPr>
          <w:rFonts w:cs="Times New Roman"/>
          <w:sz w:val="24"/>
          <w:szCs w:val="24"/>
        </w:rPr>
        <w:t>s</w:t>
      </w:r>
      <w:r>
        <w:rPr>
          <w:rFonts w:cs="Times New Roman"/>
          <w:sz w:val="24"/>
          <w:szCs w:val="24"/>
        </w:rPr>
        <w:t xml:space="preserve"> might indicate less opportunities for socialization for this group of people.</w:t>
      </w:r>
    </w:p>
    <w:p w14:paraId="0975FD24" w14:textId="563774D9" w:rsidR="00094686" w:rsidRDefault="00094686" w:rsidP="00094686">
      <w:pPr>
        <w:spacing w:after="0" w:line="240" w:lineRule="auto"/>
        <w:ind w:firstLine="720"/>
        <w:jc w:val="both"/>
        <w:rPr>
          <w:rFonts w:cs="Times New Roman"/>
          <w:sz w:val="24"/>
          <w:szCs w:val="24"/>
        </w:rPr>
      </w:pPr>
      <w:r>
        <w:rPr>
          <w:rFonts w:cs="Times New Roman"/>
          <w:sz w:val="24"/>
          <w:szCs w:val="24"/>
        </w:rPr>
        <w:t xml:space="preserve">The empirical study also finds considerable heterogeneity in the participation and time allocation behavior based on the level of satisfaction with life (relates to the “self-actualization needs” according to Maslow 1943 or “to-be need” according to Allardt 1993), job and financial satisfaction (relates to the “to-have” need </w:t>
      </w:r>
      <w:r w:rsidR="00DC22F2">
        <w:rPr>
          <w:rFonts w:cs="Times New Roman"/>
          <w:sz w:val="24"/>
          <w:szCs w:val="24"/>
        </w:rPr>
        <w:t xml:space="preserve">identified by </w:t>
      </w:r>
      <w:r>
        <w:rPr>
          <w:rFonts w:cs="Times New Roman"/>
          <w:sz w:val="24"/>
          <w:szCs w:val="24"/>
        </w:rPr>
        <w:t xml:space="preserve">Allardt 1993) and health satisfaction (relates to the basic need </w:t>
      </w:r>
      <w:r w:rsidR="00DC22F2">
        <w:rPr>
          <w:rFonts w:cs="Times New Roman"/>
          <w:sz w:val="24"/>
          <w:szCs w:val="24"/>
        </w:rPr>
        <w:t xml:space="preserve">identified by </w:t>
      </w:r>
      <w:r>
        <w:rPr>
          <w:rFonts w:cs="Times New Roman"/>
          <w:sz w:val="24"/>
          <w:szCs w:val="24"/>
        </w:rPr>
        <w:t>Maslow 1943). In terms of “self- actualization” or “to-be” need</w:t>
      </w:r>
      <w:r w:rsidR="00483BBA">
        <w:rPr>
          <w:rFonts w:cs="Times New Roman"/>
          <w:sz w:val="24"/>
          <w:szCs w:val="24"/>
        </w:rPr>
        <w:t>,</w:t>
      </w:r>
      <w:r>
        <w:rPr>
          <w:rFonts w:cs="Times New Roman"/>
          <w:sz w:val="24"/>
          <w:szCs w:val="24"/>
        </w:rPr>
        <w:t xml:space="preserve"> it was observed that, people reporting high level of satisfaction participate less into shopping and OH social activities. The observation of less participation for shopping might be attributed to the “gratification shoppers” as identified by Arnolds and Reynolds (2003). In their study of hedonic motivation for shopping, the authors identified “stress relief” as one of the motivations for participating in shopping activities (the authors identify this group of people as “gratification shoppers”) – people reporting higher satisfaction with life might not be inclined to pursue shopping as a means to stress relief, which i</w:t>
      </w:r>
      <w:r w:rsidR="00483BBA">
        <w:rPr>
          <w:rFonts w:cs="Times New Roman"/>
          <w:sz w:val="24"/>
          <w:szCs w:val="24"/>
        </w:rPr>
        <w:t>s</w:t>
      </w:r>
      <w:r>
        <w:rPr>
          <w:rFonts w:cs="Times New Roman"/>
          <w:sz w:val="24"/>
          <w:szCs w:val="24"/>
        </w:rPr>
        <w:t xml:space="preserve"> reflected by their lower participation in the shopping activity in the current empirical study. It was also interesting to note that people reporting high level of satisfaction with job (related “to-have” needs) participate more into different types of “active” leisure types of activities such as OH meal, OH social and shopping. Higher satisfaction with finance (another indicator of “to-have” need satisfaction) </w:t>
      </w:r>
      <w:r w:rsidR="00DC22F2">
        <w:rPr>
          <w:rFonts w:cs="Times New Roman"/>
          <w:sz w:val="24"/>
          <w:szCs w:val="24"/>
        </w:rPr>
        <w:t xml:space="preserve">was </w:t>
      </w:r>
      <w:r>
        <w:rPr>
          <w:rFonts w:cs="Times New Roman"/>
          <w:sz w:val="24"/>
          <w:szCs w:val="24"/>
        </w:rPr>
        <w:t xml:space="preserve">also found to be associated with higher time allocation into “active” leisure activities such as OH social and shopping. It can be noted that, satisfaction with marriage (relates to the “to love” need) was not found to be </w:t>
      </w:r>
      <w:r>
        <w:rPr>
          <w:rFonts w:cs="Times New Roman"/>
          <w:sz w:val="24"/>
          <w:szCs w:val="24"/>
        </w:rPr>
        <w:lastRenderedPageBreak/>
        <w:t>significantly associated with the time allocation behavior of the elderly. It might be due to the marginal variability in the marriage satisfaction in the data among this age group.</w:t>
      </w:r>
    </w:p>
    <w:p w14:paraId="0E7D13D7" w14:textId="23AA7056" w:rsidR="00094686" w:rsidRDefault="00094686" w:rsidP="00094686">
      <w:pPr>
        <w:spacing w:after="0" w:line="240" w:lineRule="auto"/>
        <w:ind w:firstLine="720"/>
        <w:jc w:val="both"/>
        <w:rPr>
          <w:rFonts w:eastAsiaTheme="minorEastAsia" w:cs="Times New Roman"/>
          <w:sz w:val="24"/>
          <w:szCs w:val="24"/>
        </w:rPr>
      </w:pPr>
      <w:r>
        <w:rPr>
          <w:rFonts w:cs="Times New Roman"/>
          <w:sz w:val="24"/>
          <w:szCs w:val="24"/>
        </w:rPr>
        <w:t xml:space="preserve">Additional research is needed to understand the causal relationships between activity engagement choices and </w:t>
      </w:r>
      <w:r w:rsidRPr="004345B4">
        <w:rPr>
          <w:rFonts w:cs="Times New Roman"/>
          <w:sz w:val="24"/>
          <w:szCs w:val="24"/>
        </w:rPr>
        <w:t>well</w:t>
      </w:r>
      <w:r>
        <w:rPr>
          <w:rFonts w:cs="Times New Roman"/>
          <w:sz w:val="24"/>
          <w:szCs w:val="24"/>
        </w:rPr>
        <w:t xml:space="preserve">-being of the elderly individual. Since these </w:t>
      </w:r>
      <w:r w:rsidRPr="004345B4">
        <w:rPr>
          <w:rFonts w:cs="Times New Roman"/>
          <w:sz w:val="24"/>
          <w:szCs w:val="24"/>
        </w:rPr>
        <w:t xml:space="preserve">two dimensions may actually be evolving with time by constantly influencing each other. The study of the evolution of these dimensions using an appropriate longitudinal </w:t>
      </w:r>
      <w:r>
        <w:rPr>
          <w:rFonts w:cs="Times New Roman"/>
          <w:sz w:val="24"/>
          <w:szCs w:val="24"/>
        </w:rPr>
        <w:t>dataset constitutes an interesting future research endeavor</w:t>
      </w:r>
      <w:r w:rsidRPr="004345B4">
        <w:rPr>
          <w:rFonts w:cs="Times New Roman"/>
          <w:sz w:val="24"/>
          <w:szCs w:val="24"/>
        </w:rPr>
        <w:t xml:space="preserve">. Also, </w:t>
      </w:r>
      <w:r>
        <w:rPr>
          <w:rFonts w:cs="Times New Roman"/>
          <w:sz w:val="24"/>
          <w:szCs w:val="24"/>
        </w:rPr>
        <w:t xml:space="preserve">it can be noted that, </w:t>
      </w:r>
      <w:r w:rsidRPr="004345B4">
        <w:rPr>
          <w:rFonts w:cs="Times New Roman"/>
          <w:sz w:val="24"/>
          <w:szCs w:val="24"/>
        </w:rPr>
        <w:t>in the current research</w:t>
      </w:r>
      <w:r w:rsidR="00ED1DE8">
        <w:rPr>
          <w:rFonts w:cs="Times New Roman"/>
          <w:sz w:val="24"/>
          <w:szCs w:val="24"/>
        </w:rPr>
        <w:t>,</w:t>
      </w:r>
      <w:r w:rsidRPr="004345B4">
        <w:rPr>
          <w:rFonts w:cs="Times New Roman"/>
          <w:sz w:val="24"/>
          <w:szCs w:val="24"/>
        </w:rPr>
        <w:t xml:space="preserve"> different measures of subjective well-being were used directly in the model without accounting for the possibility that the different measures are indicators of some underlying latent construct of well-being. </w:t>
      </w:r>
      <w:r>
        <w:rPr>
          <w:rFonts w:cs="Times New Roman"/>
          <w:sz w:val="24"/>
          <w:szCs w:val="24"/>
        </w:rPr>
        <w:t xml:space="preserve">Statistical rigor of the presented exploration can be improved by considering well-being as a latent construct measured via indicators using integrated choice and latent variable model formulation (Ben-Akiva et al. 2002, Enam et al. 2016). </w:t>
      </w:r>
      <w:r w:rsidRPr="004345B4">
        <w:rPr>
          <w:rFonts w:cs="Times New Roman"/>
          <w:sz w:val="24"/>
          <w:szCs w:val="24"/>
        </w:rPr>
        <w:t>Lastly, e</w:t>
      </w:r>
      <w:r w:rsidRPr="004345B4">
        <w:rPr>
          <w:rFonts w:eastAsiaTheme="minorEastAsia" w:cs="Times New Roman"/>
          <w:sz w:val="24"/>
          <w:szCs w:val="24"/>
        </w:rPr>
        <w:t xml:space="preserve">lderly </w:t>
      </w:r>
      <w:r w:rsidR="00ED1DE8">
        <w:rPr>
          <w:rFonts w:eastAsiaTheme="minorEastAsia" w:cs="Times New Roman"/>
          <w:sz w:val="24"/>
          <w:szCs w:val="24"/>
        </w:rPr>
        <w:t>individuals were</w:t>
      </w:r>
      <w:r w:rsidRPr="004345B4">
        <w:rPr>
          <w:rFonts w:eastAsiaTheme="minorEastAsia" w:cs="Times New Roman"/>
          <w:sz w:val="24"/>
          <w:szCs w:val="24"/>
        </w:rPr>
        <w:t xml:space="preserve"> general</w:t>
      </w:r>
      <w:r w:rsidR="00ED1DE8">
        <w:rPr>
          <w:rFonts w:eastAsiaTheme="minorEastAsia" w:cs="Times New Roman"/>
          <w:sz w:val="24"/>
          <w:szCs w:val="24"/>
        </w:rPr>
        <w:t>ly</w:t>
      </w:r>
      <w:r w:rsidRPr="004345B4">
        <w:rPr>
          <w:rFonts w:eastAsiaTheme="minorEastAsia" w:cs="Times New Roman"/>
          <w:sz w:val="24"/>
          <w:szCs w:val="24"/>
        </w:rPr>
        <w:t xml:space="preserve"> found to be active</w:t>
      </w:r>
      <w:r w:rsidR="00ED1DE8">
        <w:rPr>
          <w:rFonts w:eastAsiaTheme="minorEastAsia" w:cs="Times New Roman"/>
          <w:sz w:val="24"/>
          <w:szCs w:val="24"/>
        </w:rPr>
        <w:t>,</w:t>
      </w:r>
      <w:r w:rsidRPr="004345B4">
        <w:rPr>
          <w:rFonts w:eastAsiaTheme="minorEastAsia" w:cs="Times New Roman"/>
          <w:sz w:val="24"/>
          <w:szCs w:val="24"/>
        </w:rPr>
        <w:t xml:space="preserve"> </w:t>
      </w:r>
      <w:r>
        <w:rPr>
          <w:rFonts w:eastAsiaTheme="minorEastAsia" w:cs="Times New Roman"/>
          <w:sz w:val="24"/>
          <w:szCs w:val="24"/>
        </w:rPr>
        <w:t>however, research conducting comparison of the participation and time allocation decisions across generations of the elderly population is needed to better inform the planner</w:t>
      </w:r>
      <w:r w:rsidR="00ED1DE8">
        <w:rPr>
          <w:rFonts w:eastAsiaTheme="minorEastAsia" w:cs="Times New Roman"/>
          <w:sz w:val="24"/>
          <w:szCs w:val="24"/>
        </w:rPr>
        <w:t>s</w:t>
      </w:r>
      <w:r>
        <w:rPr>
          <w:rFonts w:eastAsiaTheme="minorEastAsia" w:cs="Times New Roman"/>
          <w:sz w:val="24"/>
          <w:szCs w:val="24"/>
        </w:rPr>
        <w:t xml:space="preserve"> and policymakers regarding temporal stability in trends of elderly mobility. </w:t>
      </w:r>
    </w:p>
    <w:p w14:paraId="6DE39999" w14:textId="77777777" w:rsidR="00ED1DE8" w:rsidRPr="004345B4" w:rsidRDefault="00ED1DE8" w:rsidP="00B4205D">
      <w:pPr>
        <w:spacing w:after="0" w:line="240" w:lineRule="auto"/>
        <w:jc w:val="both"/>
        <w:rPr>
          <w:rFonts w:eastAsiaTheme="minorEastAsia" w:cs="Times New Roman"/>
          <w:sz w:val="24"/>
          <w:szCs w:val="24"/>
          <w:highlight w:val="yellow"/>
        </w:rPr>
      </w:pPr>
    </w:p>
    <w:p w14:paraId="6FE949D9" w14:textId="77777777" w:rsidR="000C6C76" w:rsidRDefault="000C6C76" w:rsidP="00CA14F3">
      <w:pPr>
        <w:spacing w:after="0" w:line="240" w:lineRule="auto"/>
        <w:jc w:val="both"/>
        <w:rPr>
          <w:rFonts w:cs="Times New Roman"/>
          <w:b/>
          <w:bCs/>
          <w:sz w:val="24"/>
          <w:szCs w:val="24"/>
        </w:rPr>
      </w:pPr>
    </w:p>
    <w:p w14:paraId="75D14C95" w14:textId="77777777" w:rsidR="00365AFA" w:rsidRPr="004345B4" w:rsidRDefault="00D113A6" w:rsidP="00CA14F3">
      <w:pPr>
        <w:spacing w:after="0" w:line="240" w:lineRule="auto"/>
        <w:jc w:val="both"/>
        <w:rPr>
          <w:rFonts w:cs="Times New Roman"/>
          <w:b/>
          <w:bCs/>
          <w:sz w:val="24"/>
          <w:szCs w:val="24"/>
        </w:rPr>
      </w:pPr>
      <w:r w:rsidRPr="004345B4">
        <w:rPr>
          <w:rFonts w:cs="Times New Roman"/>
          <w:b/>
          <w:bCs/>
          <w:sz w:val="24"/>
          <w:szCs w:val="24"/>
        </w:rPr>
        <w:t>REFERENCES</w:t>
      </w:r>
      <w:r w:rsidR="00365AFA" w:rsidRPr="004345B4">
        <w:rPr>
          <w:rFonts w:cs="Times New Roman"/>
          <w:b/>
          <w:bCs/>
          <w:sz w:val="24"/>
          <w:szCs w:val="24"/>
        </w:rPr>
        <w:tab/>
      </w:r>
    </w:p>
    <w:p w14:paraId="62017CCB" w14:textId="77777777" w:rsidR="00746E3D" w:rsidRPr="00151284"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Abou-Zeid M, Ben-Akiva M (2012) Well-being and A</w:t>
      </w:r>
      <w:r w:rsidRPr="00877791">
        <w:rPr>
          <w:rFonts w:cs="Times New Roman"/>
          <w:sz w:val="24"/>
          <w:szCs w:val="24"/>
        </w:rPr>
        <w:t xml:space="preserve">ctivity-based </w:t>
      </w:r>
      <w:r w:rsidRPr="00151284">
        <w:rPr>
          <w:rFonts w:cs="Times New Roman"/>
          <w:sz w:val="24"/>
          <w:szCs w:val="24"/>
        </w:rPr>
        <w:t xml:space="preserve">Models. Transportation. 39(6):1189-1207. </w:t>
      </w:r>
    </w:p>
    <w:p w14:paraId="6E1D6D02" w14:textId="77777777" w:rsidR="00746E3D" w:rsidRDefault="00746E3D" w:rsidP="00F43106">
      <w:pPr>
        <w:pStyle w:val="ListParagraph"/>
        <w:numPr>
          <w:ilvl w:val="0"/>
          <w:numId w:val="8"/>
        </w:numPr>
        <w:spacing w:after="0" w:line="240" w:lineRule="auto"/>
        <w:ind w:left="0" w:firstLine="0"/>
        <w:jc w:val="both"/>
        <w:rPr>
          <w:rFonts w:cs="Times New Roman"/>
          <w:sz w:val="24"/>
          <w:szCs w:val="24"/>
        </w:rPr>
      </w:pPr>
      <w:r w:rsidRPr="00F656DA">
        <w:rPr>
          <w:rFonts w:cs="Times New Roman"/>
          <w:sz w:val="24"/>
          <w:szCs w:val="24"/>
        </w:rPr>
        <w:t>Allardt, E. (1993). Having, loving, being: An alternative to the Swedish model of welfare research. The quality of life, 8, 88-95.</w:t>
      </w:r>
    </w:p>
    <w:p w14:paraId="79EBC9D4"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761A91">
        <w:rPr>
          <w:rFonts w:cs="Times New Roman"/>
          <w:sz w:val="24"/>
          <w:szCs w:val="24"/>
        </w:rPr>
        <w:t>Alsnih R, Hensher DA (2003) The M</w:t>
      </w:r>
      <w:r w:rsidRPr="009666A8">
        <w:rPr>
          <w:rFonts w:cs="Times New Roman"/>
          <w:sz w:val="24"/>
          <w:szCs w:val="24"/>
        </w:rPr>
        <w:t>obility and Accessibility E</w:t>
      </w:r>
      <w:r w:rsidRPr="00072D2F">
        <w:rPr>
          <w:rFonts w:cs="Times New Roman"/>
          <w:sz w:val="24"/>
          <w:szCs w:val="24"/>
        </w:rPr>
        <w:t xml:space="preserve">xpectations of Seniors in </w:t>
      </w:r>
      <w:r w:rsidRPr="00E7316E">
        <w:rPr>
          <w:rFonts w:cs="Times New Roman"/>
          <w:sz w:val="24"/>
          <w:szCs w:val="24"/>
        </w:rPr>
        <w:t xml:space="preserve">An Aging Population. Transportation Research Part A: Policy and Practice. 37(10):903-916. </w:t>
      </w:r>
    </w:p>
    <w:p w14:paraId="65AABDA1"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Archer M, Paleti R, Konduri KC, Pendyala RM, Bhat CR (2013) Modeling the Connection between Activity-Travel Patterns and Subjective Well-being. Transportation Research Record: Journal of the Transportation Research Board. 2382(1):102-111. </w:t>
      </w:r>
    </w:p>
    <w:p w14:paraId="6239ADD1" w14:textId="77777777" w:rsidR="00746E3D" w:rsidRPr="00E7316E" w:rsidRDefault="00746E3D" w:rsidP="00F43106">
      <w:pPr>
        <w:pStyle w:val="ListParagraph"/>
        <w:numPr>
          <w:ilvl w:val="0"/>
          <w:numId w:val="8"/>
        </w:numPr>
        <w:spacing w:after="0" w:line="240" w:lineRule="auto"/>
        <w:ind w:left="0" w:firstLine="0"/>
        <w:jc w:val="both"/>
        <w:rPr>
          <w:rFonts w:cs="Times New Roman"/>
          <w:sz w:val="24"/>
          <w:szCs w:val="24"/>
        </w:rPr>
      </w:pPr>
      <w:r w:rsidRPr="00741321">
        <w:rPr>
          <w:rFonts w:cs="Times New Roman"/>
          <w:sz w:val="24"/>
          <w:szCs w:val="24"/>
        </w:rPr>
        <w:t>Arentze, T. A., &amp; Timmermans, H. J. (2009). A need-based model of multi-day, multi-person activity generation. Transportation Research Part B: Methodological, 43(2), 251-265.</w:t>
      </w:r>
    </w:p>
    <w:p w14:paraId="59CE0D15" w14:textId="77777777" w:rsidR="00746E3D" w:rsidRDefault="00746E3D" w:rsidP="00B575FD">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Arentze, T., Timmermans, H., Jorritsma, P., Kalter, M. J. O., &amp; Schoemakers, A. (2008). More gray hair—but for whom? Scenario-based simulations of elderly activity travel patterns in 2020. Transportation, 35(5), 613-627.</w:t>
      </w:r>
    </w:p>
    <w:p w14:paraId="50D8B685"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Banister D, Bowling A (2004) Quality of Life for the Elderly: The Transport Dimension. Transport Policy. 11(2):105-115. </w:t>
      </w:r>
    </w:p>
    <w:p w14:paraId="24DEE8A1" w14:textId="77777777" w:rsidR="00746E3D" w:rsidRPr="00E7316E" w:rsidRDefault="00746E3D" w:rsidP="00F43106">
      <w:pPr>
        <w:pStyle w:val="ListParagraph"/>
        <w:numPr>
          <w:ilvl w:val="0"/>
          <w:numId w:val="8"/>
        </w:numPr>
        <w:spacing w:after="0" w:line="240" w:lineRule="auto"/>
        <w:ind w:left="0" w:firstLine="0"/>
        <w:jc w:val="both"/>
        <w:rPr>
          <w:rFonts w:cs="Times New Roman"/>
          <w:sz w:val="24"/>
          <w:szCs w:val="24"/>
        </w:rPr>
      </w:pPr>
      <w:r w:rsidRPr="00603942">
        <w:rPr>
          <w:rFonts w:cs="Times New Roman"/>
          <w:sz w:val="24"/>
          <w:szCs w:val="24"/>
        </w:rPr>
        <w:t>Bauer, M. J., Rottunda, S., &amp; Adler, G. (2003). Older women and driving cessation. Qualitative Social Work, 2(3), 309-325.</w:t>
      </w:r>
    </w:p>
    <w:p w14:paraId="168F39F0" w14:textId="77777777" w:rsidR="00746E3D" w:rsidRDefault="00746E3D" w:rsidP="00FC1ED1">
      <w:pPr>
        <w:pStyle w:val="ListParagraph"/>
        <w:numPr>
          <w:ilvl w:val="0"/>
          <w:numId w:val="8"/>
        </w:numPr>
        <w:spacing w:after="0" w:line="240" w:lineRule="auto"/>
        <w:jc w:val="both"/>
        <w:rPr>
          <w:rFonts w:cs="Times New Roman"/>
          <w:sz w:val="24"/>
          <w:szCs w:val="24"/>
        </w:rPr>
      </w:pPr>
      <w:r w:rsidRPr="00FC1ED1">
        <w:rPr>
          <w:rFonts w:cs="Times New Roman"/>
          <w:sz w:val="24"/>
          <w:szCs w:val="24"/>
        </w:rPr>
        <w:t>Becker, G. S. (1965). A Theory of the Allocation of Time. The economic journal, 493-517.</w:t>
      </w:r>
    </w:p>
    <w:p w14:paraId="0FAE70AD"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Ben-Akiva M, McFadden D, Train K, Walker J, Bhat C, Bierlaire M, Bolduc D, Börsch-Supan A, Brownstone D, Bunch DS (2002) Hybrid Choice Models: Progress and Challenges. Marketing Letters. 13(3):163-175. </w:t>
      </w:r>
    </w:p>
    <w:p w14:paraId="32255113"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Bhat CR (2003) Simulation Estimation of Mixed Discrete Choice Models Using Randomized and Scrambled Halton Sequences. Transportation Research Part B: Methodological. 37(9):837-855. </w:t>
      </w:r>
    </w:p>
    <w:p w14:paraId="5CA41088"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Bhat CR (2005) A Multiple Discrete–Continuous Extreme Value Model: Formulation and Application to Discretionary Time-use Decisions. Transportation Research Part B: Methodological. 39(8):679-707. </w:t>
      </w:r>
    </w:p>
    <w:p w14:paraId="1D1B07F3"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lastRenderedPageBreak/>
        <w:t xml:space="preserve">Bhat CR (2008) The Multiple Discrete-Continuous Extreme Value (MDCEV) Model: Role of Utility Function Parameters, Identification Considerations, and Model Extensions. Transportation Research Part B: Methodological. 42(3):274-303. </w:t>
      </w:r>
    </w:p>
    <w:p w14:paraId="310CC740"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Cao X, Mokhtarian PL, Handy SL (2010) Neighborhood Design and the Accessibility of the Elderly: An Empirical Analysis in Northern California. International Journal of Sustainable Transportation. 4(6):347-371. </w:t>
      </w:r>
    </w:p>
    <w:p w14:paraId="5244B126"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Copperman RB, Bhat CR (2007) An Analysis of the Determinants of Children’s Weekend Physical Activity Participation. Transportation. 34(1):67-87. </w:t>
      </w:r>
    </w:p>
    <w:p w14:paraId="304CE2E9" w14:textId="77777777" w:rsidR="00746E3D" w:rsidRPr="00E7316E" w:rsidRDefault="00746E3D" w:rsidP="00F43106">
      <w:pPr>
        <w:pStyle w:val="ListParagraph"/>
        <w:numPr>
          <w:ilvl w:val="0"/>
          <w:numId w:val="8"/>
        </w:numPr>
        <w:spacing w:after="0" w:line="240" w:lineRule="auto"/>
        <w:ind w:left="0" w:firstLine="0"/>
        <w:jc w:val="both"/>
        <w:rPr>
          <w:rFonts w:cs="Times New Roman"/>
          <w:sz w:val="24"/>
          <w:szCs w:val="24"/>
        </w:rPr>
      </w:pPr>
      <w:r w:rsidRPr="00603942">
        <w:rPr>
          <w:rFonts w:cs="Times New Roman"/>
          <w:sz w:val="24"/>
          <w:szCs w:val="24"/>
        </w:rPr>
        <w:t>Coughlin, J. (2001). Transportation and older persons: Perceptions and preferences: A report on focus groups.</w:t>
      </w:r>
    </w:p>
    <w:p w14:paraId="10A9D1E6" w14:textId="77777777" w:rsidR="00746E3D" w:rsidRDefault="00746E3D" w:rsidP="00F43106">
      <w:pPr>
        <w:pStyle w:val="ListParagraph"/>
        <w:numPr>
          <w:ilvl w:val="0"/>
          <w:numId w:val="8"/>
        </w:numPr>
        <w:spacing w:after="0" w:line="240" w:lineRule="auto"/>
        <w:ind w:left="0" w:firstLine="0"/>
        <w:jc w:val="both"/>
        <w:rPr>
          <w:rFonts w:cs="Times New Roman"/>
          <w:sz w:val="24"/>
          <w:szCs w:val="24"/>
        </w:rPr>
      </w:pPr>
      <w:r w:rsidRPr="00533C22">
        <w:rPr>
          <w:rFonts w:cs="Times New Roman"/>
          <w:sz w:val="24"/>
          <w:szCs w:val="24"/>
        </w:rPr>
        <w:t>Davey, J. A. (2007). Older people and transport: coping without a car. Ageing and Society, 27(01), 49-65.</w:t>
      </w:r>
    </w:p>
    <w:p w14:paraId="5DE62272"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De Vos J, Schwanen T, Van Acker V, Witlox F (2013) Travel and Subjective Well-being: A focus on Findings, Methods and Future Research Needs. Transport Reviews. 33(4):421-442. </w:t>
      </w:r>
    </w:p>
    <w:p w14:paraId="60C44A9A" w14:textId="77777777" w:rsidR="00746E3D" w:rsidRDefault="00746E3D" w:rsidP="00F43106">
      <w:pPr>
        <w:pStyle w:val="ListParagraph"/>
        <w:numPr>
          <w:ilvl w:val="0"/>
          <w:numId w:val="8"/>
        </w:numPr>
        <w:spacing w:after="0" w:line="240" w:lineRule="auto"/>
        <w:ind w:left="0" w:firstLine="0"/>
        <w:jc w:val="both"/>
        <w:rPr>
          <w:rFonts w:cs="Times New Roman"/>
          <w:sz w:val="24"/>
          <w:szCs w:val="24"/>
        </w:rPr>
      </w:pPr>
      <w:r w:rsidRPr="0007711D">
        <w:rPr>
          <w:rFonts w:cs="Times New Roman"/>
          <w:sz w:val="24"/>
          <w:szCs w:val="24"/>
        </w:rPr>
        <w:t>Dekker, T., Hess, S., Arentze, T., &amp; Chorus, C. (2014). Incorporating needs-satisfaction in a discrete choice model of leisure activities. Journal of Transport Geography, 38, 66-74.</w:t>
      </w:r>
    </w:p>
    <w:p w14:paraId="656ED1F5"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Duarte A, Garcia C, Giannarakis G, Limão S, Polydoropoulou A, Litinas N (2010) New Approaches in Transportation Planning: Happiness and Transport Economics. Netnomics: Economic Research and Electronic Networking. 11(1):5-32.</w:t>
      </w:r>
    </w:p>
    <w:p w14:paraId="67797FF0" w14:textId="77777777" w:rsidR="00746E3D" w:rsidRPr="00E7316E" w:rsidRDefault="00746E3D" w:rsidP="001F5A4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Enam A, Konduri KC, Eluru N, Ravulaparthy S (2015) Relationship between Well-Being and Daily Time Use of Elderly: Evidence from the Disabilities and Use of Time Survey. Presented at the 94</w:t>
      </w:r>
      <w:r w:rsidRPr="00E7316E">
        <w:rPr>
          <w:rFonts w:cs="Times New Roman"/>
          <w:sz w:val="24"/>
          <w:szCs w:val="24"/>
          <w:vertAlign w:val="superscript"/>
        </w:rPr>
        <w:t>th</w:t>
      </w:r>
      <w:r w:rsidRPr="00E7316E">
        <w:rPr>
          <w:rFonts w:cs="Times New Roman"/>
          <w:sz w:val="24"/>
          <w:szCs w:val="24"/>
        </w:rPr>
        <w:t xml:space="preserve"> Annual Meeting of the Transportation Research Board of the National Academies, Washington DC.</w:t>
      </w:r>
    </w:p>
    <w:p w14:paraId="3B2E1585" w14:textId="77777777" w:rsidR="00746E3D" w:rsidRPr="00E7316E" w:rsidRDefault="00746E3D" w:rsidP="00B575FD">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Enam A, Konduri KC, Pinjari A, Eluru N (2016)  </w:t>
      </w:r>
      <w:hyperlink r:id="rId12" w:history="1">
        <w:r w:rsidRPr="00B575FD">
          <w:rPr>
            <w:rFonts w:cs="Times New Roman"/>
            <w:sz w:val="24"/>
            <w:szCs w:val="24"/>
          </w:rPr>
          <w:t>A Hybrid Multiple Discrete Continuous (HMDC) Model for Examining the Role of Moods on Daily Activity Engagement Choices</w:t>
        </w:r>
      </w:hyperlink>
      <w:r w:rsidRPr="00B575FD">
        <w:rPr>
          <w:rFonts w:cs="Times New Roman"/>
          <w:sz w:val="24"/>
          <w:szCs w:val="24"/>
        </w:rPr>
        <w:t xml:space="preserve">. </w:t>
      </w:r>
      <w:r w:rsidRPr="00E7316E">
        <w:rPr>
          <w:rFonts w:cs="Times New Roman"/>
          <w:sz w:val="24"/>
          <w:szCs w:val="24"/>
        </w:rPr>
        <w:t>Presented at the 95</w:t>
      </w:r>
      <w:r w:rsidRPr="00B575FD">
        <w:rPr>
          <w:rFonts w:cs="Times New Roman"/>
          <w:sz w:val="24"/>
          <w:szCs w:val="24"/>
        </w:rPr>
        <w:t>th</w:t>
      </w:r>
      <w:r w:rsidRPr="00E7316E">
        <w:rPr>
          <w:rFonts w:cs="Times New Roman"/>
          <w:sz w:val="24"/>
          <w:szCs w:val="24"/>
        </w:rPr>
        <w:t xml:space="preserve"> Annual Meeting of the Transportation Research Board of the National Academies, Washington DC.</w:t>
      </w:r>
    </w:p>
    <w:p w14:paraId="71FC6867"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Ettema D, Gärling T, Olsson LE, Friman M (2010) Out-of-home </w:t>
      </w:r>
      <w:r w:rsidRPr="00877791">
        <w:rPr>
          <w:rFonts w:cs="Times New Roman"/>
          <w:sz w:val="24"/>
          <w:szCs w:val="24"/>
        </w:rPr>
        <w:t>Activities, Daily T</w:t>
      </w:r>
      <w:r w:rsidRPr="00151284">
        <w:rPr>
          <w:rFonts w:cs="Times New Roman"/>
          <w:sz w:val="24"/>
          <w:szCs w:val="24"/>
        </w:rPr>
        <w:t xml:space="preserve">ravel, and </w:t>
      </w:r>
      <w:r w:rsidRPr="00761A91">
        <w:rPr>
          <w:rFonts w:cs="Times New Roman"/>
          <w:sz w:val="24"/>
          <w:szCs w:val="24"/>
        </w:rPr>
        <w:t xml:space="preserve">Subjective </w:t>
      </w:r>
      <w:r w:rsidRPr="009666A8">
        <w:rPr>
          <w:rFonts w:cs="Times New Roman"/>
          <w:sz w:val="24"/>
          <w:szCs w:val="24"/>
        </w:rPr>
        <w:t>Well-being. Tr</w:t>
      </w:r>
      <w:r w:rsidRPr="00072D2F">
        <w:rPr>
          <w:rFonts w:cs="Times New Roman"/>
          <w:sz w:val="24"/>
          <w:szCs w:val="24"/>
        </w:rPr>
        <w:t xml:space="preserve">ansportation Research Part A: Policy and Practice. 44(9):723-732. </w:t>
      </w:r>
    </w:p>
    <w:p w14:paraId="7B3E367E" w14:textId="77777777" w:rsidR="00746E3D" w:rsidRPr="00072D2F" w:rsidRDefault="00746E3D" w:rsidP="00FC1ED1">
      <w:pPr>
        <w:pStyle w:val="ListParagraph"/>
        <w:numPr>
          <w:ilvl w:val="0"/>
          <w:numId w:val="8"/>
        </w:numPr>
        <w:spacing w:after="0" w:line="240" w:lineRule="auto"/>
        <w:ind w:left="0" w:firstLine="0"/>
        <w:jc w:val="both"/>
        <w:rPr>
          <w:rFonts w:cs="Times New Roman"/>
          <w:sz w:val="24"/>
          <w:szCs w:val="24"/>
        </w:rPr>
      </w:pPr>
      <w:r w:rsidRPr="00FC1ED1">
        <w:rPr>
          <w:rFonts w:cs="Times New Roman"/>
          <w:sz w:val="24"/>
          <w:szCs w:val="24"/>
        </w:rPr>
        <w:t>Evans, A. W. (1972). On the theory of the valuation and allocation of time. Scottish Journal of Political Economy, 19(1), 1-17.</w:t>
      </w:r>
    </w:p>
    <w:p w14:paraId="1CBD8260"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072D2F">
        <w:rPr>
          <w:rFonts w:cs="Times New Roman"/>
          <w:sz w:val="24"/>
          <w:szCs w:val="24"/>
        </w:rPr>
        <w:t xml:space="preserve">Freedman VA, Stafford F, Schwarz N, Conrad F, Cornman JC (2012) Disability, </w:t>
      </w:r>
      <w:r w:rsidRPr="00E7316E">
        <w:rPr>
          <w:rFonts w:cs="Times New Roman"/>
          <w:sz w:val="24"/>
          <w:szCs w:val="24"/>
        </w:rPr>
        <w:t xml:space="preserve">Participation, and Subjective Wellbeing among Older Couples. Social Science and Medicine. 74(4):588-596. </w:t>
      </w:r>
    </w:p>
    <w:p w14:paraId="2D3F676E"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Goulias KG, Blain L, Kilgren N, Michalowski T, Murakami E (2007) Catching the Next Big Wave: Do Observed Behavioral Dynamics of Baby Boomers Force Rethinking of Regional Travel Demand Models? Transportation Research Record: Journal of the Transportation Research Board. 2014(1):67-75. </w:t>
      </w:r>
    </w:p>
    <w:p w14:paraId="746FB688" w14:textId="77777777" w:rsidR="00746E3D" w:rsidRDefault="00746E3D" w:rsidP="00041549">
      <w:pPr>
        <w:pStyle w:val="ListParagraph"/>
        <w:numPr>
          <w:ilvl w:val="0"/>
          <w:numId w:val="8"/>
        </w:numPr>
        <w:spacing w:after="0" w:line="240" w:lineRule="auto"/>
        <w:ind w:left="0" w:firstLine="0"/>
        <w:jc w:val="both"/>
        <w:rPr>
          <w:rFonts w:cs="Times New Roman"/>
          <w:sz w:val="24"/>
          <w:szCs w:val="24"/>
        </w:rPr>
      </w:pPr>
      <w:r w:rsidRPr="009B715F">
        <w:rPr>
          <w:rFonts w:cs="Times New Roman"/>
          <w:sz w:val="24"/>
          <w:szCs w:val="24"/>
        </w:rPr>
        <w:t>Hägerstraand, T. (1970). What about people in regional science?. Papers in regional science, 24(1), 7-24.</w:t>
      </w:r>
    </w:p>
    <w:p w14:paraId="7CBA7BDC" w14:textId="77777777" w:rsidR="00746E3D" w:rsidRDefault="00746E3D" w:rsidP="004D5749">
      <w:pPr>
        <w:pStyle w:val="ListParagraph"/>
        <w:numPr>
          <w:ilvl w:val="0"/>
          <w:numId w:val="8"/>
        </w:numPr>
        <w:spacing w:after="0" w:line="240" w:lineRule="auto"/>
        <w:ind w:left="0" w:firstLine="0"/>
        <w:jc w:val="both"/>
        <w:rPr>
          <w:rFonts w:cs="Times New Roman"/>
          <w:sz w:val="24"/>
          <w:szCs w:val="24"/>
        </w:rPr>
      </w:pPr>
      <w:r w:rsidRPr="004D5749">
        <w:rPr>
          <w:rFonts w:cs="Times New Roman"/>
          <w:sz w:val="24"/>
          <w:szCs w:val="24"/>
        </w:rPr>
        <w:t>Jara-Díaz, S., &amp; Rosales-Salas, J. (2017). Beyond transport time: A review of time use modeling. Transportation Research Part A: Policy and Practice, 97, 209-230.</w:t>
      </w:r>
    </w:p>
    <w:p w14:paraId="192E9BE3" w14:textId="77777777" w:rsidR="00746E3D" w:rsidRPr="00E7316E" w:rsidRDefault="00746E3D" w:rsidP="00041549">
      <w:pPr>
        <w:pStyle w:val="ListParagraph"/>
        <w:numPr>
          <w:ilvl w:val="0"/>
          <w:numId w:val="8"/>
        </w:numPr>
        <w:spacing w:after="0" w:line="240" w:lineRule="auto"/>
        <w:ind w:left="0" w:firstLine="0"/>
        <w:jc w:val="both"/>
        <w:rPr>
          <w:rFonts w:cs="Times New Roman"/>
          <w:sz w:val="24"/>
          <w:szCs w:val="24"/>
        </w:rPr>
      </w:pPr>
      <w:r w:rsidRPr="00FC1ED1">
        <w:rPr>
          <w:rFonts w:cs="Times New Roman"/>
          <w:sz w:val="24"/>
          <w:szCs w:val="24"/>
        </w:rPr>
        <w:t>Johnson, M. B. (1966). Travel time and the price of leisure. Economic Inquiry, 4(2), 135-145.</w:t>
      </w:r>
    </w:p>
    <w:p w14:paraId="2C1F1BC6"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Kahneman D, Diener E, Schwarz N (1999) Well-being: Foundations of Hedonic Psychology. Russell Sage Foundation. </w:t>
      </w:r>
    </w:p>
    <w:p w14:paraId="40793945"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lastRenderedPageBreak/>
        <w:t xml:space="preserve">Kapur A, Bhat CR (2007) Modeling Adults' Weekend Day-time Use by Activity Purpose and Accompaniment Arrangement. Transportation Research Record: Journal of the Transportation Research Board. 2021(1):18-27. </w:t>
      </w:r>
    </w:p>
    <w:p w14:paraId="0596EAB4"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Klein-Hitpaß A, Lenz B (2011) Mobility of the Elderly: Facts and Projections.  Demography and Infrastructure. 51:167-188.</w:t>
      </w:r>
    </w:p>
    <w:p w14:paraId="09B6BEAE" w14:textId="77777777" w:rsidR="00746E3D" w:rsidRPr="00E7316E" w:rsidRDefault="00746E3D" w:rsidP="00822BF9">
      <w:pPr>
        <w:pStyle w:val="ListParagraph"/>
        <w:numPr>
          <w:ilvl w:val="0"/>
          <w:numId w:val="8"/>
        </w:numPr>
        <w:spacing w:after="0" w:line="240" w:lineRule="auto"/>
        <w:ind w:left="0" w:firstLine="0"/>
        <w:jc w:val="both"/>
        <w:rPr>
          <w:rFonts w:cs="Times New Roman"/>
          <w:sz w:val="24"/>
          <w:szCs w:val="24"/>
        </w:rPr>
      </w:pPr>
      <w:r w:rsidRPr="00822BF9">
        <w:rPr>
          <w:rFonts w:cs="Times New Roman"/>
          <w:sz w:val="24"/>
          <w:szCs w:val="24"/>
        </w:rPr>
        <w:t>Liu, C., Susilo, Y. O., &amp; Karlström, A. (2017). Jointly modelling individual’s daily activity-travel time use and mode share by a nested multivariate Tobit model system. Transportmetrica A: Transport Science, 1-28.</w:t>
      </w:r>
    </w:p>
    <w:p w14:paraId="42BDD108" w14:textId="77777777" w:rsidR="00746E3D" w:rsidRDefault="00746E3D" w:rsidP="00101384">
      <w:pPr>
        <w:pStyle w:val="ListParagraph"/>
        <w:numPr>
          <w:ilvl w:val="0"/>
          <w:numId w:val="8"/>
        </w:numPr>
        <w:spacing w:after="0" w:line="240" w:lineRule="auto"/>
        <w:jc w:val="both"/>
        <w:rPr>
          <w:rFonts w:cs="Times New Roman"/>
          <w:sz w:val="24"/>
          <w:szCs w:val="24"/>
        </w:rPr>
      </w:pPr>
      <w:r w:rsidRPr="00101384">
        <w:rPr>
          <w:rFonts w:cs="Times New Roman"/>
          <w:sz w:val="24"/>
          <w:szCs w:val="24"/>
        </w:rPr>
        <w:t>Maslow, A. H. (1943). A theory of human motivation. Psychological review, 50(4),</w:t>
      </w:r>
    </w:p>
    <w:p w14:paraId="0709061D"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Miranda-Moreno LF, Lee-Gosselin M (2008) A Week in the Life of Baby Boomers: How Do They See the Spatial–Temporal Organization of Their Activities and Travel? Transportation. 35(5):629-653. </w:t>
      </w:r>
    </w:p>
    <w:p w14:paraId="003C30B9"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Mohammadian K, Karimi B, Pourabdollahi Z, Frignani M (2013) Modeling Seniors’ Activity-Travel Data. Illinois Center for Transportation Research Report No. FHWA-ICT-13-026, University of Illinois at Chicago.</w:t>
      </w:r>
    </w:p>
    <w:p w14:paraId="2025E6CD"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Mohammadian KA, Bekhor S (2008) Travel Behavior of Special Population Groups. Transportation. 35(5):579-583. </w:t>
      </w:r>
    </w:p>
    <w:p w14:paraId="691405C9" w14:textId="77777777" w:rsidR="00746E3D" w:rsidRDefault="00746E3D" w:rsidP="00041549">
      <w:pPr>
        <w:pStyle w:val="ListParagraph"/>
        <w:numPr>
          <w:ilvl w:val="0"/>
          <w:numId w:val="8"/>
        </w:numPr>
        <w:spacing w:after="0" w:line="240" w:lineRule="auto"/>
        <w:ind w:left="0" w:firstLine="0"/>
        <w:jc w:val="both"/>
        <w:rPr>
          <w:rFonts w:cs="Times New Roman"/>
          <w:sz w:val="24"/>
          <w:szCs w:val="24"/>
        </w:rPr>
      </w:pPr>
      <w:r w:rsidRPr="00205B59">
        <w:rPr>
          <w:rFonts w:cs="Times New Roman"/>
          <w:sz w:val="24"/>
          <w:szCs w:val="24"/>
        </w:rPr>
        <w:t>Musselwhite, C., &amp; Haddad, H. (2010). Mobility, accessibility and quality of later life. Quality in Ageing and Older Adults, 11(1), 25-37.</w:t>
      </w:r>
    </w:p>
    <w:p w14:paraId="402EEAE7" w14:textId="77777777" w:rsidR="00746E3D" w:rsidRPr="00E7316E" w:rsidRDefault="00746E3D" w:rsidP="00041549">
      <w:pPr>
        <w:pStyle w:val="ListParagraph"/>
        <w:numPr>
          <w:ilvl w:val="0"/>
          <w:numId w:val="8"/>
        </w:numPr>
        <w:spacing w:after="0" w:line="240" w:lineRule="auto"/>
        <w:ind w:left="0" w:firstLine="0"/>
        <w:jc w:val="both"/>
        <w:rPr>
          <w:rFonts w:cs="Times New Roman"/>
          <w:sz w:val="24"/>
          <w:szCs w:val="24"/>
        </w:rPr>
      </w:pPr>
      <w:r w:rsidRPr="00741321">
        <w:rPr>
          <w:rFonts w:cs="Times New Roman"/>
          <w:sz w:val="24"/>
          <w:szCs w:val="24"/>
        </w:rPr>
        <w:t>Nijland, L., Arentze, T., &amp; Timmermans, H. (2010). Eliciting the needs that underlie activity-travel patterns and their covariance structure: results of multimethod analyses. Transportation Research Record: Journal of the Transportation Research Board, (2157), 54-62.</w:t>
      </w:r>
    </w:p>
    <w:p w14:paraId="62F6758F"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Nordbakke S, Schwanen T (2014) Well-being and Mobility: A Theoretical Framework and Literature Review Focusing on Older People. Mobilities. 9(1):104-129. </w:t>
      </w:r>
    </w:p>
    <w:p w14:paraId="2408E065" w14:textId="77777777" w:rsidR="00746E3D" w:rsidRDefault="00746E3D" w:rsidP="00746E3D">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Nordbakke, S., &amp; Schwanen, T. (2015). Transport, unmet activity needs and wellbeing in later life: exploring the links. Transportation, 42(6), 1129-1151.</w:t>
      </w:r>
    </w:p>
    <w:p w14:paraId="03953652" w14:textId="77777777" w:rsidR="00746E3D" w:rsidRPr="00746E3D" w:rsidRDefault="00746E3D" w:rsidP="00746E3D">
      <w:pPr>
        <w:pStyle w:val="ListParagraph"/>
        <w:numPr>
          <w:ilvl w:val="0"/>
          <w:numId w:val="8"/>
        </w:numPr>
        <w:spacing w:after="0" w:line="240" w:lineRule="auto"/>
        <w:ind w:left="0" w:firstLine="0"/>
        <w:jc w:val="both"/>
        <w:rPr>
          <w:rFonts w:cs="Times New Roman"/>
          <w:sz w:val="24"/>
          <w:szCs w:val="24"/>
        </w:rPr>
      </w:pPr>
      <w:r w:rsidRPr="00746E3D">
        <w:rPr>
          <w:rFonts w:cs="Times New Roman"/>
          <w:sz w:val="24"/>
          <w:szCs w:val="24"/>
        </w:rPr>
        <w:t>Phillips, D. 2006. Quality of Life: Concept, Policy and Practice. London: Routledge.</w:t>
      </w:r>
    </w:p>
    <w:p w14:paraId="0E51A10A"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Pinjari AR, Bhat CR (2010) A Multiple Discrete–Continuous Nested Extreme Value (MDCNEV) Model: Formulation and Application to Non-Worker Activity Time-use and Timing Behavior on Weekdays. Transportation Research Part B: Methodological. 44(4):562-583. </w:t>
      </w:r>
    </w:p>
    <w:p w14:paraId="6C9BA76A"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PSID - Panel Study of Income Dynamics (2014) Public Use Dataset: Produced and Distributed by the Survey Research Center. Institute for Social Research, University of Michigan, Ann Arbor, MI. </w:t>
      </w:r>
    </w:p>
    <w:p w14:paraId="2A7282D9"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Ravulaparthy S, Yoon SY, Goulias KG (2013) Linking Elderly Transport Mobility and Subjective Well-being. Transportation Research Record: Journal of the Transportation Research Board. 2382(1):28-36. </w:t>
      </w:r>
    </w:p>
    <w:p w14:paraId="061283B2"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Rosenbloom S (2004</w:t>
      </w:r>
      <w:r>
        <w:rPr>
          <w:rFonts w:cs="Times New Roman"/>
          <w:sz w:val="24"/>
          <w:szCs w:val="24"/>
        </w:rPr>
        <w:t>a</w:t>
      </w:r>
      <w:r w:rsidRPr="00E7316E">
        <w:rPr>
          <w:rFonts w:cs="Times New Roman"/>
          <w:sz w:val="24"/>
          <w:szCs w:val="24"/>
        </w:rPr>
        <w:t>) The Mobility Needs of Older Americans. In B. Katz &amp; R. Puentes (Eds.), Taking the High Road: A Transportation Agenda of Strengthening Metropolitan Areas (227-256). Washington, DC: Brooking Press.</w:t>
      </w:r>
    </w:p>
    <w:p w14:paraId="0F52F45F" w14:textId="77777777" w:rsidR="00746E3D" w:rsidRPr="00E7316E" w:rsidRDefault="00746E3D" w:rsidP="00B575FD">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Rosenbloom, S. (2001). Sustainability and automobility among the elderly: An international assessment. Transportation, 28(4), 375-408.</w:t>
      </w:r>
    </w:p>
    <w:p w14:paraId="7C759688" w14:textId="77777777" w:rsidR="00746E3D" w:rsidRPr="00E7316E" w:rsidRDefault="00746E3D" w:rsidP="00F43106">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Rosenbloom, S. (2004</w:t>
      </w:r>
      <w:r>
        <w:rPr>
          <w:rFonts w:cs="Times New Roman"/>
          <w:sz w:val="24"/>
          <w:szCs w:val="24"/>
        </w:rPr>
        <w:t>b</w:t>
      </w:r>
      <w:r w:rsidRPr="00E7316E">
        <w:rPr>
          <w:rFonts w:cs="Times New Roman"/>
          <w:sz w:val="24"/>
          <w:szCs w:val="24"/>
        </w:rPr>
        <w:t>). Mobility of the Elderly. Transportation in an Aging Soceity, 3-21.</w:t>
      </w:r>
    </w:p>
    <w:p w14:paraId="461CDE2F" w14:textId="77777777" w:rsidR="00746E3D" w:rsidRPr="00E7316E" w:rsidRDefault="00746E3D" w:rsidP="00B575FD">
      <w:pPr>
        <w:pStyle w:val="ListParagraph"/>
        <w:numPr>
          <w:ilvl w:val="0"/>
          <w:numId w:val="8"/>
        </w:numPr>
        <w:spacing w:after="0" w:line="240" w:lineRule="auto"/>
        <w:ind w:left="0" w:firstLine="0"/>
        <w:jc w:val="both"/>
        <w:rPr>
          <w:rFonts w:cs="Times New Roman"/>
          <w:sz w:val="24"/>
          <w:szCs w:val="24"/>
        </w:rPr>
      </w:pPr>
      <w:r w:rsidRPr="00450363">
        <w:rPr>
          <w:rFonts w:cs="Times New Roman"/>
          <w:sz w:val="24"/>
          <w:szCs w:val="24"/>
        </w:rPr>
        <w:t>Rosenbloom, S. (2009). Meeting transportation needs in an aging-friendly community. Generations, 33(2), 33-43.</w:t>
      </w:r>
    </w:p>
    <w:p w14:paraId="5C8497CD"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lastRenderedPageBreak/>
        <w:t xml:space="preserve">Schwanen T, Wang D (2014) Well-being, Context, and Everyday Activities in Space and Time. Annals of the Association of American Geographers. 104:1-19. </w:t>
      </w:r>
    </w:p>
    <w:p w14:paraId="65C06E6F"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Sener IN, Bhat CR (2007) An Analysis of the Social Context of Children’s Weekend Discretionary Activity Participation. Transportation. 34(6):697-721. </w:t>
      </w:r>
    </w:p>
    <w:p w14:paraId="225985CC"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Sener IN, Copperman RB, Pendyala RM, Bhat CR (2008) An Analysis of Children’s Leisure Activity Engagement: Examining the Day of Week, Location, Physical Activity Level, and Fixity Dimensions. Transportation. 35(5):673-696. </w:t>
      </w:r>
    </w:p>
    <w:p w14:paraId="5F6EA50B"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Siren A, Haustein S (2013) Baby Boomers’ Mobility Patterns and Preferences: What Are the Implications for Future Transport? Transport Policy. 29:136-144. </w:t>
      </w:r>
    </w:p>
    <w:p w14:paraId="32BE9135" w14:textId="77777777" w:rsidR="00746E3D" w:rsidRDefault="00746E3D" w:rsidP="00F43106">
      <w:pPr>
        <w:pStyle w:val="ListParagraph"/>
        <w:numPr>
          <w:ilvl w:val="0"/>
          <w:numId w:val="8"/>
        </w:numPr>
        <w:spacing w:after="0" w:line="240" w:lineRule="auto"/>
        <w:ind w:left="0" w:firstLine="0"/>
        <w:jc w:val="both"/>
        <w:rPr>
          <w:rFonts w:cs="Times New Roman"/>
          <w:sz w:val="24"/>
          <w:szCs w:val="24"/>
        </w:rPr>
      </w:pPr>
      <w:r w:rsidRPr="00410180">
        <w:rPr>
          <w:rFonts w:cs="Times New Roman"/>
          <w:sz w:val="24"/>
          <w:szCs w:val="24"/>
        </w:rPr>
        <w:t>Siren, A., &amp; Hakamies-Blomqvist, L. (2009). Mobility and well</w:t>
      </w:r>
      <w:r w:rsidRPr="00410180">
        <w:rPr>
          <w:rFonts w:ascii="Cambria Math" w:hAnsi="Cambria Math" w:cs="Cambria Math"/>
          <w:sz w:val="24"/>
          <w:szCs w:val="24"/>
        </w:rPr>
        <w:t>‐</w:t>
      </w:r>
      <w:r w:rsidRPr="00410180">
        <w:rPr>
          <w:rFonts w:cs="Times New Roman"/>
          <w:sz w:val="24"/>
          <w:szCs w:val="24"/>
        </w:rPr>
        <w:t>being in old age. Topics in Geriatric Rehabilitation, 25(1), 3-11.</w:t>
      </w:r>
    </w:p>
    <w:p w14:paraId="53D55B8B" w14:textId="77777777" w:rsidR="00746E3D" w:rsidRPr="00746E3D" w:rsidRDefault="00746E3D" w:rsidP="00F43106">
      <w:pPr>
        <w:pStyle w:val="ListParagraph"/>
        <w:numPr>
          <w:ilvl w:val="0"/>
          <w:numId w:val="8"/>
        </w:numPr>
        <w:spacing w:after="0" w:line="240" w:lineRule="auto"/>
        <w:ind w:left="0" w:firstLine="0"/>
        <w:jc w:val="both"/>
        <w:rPr>
          <w:rFonts w:cs="Times New Roman"/>
          <w:sz w:val="24"/>
          <w:szCs w:val="24"/>
        </w:rPr>
      </w:pPr>
      <w:r w:rsidRPr="00FE7140">
        <w:rPr>
          <w:rFonts w:cs="Times New Roman"/>
          <w:sz w:val="24"/>
          <w:szCs w:val="24"/>
        </w:rPr>
        <w:t>Siren, A., and L. Hakamies-Blomqvist. 2009. “Mobil</w:t>
      </w:r>
      <w:r>
        <w:rPr>
          <w:rFonts w:cs="Times New Roman"/>
          <w:sz w:val="24"/>
          <w:szCs w:val="24"/>
        </w:rPr>
        <w:t xml:space="preserve">ity and Well-being in Old Age.” </w:t>
      </w:r>
      <w:r w:rsidRPr="00FE7140">
        <w:rPr>
          <w:rFonts w:cs="Times New Roman"/>
          <w:sz w:val="24"/>
          <w:szCs w:val="24"/>
        </w:rPr>
        <w:t>Topics in</w:t>
      </w:r>
      <w:r>
        <w:rPr>
          <w:rFonts w:cs="Times New Roman"/>
          <w:sz w:val="24"/>
          <w:szCs w:val="24"/>
        </w:rPr>
        <w:t xml:space="preserve"> </w:t>
      </w:r>
      <w:r w:rsidRPr="00746E3D">
        <w:rPr>
          <w:rFonts w:cs="Times New Roman"/>
          <w:sz w:val="24"/>
          <w:szCs w:val="24"/>
        </w:rPr>
        <w:t>Geriatric Rehabilitation 25: 3–11.</w:t>
      </w:r>
    </w:p>
    <w:p w14:paraId="3B25D3AA"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Sobhani A, Eluru N, Faghih-Imani A (2013) A Latent Segmentation based Multiple Discrete Continuous Extreme Value Model. Transportation Research Part B: Methodological. 58:154-169. </w:t>
      </w:r>
    </w:p>
    <w:p w14:paraId="3535F760"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Sobhani A, Eluru N, Pinjari AR (2014) Evolution of Adults’ Weekday Time Use Patterns from 1992 to 2010: A Canadian Perspective. Presented at the 93</w:t>
      </w:r>
      <w:r w:rsidRPr="00E7316E">
        <w:rPr>
          <w:rFonts w:cs="Times New Roman"/>
          <w:sz w:val="24"/>
          <w:szCs w:val="24"/>
          <w:vertAlign w:val="superscript"/>
        </w:rPr>
        <w:t>rd</w:t>
      </w:r>
      <w:r w:rsidRPr="00E7316E">
        <w:rPr>
          <w:rFonts w:cs="Times New Roman"/>
          <w:sz w:val="24"/>
          <w:szCs w:val="24"/>
        </w:rPr>
        <w:t xml:space="preserve"> Annual Meeting of the Transportation Research Board, Washington DC. </w:t>
      </w:r>
    </w:p>
    <w:p w14:paraId="725FF6D0"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Spinney JE, Scott DM, Newbold KB (2009) Transport Mobility Benefits and Quality of Life: A Time-use Perspective of Elderly Canadians. Transport Policy. 16(1):1-11. </w:t>
      </w:r>
    </w:p>
    <w:p w14:paraId="668C7AB4" w14:textId="77777777" w:rsidR="00746E3D" w:rsidRPr="00E7316E"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Spissu E, Pinjari AR, Bhat CR, Pendyala RM, Axhausen KW (2009) An Analysis of Weekly Out-of-home Discretionary Activity Participation and Time-use Behavior. Transportation. 36(5):483-510. </w:t>
      </w:r>
    </w:p>
    <w:p w14:paraId="364C3005" w14:textId="77777777" w:rsidR="00746E3D" w:rsidRDefault="00746E3D" w:rsidP="00B112AC">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 xml:space="preserve">Srinivasan N, McGuckin N, Murakami E (2006) Working retirement: Travel Trends of the Aging Workforce. Transportation Research Record: Journal of the Transportation Research Board. 1985(1):61-70. </w:t>
      </w:r>
    </w:p>
    <w:p w14:paraId="23DB077C" w14:textId="77777777" w:rsidR="00746E3D" w:rsidRPr="00E7316E" w:rsidRDefault="00746E3D" w:rsidP="00F43106">
      <w:pPr>
        <w:pStyle w:val="ListParagraph"/>
        <w:numPr>
          <w:ilvl w:val="0"/>
          <w:numId w:val="8"/>
        </w:numPr>
        <w:spacing w:after="0" w:line="240" w:lineRule="auto"/>
        <w:ind w:left="0" w:firstLine="0"/>
        <w:jc w:val="both"/>
        <w:rPr>
          <w:rFonts w:cs="Times New Roman"/>
          <w:sz w:val="24"/>
          <w:szCs w:val="24"/>
        </w:rPr>
      </w:pPr>
      <w:r w:rsidRPr="00C16A68">
        <w:rPr>
          <w:rFonts w:cs="Times New Roman"/>
          <w:sz w:val="24"/>
          <w:szCs w:val="24"/>
        </w:rPr>
        <w:t>Tonn, B. E. (1984). A sociopsychological contribution to the theory of individual time-allocation. Environment and Planning A, 16(2), 201-223.</w:t>
      </w:r>
    </w:p>
    <w:p w14:paraId="24BAE775" w14:textId="77777777" w:rsidR="00746E3D" w:rsidRDefault="00746E3D" w:rsidP="00832B92">
      <w:pPr>
        <w:pStyle w:val="ListParagraph"/>
        <w:numPr>
          <w:ilvl w:val="0"/>
          <w:numId w:val="8"/>
        </w:numPr>
        <w:spacing w:after="0" w:line="240" w:lineRule="auto"/>
        <w:ind w:left="0" w:firstLine="0"/>
        <w:jc w:val="both"/>
        <w:rPr>
          <w:rFonts w:cs="Times New Roman"/>
          <w:sz w:val="24"/>
          <w:szCs w:val="24"/>
        </w:rPr>
      </w:pPr>
      <w:r w:rsidRPr="00E7316E">
        <w:rPr>
          <w:rFonts w:cs="Times New Roman"/>
          <w:sz w:val="24"/>
          <w:szCs w:val="24"/>
        </w:rPr>
        <w:t>Train KE (2009) Discrete Choice Methods with Simulation. Cambridge University Press, Second Edition, New York.</w:t>
      </w:r>
    </w:p>
    <w:p w14:paraId="314E2AF4" w14:textId="77777777" w:rsidR="00746E3D" w:rsidRPr="00832B92" w:rsidRDefault="00746E3D" w:rsidP="00832B92">
      <w:pPr>
        <w:pStyle w:val="ListParagraph"/>
        <w:numPr>
          <w:ilvl w:val="0"/>
          <w:numId w:val="8"/>
        </w:numPr>
        <w:spacing w:after="0" w:line="240" w:lineRule="auto"/>
        <w:ind w:left="0" w:firstLine="0"/>
        <w:jc w:val="both"/>
        <w:rPr>
          <w:rFonts w:cs="Times New Roman"/>
          <w:sz w:val="24"/>
          <w:szCs w:val="24"/>
        </w:rPr>
      </w:pPr>
      <w:r w:rsidRPr="00746E3D">
        <w:rPr>
          <w:rFonts w:cs="Times New Roman"/>
          <w:sz w:val="24"/>
          <w:szCs w:val="24"/>
        </w:rPr>
        <w:t>Veenhoven, R. 2002. “Why Social Policy Needs Subjective Indicators.” Social Indicators Research 58:33–46.</w:t>
      </w:r>
    </w:p>
    <w:p w14:paraId="1ED29601" w14:textId="77777777" w:rsidR="00746E3D" w:rsidRDefault="00746E3D" w:rsidP="00F43106">
      <w:pPr>
        <w:pStyle w:val="ListParagraph"/>
        <w:numPr>
          <w:ilvl w:val="0"/>
          <w:numId w:val="8"/>
        </w:numPr>
        <w:spacing w:after="0" w:line="240" w:lineRule="auto"/>
        <w:ind w:left="0" w:firstLine="0"/>
        <w:jc w:val="both"/>
        <w:rPr>
          <w:rFonts w:cs="Times New Roman"/>
          <w:sz w:val="24"/>
          <w:szCs w:val="24"/>
        </w:rPr>
      </w:pPr>
      <w:r w:rsidRPr="00205B59">
        <w:rPr>
          <w:rFonts w:cs="Times New Roman"/>
          <w:sz w:val="24"/>
          <w:szCs w:val="24"/>
        </w:rPr>
        <w:t>Ziegler, F., &amp; Schwanen, T. (2011). 'I like to go out to be energized by different people': an exploratory analysis of mobility and wellbeing in later life. Ageing and Society, 31(5), 758.</w:t>
      </w:r>
    </w:p>
    <w:p w14:paraId="2FA6A6A6" w14:textId="257CB782" w:rsidR="00090DFB" w:rsidRPr="00E7316E" w:rsidRDefault="00090DFB" w:rsidP="00CA14F3">
      <w:pPr>
        <w:spacing w:after="0" w:line="240" w:lineRule="auto"/>
        <w:jc w:val="both"/>
        <w:rPr>
          <w:rFonts w:cs="Times New Roman"/>
        </w:rPr>
      </w:pPr>
    </w:p>
    <w:p w14:paraId="2753F8A3" w14:textId="66B6AAE4" w:rsidR="006531C0" w:rsidRDefault="006531C0" w:rsidP="00CA14F3">
      <w:pPr>
        <w:spacing w:line="240" w:lineRule="auto"/>
        <w:jc w:val="both"/>
        <w:rPr>
          <w:rFonts w:cs="Times New Roman"/>
          <w:b/>
        </w:rPr>
      </w:pPr>
    </w:p>
    <w:p w14:paraId="08C6D116" w14:textId="77777777" w:rsidR="00E8270C" w:rsidRPr="00CF0056" w:rsidRDefault="00E8270C" w:rsidP="00CA14F3">
      <w:pPr>
        <w:spacing w:line="240" w:lineRule="auto"/>
        <w:jc w:val="both"/>
        <w:rPr>
          <w:rFonts w:cs="Times New Roman"/>
          <w:b/>
        </w:rPr>
        <w:sectPr w:rsidR="00E8270C" w:rsidRPr="00CF0056" w:rsidSect="006E2148">
          <w:headerReference w:type="default" r:id="rId13"/>
          <w:pgSz w:w="12240" w:h="15840"/>
          <w:pgMar w:top="1440" w:right="1440" w:bottom="1440" w:left="1440" w:header="720" w:footer="720" w:gutter="0"/>
          <w:cols w:space="720"/>
          <w:titlePg/>
          <w:docGrid w:linePitch="360"/>
        </w:sectPr>
      </w:pPr>
    </w:p>
    <w:tbl>
      <w:tblPr>
        <w:tblStyle w:val="TableGrid"/>
        <w:tblpPr w:leftFromText="180" w:rightFromText="180" w:vertAnchor="page" w:horzAnchor="page" w:tblpX="1567" w:tblpY="1801"/>
        <w:tblW w:w="5000" w:type="pct"/>
        <w:tblBorders>
          <w:left w:val="none" w:sz="0" w:space="0" w:color="auto"/>
          <w:right w:val="none" w:sz="0" w:space="0" w:color="auto"/>
        </w:tblBorders>
        <w:tblLook w:val="04A0" w:firstRow="1" w:lastRow="0" w:firstColumn="1" w:lastColumn="0" w:noHBand="0" w:noVBand="1"/>
      </w:tblPr>
      <w:tblGrid>
        <w:gridCol w:w="1785"/>
        <w:gridCol w:w="1591"/>
        <w:gridCol w:w="4689"/>
        <w:gridCol w:w="1325"/>
        <w:gridCol w:w="1255"/>
        <w:gridCol w:w="1299"/>
        <w:gridCol w:w="1016"/>
      </w:tblGrid>
      <w:tr w:rsidR="006C74CD" w:rsidRPr="00FC554F" w14:paraId="4CA00485" w14:textId="77777777" w:rsidTr="00621850">
        <w:trPr>
          <w:trHeight w:val="382"/>
          <w:tblHeader/>
        </w:trPr>
        <w:tc>
          <w:tcPr>
            <w:tcW w:w="690" w:type="pct"/>
            <w:vMerge w:val="restart"/>
            <w:vAlign w:val="center"/>
          </w:tcPr>
          <w:p w14:paraId="1703DB65" w14:textId="77777777" w:rsidR="006C74CD" w:rsidRPr="00CF0056" w:rsidRDefault="006C74CD" w:rsidP="00621850">
            <w:pPr>
              <w:spacing w:line="276" w:lineRule="auto"/>
              <w:jc w:val="center"/>
              <w:rPr>
                <w:rFonts w:cs="Times New Roman"/>
                <w:b/>
                <w:sz w:val="20"/>
                <w:szCs w:val="20"/>
              </w:rPr>
            </w:pPr>
            <w:r w:rsidRPr="00CF0056">
              <w:rPr>
                <w:rFonts w:cs="Times New Roman"/>
                <w:b/>
                <w:sz w:val="20"/>
                <w:szCs w:val="20"/>
              </w:rPr>
              <w:lastRenderedPageBreak/>
              <w:t>Activity Category</w:t>
            </w:r>
          </w:p>
        </w:tc>
        <w:tc>
          <w:tcPr>
            <w:tcW w:w="615" w:type="pct"/>
            <w:vMerge w:val="restart"/>
            <w:vAlign w:val="center"/>
          </w:tcPr>
          <w:p w14:paraId="76E888F3" w14:textId="630B88D7" w:rsidR="006C74CD" w:rsidRPr="00CF0056" w:rsidRDefault="006C74CD" w:rsidP="00621850">
            <w:pPr>
              <w:jc w:val="center"/>
              <w:rPr>
                <w:rFonts w:cs="Times New Roman"/>
                <w:b/>
                <w:sz w:val="20"/>
                <w:szCs w:val="20"/>
              </w:rPr>
            </w:pPr>
            <w:r w:rsidRPr="00CF0056">
              <w:rPr>
                <w:rFonts w:cs="Times New Roman"/>
                <w:b/>
                <w:sz w:val="20"/>
                <w:szCs w:val="20"/>
              </w:rPr>
              <w:t>Location</w:t>
            </w:r>
          </w:p>
        </w:tc>
        <w:tc>
          <w:tcPr>
            <w:tcW w:w="1810" w:type="pct"/>
            <w:vMerge w:val="restart"/>
            <w:vAlign w:val="center"/>
          </w:tcPr>
          <w:p w14:paraId="0A0461E0" w14:textId="024046CB" w:rsidR="006C74CD" w:rsidRPr="00CF0056" w:rsidRDefault="006C74CD" w:rsidP="00621850">
            <w:pPr>
              <w:spacing w:line="276" w:lineRule="auto"/>
              <w:jc w:val="center"/>
              <w:rPr>
                <w:rFonts w:cs="Times New Roman"/>
                <w:b/>
                <w:sz w:val="20"/>
                <w:szCs w:val="20"/>
              </w:rPr>
            </w:pPr>
            <w:r w:rsidRPr="00CF0056">
              <w:rPr>
                <w:rFonts w:cs="Times New Roman"/>
                <w:b/>
                <w:sz w:val="20"/>
                <w:szCs w:val="20"/>
              </w:rPr>
              <w:t>Description</w:t>
            </w:r>
          </w:p>
        </w:tc>
        <w:tc>
          <w:tcPr>
            <w:tcW w:w="997" w:type="pct"/>
            <w:gridSpan w:val="2"/>
            <w:vAlign w:val="center"/>
          </w:tcPr>
          <w:p w14:paraId="652B79FB" w14:textId="77777777" w:rsidR="006C74CD" w:rsidRPr="00CF0056" w:rsidRDefault="006C74CD" w:rsidP="00621850">
            <w:pPr>
              <w:spacing w:line="276" w:lineRule="auto"/>
              <w:jc w:val="center"/>
              <w:rPr>
                <w:rFonts w:cs="Times New Roman"/>
                <w:b/>
                <w:sz w:val="20"/>
                <w:szCs w:val="20"/>
              </w:rPr>
            </w:pPr>
            <w:r w:rsidRPr="00CF0056">
              <w:rPr>
                <w:rFonts w:cs="Times New Roman"/>
                <w:b/>
                <w:sz w:val="20"/>
                <w:szCs w:val="20"/>
              </w:rPr>
              <w:t>Participation (%)</w:t>
            </w:r>
          </w:p>
        </w:tc>
        <w:tc>
          <w:tcPr>
            <w:tcW w:w="888" w:type="pct"/>
            <w:gridSpan w:val="2"/>
            <w:vAlign w:val="center"/>
          </w:tcPr>
          <w:p w14:paraId="4FF38772" w14:textId="77777777" w:rsidR="006C74CD" w:rsidRPr="00CF0056" w:rsidRDefault="006C74CD" w:rsidP="00621850">
            <w:pPr>
              <w:spacing w:line="276" w:lineRule="auto"/>
              <w:jc w:val="center"/>
              <w:rPr>
                <w:rFonts w:cs="Times New Roman"/>
                <w:b/>
                <w:sz w:val="20"/>
                <w:szCs w:val="20"/>
              </w:rPr>
            </w:pPr>
            <w:r w:rsidRPr="00CF0056">
              <w:rPr>
                <w:rFonts w:cs="Times New Roman"/>
                <w:b/>
                <w:sz w:val="20"/>
                <w:szCs w:val="20"/>
              </w:rPr>
              <w:t>Mean Duration</w:t>
            </w:r>
            <w:r w:rsidRPr="00CF0056">
              <w:rPr>
                <w:rFonts w:cs="Times New Roman"/>
                <w:b/>
                <w:sz w:val="20"/>
                <w:szCs w:val="20"/>
                <w:vertAlign w:val="superscript"/>
              </w:rPr>
              <w:t>c</w:t>
            </w:r>
            <w:r w:rsidRPr="00CF0056">
              <w:rPr>
                <w:rFonts w:cs="Times New Roman"/>
                <w:b/>
                <w:sz w:val="20"/>
                <w:szCs w:val="20"/>
              </w:rPr>
              <w:t xml:space="preserve"> (Min.)</w:t>
            </w:r>
          </w:p>
        </w:tc>
      </w:tr>
      <w:tr w:rsidR="006C74CD" w:rsidRPr="00FC554F" w14:paraId="362D4E34" w14:textId="77777777" w:rsidTr="00621850">
        <w:trPr>
          <w:trHeight w:val="364"/>
          <w:tblHeader/>
        </w:trPr>
        <w:tc>
          <w:tcPr>
            <w:tcW w:w="690" w:type="pct"/>
            <w:vMerge/>
            <w:vAlign w:val="center"/>
          </w:tcPr>
          <w:p w14:paraId="31DA2F92" w14:textId="77777777" w:rsidR="006C74CD" w:rsidRPr="00CF0056" w:rsidRDefault="006C74CD" w:rsidP="00621850">
            <w:pPr>
              <w:spacing w:line="276" w:lineRule="auto"/>
              <w:jc w:val="center"/>
              <w:rPr>
                <w:rFonts w:cs="Times New Roman"/>
                <w:b/>
                <w:sz w:val="20"/>
                <w:szCs w:val="20"/>
              </w:rPr>
            </w:pPr>
          </w:p>
        </w:tc>
        <w:tc>
          <w:tcPr>
            <w:tcW w:w="615" w:type="pct"/>
            <w:vMerge/>
            <w:vAlign w:val="center"/>
          </w:tcPr>
          <w:p w14:paraId="4F8806DD" w14:textId="77777777" w:rsidR="006C74CD" w:rsidRPr="00CF0056" w:rsidRDefault="006C74CD" w:rsidP="00621850">
            <w:pPr>
              <w:jc w:val="center"/>
              <w:rPr>
                <w:rFonts w:cs="Times New Roman"/>
                <w:b/>
                <w:sz w:val="20"/>
                <w:szCs w:val="20"/>
              </w:rPr>
            </w:pPr>
          </w:p>
        </w:tc>
        <w:tc>
          <w:tcPr>
            <w:tcW w:w="1810" w:type="pct"/>
            <w:vMerge/>
            <w:vAlign w:val="center"/>
          </w:tcPr>
          <w:p w14:paraId="1A5FB1EF" w14:textId="51DABCC1" w:rsidR="006C74CD" w:rsidRPr="00CF0056" w:rsidRDefault="006C74CD" w:rsidP="00621850">
            <w:pPr>
              <w:spacing w:line="276" w:lineRule="auto"/>
              <w:jc w:val="center"/>
              <w:rPr>
                <w:rFonts w:cs="Times New Roman"/>
                <w:b/>
                <w:sz w:val="20"/>
                <w:szCs w:val="20"/>
              </w:rPr>
            </w:pPr>
          </w:p>
        </w:tc>
        <w:tc>
          <w:tcPr>
            <w:tcW w:w="512" w:type="pct"/>
            <w:vAlign w:val="center"/>
          </w:tcPr>
          <w:p w14:paraId="6439D2A6" w14:textId="77777777" w:rsidR="006C74CD" w:rsidRPr="00CF0056" w:rsidRDefault="006C74CD" w:rsidP="00621850">
            <w:pPr>
              <w:spacing w:line="276" w:lineRule="auto"/>
              <w:ind w:right="183"/>
              <w:jc w:val="center"/>
              <w:rPr>
                <w:rFonts w:cs="Times New Roman"/>
                <w:b/>
                <w:sz w:val="20"/>
                <w:szCs w:val="20"/>
              </w:rPr>
            </w:pPr>
            <w:r w:rsidRPr="00CF0056">
              <w:rPr>
                <w:rFonts w:cs="Times New Roman"/>
                <w:b/>
                <w:sz w:val="20"/>
                <w:szCs w:val="20"/>
              </w:rPr>
              <w:t>Weekday</w:t>
            </w:r>
            <w:r w:rsidRPr="00CF0056">
              <w:rPr>
                <w:rFonts w:cs="Times New Roman"/>
                <w:b/>
                <w:sz w:val="20"/>
                <w:szCs w:val="20"/>
                <w:vertAlign w:val="superscript"/>
              </w:rPr>
              <w:t>a</w:t>
            </w:r>
          </w:p>
        </w:tc>
        <w:tc>
          <w:tcPr>
            <w:tcW w:w="485" w:type="pct"/>
            <w:vAlign w:val="center"/>
          </w:tcPr>
          <w:p w14:paraId="19530652" w14:textId="77777777" w:rsidR="006C74CD" w:rsidRPr="00CF0056" w:rsidRDefault="006C74CD" w:rsidP="00621850">
            <w:pPr>
              <w:spacing w:line="276" w:lineRule="auto"/>
              <w:jc w:val="center"/>
              <w:rPr>
                <w:rFonts w:cs="Times New Roman"/>
                <w:b/>
                <w:sz w:val="20"/>
                <w:szCs w:val="20"/>
              </w:rPr>
            </w:pPr>
            <w:r w:rsidRPr="00CF0056">
              <w:rPr>
                <w:rFonts w:cs="Times New Roman"/>
                <w:b/>
                <w:sz w:val="20"/>
                <w:szCs w:val="20"/>
              </w:rPr>
              <w:t>Weekend</w:t>
            </w:r>
            <w:r w:rsidRPr="00CF0056">
              <w:rPr>
                <w:rFonts w:cs="Times New Roman"/>
                <w:b/>
                <w:sz w:val="20"/>
                <w:szCs w:val="20"/>
                <w:vertAlign w:val="superscript"/>
              </w:rPr>
              <w:t>b</w:t>
            </w:r>
          </w:p>
        </w:tc>
        <w:tc>
          <w:tcPr>
            <w:tcW w:w="502" w:type="pct"/>
            <w:vAlign w:val="center"/>
          </w:tcPr>
          <w:p w14:paraId="21262D5D" w14:textId="77777777" w:rsidR="006C74CD" w:rsidRPr="00CF0056" w:rsidRDefault="006C74CD" w:rsidP="00621850">
            <w:pPr>
              <w:spacing w:line="276" w:lineRule="auto"/>
              <w:jc w:val="center"/>
              <w:rPr>
                <w:rFonts w:cs="Times New Roman"/>
                <w:b/>
                <w:sz w:val="20"/>
                <w:szCs w:val="20"/>
              </w:rPr>
            </w:pPr>
            <w:r w:rsidRPr="00CF0056">
              <w:rPr>
                <w:rFonts w:cs="Times New Roman"/>
                <w:b/>
                <w:sz w:val="20"/>
                <w:szCs w:val="20"/>
              </w:rPr>
              <w:t>Weekday</w:t>
            </w:r>
          </w:p>
        </w:tc>
        <w:tc>
          <w:tcPr>
            <w:tcW w:w="386" w:type="pct"/>
            <w:vAlign w:val="center"/>
          </w:tcPr>
          <w:p w14:paraId="50A71DC1" w14:textId="77777777" w:rsidR="006C74CD" w:rsidRPr="00CF0056" w:rsidRDefault="006C74CD" w:rsidP="00621850">
            <w:pPr>
              <w:spacing w:line="276" w:lineRule="auto"/>
              <w:jc w:val="center"/>
              <w:rPr>
                <w:rFonts w:cs="Times New Roman"/>
                <w:b/>
                <w:sz w:val="20"/>
                <w:szCs w:val="20"/>
              </w:rPr>
            </w:pPr>
            <w:r w:rsidRPr="00CF0056">
              <w:rPr>
                <w:rFonts w:cs="Times New Roman"/>
                <w:b/>
                <w:sz w:val="20"/>
                <w:szCs w:val="20"/>
              </w:rPr>
              <w:t>Weekend</w:t>
            </w:r>
          </w:p>
        </w:tc>
      </w:tr>
      <w:tr w:rsidR="006C74CD" w:rsidRPr="00FC554F" w14:paraId="5AEC6070" w14:textId="77777777" w:rsidTr="00621850">
        <w:tc>
          <w:tcPr>
            <w:tcW w:w="690" w:type="pct"/>
          </w:tcPr>
          <w:p w14:paraId="031DF99C" w14:textId="3C98AE93" w:rsidR="006C74CD" w:rsidRPr="00CF0056" w:rsidRDefault="006C74CD" w:rsidP="00230A3E">
            <w:pPr>
              <w:jc w:val="both"/>
              <w:rPr>
                <w:rFonts w:cs="Times New Roman"/>
                <w:sz w:val="20"/>
                <w:szCs w:val="20"/>
              </w:rPr>
            </w:pPr>
            <w:r w:rsidRPr="00CF0056">
              <w:rPr>
                <w:rFonts w:cs="Times New Roman"/>
                <w:sz w:val="20"/>
                <w:szCs w:val="20"/>
              </w:rPr>
              <w:t>In-home</w:t>
            </w:r>
            <w:r w:rsidR="006B0390">
              <w:rPr>
                <w:rFonts w:cs="Times New Roman"/>
                <w:sz w:val="20"/>
                <w:szCs w:val="20"/>
              </w:rPr>
              <w:t xml:space="preserve"> (IH)</w:t>
            </w:r>
            <w:r w:rsidRPr="00CF0056">
              <w:rPr>
                <w:rFonts w:cs="Times New Roman"/>
                <w:sz w:val="20"/>
                <w:szCs w:val="20"/>
              </w:rPr>
              <w:t xml:space="preserve"> Meal </w:t>
            </w:r>
          </w:p>
        </w:tc>
        <w:tc>
          <w:tcPr>
            <w:tcW w:w="615" w:type="pct"/>
          </w:tcPr>
          <w:p w14:paraId="254291A3" w14:textId="16CD400D" w:rsidR="006C74CD" w:rsidRPr="00CF0056" w:rsidRDefault="006C74CD" w:rsidP="00B0103F">
            <w:pPr>
              <w:jc w:val="both"/>
              <w:rPr>
                <w:rFonts w:cs="Times New Roman"/>
                <w:sz w:val="20"/>
                <w:szCs w:val="20"/>
              </w:rPr>
            </w:pPr>
            <w:r w:rsidRPr="00CF0056">
              <w:rPr>
                <w:rFonts w:cs="Times New Roman"/>
                <w:sz w:val="20"/>
                <w:szCs w:val="20"/>
              </w:rPr>
              <w:t>In-home</w:t>
            </w:r>
          </w:p>
        </w:tc>
        <w:tc>
          <w:tcPr>
            <w:tcW w:w="1810" w:type="pct"/>
          </w:tcPr>
          <w:p w14:paraId="2FFD8B8C" w14:textId="307C2274" w:rsidR="006C74CD" w:rsidRPr="00CF0056" w:rsidRDefault="006C74CD" w:rsidP="00621850">
            <w:pPr>
              <w:spacing w:line="276" w:lineRule="auto"/>
              <w:jc w:val="both"/>
              <w:rPr>
                <w:rFonts w:cs="Times New Roman"/>
                <w:sz w:val="20"/>
                <w:szCs w:val="20"/>
              </w:rPr>
            </w:pPr>
            <w:r w:rsidRPr="00CF0056">
              <w:rPr>
                <w:rFonts w:cs="Times New Roman"/>
                <w:sz w:val="20"/>
                <w:szCs w:val="20"/>
              </w:rPr>
              <w:t>Having meal/snack/drinks at home</w:t>
            </w:r>
          </w:p>
        </w:tc>
        <w:tc>
          <w:tcPr>
            <w:tcW w:w="512" w:type="pct"/>
            <w:vAlign w:val="center"/>
          </w:tcPr>
          <w:p w14:paraId="2CDF4458"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638 ( 88% )</w:t>
            </w:r>
          </w:p>
        </w:tc>
        <w:tc>
          <w:tcPr>
            <w:tcW w:w="485" w:type="pct"/>
            <w:vAlign w:val="center"/>
          </w:tcPr>
          <w:p w14:paraId="0C4D9D38"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632 ( 87% )</w:t>
            </w:r>
          </w:p>
        </w:tc>
        <w:tc>
          <w:tcPr>
            <w:tcW w:w="502" w:type="pct"/>
            <w:vAlign w:val="center"/>
          </w:tcPr>
          <w:p w14:paraId="18951821"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59.00</w:t>
            </w:r>
          </w:p>
        </w:tc>
        <w:tc>
          <w:tcPr>
            <w:tcW w:w="386" w:type="pct"/>
            <w:vAlign w:val="center"/>
          </w:tcPr>
          <w:p w14:paraId="2ACB78F7"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62.00</w:t>
            </w:r>
          </w:p>
        </w:tc>
      </w:tr>
      <w:tr w:rsidR="006C74CD" w:rsidRPr="00FC554F" w14:paraId="4CC6A555" w14:textId="77777777" w:rsidTr="00621850">
        <w:tc>
          <w:tcPr>
            <w:tcW w:w="690" w:type="pct"/>
          </w:tcPr>
          <w:p w14:paraId="17F79FFE" w14:textId="486E07A8" w:rsidR="006C74CD" w:rsidRPr="00CF0056" w:rsidRDefault="006C74CD" w:rsidP="00230A3E">
            <w:pPr>
              <w:jc w:val="both"/>
              <w:rPr>
                <w:rFonts w:cs="Times New Roman"/>
                <w:sz w:val="20"/>
                <w:szCs w:val="20"/>
              </w:rPr>
            </w:pPr>
            <w:r w:rsidRPr="00CF0056">
              <w:rPr>
                <w:rFonts w:cs="Times New Roman"/>
                <w:sz w:val="20"/>
                <w:szCs w:val="20"/>
              </w:rPr>
              <w:t xml:space="preserve">In-home </w:t>
            </w:r>
            <w:r w:rsidR="006B0390">
              <w:rPr>
                <w:rFonts w:cs="Times New Roman"/>
                <w:sz w:val="20"/>
                <w:szCs w:val="20"/>
              </w:rPr>
              <w:t xml:space="preserve">(IH) </w:t>
            </w:r>
            <w:r w:rsidRPr="00CF0056">
              <w:rPr>
                <w:rFonts w:cs="Times New Roman"/>
                <w:sz w:val="20"/>
                <w:szCs w:val="20"/>
              </w:rPr>
              <w:t xml:space="preserve">Social </w:t>
            </w:r>
          </w:p>
        </w:tc>
        <w:tc>
          <w:tcPr>
            <w:tcW w:w="615" w:type="pct"/>
          </w:tcPr>
          <w:p w14:paraId="1127A04B" w14:textId="1B9ABF7A" w:rsidR="006C74CD" w:rsidRPr="00CF0056" w:rsidRDefault="006C74CD" w:rsidP="00B0103F">
            <w:pPr>
              <w:jc w:val="both"/>
              <w:rPr>
                <w:rFonts w:eastAsiaTheme="minorEastAsia" w:cs="Times New Roman"/>
                <w:sz w:val="20"/>
                <w:szCs w:val="20"/>
              </w:rPr>
            </w:pPr>
            <w:r w:rsidRPr="00CF0056">
              <w:rPr>
                <w:rFonts w:eastAsiaTheme="minorEastAsia" w:cs="Times New Roman"/>
                <w:sz w:val="20"/>
                <w:szCs w:val="20"/>
              </w:rPr>
              <w:t>In-home</w:t>
            </w:r>
          </w:p>
        </w:tc>
        <w:tc>
          <w:tcPr>
            <w:tcW w:w="1810" w:type="pct"/>
          </w:tcPr>
          <w:p w14:paraId="11C195AA" w14:textId="05D9D75C" w:rsidR="006C74CD" w:rsidRPr="00CF0056" w:rsidRDefault="006C74CD" w:rsidP="002C56A2">
            <w:pPr>
              <w:jc w:val="both"/>
              <w:rPr>
                <w:rFonts w:cs="Times New Roman"/>
                <w:sz w:val="20"/>
                <w:szCs w:val="20"/>
              </w:rPr>
            </w:pPr>
            <w:r w:rsidRPr="00CF0056">
              <w:rPr>
                <w:rFonts w:eastAsiaTheme="minorEastAsia" w:cs="Times New Roman"/>
                <w:sz w:val="20"/>
                <w:szCs w:val="20"/>
              </w:rPr>
              <w:t>Socializing, caring for others, time for family, religious and spiritual activities and organizational activities conducted at in-home location</w:t>
            </w:r>
          </w:p>
        </w:tc>
        <w:tc>
          <w:tcPr>
            <w:tcW w:w="512" w:type="pct"/>
            <w:vAlign w:val="center"/>
          </w:tcPr>
          <w:p w14:paraId="4A975730" w14:textId="227B4533" w:rsidR="006C74CD" w:rsidRPr="00CF0056" w:rsidRDefault="006C74CD" w:rsidP="00621850">
            <w:pPr>
              <w:jc w:val="center"/>
              <w:rPr>
                <w:rFonts w:cs="Times New Roman"/>
                <w:color w:val="000000"/>
                <w:sz w:val="20"/>
                <w:szCs w:val="20"/>
              </w:rPr>
            </w:pPr>
            <w:r w:rsidRPr="00CF0056">
              <w:rPr>
                <w:rFonts w:cs="Times New Roman"/>
                <w:color w:val="000000"/>
                <w:sz w:val="20"/>
                <w:szCs w:val="20"/>
              </w:rPr>
              <w:t>460 ( 64% )</w:t>
            </w:r>
          </w:p>
        </w:tc>
        <w:tc>
          <w:tcPr>
            <w:tcW w:w="485" w:type="pct"/>
            <w:vAlign w:val="center"/>
          </w:tcPr>
          <w:p w14:paraId="2AF8A604" w14:textId="6E1A877F" w:rsidR="006C74CD" w:rsidRPr="00CF0056" w:rsidRDefault="006C74CD" w:rsidP="00621850">
            <w:pPr>
              <w:jc w:val="center"/>
              <w:rPr>
                <w:rFonts w:cs="Times New Roman"/>
                <w:color w:val="000000"/>
                <w:sz w:val="20"/>
                <w:szCs w:val="20"/>
              </w:rPr>
            </w:pPr>
            <w:r w:rsidRPr="00CF0056">
              <w:rPr>
                <w:rFonts w:cs="Times New Roman"/>
                <w:color w:val="000000"/>
                <w:sz w:val="20"/>
                <w:szCs w:val="20"/>
              </w:rPr>
              <w:t>443 ( 61% )</w:t>
            </w:r>
          </w:p>
        </w:tc>
        <w:tc>
          <w:tcPr>
            <w:tcW w:w="502" w:type="pct"/>
            <w:vAlign w:val="center"/>
          </w:tcPr>
          <w:p w14:paraId="2005B3E2" w14:textId="0ACD0867" w:rsidR="006C74CD" w:rsidRPr="00CF0056" w:rsidRDefault="006C74CD" w:rsidP="00621850">
            <w:pPr>
              <w:jc w:val="center"/>
              <w:rPr>
                <w:rFonts w:cs="Times New Roman"/>
                <w:color w:val="000000"/>
                <w:sz w:val="20"/>
                <w:szCs w:val="20"/>
              </w:rPr>
            </w:pPr>
            <w:r w:rsidRPr="00CF0056">
              <w:rPr>
                <w:rFonts w:cs="Times New Roman"/>
                <w:color w:val="000000"/>
                <w:sz w:val="20"/>
                <w:szCs w:val="20"/>
              </w:rPr>
              <w:t>90.00</w:t>
            </w:r>
          </w:p>
        </w:tc>
        <w:tc>
          <w:tcPr>
            <w:tcW w:w="386" w:type="pct"/>
            <w:vAlign w:val="center"/>
          </w:tcPr>
          <w:p w14:paraId="15D2A312" w14:textId="76C8153B" w:rsidR="006C74CD" w:rsidRPr="00CF0056" w:rsidRDefault="006C74CD" w:rsidP="00621850">
            <w:pPr>
              <w:jc w:val="center"/>
              <w:rPr>
                <w:rFonts w:cs="Times New Roman"/>
                <w:color w:val="000000"/>
                <w:sz w:val="20"/>
                <w:szCs w:val="20"/>
              </w:rPr>
            </w:pPr>
            <w:r w:rsidRPr="00CF0056">
              <w:rPr>
                <w:rFonts w:cs="Times New Roman"/>
                <w:color w:val="000000"/>
                <w:sz w:val="20"/>
                <w:szCs w:val="20"/>
              </w:rPr>
              <w:t>93.00</w:t>
            </w:r>
          </w:p>
        </w:tc>
      </w:tr>
      <w:tr w:rsidR="006C74CD" w:rsidRPr="00FC554F" w14:paraId="319FCDF6" w14:textId="77777777" w:rsidTr="00621850">
        <w:tc>
          <w:tcPr>
            <w:tcW w:w="690" w:type="pct"/>
          </w:tcPr>
          <w:p w14:paraId="393C982E" w14:textId="4E7F280A" w:rsidR="006C74CD" w:rsidRPr="00CF0056" w:rsidRDefault="006C74CD" w:rsidP="00230A3E">
            <w:pPr>
              <w:jc w:val="both"/>
              <w:rPr>
                <w:rFonts w:cs="Times New Roman"/>
                <w:sz w:val="20"/>
                <w:szCs w:val="20"/>
              </w:rPr>
            </w:pPr>
            <w:r w:rsidRPr="00CF0056">
              <w:rPr>
                <w:rFonts w:cs="Times New Roman"/>
                <w:sz w:val="20"/>
                <w:szCs w:val="20"/>
              </w:rPr>
              <w:t xml:space="preserve">Chores </w:t>
            </w:r>
          </w:p>
        </w:tc>
        <w:tc>
          <w:tcPr>
            <w:tcW w:w="615" w:type="pct"/>
          </w:tcPr>
          <w:p w14:paraId="1A77F237" w14:textId="2EF2A6DC" w:rsidR="006C74CD" w:rsidRPr="00CF0056" w:rsidRDefault="006C74CD" w:rsidP="00B0103F">
            <w:pPr>
              <w:jc w:val="both"/>
              <w:rPr>
                <w:rFonts w:eastAsiaTheme="minorEastAsia" w:cs="Times New Roman"/>
                <w:sz w:val="20"/>
                <w:szCs w:val="20"/>
              </w:rPr>
            </w:pPr>
            <w:r w:rsidRPr="00CF0056">
              <w:rPr>
                <w:rFonts w:eastAsiaTheme="minorEastAsia" w:cs="Times New Roman"/>
                <w:sz w:val="20"/>
                <w:szCs w:val="20"/>
              </w:rPr>
              <w:t>In-home</w:t>
            </w:r>
          </w:p>
        </w:tc>
        <w:tc>
          <w:tcPr>
            <w:tcW w:w="1810" w:type="pct"/>
          </w:tcPr>
          <w:p w14:paraId="64A70156" w14:textId="383D15BE" w:rsidR="006C74CD" w:rsidRPr="00CF0056" w:rsidRDefault="006C74CD" w:rsidP="00621850">
            <w:pPr>
              <w:spacing w:line="276" w:lineRule="auto"/>
              <w:jc w:val="both"/>
              <w:rPr>
                <w:rFonts w:cs="Times New Roman"/>
                <w:sz w:val="20"/>
                <w:szCs w:val="20"/>
              </w:rPr>
            </w:pPr>
            <w:r w:rsidRPr="00CF0056">
              <w:rPr>
                <w:rFonts w:eastAsiaTheme="minorEastAsia" w:cs="Times New Roman"/>
                <w:sz w:val="20"/>
                <w:szCs w:val="20"/>
              </w:rPr>
              <w:t>Food and drink preparation, laundry, clothing preparation, financial management related to household and household planning</w:t>
            </w:r>
          </w:p>
        </w:tc>
        <w:tc>
          <w:tcPr>
            <w:tcW w:w="512" w:type="pct"/>
            <w:vAlign w:val="center"/>
          </w:tcPr>
          <w:p w14:paraId="75EB3E45" w14:textId="6DFD4D31"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653 ( 90% )</w:t>
            </w:r>
          </w:p>
        </w:tc>
        <w:tc>
          <w:tcPr>
            <w:tcW w:w="485" w:type="pct"/>
            <w:vAlign w:val="center"/>
          </w:tcPr>
          <w:p w14:paraId="5CC0CAD6" w14:textId="29873FEC"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636 ( 87% )</w:t>
            </w:r>
          </w:p>
        </w:tc>
        <w:tc>
          <w:tcPr>
            <w:tcW w:w="502" w:type="pct"/>
            <w:vAlign w:val="center"/>
          </w:tcPr>
          <w:p w14:paraId="6B3251A0" w14:textId="44AC0299"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172.00</w:t>
            </w:r>
          </w:p>
        </w:tc>
        <w:tc>
          <w:tcPr>
            <w:tcW w:w="386" w:type="pct"/>
            <w:vAlign w:val="center"/>
          </w:tcPr>
          <w:p w14:paraId="047257D2" w14:textId="15EC7476"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159.00</w:t>
            </w:r>
          </w:p>
        </w:tc>
      </w:tr>
      <w:tr w:rsidR="006C74CD" w:rsidRPr="00FC554F" w14:paraId="2642D01B" w14:textId="77777777" w:rsidTr="00621850">
        <w:tc>
          <w:tcPr>
            <w:tcW w:w="690" w:type="pct"/>
          </w:tcPr>
          <w:p w14:paraId="5AAD1275" w14:textId="51703F2C" w:rsidR="006C74CD" w:rsidRPr="00CF0056" w:rsidRDefault="006C74CD" w:rsidP="00230A3E">
            <w:pPr>
              <w:jc w:val="both"/>
              <w:rPr>
                <w:rFonts w:eastAsiaTheme="majorEastAsia" w:cs="Times New Roman"/>
                <w:color w:val="243F60" w:themeColor="accent1" w:themeShade="7F"/>
                <w:sz w:val="20"/>
                <w:szCs w:val="20"/>
              </w:rPr>
            </w:pPr>
            <w:r w:rsidRPr="00CF0056">
              <w:rPr>
                <w:rFonts w:cs="Times New Roman"/>
                <w:sz w:val="20"/>
                <w:szCs w:val="20"/>
              </w:rPr>
              <w:t xml:space="preserve">Leisure </w:t>
            </w:r>
          </w:p>
        </w:tc>
        <w:tc>
          <w:tcPr>
            <w:tcW w:w="615" w:type="pct"/>
          </w:tcPr>
          <w:p w14:paraId="75E314CC" w14:textId="1CBF75F4" w:rsidR="006C74CD" w:rsidRPr="00CF0056" w:rsidRDefault="006C74CD" w:rsidP="00B0103F">
            <w:pPr>
              <w:jc w:val="both"/>
              <w:rPr>
                <w:rFonts w:eastAsiaTheme="minorEastAsia" w:cs="Times New Roman"/>
                <w:sz w:val="20"/>
                <w:szCs w:val="20"/>
              </w:rPr>
            </w:pPr>
            <w:r w:rsidRPr="00CF0056">
              <w:rPr>
                <w:rFonts w:eastAsiaTheme="minorEastAsia" w:cs="Times New Roman"/>
                <w:sz w:val="20"/>
                <w:szCs w:val="20"/>
              </w:rPr>
              <w:t>In-home</w:t>
            </w:r>
          </w:p>
        </w:tc>
        <w:tc>
          <w:tcPr>
            <w:tcW w:w="1810" w:type="pct"/>
          </w:tcPr>
          <w:p w14:paraId="3CAA0645" w14:textId="0693F9CE" w:rsidR="006C74CD" w:rsidRPr="00CF0056" w:rsidRDefault="006C74CD" w:rsidP="002C56A2">
            <w:pPr>
              <w:jc w:val="both"/>
              <w:rPr>
                <w:rFonts w:cs="Times New Roman"/>
                <w:sz w:val="20"/>
                <w:szCs w:val="20"/>
              </w:rPr>
            </w:pPr>
            <w:r w:rsidRPr="00CF0056">
              <w:rPr>
                <w:rFonts w:eastAsiaTheme="minorEastAsia" w:cs="Times New Roman"/>
                <w:sz w:val="20"/>
                <w:szCs w:val="20"/>
              </w:rPr>
              <w:t>Watching television, movies, activities related to arts and entertainment such as attending to hobbies, reading, listening to music, playing video games, attending and watching sports, doing physical activities, traveling for recreating, smoking, having alcohol and so on</w:t>
            </w:r>
          </w:p>
        </w:tc>
        <w:tc>
          <w:tcPr>
            <w:tcW w:w="512" w:type="pct"/>
            <w:vAlign w:val="center"/>
          </w:tcPr>
          <w:p w14:paraId="61BF50E4" w14:textId="24287A04"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710 ( 98% )</w:t>
            </w:r>
          </w:p>
        </w:tc>
        <w:tc>
          <w:tcPr>
            <w:tcW w:w="485" w:type="pct"/>
            <w:vAlign w:val="center"/>
          </w:tcPr>
          <w:p w14:paraId="038F3424" w14:textId="3FDDBA5A"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708 ( 97% )</w:t>
            </w:r>
          </w:p>
        </w:tc>
        <w:tc>
          <w:tcPr>
            <w:tcW w:w="502" w:type="pct"/>
            <w:vAlign w:val="center"/>
          </w:tcPr>
          <w:p w14:paraId="27CFFF7A" w14:textId="3842F2CD"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353.00</w:t>
            </w:r>
          </w:p>
        </w:tc>
        <w:tc>
          <w:tcPr>
            <w:tcW w:w="386" w:type="pct"/>
            <w:vAlign w:val="center"/>
          </w:tcPr>
          <w:p w14:paraId="7188C036" w14:textId="7B696FB8"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392.00</w:t>
            </w:r>
          </w:p>
        </w:tc>
      </w:tr>
      <w:tr w:rsidR="006C74CD" w:rsidRPr="00FC554F" w14:paraId="06451B7F" w14:textId="77777777" w:rsidTr="00621850">
        <w:tc>
          <w:tcPr>
            <w:tcW w:w="690" w:type="pct"/>
          </w:tcPr>
          <w:p w14:paraId="6C365247" w14:textId="40289218" w:rsidR="006C74CD" w:rsidRPr="00CF0056" w:rsidRDefault="006C74CD" w:rsidP="00230A3E">
            <w:pPr>
              <w:jc w:val="both"/>
              <w:rPr>
                <w:rFonts w:cs="Times New Roman"/>
                <w:sz w:val="20"/>
                <w:szCs w:val="20"/>
              </w:rPr>
            </w:pPr>
            <w:r w:rsidRPr="00CF0056">
              <w:rPr>
                <w:rFonts w:cs="Times New Roman"/>
                <w:sz w:val="20"/>
                <w:szCs w:val="20"/>
              </w:rPr>
              <w:t>Out-of-home</w:t>
            </w:r>
            <w:r w:rsidR="006B0390">
              <w:rPr>
                <w:rFonts w:cs="Times New Roman"/>
                <w:sz w:val="20"/>
                <w:szCs w:val="20"/>
              </w:rPr>
              <w:t xml:space="preserve"> (OH)</w:t>
            </w:r>
            <w:r w:rsidRPr="00CF0056">
              <w:rPr>
                <w:rFonts w:cs="Times New Roman"/>
                <w:sz w:val="20"/>
                <w:szCs w:val="20"/>
              </w:rPr>
              <w:t xml:space="preserve"> Meal</w:t>
            </w:r>
          </w:p>
        </w:tc>
        <w:tc>
          <w:tcPr>
            <w:tcW w:w="615" w:type="pct"/>
          </w:tcPr>
          <w:p w14:paraId="0FADCF02" w14:textId="16379E7C" w:rsidR="006C74CD" w:rsidRPr="00CF0056" w:rsidRDefault="006C74CD" w:rsidP="00B0103F">
            <w:pPr>
              <w:jc w:val="both"/>
              <w:rPr>
                <w:rFonts w:cs="Times New Roman"/>
                <w:sz w:val="20"/>
                <w:szCs w:val="20"/>
              </w:rPr>
            </w:pPr>
            <w:r w:rsidRPr="00CF0056">
              <w:rPr>
                <w:rFonts w:cs="Times New Roman"/>
                <w:sz w:val="20"/>
                <w:szCs w:val="20"/>
              </w:rPr>
              <w:t>Out-of-home</w:t>
            </w:r>
          </w:p>
        </w:tc>
        <w:tc>
          <w:tcPr>
            <w:tcW w:w="1810" w:type="pct"/>
          </w:tcPr>
          <w:p w14:paraId="7AFF7004" w14:textId="23A1C275" w:rsidR="006C74CD" w:rsidRPr="00CF0056" w:rsidRDefault="006C74CD" w:rsidP="002C56A2">
            <w:pPr>
              <w:jc w:val="both"/>
              <w:rPr>
                <w:rFonts w:cs="Times New Roman"/>
                <w:sz w:val="20"/>
                <w:szCs w:val="20"/>
              </w:rPr>
            </w:pPr>
            <w:r w:rsidRPr="00CF0056">
              <w:rPr>
                <w:rFonts w:cs="Times New Roman"/>
                <w:sz w:val="20"/>
                <w:szCs w:val="20"/>
              </w:rPr>
              <w:t>Having meal/snack/drinks outside home</w:t>
            </w:r>
          </w:p>
        </w:tc>
        <w:tc>
          <w:tcPr>
            <w:tcW w:w="512" w:type="pct"/>
            <w:vAlign w:val="center"/>
          </w:tcPr>
          <w:p w14:paraId="34793DF8" w14:textId="6157AA92"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220 ( 30% )</w:t>
            </w:r>
          </w:p>
        </w:tc>
        <w:tc>
          <w:tcPr>
            <w:tcW w:w="485" w:type="pct"/>
            <w:vAlign w:val="center"/>
          </w:tcPr>
          <w:p w14:paraId="2A4B17F4" w14:textId="7B3786EA"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234 ( 32% )</w:t>
            </w:r>
          </w:p>
        </w:tc>
        <w:tc>
          <w:tcPr>
            <w:tcW w:w="502" w:type="pct"/>
            <w:vAlign w:val="center"/>
          </w:tcPr>
          <w:p w14:paraId="1DE2C2B6" w14:textId="1C3FC415"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88.00</w:t>
            </w:r>
          </w:p>
        </w:tc>
        <w:tc>
          <w:tcPr>
            <w:tcW w:w="386" w:type="pct"/>
            <w:vAlign w:val="center"/>
          </w:tcPr>
          <w:p w14:paraId="1F547625" w14:textId="555223E2"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99.00</w:t>
            </w:r>
          </w:p>
        </w:tc>
      </w:tr>
      <w:tr w:rsidR="006C74CD" w:rsidRPr="00FC554F" w14:paraId="3E9411A3" w14:textId="77777777" w:rsidTr="00621850">
        <w:tc>
          <w:tcPr>
            <w:tcW w:w="690" w:type="pct"/>
          </w:tcPr>
          <w:p w14:paraId="63B62E0F" w14:textId="6F79894B" w:rsidR="006C74CD" w:rsidRPr="00CF0056" w:rsidRDefault="006C74CD" w:rsidP="00230A3E">
            <w:pPr>
              <w:jc w:val="both"/>
              <w:rPr>
                <w:rFonts w:eastAsiaTheme="majorEastAsia" w:cs="Times New Roman"/>
                <w:color w:val="243F60" w:themeColor="accent1" w:themeShade="7F"/>
                <w:sz w:val="20"/>
                <w:szCs w:val="20"/>
              </w:rPr>
            </w:pPr>
            <w:r w:rsidRPr="00CF0056">
              <w:rPr>
                <w:rFonts w:cs="Times New Roman"/>
                <w:sz w:val="20"/>
                <w:szCs w:val="20"/>
              </w:rPr>
              <w:t>Out-of-Home</w:t>
            </w:r>
            <w:r w:rsidR="006B0390">
              <w:rPr>
                <w:rFonts w:cs="Times New Roman"/>
                <w:sz w:val="20"/>
                <w:szCs w:val="20"/>
              </w:rPr>
              <w:t xml:space="preserve"> (OH)</w:t>
            </w:r>
            <w:r w:rsidRPr="00CF0056">
              <w:rPr>
                <w:rFonts w:cs="Times New Roman"/>
                <w:sz w:val="20"/>
                <w:szCs w:val="20"/>
              </w:rPr>
              <w:t xml:space="preserve"> Social</w:t>
            </w:r>
          </w:p>
        </w:tc>
        <w:tc>
          <w:tcPr>
            <w:tcW w:w="615" w:type="pct"/>
          </w:tcPr>
          <w:p w14:paraId="71B5E56D" w14:textId="5E9CB57D" w:rsidR="006C74CD" w:rsidRPr="00CF0056" w:rsidRDefault="006C74CD" w:rsidP="00B0103F">
            <w:pPr>
              <w:jc w:val="both"/>
              <w:rPr>
                <w:rFonts w:cs="Times New Roman"/>
                <w:sz w:val="20"/>
                <w:szCs w:val="20"/>
              </w:rPr>
            </w:pPr>
            <w:r w:rsidRPr="00CF0056">
              <w:rPr>
                <w:rFonts w:cs="Times New Roman"/>
                <w:sz w:val="20"/>
                <w:szCs w:val="20"/>
              </w:rPr>
              <w:t>Out-of-home</w:t>
            </w:r>
          </w:p>
        </w:tc>
        <w:tc>
          <w:tcPr>
            <w:tcW w:w="1810" w:type="pct"/>
          </w:tcPr>
          <w:p w14:paraId="5F11CE63" w14:textId="19EB44AA" w:rsidR="006C74CD" w:rsidRPr="00CF0056" w:rsidRDefault="006C74CD" w:rsidP="00621850">
            <w:pPr>
              <w:spacing w:line="276" w:lineRule="auto"/>
              <w:jc w:val="both"/>
              <w:rPr>
                <w:rFonts w:cs="Times New Roman"/>
                <w:sz w:val="20"/>
                <w:szCs w:val="20"/>
              </w:rPr>
            </w:pPr>
            <w:r w:rsidRPr="00CF0056">
              <w:rPr>
                <w:rFonts w:cs="Times New Roman"/>
                <w:sz w:val="20"/>
                <w:szCs w:val="20"/>
              </w:rPr>
              <w:t>Same activity types as In-home Social but conducted at out-of-home location</w:t>
            </w:r>
          </w:p>
        </w:tc>
        <w:tc>
          <w:tcPr>
            <w:tcW w:w="512" w:type="pct"/>
            <w:vAlign w:val="center"/>
          </w:tcPr>
          <w:p w14:paraId="49279D1B" w14:textId="0B629363"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268 ( 37% )</w:t>
            </w:r>
          </w:p>
        </w:tc>
        <w:tc>
          <w:tcPr>
            <w:tcW w:w="485" w:type="pct"/>
            <w:vAlign w:val="center"/>
          </w:tcPr>
          <w:p w14:paraId="0FC2F94A" w14:textId="5FBCFDC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350 ( 48% )</w:t>
            </w:r>
          </w:p>
        </w:tc>
        <w:tc>
          <w:tcPr>
            <w:tcW w:w="502" w:type="pct"/>
            <w:vAlign w:val="center"/>
          </w:tcPr>
          <w:p w14:paraId="45E2559D" w14:textId="706099B3"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121.00</w:t>
            </w:r>
          </w:p>
        </w:tc>
        <w:tc>
          <w:tcPr>
            <w:tcW w:w="386" w:type="pct"/>
            <w:vAlign w:val="center"/>
          </w:tcPr>
          <w:p w14:paraId="16FB37B0" w14:textId="44F56322"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185.00</w:t>
            </w:r>
          </w:p>
        </w:tc>
      </w:tr>
      <w:tr w:rsidR="006C74CD" w:rsidRPr="00FC554F" w14:paraId="772A1DCB" w14:textId="77777777" w:rsidTr="00621850">
        <w:tc>
          <w:tcPr>
            <w:tcW w:w="690" w:type="pct"/>
          </w:tcPr>
          <w:p w14:paraId="5175649E" w14:textId="77777777" w:rsidR="006C74CD" w:rsidRPr="00CF0056" w:rsidRDefault="006C74CD" w:rsidP="00230A3E">
            <w:pPr>
              <w:jc w:val="both"/>
              <w:rPr>
                <w:rFonts w:eastAsiaTheme="majorEastAsia" w:cs="Times New Roman"/>
                <w:color w:val="243F60" w:themeColor="accent1" w:themeShade="7F"/>
                <w:sz w:val="20"/>
                <w:szCs w:val="20"/>
              </w:rPr>
            </w:pPr>
            <w:r w:rsidRPr="00CF0056">
              <w:rPr>
                <w:rFonts w:cs="Times New Roman"/>
                <w:sz w:val="20"/>
                <w:szCs w:val="20"/>
              </w:rPr>
              <w:t xml:space="preserve">Shopping </w:t>
            </w:r>
          </w:p>
        </w:tc>
        <w:tc>
          <w:tcPr>
            <w:tcW w:w="615" w:type="pct"/>
          </w:tcPr>
          <w:p w14:paraId="3C16DADC" w14:textId="1A11DFDC" w:rsidR="006C74CD" w:rsidRPr="00CF0056" w:rsidRDefault="006C74CD" w:rsidP="00B0103F">
            <w:pPr>
              <w:jc w:val="both"/>
              <w:rPr>
                <w:rFonts w:eastAsiaTheme="minorEastAsia" w:cs="Times New Roman"/>
                <w:sz w:val="20"/>
                <w:szCs w:val="20"/>
              </w:rPr>
            </w:pPr>
            <w:r w:rsidRPr="00CF0056">
              <w:rPr>
                <w:rFonts w:eastAsiaTheme="minorEastAsia" w:cs="Times New Roman"/>
                <w:sz w:val="20"/>
                <w:szCs w:val="20"/>
              </w:rPr>
              <w:t>Out-of-home</w:t>
            </w:r>
          </w:p>
        </w:tc>
        <w:tc>
          <w:tcPr>
            <w:tcW w:w="1810" w:type="pct"/>
          </w:tcPr>
          <w:p w14:paraId="1FA1E967" w14:textId="6A2F8539" w:rsidR="006C74CD" w:rsidRPr="00CF0056" w:rsidRDefault="006C74CD" w:rsidP="00621850">
            <w:pPr>
              <w:spacing w:line="276" w:lineRule="auto"/>
              <w:jc w:val="both"/>
              <w:rPr>
                <w:rFonts w:cs="Times New Roman"/>
                <w:sz w:val="20"/>
                <w:szCs w:val="20"/>
              </w:rPr>
            </w:pPr>
            <w:r w:rsidRPr="00CF0056">
              <w:rPr>
                <w:rFonts w:eastAsiaTheme="minorEastAsia" w:cs="Times New Roman"/>
                <w:sz w:val="20"/>
                <w:szCs w:val="20"/>
              </w:rPr>
              <w:t>Shopping for grocery, foods as well as other durable and non-durable goods</w:t>
            </w:r>
          </w:p>
        </w:tc>
        <w:tc>
          <w:tcPr>
            <w:tcW w:w="512" w:type="pct"/>
            <w:vAlign w:val="center"/>
          </w:tcPr>
          <w:p w14:paraId="2183CC64"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337 ( 47% )</w:t>
            </w:r>
          </w:p>
        </w:tc>
        <w:tc>
          <w:tcPr>
            <w:tcW w:w="485" w:type="pct"/>
            <w:vAlign w:val="center"/>
          </w:tcPr>
          <w:p w14:paraId="5844E61A"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317 ( 44% )</w:t>
            </w:r>
          </w:p>
        </w:tc>
        <w:tc>
          <w:tcPr>
            <w:tcW w:w="502" w:type="pct"/>
            <w:vAlign w:val="center"/>
          </w:tcPr>
          <w:p w14:paraId="663C621D"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89.00</w:t>
            </w:r>
          </w:p>
        </w:tc>
        <w:tc>
          <w:tcPr>
            <w:tcW w:w="386" w:type="pct"/>
            <w:vAlign w:val="center"/>
          </w:tcPr>
          <w:p w14:paraId="358CD73D" w14:textId="77777777"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106.00</w:t>
            </w:r>
          </w:p>
        </w:tc>
      </w:tr>
      <w:tr w:rsidR="006C74CD" w:rsidRPr="00FC554F" w14:paraId="611C450F" w14:textId="77777777" w:rsidTr="00621850">
        <w:trPr>
          <w:trHeight w:val="225"/>
        </w:trPr>
        <w:tc>
          <w:tcPr>
            <w:tcW w:w="690" w:type="pct"/>
          </w:tcPr>
          <w:p w14:paraId="25C5DE66" w14:textId="2FD67A65" w:rsidR="006C74CD" w:rsidRPr="00CF0056" w:rsidRDefault="006C74CD" w:rsidP="00230A3E">
            <w:pPr>
              <w:jc w:val="both"/>
              <w:rPr>
                <w:rFonts w:eastAsiaTheme="majorEastAsia" w:cs="Times New Roman"/>
                <w:color w:val="243F60" w:themeColor="accent1" w:themeShade="7F"/>
                <w:sz w:val="20"/>
                <w:szCs w:val="20"/>
              </w:rPr>
            </w:pPr>
            <w:r w:rsidRPr="00CF0056">
              <w:rPr>
                <w:rFonts w:cs="Times New Roman"/>
                <w:sz w:val="20"/>
                <w:szCs w:val="20"/>
              </w:rPr>
              <w:t xml:space="preserve">Study and Volunteer </w:t>
            </w:r>
          </w:p>
        </w:tc>
        <w:tc>
          <w:tcPr>
            <w:tcW w:w="615" w:type="pct"/>
          </w:tcPr>
          <w:p w14:paraId="7C1F7158" w14:textId="3300DDAB" w:rsidR="006C74CD" w:rsidRPr="00CF0056" w:rsidRDefault="003868F7" w:rsidP="00B0103F">
            <w:pPr>
              <w:jc w:val="both"/>
              <w:rPr>
                <w:rFonts w:cs="Times New Roman"/>
                <w:sz w:val="20"/>
                <w:szCs w:val="20"/>
              </w:rPr>
            </w:pPr>
            <w:r>
              <w:rPr>
                <w:rFonts w:cs="Times New Roman"/>
                <w:sz w:val="20"/>
                <w:szCs w:val="20"/>
              </w:rPr>
              <w:t>Both In-home and Out-of-home</w:t>
            </w:r>
          </w:p>
        </w:tc>
        <w:tc>
          <w:tcPr>
            <w:tcW w:w="1810" w:type="pct"/>
          </w:tcPr>
          <w:p w14:paraId="32F1A707" w14:textId="53D70D20" w:rsidR="006C74CD" w:rsidRPr="00CF0056" w:rsidRDefault="006C74CD" w:rsidP="00621850">
            <w:pPr>
              <w:spacing w:line="276" w:lineRule="auto"/>
              <w:jc w:val="both"/>
              <w:rPr>
                <w:rFonts w:cs="Times New Roman"/>
                <w:sz w:val="20"/>
                <w:szCs w:val="20"/>
              </w:rPr>
            </w:pPr>
            <w:r w:rsidRPr="00CF0056">
              <w:rPr>
                <w:rFonts w:cs="Times New Roman"/>
                <w:sz w:val="20"/>
                <w:szCs w:val="20"/>
              </w:rPr>
              <w:t>Studying and volunteering</w:t>
            </w:r>
          </w:p>
        </w:tc>
        <w:tc>
          <w:tcPr>
            <w:tcW w:w="512" w:type="pct"/>
            <w:vAlign w:val="center"/>
          </w:tcPr>
          <w:p w14:paraId="7BA18551" w14:textId="0742DF11"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58 ( 8% )</w:t>
            </w:r>
          </w:p>
        </w:tc>
        <w:tc>
          <w:tcPr>
            <w:tcW w:w="485" w:type="pct"/>
            <w:vAlign w:val="center"/>
          </w:tcPr>
          <w:p w14:paraId="7E846317" w14:textId="2B744C3E"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37 ( 5% )</w:t>
            </w:r>
          </w:p>
        </w:tc>
        <w:tc>
          <w:tcPr>
            <w:tcW w:w="502" w:type="pct"/>
            <w:vAlign w:val="center"/>
          </w:tcPr>
          <w:p w14:paraId="37DA7480" w14:textId="279DC1CA"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193.00</w:t>
            </w:r>
          </w:p>
        </w:tc>
        <w:tc>
          <w:tcPr>
            <w:tcW w:w="386" w:type="pct"/>
            <w:vAlign w:val="center"/>
          </w:tcPr>
          <w:p w14:paraId="52B411D0" w14:textId="6A201EFF" w:rsidR="006C74CD" w:rsidRPr="00CF0056" w:rsidRDefault="006C74CD" w:rsidP="00621850">
            <w:pPr>
              <w:spacing w:line="276" w:lineRule="auto"/>
              <w:jc w:val="center"/>
              <w:rPr>
                <w:rFonts w:cs="Times New Roman"/>
                <w:color w:val="000000"/>
                <w:sz w:val="20"/>
                <w:szCs w:val="20"/>
              </w:rPr>
            </w:pPr>
            <w:r w:rsidRPr="00CF0056">
              <w:rPr>
                <w:rFonts w:cs="Times New Roman"/>
                <w:color w:val="000000"/>
                <w:sz w:val="20"/>
                <w:szCs w:val="20"/>
              </w:rPr>
              <w:t>233.00</w:t>
            </w:r>
          </w:p>
        </w:tc>
      </w:tr>
      <w:tr w:rsidR="006C74CD" w:rsidRPr="00FC554F" w14:paraId="69AE4BEA" w14:textId="77777777" w:rsidTr="006C74CD">
        <w:tc>
          <w:tcPr>
            <w:tcW w:w="5000" w:type="pct"/>
            <w:gridSpan w:val="7"/>
          </w:tcPr>
          <w:p w14:paraId="78054DC8" w14:textId="5D4C2C50" w:rsidR="006C74CD" w:rsidRPr="00FC554F" w:rsidRDefault="006C74CD" w:rsidP="00FC554F">
            <w:pPr>
              <w:rPr>
                <w:rFonts w:cs="Times New Roman"/>
                <w:sz w:val="20"/>
              </w:rPr>
            </w:pPr>
            <w:r w:rsidRPr="00CF0056">
              <w:rPr>
                <w:rFonts w:cs="Times New Roman"/>
                <w:sz w:val="20"/>
              </w:rPr>
              <w:t>Notes:</w:t>
            </w:r>
          </w:p>
          <w:p w14:paraId="595093EA" w14:textId="756A1667" w:rsidR="006C74CD" w:rsidRPr="00CF0056" w:rsidRDefault="00EF6CBF" w:rsidP="00621850">
            <w:pPr>
              <w:pStyle w:val="ListParagraph"/>
              <w:ind w:left="0"/>
              <w:rPr>
                <w:rFonts w:cs="Times New Roman"/>
                <w:sz w:val="20"/>
              </w:rPr>
            </w:pPr>
            <w:r w:rsidRPr="00621850">
              <w:rPr>
                <w:rFonts w:cs="Times New Roman"/>
                <w:sz w:val="20"/>
                <w:vertAlign w:val="superscript"/>
              </w:rPr>
              <w:t>a</w:t>
            </w:r>
            <w:r>
              <w:rPr>
                <w:rFonts w:cs="Times New Roman"/>
                <w:sz w:val="20"/>
              </w:rPr>
              <w:t xml:space="preserve"> </w:t>
            </w:r>
            <w:r w:rsidR="006C74CD" w:rsidRPr="00CF0056">
              <w:rPr>
                <w:rFonts w:cs="Times New Roman"/>
                <w:sz w:val="20"/>
              </w:rPr>
              <w:t>Weekday percentages are calculated across 724 individuals</w:t>
            </w:r>
          </w:p>
          <w:p w14:paraId="3C8F0977" w14:textId="5335658C" w:rsidR="006C74CD" w:rsidRPr="00621850" w:rsidRDefault="00EF6CBF" w:rsidP="00621850">
            <w:pPr>
              <w:rPr>
                <w:rFonts w:cs="Times New Roman"/>
                <w:sz w:val="20"/>
              </w:rPr>
            </w:pPr>
            <w:r w:rsidRPr="00621850">
              <w:rPr>
                <w:rFonts w:cs="Times New Roman"/>
                <w:sz w:val="20"/>
                <w:vertAlign w:val="superscript"/>
              </w:rPr>
              <w:t>b</w:t>
            </w:r>
            <w:r>
              <w:rPr>
                <w:rFonts w:cs="Times New Roman"/>
                <w:sz w:val="20"/>
              </w:rPr>
              <w:t xml:space="preserve"> </w:t>
            </w:r>
            <w:r w:rsidR="006C74CD" w:rsidRPr="00621850">
              <w:rPr>
                <w:rFonts w:cs="Times New Roman"/>
                <w:sz w:val="20"/>
              </w:rPr>
              <w:t>Weekend percentages are calculated across 728 individuals</w:t>
            </w:r>
          </w:p>
          <w:p w14:paraId="43748F67" w14:textId="5BAE2365" w:rsidR="006C74CD" w:rsidRPr="00621850" w:rsidRDefault="00EF6CBF" w:rsidP="00621850">
            <w:pPr>
              <w:rPr>
                <w:rFonts w:cs="Times New Roman"/>
                <w:sz w:val="20"/>
              </w:rPr>
            </w:pPr>
            <w:r w:rsidRPr="00621850">
              <w:rPr>
                <w:rFonts w:cs="Times New Roman"/>
                <w:sz w:val="20"/>
                <w:vertAlign w:val="superscript"/>
              </w:rPr>
              <w:t>c</w:t>
            </w:r>
            <w:r>
              <w:rPr>
                <w:rFonts w:cs="Times New Roman"/>
                <w:sz w:val="20"/>
              </w:rPr>
              <w:t xml:space="preserve"> </w:t>
            </w:r>
            <w:r w:rsidR="006C74CD" w:rsidRPr="00621850">
              <w:rPr>
                <w:rFonts w:cs="Times New Roman"/>
                <w:sz w:val="20"/>
              </w:rPr>
              <w:t>Mean taken only across the individuals who have reported to participate in at least one episode of the activity</w:t>
            </w:r>
          </w:p>
        </w:tc>
      </w:tr>
    </w:tbl>
    <w:p w14:paraId="5B763FE2" w14:textId="77777777" w:rsidR="00090DFB" w:rsidRPr="00CF0056" w:rsidRDefault="007246C4" w:rsidP="00FC554F">
      <w:pPr>
        <w:spacing w:after="0" w:line="240" w:lineRule="auto"/>
        <w:jc w:val="both"/>
        <w:rPr>
          <w:rFonts w:cs="Times New Roman"/>
          <w:b/>
        </w:rPr>
      </w:pPr>
      <w:r w:rsidRPr="00CF0056">
        <w:rPr>
          <w:rFonts w:cs="Times New Roman"/>
          <w:b/>
        </w:rPr>
        <w:t xml:space="preserve">Table 1 </w:t>
      </w:r>
      <w:r w:rsidR="005B2811" w:rsidRPr="00CF0056">
        <w:rPr>
          <w:rFonts w:cs="Times New Roman"/>
          <w:b/>
        </w:rPr>
        <w:t xml:space="preserve">Activity </w:t>
      </w:r>
      <w:r w:rsidR="003C5E0A" w:rsidRPr="00CF0056">
        <w:rPr>
          <w:rFonts w:cs="Times New Roman"/>
          <w:b/>
        </w:rPr>
        <w:t>Description, Participation Rate and Mean Duration</w:t>
      </w:r>
    </w:p>
    <w:p w14:paraId="6D12BBAF" w14:textId="77777777" w:rsidR="00717E6D" w:rsidRPr="00CF0056" w:rsidRDefault="00717E6D" w:rsidP="00CA14F3">
      <w:pPr>
        <w:spacing w:after="0" w:line="240" w:lineRule="auto"/>
        <w:jc w:val="both"/>
        <w:rPr>
          <w:rFonts w:cs="Times New Roman"/>
          <w:sz w:val="20"/>
        </w:rPr>
      </w:pPr>
    </w:p>
    <w:p w14:paraId="0CAECDEA" w14:textId="77777777" w:rsidR="009C1432" w:rsidRPr="00CF0056" w:rsidRDefault="009C1432">
      <w:pPr>
        <w:rPr>
          <w:rFonts w:cs="Times New Roman"/>
          <w:b/>
          <w:sz w:val="20"/>
        </w:rPr>
        <w:sectPr w:rsidR="009C1432" w:rsidRPr="00CF0056" w:rsidSect="006531C0">
          <w:pgSz w:w="15840" w:h="12240" w:orient="landscape"/>
          <w:pgMar w:top="1440" w:right="1440" w:bottom="1440" w:left="1440" w:header="720" w:footer="720" w:gutter="0"/>
          <w:cols w:space="720"/>
          <w:docGrid w:linePitch="360"/>
        </w:sectPr>
      </w:pPr>
    </w:p>
    <w:p w14:paraId="4331F62E" w14:textId="6CD03DFE" w:rsidR="00717E6D" w:rsidRPr="00CF0056" w:rsidRDefault="00285206" w:rsidP="00CA14F3">
      <w:pPr>
        <w:spacing w:after="0" w:line="240" w:lineRule="auto"/>
        <w:jc w:val="both"/>
        <w:rPr>
          <w:rFonts w:cs="Times New Roman"/>
          <w:b/>
          <w:sz w:val="20"/>
        </w:rPr>
      </w:pPr>
      <w:r w:rsidRPr="00CF0056">
        <w:rPr>
          <w:rFonts w:cs="Times New Roman"/>
          <w:b/>
          <w:sz w:val="20"/>
        </w:rPr>
        <w:lastRenderedPageBreak/>
        <w:t>Table 2 Model Estimation Result</w:t>
      </w:r>
      <w:r w:rsidR="00676AB6" w:rsidRPr="00CF0056">
        <w:rPr>
          <w:rFonts w:cs="Times New Roman"/>
          <w:b/>
          <w:sz w:val="20"/>
        </w:rPr>
        <w:t>s for the Baseline Utility</w:t>
      </w:r>
      <w:r w:rsidR="009C1432" w:rsidRPr="00CF0056">
        <w:rPr>
          <w:rFonts w:cs="Times New Roman"/>
          <w:b/>
          <w:sz w:val="20"/>
        </w:rPr>
        <w:t>: Demographic Explanatory Variables</w:t>
      </w:r>
    </w:p>
    <w:tbl>
      <w:tblPr>
        <w:tblW w:w="9195" w:type="dxa"/>
        <w:tblInd w:w="93" w:type="dxa"/>
        <w:tblLayout w:type="fixed"/>
        <w:tblLook w:val="04A0" w:firstRow="1" w:lastRow="0" w:firstColumn="1" w:lastColumn="0" w:noHBand="0" w:noVBand="1"/>
      </w:tblPr>
      <w:tblGrid>
        <w:gridCol w:w="2085"/>
        <w:gridCol w:w="957"/>
        <w:gridCol w:w="900"/>
        <w:gridCol w:w="900"/>
        <w:gridCol w:w="1000"/>
        <w:gridCol w:w="1120"/>
        <w:gridCol w:w="1028"/>
        <w:gridCol w:w="1205"/>
      </w:tblGrid>
      <w:tr w:rsidR="009C1432" w:rsidRPr="00FC554F" w14:paraId="7E5DE9EE" w14:textId="77777777" w:rsidTr="001F1158">
        <w:trPr>
          <w:trHeight w:val="280"/>
        </w:trPr>
        <w:tc>
          <w:tcPr>
            <w:tcW w:w="2085" w:type="dxa"/>
            <w:tcBorders>
              <w:top w:val="single" w:sz="4" w:space="0" w:color="auto"/>
              <w:left w:val="nil"/>
              <w:bottom w:val="single" w:sz="4" w:space="0" w:color="auto"/>
              <w:right w:val="single" w:sz="4" w:space="0" w:color="auto"/>
            </w:tcBorders>
            <w:shd w:val="clear" w:color="auto" w:fill="auto"/>
            <w:hideMark/>
          </w:tcPr>
          <w:p w14:paraId="30BE2E31" w14:textId="77777777" w:rsidR="009C1432" w:rsidRPr="00FC554F" w:rsidRDefault="009C1432" w:rsidP="009C1432">
            <w:pPr>
              <w:spacing w:after="0" w:line="240" w:lineRule="auto"/>
              <w:rPr>
                <w:rFonts w:eastAsia="Times New Roman" w:cs="Times New Roman"/>
                <w:color w:val="000000"/>
              </w:rPr>
            </w:pPr>
            <w:r w:rsidRPr="00FC554F">
              <w:rPr>
                <w:rFonts w:eastAsia="Times New Roman" w:cs="Times New Roman"/>
                <w:color w:val="000000"/>
              </w:rPr>
              <w:t>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E8B1"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IH Social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18E70"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Chores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24B1C"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Leisure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844B7"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OH Meal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0EA0"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OH Social</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EA90"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Shopping</w:t>
            </w:r>
          </w:p>
        </w:tc>
        <w:tc>
          <w:tcPr>
            <w:tcW w:w="1205" w:type="dxa"/>
            <w:tcBorders>
              <w:top w:val="single" w:sz="4" w:space="0" w:color="auto"/>
              <w:left w:val="single" w:sz="4" w:space="0" w:color="auto"/>
              <w:bottom w:val="single" w:sz="4" w:space="0" w:color="auto"/>
              <w:right w:val="nil"/>
            </w:tcBorders>
            <w:shd w:val="clear" w:color="auto" w:fill="auto"/>
            <w:noWrap/>
            <w:vAlign w:val="center"/>
            <w:hideMark/>
          </w:tcPr>
          <w:p w14:paraId="2195795F"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Study and Volunteer</w:t>
            </w:r>
          </w:p>
        </w:tc>
      </w:tr>
      <w:tr w:rsidR="009C1432" w:rsidRPr="00FC554F" w14:paraId="454BD3BE" w14:textId="77777777" w:rsidTr="001F1158">
        <w:trPr>
          <w:trHeight w:val="280"/>
        </w:trPr>
        <w:tc>
          <w:tcPr>
            <w:tcW w:w="2085" w:type="dxa"/>
            <w:tcBorders>
              <w:top w:val="nil"/>
              <w:left w:val="nil"/>
              <w:bottom w:val="nil"/>
              <w:right w:val="single" w:sz="4" w:space="0" w:color="auto"/>
            </w:tcBorders>
            <w:shd w:val="clear" w:color="auto" w:fill="auto"/>
            <w:hideMark/>
          </w:tcPr>
          <w:p w14:paraId="73E4470B"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Constants</w:t>
            </w:r>
          </w:p>
        </w:tc>
        <w:tc>
          <w:tcPr>
            <w:tcW w:w="957" w:type="dxa"/>
            <w:tcBorders>
              <w:top w:val="nil"/>
              <w:left w:val="single" w:sz="4" w:space="0" w:color="auto"/>
              <w:bottom w:val="nil"/>
              <w:right w:val="single" w:sz="4" w:space="0" w:color="auto"/>
            </w:tcBorders>
            <w:shd w:val="clear" w:color="auto" w:fill="auto"/>
            <w:noWrap/>
            <w:vAlign w:val="center"/>
            <w:hideMark/>
          </w:tcPr>
          <w:p w14:paraId="17866D4E" w14:textId="1B889269"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-1.0244</w:t>
            </w:r>
            <w:r w:rsidR="00240BBE" w:rsidRPr="001F1158">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1B1C0A00"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0.1160</w:t>
            </w:r>
          </w:p>
        </w:tc>
        <w:tc>
          <w:tcPr>
            <w:tcW w:w="900" w:type="dxa"/>
            <w:tcBorders>
              <w:top w:val="nil"/>
              <w:left w:val="single" w:sz="4" w:space="0" w:color="auto"/>
              <w:bottom w:val="nil"/>
              <w:right w:val="single" w:sz="4" w:space="0" w:color="auto"/>
            </w:tcBorders>
            <w:shd w:val="clear" w:color="auto" w:fill="auto"/>
            <w:noWrap/>
            <w:vAlign w:val="center"/>
            <w:hideMark/>
          </w:tcPr>
          <w:p w14:paraId="1DB8727A" w14:textId="0A119D99" w:rsidR="009C1432" w:rsidRPr="001F1158" w:rsidRDefault="009C1432" w:rsidP="009C1432">
            <w:pPr>
              <w:spacing w:after="0" w:line="240" w:lineRule="auto"/>
              <w:jc w:val="center"/>
              <w:rPr>
                <w:rFonts w:eastAsia="Times New Roman" w:cs="Times New Roman"/>
                <w:color w:val="000000"/>
                <w:sz w:val="20"/>
                <w:szCs w:val="20"/>
                <w:vertAlign w:val="superscript"/>
              </w:rPr>
            </w:pPr>
            <w:r w:rsidRPr="00CF0056">
              <w:rPr>
                <w:rFonts w:eastAsia="Times New Roman" w:cs="Times New Roman"/>
                <w:color w:val="000000"/>
                <w:sz w:val="20"/>
                <w:szCs w:val="20"/>
              </w:rPr>
              <w:t>1.8577</w:t>
            </w:r>
            <w:r w:rsidR="00240BBE" w:rsidRPr="001F1158">
              <w:rPr>
                <w:rFonts w:eastAsia="Times New Roman" w:cs="Times New Roman"/>
                <w:color w:val="000000"/>
                <w:sz w:val="20"/>
                <w:szCs w:val="20"/>
                <w:vertAlign w:val="superscript"/>
              </w:rPr>
              <w:t>*</w:t>
            </w:r>
          </w:p>
        </w:tc>
        <w:tc>
          <w:tcPr>
            <w:tcW w:w="1000" w:type="dxa"/>
            <w:tcBorders>
              <w:top w:val="nil"/>
              <w:left w:val="single" w:sz="4" w:space="0" w:color="auto"/>
              <w:bottom w:val="nil"/>
              <w:right w:val="single" w:sz="4" w:space="0" w:color="auto"/>
            </w:tcBorders>
            <w:shd w:val="clear" w:color="auto" w:fill="auto"/>
            <w:noWrap/>
            <w:vAlign w:val="center"/>
            <w:hideMark/>
          </w:tcPr>
          <w:p w14:paraId="480C68F1" w14:textId="2406B2B9"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-3.5445</w:t>
            </w:r>
            <w:r w:rsidR="00240BBE"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1F22CF5A" w14:textId="37942D69"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-2.4229</w:t>
            </w:r>
            <w:r w:rsidR="00240BBE"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15797575" w14:textId="13BB7703"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-1.8416</w:t>
            </w:r>
            <w:r w:rsidR="00240BBE" w:rsidRPr="00CC5A2D">
              <w:rPr>
                <w:rFonts w:eastAsia="Times New Roman" w:cs="Times New Roman"/>
                <w:color w:val="000000"/>
                <w:sz w:val="20"/>
                <w:szCs w:val="20"/>
                <w:vertAlign w:val="superscript"/>
              </w:rPr>
              <w:t>*</w:t>
            </w:r>
          </w:p>
        </w:tc>
        <w:tc>
          <w:tcPr>
            <w:tcW w:w="1205" w:type="dxa"/>
            <w:tcBorders>
              <w:top w:val="nil"/>
              <w:left w:val="single" w:sz="4" w:space="0" w:color="auto"/>
              <w:bottom w:val="nil"/>
              <w:right w:val="nil"/>
            </w:tcBorders>
            <w:shd w:val="clear" w:color="auto" w:fill="auto"/>
            <w:noWrap/>
            <w:vAlign w:val="center"/>
            <w:hideMark/>
          </w:tcPr>
          <w:p w14:paraId="6F9BC119" w14:textId="2801350C"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-5.6361</w:t>
            </w:r>
            <w:r w:rsidR="00240BBE" w:rsidRPr="00CC5A2D">
              <w:rPr>
                <w:rFonts w:eastAsia="Times New Roman" w:cs="Times New Roman"/>
                <w:color w:val="000000"/>
                <w:sz w:val="20"/>
                <w:szCs w:val="20"/>
                <w:vertAlign w:val="superscript"/>
              </w:rPr>
              <w:t>*</w:t>
            </w:r>
          </w:p>
        </w:tc>
      </w:tr>
      <w:tr w:rsidR="009C1432" w:rsidRPr="00FC554F" w14:paraId="66B956D3" w14:textId="77777777" w:rsidTr="001F1158">
        <w:trPr>
          <w:trHeight w:val="280"/>
        </w:trPr>
        <w:tc>
          <w:tcPr>
            <w:tcW w:w="2085" w:type="dxa"/>
            <w:tcBorders>
              <w:top w:val="nil"/>
              <w:left w:val="nil"/>
              <w:bottom w:val="nil"/>
              <w:right w:val="single" w:sz="4" w:space="0" w:color="auto"/>
            </w:tcBorders>
            <w:shd w:val="clear" w:color="auto" w:fill="auto"/>
            <w:hideMark/>
          </w:tcPr>
          <w:p w14:paraId="0906FD03"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6C251F86" w14:textId="485CB7E9"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-5.4</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673743CD" w14:textId="5FD44594"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0.3</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4E30ED82" w14:textId="1CAD5F83"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6.9</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46146C7E" w14:textId="2AAE27CF"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-13.9</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1892F691" w14:textId="2A2A441E"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-9.2</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5909D584" w14:textId="0EA48370"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-3.5</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695115AC" w14:textId="09549E6E"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-7.8</w:t>
            </w:r>
            <w:r>
              <w:rPr>
                <w:rFonts w:eastAsia="Times New Roman" w:cs="Times New Roman"/>
                <w:i/>
                <w:iCs/>
                <w:color w:val="000000"/>
                <w:sz w:val="20"/>
                <w:szCs w:val="20"/>
              </w:rPr>
              <w:t>)</w:t>
            </w:r>
          </w:p>
        </w:tc>
      </w:tr>
      <w:tr w:rsidR="009C1432" w:rsidRPr="00FC554F" w14:paraId="3F60D4AA" w14:textId="77777777" w:rsidTr="009C1432">
        <w:trPr>
          <w:trHeight w:val="300"/>
        </w:trPr>
        <w:tc>
          <w:tcPr>
            <w:tcW w:w="9195" w:type="dxa"/>
            <w:gridSpan w:val="8"/>
            <w:tcBorders>
              <w:top w:val="single" w:sz="4" w:space="0" w:color="auto"/>
              <w:left w:val="nil"/>
              <w:bottom w:val="nil"/>
              <w:right w:val="nil"/>
            </w:tcBorders>
            <w:shd w:val="clear" w:color="auto" w:fill="auto"/>
            <w:hideMark/>
          </w:tcPr>
          <w:p w14:paraId="6F44D9B5" w14:textId="77777777" w:rsidR="009C1432" w:rsidRPr="00CF0056" w:rsidRDefault="009C1432" w:rsidP="009C1432">
            <w:pPr>
              <w:spacing w:after="0" w:line="240" w:lineRule="auto"/>
              <w:rPr>
                <w:rFonts w:eastAsia="Times New Roman" w:cs="Times New Roman"/>
                <w:b/>
                <w:bCs/>
                <w:i/>
                <w:iCs/>
                <w:color w:val="000000"/>
              </w:rPr>
            </w:pPr>
            <w:r w:rsidRPr="00CF0056">
              <w:rPr>
                <w:rFonts w:eastAsia="Times New Roman" w:cs="Times New Roman"/>
                <w:b/>
                <w:bCs/>
                <w:i/>
                <w:iCs/>
                <w:color w:val="000000"/>
              </w:rPr>
              <w:t>Personal-level Demographics</w:t>
            </w:r>
          </w:p>
        </w:tc>
      </w:tr>
      <w:tr w:rsidR="009C1432" w:rsidRPr="00FC554F" w14:paraId="49186DA5"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00CB446B"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Female indicator</w:t>
            </w:r>
          </w:p>
        </w:tc>
        <w:tc>
          <w:tcPr>
            <w:tcW w:w="957" w:type="dxa"/>
            <w:tcBorders>
              <w:top w:val="nil"/>
              <w:left w:val="single" w:sz="4" w:space="0" w:color="auto"/>
              <w:bottom w:val="nil"/>
              <w:right w:val="single" w:sz="4" w:space="0" w:color="auto"/>
            </w:tcBorders>
            <w:shd w:val="clear" w:color="auto" w:fill="auto"/>
            <w:noWrap/>
            <w:vAlign w:val="center"/>
            <w:hideMark/>
          </w:tcPr>
          <w:p w14:paraId="110C7B5D" w14:textId="152534B2"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0.4659</w:t>
            </w:r>
            <w:r w:rsidR="00240BBE" w:rsidRPr="00CC5A2D">
              <w:rPr>
                <w:rFonts w:eastAsia="Times New Roman" w:cs="Times New Roman"/>
                <w:color w:val="000000"/>
                <w:sz w:val="20"/>
                <w:szCs w:val="20"/>
                <w:vertAlign w:val="superscript"/>
              </w:rPr>
              <w:t>*</w:t>
            </w:r>
            <w:r w:rsidRPr="00CF0056">
              <w:rPr>
                <w:rFonts w:eastAsia="Times New Roman" w:cs="Times New Roman"/>
                <w:color w:val="000000"/>
                <w:sz w:val="20"/>
                <w:szCs w:val="20"/>
              </w:rPr>
              <w:t xml:space="preserve"> </w:t>
            </w:r>
          </w:p>
        </w:tc>
        <w:tc>
          <w:tcPr>
            <w:tcW w:w="900" w:type="dxa"/>
            <w:tcBorders>
              <w:top w:val="nil"/>
              <w:left w:val="single" w:sz="4" w:space="0" w:color="auto"/>
              <w:bottom w:val="nil"/>
              <w:right w:val="single" w:sz="4" w:space="0" w:color="auto"/>
            </w:tcBorders>
            <w:shd w:val="clear" w:color="auto" w:fill="auto"/>
            <w:noWrap/>
            <w:vAlign w:val="center"/>
            <w:hideMark/>
          </w:tcPr>
          <w:p w14:paraId="26E564FF" w14:textId="7249765A"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0.8431</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4960512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0F173F4C"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09E3FFDC"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0.1116</w:t>
            </w:r>
          </w:p>
        </w:tc>
        <w:tc>
          <w:tcPr>
            <w:tcW w:w="1028" w:type="dxa"/>
            <w:tcBorders>
              <w:top w:val="nil"/>
              <w:left w:val="single" w:sz="4" w:space="0" w:color="auto"/>
              <w:bottom w:val="nil"/>
              <w:right w:val="single" w:sz="4" w:space="0" w:color="auto"/>
            </w:tcBorders>
            <w:shd w:val="clear" w:color="auto" w:fill="auto"/>
            <w:noWrap/>
            <w:vAlign w:val="center"/>
            <w:hideMark/>
          </w:tcPr>
          <w:p w14:paraId="0ADB45B6"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190DFFBB" w14:textId="6D4131AA"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-0.4743</w:t>
            </w:r>
            <w:r w:rsidR="00240BBE" w:rsidRPr="00CC5A2D">
              <w:rPr>
                <w:rFonts w:eastAsia="Times New Roman" w:cs="Times New Roman"/>
                <w:color w:val="000000"/>
                <w:sz w:val="20"/>
                <w:szCs w:val="20"/>
                <w:vertAlign w:val="superscript"/>
              </w:rPr>
              <w:t>*</w:t>
            </w:r>
          </w:p>
        </w:tc>
      </w:tr>
      <w:tr w:rsidR="009C1432" w:rsidRPr="00FC554F" w14:paraId="23E4EB2F" w14:textId="77777777" w:rsidTr="001F1158">
        <w:trPr>
          <w:trHeight w:val="280"/>
        </w:trPr>
        <w:tc>
          <w:tcPr>
            <w:tcW w:w="2085" w:type="dxa"/>
            <w:vMerge/>
            <w:tcBorders>
              <w:top w:val="nil"/>
              <w:left w:val="nil"/>
              <w:bottom w:val="nil"/>
              <w:right w:val="single" w:sz="4" w:space="0" w:color="auto"/>
            </w:tcBorders>
            <w:vAlign w:val="center"/>
            <w:hideMark/>
          </w:tcPr>
          <w:p w14:paraId="49331C12"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48C8C32B" w14:textId="76D64638"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4.6</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58F42049" w14:textId="58BB55D4"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6.3</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28877E4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104BAB1"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5D7B0206" w14:textId="3BC4ECF1"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1.1</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5309856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2F4FCFD5" w14:textId="341B3887"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-2.1</w:t>
            </w:r>
            <w:r>
              <w:rPr>
                <w:rFonts w:eastAsia="Times New Roman" w:cs="Times New Roman"/>
                <w:i/>
                <w:iCs/>
                <w:color w:val="000000"/>
                <w:sz w:val="20"/>
                <w:szCs w:val="20"/>
              </w:rPr>
              <w:t>)</w:t>
            </w:r>
          </w:p>
        </w:tc>
      </w:tr>
      <w:tr w:rsidR="009C1432" w:rsidRPr="00FC554F" w14:paraId="03963731"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201F2485"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Age &lt;= 65 indicator</w:t>
            </w:r>
          </w:p>
        </w:tc>
        <w:tc>
          <w:tcPr>
            <w:tcW w:w="957" w:type="dxa"/>
            <w:tcBorders>
              <w:top w:val="nil"/>
              <w:left w:val="single" w:sz="4" w:space="0" w:color="auto"/>
              <w:bottom w:val="nil"/>
              <w:right w:val="single" w:sz="4" w:space="0" w:color="auto"/>
            </w:tcBorders>
            <w:shd w:val="clear" w:color="auto" w:fill="auto"/>
            <w:noWrap/>
            <w:vAlign w:val="center"/>
            <w:hideMark/>
          </w:tcPr>
          <w:p w14:paraId="65C8CFDD"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3DB5169" w14:textId="67A94D14"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0.3316</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6FCF1A3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72D6720"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3DA2AD7" w14:textId="0E5959D6"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0.4781</w:t>
            </w:r>
            <w:r w:rsidR="00240BBE"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03AA4975" w14:textId="6661FC79"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0.4608</w:t>
            </w:r>
            <w:r w:rsidR="00240BBE" w:rsidRPr="00CC5A2D">
              <w:rPr>
                <w:rFonts w:eastAsia="Times New Roman" w:cs="Times New Roman"/>
                <w:color w:val="000000"/>
                <w:sz w:val="20"/>
                <w:szCs w:val="20"/>
                <w:vertAlign w:val="superscript"/>
              </w:rPr>
              <w:t>*</w:t>
            </w:r>
          </w:p>
        </w:tc>
        <w:tc>
          <w:tcPr>
            <w:tcW w:w="1205" w:type="dxa"/>
            <w:tcBorders>
              <w:top w:val="nil"/>
              <w:left w:val="single" w:sz="4" w:space="0" w:color="auto"/>
              <w:bottom w:val="nil"/>
              <w:right w:val="nil"/>
            </w:tcBorders>
            <w:shd w:val="clear" w:color="auto" w:fill="auto"/>
            <w:noWrap/>
            <w:vAlign w:val="center"/>
            <w:hideMark/>
          </w:tcPr>
          <w:p w14:paraId="36D0CEB1" w14:textId="7915672C"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0.9345</w:t>
            </w:r>
            <w:r w:rsidR="00240BBE" w:rsidRPr="00CC5A2D">
              <w:rPr>
                <w:rFonts w:eastAsia="Times New Roman" w:cs="Times New Roman"/>
                <w:color w:val="000000"/>
                <w:sz w:val="20"/>
                <w:szCs w:val="20"/>
                <w:vertAlign w:val="superscript"/>
              </w:rPr>
              <w:t>*</w:t>
            </w:r>
          </w:p>
        </w:tc>
      </w:tr>
      <w:tr w:rsidR="009C1432" w:rsidRPr="00FC554F" w14:paraId="072D52FD" w14:textId="77777777" w:rsidTr="001F1158">
        <w:trPr>
          <w:trHeight w:val="280"/>
        </w:trPr>
        <w:tc>
          <w:tcPr>
            <w:tcW w:w="2085" w:type="dxa"/>
            <w:vMerge/>
            <w:tcBorders>
              <w:top w:val="nil"/>
              <w:left w:val="nil"/>
              <w:bottom w:val="nil"/>
              <w:right w:val="single" w:sz="4" w:space="0" w:color="auto"/>
            </w:tcBorders>
            <w:vAlign w:val="center"/>
            <w:hideMark/>
          </w:tcPr>
          <w:p w14:paraId="34D012F1"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2D736D9C"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4040CD24" w14:textId="00B30372"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2.3</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110AC542"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653E2D05"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1D5213ED" w14:textId="24A81228"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2.6</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70D32F48" w14:textId="249D9CEB"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2.6</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70C9C23B" w14:textId="1CE2DEF7"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2.2</w:t>
            </w:r>
            <w:r>
              <w:rPr>
                <w:rFonts w:eastAsia="Times New Roman" w:cs="Times New Roman"/>
                <w:i/>
                <w:iCs/>
                <w:color w:val="000000"/>
                <w:sz w:val="20"/>
                <w:szCs w:val="20"/>
              </w:rPr>
              <w:t>)</w:t>
            </w:r>
          </w:p>
        </w:tc>
      </w:tr>
      <w:tr w:rsidR="009C1432" w:rsidRPr="00FC554F" w14:paraId="3226F773"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70D569A2"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Age &gt; 65 and &lt;= 80 indicator</w:t>
            </w:r>
          </w:p>
        </w:tc>
        <w:tc>
          <w:tcPr>
            <w:tcW w:w="957" w:type="dxa"/>
            <w:tcBorders>
              <w:top w:val="nil"/>
              <w:left w:val="single" w:sz="4" w:space="0" w:color="auto"/>
              <w:bottom w:val="nil"/>
              <w:right w:val="single" w:sz="4" w:space="0" w:color="auto"/>
            </w:tcBorders>
            <w:shd w:val="clear" w:color="auto" w:fill="auto"/>
            <w:noWrap/>
            <w:vAlign w:val="center"/>
            <w:hideMark/>
          </w:tcPr>
          <w:p w14:paraId="46424EC2"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8D43952" w14:textId="51D3787F"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0.2565</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00A7FE9F"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7DFC8B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F24F697" w14:textId="3253718E"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0.3911</w:t>
            </w:r>
            <w:r w:rsidR="00240BBE"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7814F4CA" w14:textId="06DE50C9"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0.3453</w:t>
            </w:r>
            <w:r w:rsidR="00240BBE" w:rsidRPr="00CC5A2D">
              <w:rPr>
                <w:rFonts w:eastAsia="Times New Roman" w:cs="Times New Roman"/>
                <w:color w:val="000000"/>
                <w:sz w:val="20"/>
                <w:szCs w:val="20"/>
                <w:vertAlign w:val="superscript"/>
              </w:rPr>
              <w:t>*</w:t>
            </w:r>
          </w:p>
        </w:tc>
        <w:tc>
          <w:tcPr>
            <w:tcW w:w="1205" w:type="dxa"/>
            <w:tcBorders>
              <w:top w:val="nil"/>
              <w:left w:val="single" w:sz="4" w:space="0" w:color="auto"/>
              <w:bottom w:val="nil"/>
              <w:right w:val="nil"/>
            </w:tcBorders>
            <w:shd w:val="clear" w:color="auto" w:fill="auto"/>
            <w:noWrap/>
            <w:vAlign w:val="center"/>
            <w:hideMark/>
          </w:tcPr>
          <w:p w14:paraId="56FFE5FD"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0.5556</w:t>
            </w:r>
          </w:p>
        </w:tc>
      </w:tr>
      <w:tr w:rsidR="009C1432" w:rsidRPr="00FC554F" w14:paraId="323F6EE9" w14:textId="77777777" w:rsidTr="001F1158">
        <w:trPr>
          <w:trHeight w:val="280"/>
        </w:trPr>
        <w:tc>
          <w:tcPr>
            <w:tcW w:w="2085" w:type="dxa"/>
            <w:vMerge/>
            <w:tcBorders>
              <w:top w:val="nil"/>
              <w:left w:val="nil"/>
              <w:bottom w:val="nil"/>
              <w:right w:val="single" w:sz="4" w:space="0" w:color="auto"/>
            </w:tcBorders>
            <w:vAlign w:val="center"/>
            <w:hideMark/>
          </w:tcPr>
          <w:p w14:paraId="1BEFB6C5"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56435BB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1214AA6" w14:textId="53FC196C"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1.9</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2539A8BC"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300AF37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F2AD46E" w14:textId="061BC105"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2.2</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19243C48" w14:textId="2E4B69C9"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2.0</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1E29521A" w14:textId="35322B2B"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1.3</w:t>
            </w:r>
            <w:r>
              <w:rPr>
                <w:rFonts w:eastAsia="Times New Roman" w:cs="Times New Roman"/>
                <w:i/>
                <w:iCs/>
                <w:color w:val="000000"/>
                <w:sz w:val="20"/>
                <w:szCs w:val="20"/>
              </w:rPr>
              <w:t>)</w:t>
            </w:r>
          </w:p>
        </w:tc>
      </w:tr>
      <w:tr w:rsidR="009C1432" w:rsidRPr="00FC554F" w14:paraId="46F54537"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468EB4B7"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Education more than high school indicator</w:t>
            </w:r>
          </w:p>
        </w:tc>
        <w:tc>
          <w:tcPr>
            <w:tcW w:w="957" w:type="dxa"/>
            <w:tcBorders>
              <w:top w:val="nil"/>
              <w:left w:val="single" w:sz="4" w:space="0" w:color="auto"/>
              <w:bottom w:val="nil"/>
              <w:right w:val="single" w:sz="4" w:space="0" w:color="auto"/>
            </w:tcBorders>
            <w:shd w:val="clear" w:color="auto" w:fill="auto"/>
            <w:noWrap/>
            <w:vAlign w:val="center"/>
            <w:hideMark/>
          </w:tcPr>
          <w:p w14:paraId="6BB7A2AD"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EE8AAA6"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3EE7A069"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5701AA9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75FA69E0"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22BC9C5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38C70AC7"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0.4191</w:t>
            </w:r>
          </w:p>
        </w:tc>
      </w:tr>
      <w:tr w:rsidR="009C1432" w:rsidRPr="00FC554F" w14:paraId="56139EB4" w14:textId="77777777" w:rsidTr="001F1158">
        <w:trPr>
          <w:trHeight w:val="280"/>
        </w:trPr>
        <w:tc>
          <w:tcPr>
            <w:tcW w:w="2085" w:type="dxa"/>
            <w:vMerge/>
            <w:tcBorders>
              <w:top w:val="nil"/>
              <w:left w:val="nil"/>
              <w:bottom w:val="nil"/>
              <w:right w:val="single" w:sz="4" w:space="0" w:color="auto"/>
            </w:tcBorders>
            <w:vAlign w:val="center"/>
            <w:hideMark/>
          </w:tcPr>
          <w:p w14:paraId="4A6D2F6A"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59C0C694"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38F0A22"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3184A98C"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969289D"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247F72F"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DE2B25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7CE0C5DD" w14:textId="2DF02A5F"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1.8</w:t>
            </w:r>
            <w:r>
              <w:rPr>
                <w:rFonts w:eastAsia="Times New Roman" w:cs="Times New Roman"/>
                <w:i/>
                <w:iCs/>
                <w:color w:val="000000"/>
                <w:sz w:val="20"/>
                <w:szCs w:val="20"/>
              </w:rPr>
              <w:t>)</w:t>
            </w:r>
          </w:p>
        </w:tc>
      </w:tr>
      <w:tr w:rsidR="009C1432" w:rsidRPr="00FC554F" w14:paraId="1E6847F7"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49BC3D20"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Worker indicator</w:t>
            </w:r>
          </w:p>
        </w:tc>
        <w:tc>
          <w:tcPr>
            <w:tcW w:w="957" w:type="dxa"/>
            <w:tcBorders>
              <w:top w:val="nil"/>
              <w:left w:val="single" w:sz="4" w:space="0" w:color="auto"/>
              <w:bottom w:val="nil"/>
              <w:right w:val="single" w:sz="4" w:space="0" w:color="auto"/>
            </w:tcBorders>
            <w:shd w:val="clear" w:color="auto" w:fill="auto"/>
            <w:noWrap/>
            <w:vAlign w:val="center"/>
            <w:hideMark/>
          </w:tcPr>
          <w:p w14:paraId="5581D761"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1308D8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EB1BC4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3391840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7083DBD5"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0.1210</w:t>
            </w:r>
          </w:p>
        </w:tc>
        <w:tc>
          <w:tcPr>
            <w:tcW w:w="1028" w:type="dxa"/>
            <w:tcBorders>
              <w:top w:val="nil"/>
              <w:left w:val="single" w:sz="4" w:space="0" w:color="auto"/>
              <w:bottom w:val="nil"/>
              <w:right w:val="single" w:sz="4" w:space="0" w:color="auto"/>
            </w:tcBorders>
            <w:shd w:val="clear" w:color="auto" w:fill="auto"/>
            <w:noWrap/>
            <w:vAlign w:val="center"/>
            <w:hideMark/>
          </w:tcPr>
          <w:p w14:paraId="0D9576EA"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-0.5282</w:t>
            </w:r>
          </w:p>
        </w:tc>
        <w:tc>
          <w:tcPr>
            <w:tcW w:w="1205" w:type="dxa"/>
            <w:tcBorders>
              <w:top w:val="nil"/>
              <w:left w:val="single" w:sz="4" w:space="0" w:color="auto"/>
              <w:bottom w:val="nil"/>
              <w:right w:val="nil"/>
            </w:tcBorders>
            <w:shd w:val="clear" w:color="auto" w:fill="auto"/>
            <w:noWrap/>
            <w:vAlign w:val="center"/>
            <w:hideMark/>
          </w:tcPr>
          <w:p w14:paraId="39FF9E4A"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581D2B5A" w14:textId="77777777" w:rsidTr="001F1158">
        <w:trPr>
          <w:trHeight w:val="280"/>
        </w:trPr>
        <w:tc>
          <w:tcPr>
            <w:tcW w:w="2085" w:type="dxa"/>
            <w:vMerge/>
            <w:tcBorders>
              <w:top w:val="nil"/>
              <w:left w:val="nil"/>
              <w:bottom w:val="nil"/>
              <w:right w:val="single" w:sz="4" w:space="0" w:color="auto"/>
            </w:tcBorders>
            <w:vAlign w:val="center"/>
            <w:hideMark/>
          </w:tcPr>
          <w:p w14:paraId="219D825C"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329EBCA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EB8BD4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041CF0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57B09DB4"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D9EF1E3" w14:textId="30358174"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1.0</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45B24FBB" w14:textId="0AA52D11"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-1.5</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64A99099"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59A26B3A"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7214F981"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Living in elderly home indicator</w:t>
            </w:r>
          </w:p>
        </w:tc>
        <w:tc>
          <w:tcPr>
            <w:tcW w:w="957" w:type="dxa"/>
            <w:tcBorders>
              <w:top w:val="nil"/>
              <w:left w:val="single" w:sz="4" w:space="0" w:color="auto"/>
              <w:bottom w:val="nil"/>
              <w:right w:val="single" w:sz="4" w:space="0" w:color="auto"/>
            </w:tcBorders>
            <w:shd w:val="clear" w:color="auto" w:fill="auto"/>
            <w:noWrap/>
            <w:vAlign w:val="center"/>
            <w:hideMark/>
          </w:tcPr>
          <w:p w14:paraId="29B4B397"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-0.1981</w:t>
            </w:r>
          </w:p>
        </w:tc>
        <w:tc>
          <w:tcPr>
            <w:tcW w:w="900" w:type="dxa"/>
            <w:tcBorders>
              <w:top w:val="nil"/>
              <w:left w:val="single" w:sz="4" w:space="0" w:color="auto"/>
              <w:bottom w:val="nil"/>
              <w:right w:val="single" w:sz="4" w:space="0" w:color="auto"/>
            </w:tcBorders>
            <w:shd w:val="clear" w:color="auto" w:fill="auto"/>
            <w:noWrap/>
            <w:vAlign w:val="center"/>
            <w:hideMark/>
          </w:tcPr>
          <w:p w14:paraId="145A66B9" w14:textId="3D747790"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-0.4763</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6B2389E4"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0.2116</w:t>
            </w:r>
          </w:p>
        </w:tc>
        <w:tc>
          <w:tcPr>
            <w:tcW w:w="1000" w:type="dxa"/>
            <w:tcBorders>
              <w:top w:val="nil"/>
              <w:left w:val="single" w:sz="4" w:space="0" w:color="auto"/>
              <w:bottom w:val="nil"/>
              <w:right w:val="single" w:sz="4" w:space="0" w:color="auto"/>
            </w:tcBorders>
            <w:shd w:val="clear" w:color="auto" w:fill="auto"/>
            <w:noWrap/>
            <w:vAlign w:val="center"/>
            <w:hideMark/>
          </w:tcPr>
          <w:p w14:paraId="4D6DE2FE"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0.3845</w:t>
            </w:r>
          </w:p>
        </w:tc>
        <w:tc>
          <w:tcPr>
            <w:tcW w:w="1120" w:type="dxa"/>
            <w:tcBorders>
              <w:top w:val="nil"/>
              <w:left w:val="single" w:sz="4" w:space="0" w:color="auto"/>
              <w:bottom w:val="nil"/>
              <w:right w:val="single" w:sz="4" w:space="0" w:color="auto"/>
            </w:tcBorders>
            <w:shd w:val="clear" w:color="auto" w:fill="auto"/>
            <w:noWrap/>
            <w:vAlign w:val="center"/>
            <w:hideMark/>
          </w:tcPr>
          <w:p w14:paraId="0BAA0B29"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0.2383</w:t>
            </w:r>
          </w:p>
        </w:tc>
        <w:tc>
          <w:tcPr>
            <w:tcW w:w="1028" w:type="dxa"/>
            <w:tcBorders>
              <w:top w:val="nil"/>
              <w:left w:val="single" w:sz="4" w:space="0" w:color="auto"/>
              <w:bottom w:val="nil"/>
              <w:right w:val="single" w:sz="4" w:space="0" w:color="auto"/>
            </w:tcBorders>
            <w:shd w:val="clear" w:color="auto" w:fill="auto"/>
            <w:noWrap/>
            <w:vAlign w:val="center"/>
            <w:hideMark/>
          </w:tcPr>
          <w:p w14:paraId="157AD20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23D9125E"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635CC38E" w14:textId="77777777" w:rsidTr="001F1158">
        <w:trPr>
          <w:trHeight w:val="280"/>
        </w:trPr>
        <w:tc>
          <w:tcPr>
            <w:tcW w:w="2085" w:type="dxa"/>
            <w:vMerge/>
            <w:tcBorders>
              <w:top w:val="nil"/>
              <w:left w:val="nil"/>
              <w:bottom w:val="nil"/>
              <w:right w:val="single" w:sz="4" w:space="0" w:color="auto"/>
            </w:tcBorders>
            <w:vAlign w:val="center"/>
            <w:hideMark/>
          </w:tcPr>
          <w:p w14:paraId="46F86A0F"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4309A10F" w14:textId="7BB540CB"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-1.1</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63748D98" w14:textId="14C7C6C6"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-2.8</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0968F58F" w14:textId="4BDCDDDE"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1.3</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1AA133A9" w14:textId="54FB42B0"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1.8</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3547A387" w14:textId="40B6386A"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1.2</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1859305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309F1E5E"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5BFE4C6A"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78C6FC65"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Race is Black or African American indicator</w:t>
            </w:r>
          </w:p>
        </w:tc>
        <w:tc>
          <w:tcPr>
            <w:tcW w:w="957" w:type="dxa"/>
            <w:tcBorders>
              <w:top w:val="nil"/>
              <w:left w:val="single" w:sz="4" w:space="0" w:color="auto"/>
              <w:bottom w:val="nil"/>
              <w:right w:val="single" w:sz="4" w:space="0" w:color="auto"/>
            </w:tcBorders>
            <w:shd w:val="clear" w:color="auto" w:fill="auto"/>
            <w:noWrap/>
            <w:vAlign w:val="center"/>
            <w:hideMark/>
          </w:tcPr>
          <w:p w14:paraId="04CD986B" w14:textId="4284DB03"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0.3756</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5E5CFFBC"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30CBB859" w14:textId="12239BE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0.3500</w:t>
            </w:r>
            <w:r w:rsidR="00240BBE" w:rsidRPr="00CC5A2D">
              <w:rPr>
                <w:rFonts w:eastAsia="Times New Roman" w:cs="Times New Roman"/>
                <w:color w:val="000000"/>
                <w:sz w:val="20"/>
                <w:szCs w:val="20"/>
                <w:vertAlign w:val="superscript"/>
              </w:rPr>
              <w:t>*</w:t>
            </w:r>
          </w:p>
        </w:tc>
        <w:tc>
          <w:tcPr>
            <w:tcW w:w="1000" w:type="dxa"/>
            <w:tcBorders>
              <w:top w:val="nil"/>
              <w:left w:val="single" w:sz="4" w:space="0" w:color="auto"/>
              <w:bottom w:val="nil"/>
              <w:right w:val="single" w:sz="4" w:space="0" w:color="auto"/>
            </w:tcBorders>
            <w:shd w:val="clear" w:color="auto" w:fill="auto"/>
            <w:noWrap/>
            <w:vAlign w:val="center"/>
            <w:hideMark/>
          </w:tcPr>
          <w:p w14:paraId="126BFB23" w14:textId="4BC9425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-0.9030</w:t>
            </w:r>
            <w:r w:rsidR="00240BBE"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538E2828" w14:textId="205C2202"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0.3618</w:t>
            </w:r>
            <w:r w:rsidR="00240BBE"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0FA77A73" w14:textId="0E506335"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0.3471</w:t>
            </w:r>
            <w:r w:rsidR="00240BBE" w:rsidRPr="00CC5A2D">
              <w:rPr>
                <w:rFonts w:eastAsia="Times New Roman" w:cs="Times New Roman"/>
                <w:color w:val="000000"/>
                <w:sz w:val="20"/>
                <w:szCs w:val="20"/>
                <w:vertAlign w:val="superscript"/>
              </w:rPr>
              <w:t>*</w:t>
            </w:r>
          </w:p>
        </w:tc>
        <w:tc>
          <w:tcPr>
            <w:tcW w:w="1205" w:type="dxa"/>
            <w:tcBorders>
              <w:top w:val="nil"/>
              <w:left w:val="single" w:sz="4" w:space="0" w:color="auto"/>
              <w:bottom w:val="nil"/>
              <w:right w:val="nil"/>
            </w:tcBorders>
            <w:shd w:val="clear" w:color="auto" w:fill="auto"/>
            <w:noWrap/>
            <w:vAlign w:val="center"/>
            <w:hideMark/>
          </w:tcPr>
          <w:p w14:paraId="2711412E"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520C687D" w14:textId="77777777" w:rsidTr="001F1158">
        <w:trPr>
          <w:trHeight w:val="280"/>
        </w:trPr>
        <w:tc>
          <w:tcPr>
            <w:tcW w:w="2085" w:type="dxa"/>
            <w:vMerge/>
            <w:tcBorders>
              <w:top w:val="nil"/>
              <w:left w:val="nil"/>
              <w:bottom w:val="nil"/>
              <w:right w:val="single" w:sz="4" w:space="0" w:color="auto"/>
            </w:tcBorders>
            <w:vAlign w:val="center"/>
            <w:hideMark/>
          </w:tcPr>
          <w:p w14:paraId="45C65C05"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65C4F9AA" w14:textId="1CBBE2C9"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2.6</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50AAE465"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4708D746" w14:textId="57C82166"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2.8</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39377771" w14:textId="6DFAD9F6"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-3.3</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1FEDE9D1" w14:textId="56D295CD"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2.2</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052FC082" w14:textId="42101D4B"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2.2</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13F8FCF1"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574E1DD5" w14:textId="77777777" w:rsidTr="001F1158">
        <w:trPr>
          <w:trHeight w:val="280"/>
        </w:trPr>
        <w:tc>
          <w:tcPr>
            <w:tcW w:w="2085" w:type="dxa"/>
            <w:vMerge w:val="restart"/>
            <w:tcBorders>
              <w:top w:val="nil"/>
              <w:left w:val="nil"/>
              <w:bottom w:val="single" w:sz="4" w:space="0" w:color="000000"/>
              <w:right w:val="single" w:sz="4" w:space="0" w:color="auto"/>
            </w:tcBorders>
            <w:shd w:val="clear" w:color="auto" w:fill="auto"/>
            <w:hideMark/>
          </w:tcPr>
          <w:p w14:paraId="4111736E"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Race is Asian indicator</w:t>
            </w:r>
          </w:p>
        </w:tc>
        <w:tc>
          <w:tcPr>
            <w:tcW w:w="957" w:type="dxa"/>
            <w:tcBorders>
              <w:top w:val="nil"/>
              <w:left w:val="single" w:sz="4" w:space="0" w:color="auto"/>
              <w:bottom w:val="nil"/>
              <w:right w:val="single" w:sz="4" w:space="0" w:color="auto"/>
            </w:tcBorders>
            <w:shd w:val="clear" w:color="auto" w:fill="auto"/>
            <w:noWrap/>
            <w:vAlign w:val="center"/>
            <w:hideMark/>
          </w:tcPr>
          <w:p w14:paraId="55860BA4"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27973C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85AC9DE"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-0.3956</w:t>
            </w:r>
          </w:p>
        </w:tc>
        <w:tc>
          <w:tcPr>
            <w:tcW w:w="1000" w:type="dxa"/>
            <w:tcBorders>
              <w:top w:val="nil"/>
              <w:left w:val="single" w:sz="4" w:space="0" w:color="auto"/>
              <w:bottom w:val="nil"/>
              <w:right w:val="single" w:sz="4" w:space="0" w:color="auto"/>
            </w:tcBorders>
            <w:shd w:val="clear" w:color="auto" w:fill="auto"/>
            <w:noWrap/>
            <w:vAlign w:val="center"/>
            <w:hideMark/>
          </w:tcPr>
          <w:p w14:paraId="2DFF352C"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-1.0219</w:t>
            </w:r>
          </w:p>
        </w:tc>
        <w:tc>
          <w:tcPr>
            <w:tcW w:w="1120" w:type="dxa"/>
            <w:tcBorders>
              <w:top w:val="nil"/>
              <w:left w:val="single" w:sz="4" w:space="0" w:color="auto"/>
              <w:bottom w:val="nil"/>
              <w:right w:val="single" w:sz="4" w:space="0" w:color="auto"/>
            </w:tcBorders>
            <w:shd w:val="clear" w:color="auto" w:fill="auto"/>
            <w:noWrap/>
            <w:vAlign w:val="center"/>
            <w:hideMark/>
          </w:tcPr>
          <w:p w14:paraId="32A7A590"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-0.6749</w:t>
            </w:r>
          </w:p>
        </w:tc>
        <w:tc>
          <w:tcPr>
            <w:tcW w:w="1028" w:type="dxa"/>
            <w:tcBorders>
              <w:top w:val="nil"/>
              <w:left w:val="single" w:sz="4" w:space="0" w:color="auto"/>
              <w:bottom w:val="nil"/>
              <w:right w:val="single" w:sz="4" w:space="0" w:color="auto"/>
            </w:tcBorders>
            <w:shd w:val="clear" w:color="auto" w:fill="auto"/>
            <w:noWrap/>
            <w:vAlign w:val="center"/>
            <w:hideMark/>
          </w:tcPr>
          <w:p w14:paraId="64875137"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-0.4414</w:t>
            </w:r>
          </w:p>
        </w:tc>
        <w:tc>
          <w:tcPr>
            <w:tcW w:w="1205" w:type="dxa"/>
            <w:tcBorders>
              <w:top w:val="nil"/>
              <w:left w:val="single" w:sz="4" w:space="0" w:color="auto"/>
              <w:bottom w:val="nil"/>
              <w:right w:val="nil"/>
            </w:tcBorders>
            <w:shd w:val="clear" w:color="auto" w:fill="auto"/>
            <w:noWrap/>
            <w:vAlign w:val="center"/>
            <w:hideMark/>
          </w:tcPr>
          <w:p w14:paraId="364384E5"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1ACC36C8" w14:textId="77777777" w:rsidTr="001F1158">
        <w:trPr>
          <w:trHeight w:val="280"/>
        </w:trPr>
        <w:tc>
          <w:tcPr>
            <w:tcW w:w="2085" w:type="dxa"/>
            <w:vMerge/>
            <w:tcBorders>
              <w:top w:val="nil"/>
              <w:left w:val="nil"/>
              <w:bottom w:val="single" w:sz="4" w:space="0" w:color="000000"/>
              <w:right w:val="single" w:sz="4" w:space="0" w:color="auto"/>
            </w:tcBorders>
            <w:vAlign w:val="center"/>
            <w:hideMark/>
          </w:tcPr>
          <w:p w14:paraId="6ADB49A5"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79A533E7"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1C5139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08D4646" w14:textId="6B7B727C"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-1.2</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16CDAAAC" w14:textId="36A7FB55"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-1.9</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6B1947A6" w14:textId="6FF9D765"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43DE89DD" w14:textId="6A1BC324"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-1.1</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4B5BC61D"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67DE858E" w14:textId="77777777" w:rsidTr="009C1432">
        <w:trPr>
          <w:trHeight w:val="280"/>
        </w:trPr>
        <w:tc>
          <w:tcPr>
            <w:tcW w:w="9195" w:type="dxa"/>
            <w:gridSpan w:val="8"/>
            <w:tcBorders>
              <w:top w:val="single" w:sz="4" w:space="0" w:color="auto"/>
              <w:left w:val="nil"/>
              <w:bottom w:val="nil"/>
              <w:right w:val="nil"/>
            </w:tcBorders>
            <w:shd w:val="clear" w:color="auto" w:fill="auto"/>
            <w:hideMark/>
          </w:tcPr>
          <w:p w14:paraId="275E4DE1" w14:textId="77777777" w:rsidR="009C1432" w:rsidRPr="00CF0056" w:rsidRDefault="009C1432" w:rsidP="009C1432">
            <w:pPr>
              <w:spacing w:after="0" w:line="240" w:lineRule="auto"/>
              <w:rPr>
                <w:rFonts w:eastAsia="Times New Roman" w:cs="Times New Roman"/>
                <w:b/>
                <w:bCs/>
                <w:i/>
                <w:iCs/>
                <w:color w:val="000000"/>
              </w:rPr>
            </w:pPr>
            <w:r w:rsidRPr="00CF0056">
              <w:rPr>
                <w:rFonts w:eastAsia="Times New Roman" w:cs="Times New Roman"/>
                <w:b/>
                <w:bCs/>
                <w:i/>
                <w:iCs/>
                <w:color w:val="000000"/>
              </w:rPr>
              <w:t>Household-level Demographics</w:t>
            </w:r>
          </w:p>
        </w:tc>
      </w:tr>
      <w:tr w:rsidR="009C1432" w:rsidRPr="00FC554F" w14:paraId="7CE55B16"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5EB68A1A"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Family income &gt; $25K and &lt;=$50K indicator</w:t>
            </w:r>
          </w:p>
        </w:tc>
        <w:tc>
          <w:tcPr>
            <w:tcW w:w="957" w:type="dxa"/>
            <w:tcBorders>
              <w:top w:val="nil"/>
              <w:left w:val="single" w:sz="4" w:space="0" w:color="auto"/>
              <w:bottom w:val="nil"/>
              <w:right w:val="single" w:sz="4" w:space="0" w:color="auto"/>
            </w:tcBorders>
            <w:shd w:val="clear" w:color="auto" w:fill="auto"/>
            <w:noWrap/>
            <w:vAlign w:val="center"/>
            <w:hideMark/>
          </w:tcPr>
          <w:p w14:paraId="1BDCE86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4CC92E9"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372C9FCE" w14:textId="529405A4"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-0.8356</w:t>
            </w:r>
            <w:r w:rsidR="00240BBE" w:rsidRPr="00CC5A2D">
              <w:rPr>
                <w:rFonts w:eastAsia="Times New Roman" w:cs="Times New Roman"/>
                <w:color w:val="000000"/>
                <w:sz w:val="20"/>
                <w:szCs w:val="20"/>
                <w:vertAlign w:val="superscript"/>
              </w:rPr>
              <w:t>*</w:t>
            </w:r>
          </w:p>
        </w:tc>
        <w:tc>
          <w:tcPr>
            <w:tcW w:w="1000" w:type="dxa"/>
            <w:tcBorders>
              <w:top w:val="nil"/>
              <w:left w:val="single" w:sz="4" w:space="0" w:color="auto"/>
              <w:bottom w:val="nil"/>
              <w:right w:val="single" w:sz="4" w:space="0" w:color="auto"/>
            </w:tcBorders>
            <w:shd w:val="clear" w:color="auto" w:fill="auto"/>
            <w:noWrap/>
            <w:vAlign w:val="center"/>
            <w:hideMark/>
          </w:tcPr>
          <w:p w14:paraId="45FB6D4A"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0.2851</w:t>
            </w:r>
          </w:p>
        </w:tc>
        <w:tc>
          <w:tcPr>
            <w:tcW w:w="1120" w:type="dxa"/>
            <w:tcBorders>
              <w:top w:val="nil"/>
              <w:left w:val="single" w:sz="4" w:space="0" w:color="auto"/>
              <w:bottom w:val="nil"/>
              <w:right w:val="single" w:sz="4" w:space="0" w:color="auto"/>
            </w:tcBorders>
            <w:shd w:val="clear" w:color="auto" w:fill="auto"/>
            <w:noWrap/>
            <w:vAlign w:val="center"/>
            <w:hideMark/>
          </w:tcPr>
          <w:p w14:paraId="599C8659"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64DAF5B2"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3F10A70C"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2AD3E28D" w14:textId="77777777" w:rsidTr="001F1158">
        <w:trPr>
          <w:trHeight w:val="280"/>
        </w:trPr>
        <w:tc>
          <w:tcPr>
            <w:tcW w:w="2085" w:type="dxa"/>
            <w:vMerge/>
            <w:tcBorders>
              <w:top w:val="nil"/>
              <w:left w:val="nil"/>
              <w:bottom w:val="nil"/>
              <w:right w:val="single" w:sz="4" w:space="0" w:color="auto"/>
            </w:tcBorders>
            <w:vAlign w:val="center"/>
            <w:hideMark/>
          </w:tcPr>
          <w:p w14:paraId="05E45222"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232F8EA3"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27FC41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A92FED3" w14:textId="76C110C0"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-4.0</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6446B559" w14:textId="5F8F0B04"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1.2</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07A8093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5476AD24"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67DD2B52"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2D8137D1"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1DA6F512"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Family income &gt; $50K and &lt;=$100K indicator</w:t>
            </w:r>
          </w:p>
        </w:tc>
        <w:tc>
          <w:tcPr>
            <w:tcW w:w="957" w:type="dxa"/>
            <w:tcBorders>
              <w:top w:val="nil"/>
              <w:left w:val="single" w:sz="4" w:space="0" w:color="auto"/>
              <w:bottom w:val="nil"/>
              <w:right w:val="single" w:sz="4" w:space="0" w:color="auto"/>
            </w:tcBorders>
            <w:shd w:val="clear" w:color="auto" w:fill="auto"/>
            <w:noWrap/>
            <w:vAlign w:val="center"/>
            <w:hideMark/>
          </w:tcPr>
          <w:p w14:paraId="29146FB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00E4720"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ECB5E56"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2AEEB633" w14:textId="04B03A5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0.6336</w:t>
            </w:r>
            <w:r w:rsidR="00240BBE"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22D09BC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37F494D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3CFF698E"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785CFF78" w14:textId="77777777" w:rsidTr="001F1158">
        <w:trPr>
          <w:trHeight w:val="280"/>
        </w:trPr>
        <w:tc>
          <w:tcPr>
            <w:tcW w:w="2085" w:type="dxa"/>
            <w:vMerge/>
            <w:tcBorders>
              <w:top w:val="nil"/>
              <w:left w:val="nil"/>
              <w:bottom w:val="nil"/>
              <w:right w:val="single" w:sz="4" w:space="0" w:color="auto"/>
            </w:tcBorders>
            <w:vAlign w:val="center"/>
            <w:hideMark/>
          </w:tcPr>
          <w:p w14:paraId="51470E7D"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2E03A8C7"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D6EAC3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9D09BB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52F33D28" w14:textId="454A9B1E"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2.8</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587E1AD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8D8BF3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2E2C664A"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4FDA0F93"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22C18F96" w14:textId="6ACEE737" w:rsidR="009C1432" w:rsidRPr="00CF0056" w:rsidRDefault="009C1432" w:rsidP="00CC10E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Family income &gt; $100K</w:t>
            </w:r>
            <w:r w:rsidR="00BA5A50">
              <w:rPr>
                <w:rFonts w:eastAsia="Times New Roman" w:cs="Times New Roman"/>
                <w:color w:val="000000"/>
                <w:sz w:val="20"/>
                <w:szCs w:val="20"/>
              </w:rPr>
              <w:t xml:space="preserve"> indicator</w:t>
            </w:r>
          </w:p>
        </w:tc>
        <w:tc>
          <w:tcPr>
            <w:tcW w:w="957" w:type="dxa"/>
            <w:tcBorders>
              <w:top w:val="nil"/>
              <w:left w:val="single" w:sz="4" w:space="0" w:color="auto"/>
              <w:bottom w:val="nil"/>
              <w:right w:val="single" w:sz="4" w:space="0" w:color="auto"/>
            </w:tcBorders>
            <w:shd w:val="clear" w:color="auto" w:fill="auto"/>
            <w:noWrap/>
            <w:vAlign w:val="center"/>
            <w:hideMark/>
          </w:tcPr>
          <w:p w14:paraId="76AE440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674DF3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CA51C9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0545FF15" w14:textId="4AC7F8BD"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0.6478</w:t>
            </w:r>
            <w:r w:rsidR="00240BBE"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69578DA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5EE18B37"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0DA6B77E"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089063EE" w14:textId="77777777" w:rsidTr="001F1158">
        <w:trPr>
          <w:trHeight w:val="280"/>
        </w:trPr>
        <w:tc>
          <w:tcPr>
            <w:tcW w:w="2085" w:type="dxa"/>
            <w:vMerge/>
            <w:tcBorders>
              <w:top w:val="nil"/>
              <w:left w:val="nil"/>
              <w:bottom w:val="nil"/>
              <w:right w:val="single" w:sz="4" w:space="0" w:color="auto"/>
            </w:tcBorders>
            <w:vAlign w:val="center"/>
            <w:hideMark/>
          </w:tcPr>
          <w:p w14:paraId="7B945A15"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0550D61D"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932BB07"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A3DC0A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2E13A619" w14:textId="2377BB9F"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2.7</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42D7DD2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6E4D0E37"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1D275263"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32A0E371"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26564B46"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Number of adults &gt; 2 indicator</w:t>
            </w:r>
          </w:p>
        </w:tc>
        <w:tc>
          <w:tcPr>
            <w:tcW w:w="957" w:type="dxa"/>
            <w:tcBorders>
              <w:top w:val="nil"/>
              <w:left w:val="single" w:sz="4" w:space="0" w:color="auto"/>
              <w:bottom w:val="nil"/>
              <w:right w:val="single" w:sz="4" w:space="0" w:color="auto"/>
            </w:tcBorders>
            <w:shd w:val="clear" w:color="auto" w:fill="auto"/>
            <w:noWrap/>
            <w:vAlign w:val="center"/>
            <w:hideMark/>
          </w:tcPr>
          <w:p w14:paraId="57927D8B" w14:textId="047ED63C"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0.3947</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29E7116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093FA22" w14:textId="509B502F"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0.2442</w:t>
            </w:r>
            <w:r w:rsidR="00240BBE" w:rsidRPr="00CC5A2D">
              <w:rPr>
                <w:rFonts w:eastAsia="Times New Roman" w:cs="Times New Roman"/>
                <w:color w:val="000000"/>
                <w:sz w:val="20"/>
                <w:szCs w:val="20"/>
                <w:vertAlign w:val="superscript"/>
              </w:rPr>
              <w:t>*</w:t>
            </w:r>
          </w:p>
        </w:tc>
        <w:tc>
          <w:tcPr>
            <w:tcW w:w="1000" w:type="dxa"/>
            <w:tcBorders>
              <w:top w:val="nil"/>
              <w:left w:val="single" w:sz="4" w:space="0" w:color="auto"/>
              <w:bottom w:val="nil"/>
              <w:right w:val="single" w:sz="4" w:space="0" w:color="auto"/>
            </w:tcBorders>
            <w:shd w:val="clear" w:color="auto" w:fill="auto"/>
            <w:noWrap/>
            <w:vAlign w:val="center"/>
            <w:hideMark/>
          </w:tcPr>
          <w:p w14:paraId="67EFB00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71412042"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6A7F7FC1" w14:textId="407B9D96"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0.2472</w:t>
            </w:r>
            <w:r w:rsidR="00240BBE" w:rsidRPr="00CC5A2D">
              <w:rPr>
                <w:rFonts w:eastAsia="Times New Roman" w:cs="Times New Roman"/>
                <w:color w:val="000000"/>
                <w:sz w:val="20"/>
                <w:szCs w:val="20"/>
                <w:vertAlign w:val="superscript"/>
              </w:rPr>
              <w:t>*</w:t>
            </w:r>
          </w:p>
        </w:tc>
        <w:tc>
          <w:tcPr>
            <w:tcW w:w="1205" w:type="dxa"/>
            <w:tcBorders>
              <w:top w:val="nil"/>
              <w:left w:val="single" w:sz="4" w:space="0" w:color="auto"/>
              <w:bottom w:val="nil"/>
              <w:right w:val="nil"/>
            </w:tcBorders>
            <w:shd w:val="clear" w:color="auto" w:fill="auto"/>
            <w:noWrap/>
            <w:vAlign w:val="center"/>
            <w:hideMark/>
          </w:tcPr>
          <w:p w14:paraId="38551204"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44A2A905" w14:textId="77777777" w:rsidTr="001F1158">
        <w:trPr>
          <w:trHeight w:val="280"/>
        </w:trPr>
        <w:tc>
          <w:tcPr>
            <w:tcW w:w="2085" w:type="dxa"/>
            <w:vMerge/>
            <w:tcBorders>
              <w:top w:val="nil"/>
              <w:left w:val="nil"/>
              <w:bottom w:val="nil"/>
              <w:right w:val="single" w:sz="4" w:space="0" w:color="auto"/>
            </w:tcBorders>
            <w:vAlign w:val="center"/>
            <w:hideMark/>
          </w:tcPr>
          <w:p w14:paraId="61424489"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464C177B" w14:textId="27926708"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3.5</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702DB01C"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3CA07A0" w14:textId="025236DF"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2.4</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18935CD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85E7F05"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0C3BE2DF" w14:textId="1F211738"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2.0</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707B48BF"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4D216363" w14:textId="77777777" w:rsidTr="001F1158">
        <w:trPr>
          <w:trHeight w:val="450"/>
        </w:trPr>
        <w:tc>
          <w:tcPr>
            <w:tcW w:w="2085" w:type="dxa"/>
            <w:vMerge w:val="restart"/>
            <w:tcBorders>
              <w:top w:val="nil"/>
              <w:left w:val="nil"/>
              <w:bottom w:val="nil"/>
              <w:right w:val="single" w:sz="4" w:space="0" w:color="auto"/>
            </w:tcBorders>
            <w:shd w:val="clear" w:color="auto" w:fill="auto"/>
            <w:hideMark/>
          </w:tcPr>
          <w:p w14:paraId="2F3AF25E"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Number of children</w:t>
            </w:r>
          </w:p>
        </w:tc>
        <w:tc>
          <w:tcPr>
            <w:tcW w:w="957" w:type="dxa"/>
            <w:tcBorders>
              <w:top w:val="nil"/>
              <w:left w:val="single" w:sz="4" w:space="0" w:color="auto"/>
              <w:bottom w:val="nil"/>
              <w:right w:val="single" w:sz="4" w:space="0" w:color="auto"/>
            </w:tcBorders>
            <w:shd w:val="clear" w:color="auto" w:fill="auto"/>
            <w:noWrap/>
            <w:vAlign w:val="center"/>
            <w:hideMark/>
          </w:tcPr>
          <w:p w14:paraId="0370D9E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B64B0B7" w14:textId="3B73AE5F"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0.2567</w:t>
            </w:r>
            <w:r w:rsidR="00240BBE"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00DC13A2"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0.1661</w:t>
            </w:r>
          </w:p>
        </w:tc>
        <w:tc>
          <w:tcPr>
            <w:tcW w:w="1000" w:type="dxa"/>
            <w:tcBorders>
              <w:top w:val="nil"/>
              <w:left w:val="single" w:sz="4" w:space="0" w:color="auto"/>
              <w:bottom w:val="nil"/>
              <w:right w:val="single" w:sz="4" w:space="0" w:color="auto"/>
            </w:tcBorders>
            <w:shd w:val="clear" w:color="auto" w:fill="auto"/>
            <w:noWrap/>
            <w:vAlign w:val="center"/>
            <w:hideMark/>
          </w:tcPr>
          <w:p w14:paraId="15E9D557"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46AA39E1"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0.2151</w:t>
            </w:r>
          </w:p>
        </w:tc>
        <w:tc>
          <w:tcPr>
            <w:tcW w:w="1028" w:type="dxa"/>
            <w:tcBorders>
              <w:top w:val="nil"/>
              <w:left w:val="single" w:sz="4" w:space="0" w:color="auto"/>
              <w:bottom w:val="nil"/>
              <w:right w:val="single" w:sz="4" w:space="0" w:color="auto"/>
            </w:tcBorders>
            <w:shd w:val="clear" w:color="auto" w:fill="auto"/>
            <w:noWrap/>
            <w:vAlign w:val="center"/>
            <w:hideMark/>
          </w:tcPr>
          <w:p w14:paraId="0B7B58D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160B5DFD"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5401FF5E" w14:textId="77777777" w:rsidTr="001F1158">
        <w:trPr>
          <w:trHeight w:val="280"/>
        </w:trPr>
        <w:tc>
          <w:tcPr>
            <w:tcW w:w="2085" w:type="dxa"/>
            <w:vMerge/>
            <w:tcBorders>
              <w:top w:val="nil"/>
              <w:left w:val="nil"/>
              <w:bottom w:val="nil"/>
              <w:right w:val="single" w:sz="4" w:space="0" w:color="auto"/>
            </w:tcBorders>
            <w:vAlign w:val="center"/>
            <w:hideMark/>
          </w:tcPr>
          <w:p w14:paraId="14EEBAD0"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25817BF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37E0B6C" w14:textId="1EC20B19"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2.1</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458913C3" w14:textId="7EC089C6"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36C7FE7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317A519B" w14:textId="2E430FEE"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3C99857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nil"/>
              <w:right w:val="nil"/>
            </w:tcBorders>
            <w:shd w:val="clear" w:color="auto" w:fill="auto"/>
            <w:noWrap/>
            <w:vAlign w:val="center"/>
            <w:hideMark/>
          </w:tcPr>
          <w:p w14:paraId="68A318F9"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03E19C67" w14:textId="77777777" w:rsidTr="001F1158">
        <w:trPr>
          <w:trHeight w:val="280"/>
        </w:trPr>
        <w:tc>
          <w:tcPr>
            <w:tcW w:w="2085" w:type="dxa"/>
            <w:vMerge w:val="restart"/>
            <w:tcBorders>
              <w:top w:val="nil"/>
              <w:left w:val="nil"/>
              <w:bottom w:val="nil"/>
              <w:right w:val="single" w:sz="4" w:space="0" w:color="auto"/>
            </w:tcBorders>
            <w:shd w:val="clear" w:color="auto" w:fill="auto"/>
            <w:hideMark/>
          </w:tcPr>
          <w:p w14:paraId="6BAE9D1A"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Number of vehicle &gt;= 2 indicator</w:t>
            </w:r>
          </w:p>
        </w:tc>
        <w:tc>
          <w:tcPr>
            <w:tcW w:w="957" w:type="dxa"/>
            <w:tcBorders>
              <w:top w:val="nil"/>
              <w:left w:val="single" w:sz="4" w:space="0" w:color="auto"/>
              <w:bottom w:val="nil"/>
              <w:right w:val="single" w:sz="4" w:space="0" w:color="auto"/>
            </w:tcBorders>
            <w:shd w:val="clear" w:color="auto" w:fill="auto"/>
            <w:noWrap/>
            <w:vAlign w:val="center"/>
            <w:hideMark/>
          </w:tcPr>
          <w:p w14:paraId="24CDD420"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74F95D6"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333EDCA"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A3616F4" w14:textId="1FB9263E"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0.6742</w:t>
            </w:r>
            <w:r w:rsidR="00240BBE"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181B6DCD" w14:textId="25A20CA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0.2944</w:t>
            </w:r>
            <w:r w:rsidR="00240BBE"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6F501F2C"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0.2140</w:t>
            </w:r>
          </w:p>
        </w:tc>
        <w:tc>
          <w:tcPr>
            <w:tcW w:w="1205" w:type="dxa"/>
            <w:tcBorders>
              <w:top w:val="nil"/>
              <w:left w:val="single" w:sz="4" w:space="0" w:color="auto"/>
              <w:bottom w:val="nil"/>
              <w:right w:val="nil"/>
            </w:tcBorders>
            <w:shd w:val="clear" w:color="auto" w:fill="auto"/>
            <w:noWrap/>
            <w:vAlign w:val="center"/>
            <w:hideMark/>
          </w:tcPr>
          <w:p w14:paraId="6FC8C2AF"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0A87DF83" w14:textId="77777777" w:rsidTr="001F1158">
        <w:trPr>
          <w:trHeight w:val="280"/>
        </w:trPr>
        <w:tc>
          <w:tcPr>
            <w:tcW w:w="2085" w:type="dxa"/>
            <w:vMerge/>
            <w:tcBorders>
              <w:top w:val="nil"/>
              <w:left w:val="nil"/>
              <w:bottom w:val="nil"/>
              <w:right w:val="single" w:sz="4" w:space="0" w:color="auto"/>
            </w:tcBorders>
            <w:vAlign w:val="center"/>
            <w:hideMark/>
          </w:tcPr>
          <w:p w14:paraId="0139D365"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nil"/>
              <w:right w:val="single" w:sz="4" w:space="0" w:color="auto"/>
            </w:tcBorders>
            <w:shd w:val="clear" w:color="auto" w:fill="auto"/>
            <w:noWrap/>
            <w:vAlign w:val="center"/>
            <w:hideMark/>
          </w:tcPr>
          <w:p w14:paraId="226F711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852E11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E9305B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395010F2" w14:textId="03A5BE82" w:rsidR="009C1432" w:rsidRPr="00CF0056" w:rsidRDefault="00E558AA"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4.3</w:t>
            </w:r>
            <w:r w:rsidR="00DE4B57">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4FA6D79C" w14:textId="370C6679"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2.4</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4EAA6CF6" w14:textId="05742E6B"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1.8</w:t>
            </w:r>
            <w:r>
              <w:rPr>
                <w:rFonts w:eastAsia="Times New Roman" w:cs="Times New Roman"/>
                <w:i/>
                <w:iCs/>
                <w:color w:val="000000"/>
                <w:sz w:val="20"/>
                <w:szCs w:val="20"/>
              </w:rPr>
              <w:t>)</w:t>
            </w:r>
          </w:p>
        </w:tc>
        <w:tc>
          <w:tcPr>
            <w:tcW w:w="1205" w:type="dxa"/>
            <w:tcBorders>
              <w:top w:val="nil"/>
              <w:left w:val="single" w:sz="4" w:space="0" w:color="auto"/>
              <w:bottom w:val="nil"/>
              <w:right w:val="nil"/>
            </w:tcBorders>
            <w:shd w:val="clear" w:color="auto" w:fill="auto"/>
            <w:noWrap/>
            <w:vAlign w:val="center"/>
            <w:hideMark/>
          </w:tcPr>
          <w:p w14:paraId="7B230BC8"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1C5D03F9" w14:textId="77777777" w:rsidTr="001F1158">
        <w:trPr>
          <w:trHeight w:val="280"/>
        </w:trPr>
        <w:tc>
          <w:tcPr>
            <w:tcW w:w="2085" w:type="dxa"/>
            <w:vMerge w:val="restart"/>
            <w:tcBorders>
              <w:top w:val="nil"/>
              <w:left w:val="nil"/>
              <w:bottom w:val="single" w:sz="4" w:space="0" w:color="000000"/>
              <w:right w:val="single" w:sz="4" w:space="0" w:color="auto"/>
            </w:tcBorders>
            <w:shd w:val="clear" w:color="auto" w:fill="auto"/>
            <w:hideMark/>
          </w:tcPr>
          <w:p w14:paraId="19964EC7"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Weekend indicator</w:t>
            </w:r>
          </w:p>
        </w:tc>
        <w:tc>
          <w:tcPr>
            <w:tcW w:w="957" w:type="dxa"/>
            <w:tcBorders>
              <w:top w:val="nil"/>
              <w:left w:val="single" w:sz="4" w:space="0" w:color="auto"/>
              <w:right w:val="single" w:sz="4" w:space="0" w:color="auto"/>
            </w:tcBorders>
            <w:shd w:val="clear" w:color="auto" w:fill="auto"/>
            <w:noWrap/>
            <w:vAlign w:val="center"/>
            <w:hideMark/>
          </w:tcPr>
          <w:p w14:paraId="3658E5E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right w:val="single" w:sz="4" w:space="0" w:color="auto"/>
            </w:tcBorders>
            <w:shd w:val="clear" w:color="auto" w:fill="auto"/>
            <w:noWrap/>
            <w:vAlign w:val="center"/>
            <w:hideMark/>
          </w:tcPr>
          <w:p w14:paraId="0B77F4C8"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-0.0961</w:t>
            </w:r>
          </w:p>
        </w:tc>
        <w:tc>
          <w:tcPr>
            <w:tcW w:w="900" w:type="dxa"/>
            <w:tcBorders>
              <w:top w:val="nil"/>
              <w:left w:val="single" w:sz="4" w:space="0" w:color="auto"/>
              <w:right w:val="single" w:sz="4" w:space="0" w:color="auto"/>
            </w:tcBorders>
            <w:shd w:val="clear" w:color="auto" w:fill="auto"/>
            <w:noWrap/>
            <w:vAlign w:val="center"/>
            <w:hideMark/>
          </w:tcPr>
          <w:p w14:paraId="13F662CB"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-0.2890</w:t>
            </w:r>
          </w:p>
        </w:tc>
        <w:tc>
          <w:tcPr>
            <w:tcW w:w="1000" w:type="dxa"/>
            <w:tcBorders>
              <w:top w:val="nil"/>
              <w:left w:val="single" w:sz="4" w:space="0" w:color="auto"/>
              <w:right w:val="single" w:sz="4" w:space="0" w:color="auto"/>
            </w:tcBorders>
            <w:shd w:val="clear" w:color="auto" w:fill="auto"/>
            <w:noWrap/>
            <w:vAlign w:val="center"/>
            <w:hideMark/>
          </w:tcPr>
          <w:p w14:paraId="6E38B9D2"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right w:val="single" w:sz="4" w:space="0" w:color="auto"/>
            </w:tcBorders>
            <w:shd w:val="clear" w:color="auto" w:fill="auto"/>
            <w:noWrap/>
            <w:vAlign w:val="center"/>
            <w:hideMark/>
          </w:tcPr>
          <w:p w14:paraId="113D9059" w14:textId="00D76A5F"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0.3783</w:t>
            </w:r>
            <w:r w:rsidR="00240BBE" w:rsidRPr="00CC5A2D">
              <w:rPr>
                <w:rFonts w:eastAsia="Times New Roman" w:cs="Times New Roman"/>
                <w:color w:val="000000"/>
                <w:sz w:val="20"/>
                <w:szCs w:val="20"/>
                <w:vertAlign w:val="superscript"/>
              </w:rPr>
              <w:t>*</w:t>
            </w:r>
          </w:p>
        </w:tc>
        <w:tc>
          <w:tcPr>
            <w:tcW w:w="1028" w:type="dxa"/>
            <w:tcBorders>
              <w:top w:val="nil"/>
              <w:left w:val="single" w:sz="4" w:space="0" w:color="auto"/>
              <w:right w:val="single" w:sz="4" w:space="0" w:color="auto"/>
            </w:tcBorders>
            <w:shd w:val="clear" w:color="auto" w:fill="auto"/>
            <w:noWrap/>
            <w:vAlign w:val="center"/>
            <w:hideMark/>
          </w:tcPr>
          <w:p w14:paraId="01D75EE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205" w:type="dxa"/>
            <w:tcBorders>
              <w:top w:val="nil"/>
              <w:left w:val="single" w:sz="4" w:space="0" w:color="auto"/>
              <w:right w:val="nil"/>
            </w:tcBorders>
            <w:shd w:val="clear" w:color="auto" w:fill="auto"/>
            <w:noWrap/>
            <w:vAlign w:val="center"/>
            <w:hideMark/>
          </w:tcPr>
          <w:p w14:paraId="3E60A314"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17D868C7" w14:textId="77777777" w:rsidTr="001F1158">
        <w:trPr>
          <w:trHeight w:val="280"/>
        </w:trPr>
        <w:tc>
          <w:tcPr>
            <w:tcW w:w="2085" w:type="dxa"/>
            <w:vMerge/>
            <w:tcBorders>
              <w:top w:val="nil"/>
              <w:left w:val="nil"/>
              <w:bottom w:val="single" w:sz="4" w:space="0" w:color="auto"/>
              <w:right w:val="single" w:sz="4" w:space="0" w:color="auto"/>
            </w:tcBorders>
            <w:vAlign w:val="center"/>
            <w:hideMark/>
          </w:tcPr>
          <w:p w14:paraId="376E196F" w14:textId="77777777" w:rsidR="009C1432" w:rsidRPr="00CF0056" w:rsidRDefault="009C1432" w:rsidP="009C1432">
            <w:pPr>
              <w:spacing w:after="0" w:line="240" w:lineRule="auto"/>
              <w:rPr>
                <w:rFonts w:eastAsia="Times New Roman" w:cs="Times New Roman"/>
                <w:color w:val="000000"/>
                <w:sz w:val="20"/>
                <w:szCs w:val="2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14:paraId="15D2971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FADFB6" w14:textId="1A108174"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653637" w14:textId="52C1194B"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66DDA17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F872E23" w14:textId="359FA16D"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4.0</w:t>
            </w:r>
            <w:r>
              <w:rPr>
                <w:rFonts w:eastAsia="Times New Roman" w:cs="Times New Roman"/>
                <w:i/>
                <w:iCs/>
                <w:color w:val="000000"/>
                <w:sz w:val="20"/>
                <w:szCs w:val="20"/>
              </w:rPr>
              <w:t>)</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6001D67F"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205" w:type="dxa"/>
            <w:tcBorders>
              <w:top w:val="nil"/>
              <w:left w:val="single" w:sz="4" w:space="0" w:color="auto"/>
              <w:bottom w:val="single" w:sz="4" w:space="0" w:color="auto"/>
              <w:right w:val="nil"/>
            </w:tcBorders>
            <w:shd w:val="clear" w:color="auto" w:fill="auto"/>
            <w:noWrap/>
            <w:vAlign w:val="center"/>
            <w:hideMark/>
          </w:tcPr>
          <w:p w14:paraId="418EA18D"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E36A65" w:rsidRPr="00FC554F" w14:paraId="03FC14DA" w14:textId="77777777" w:rsidTr="001F1158">
        <w:trPr>
          <w:trHeight w:val="280"/>
        </w:trPr>
        <w:tc>
          <w:tcPr>
            <w:tcW w:w="9195" w:type="dxa"/>
            <w:gridSpan w:val="8"/>
            <w:tcBorders>
              <w:top w:val="single" w:sz="4" w:space="0" w:color="auto"/>
              <w:left w:val="nil"/>
              <w:bottom w:val="single" w:sz="4" w:space="0" w:color="000000"/>
            </w:tcBorders>
            <w:vAlign w:val="center"/>
          </w:tcPr>
          <w:p w14:paraId="726A974F" w14:textId="7E3BA1B7" w:rsidR="00E36A65" w:rsidRDefault="00E36A65" w:rsidP="001F1158">
            <w:pPr>
              <w:spacing w:after="0" w:line="240" w:lineRule="auto"/>
              <w:rPr>
                <w:rFonts w:eastAsia="Times New Roman" w:cs="Times New Roman"/>
                <w:iCs/>
                <w:color w:val="000000"/>
                <w:sz w:val="20"/>
                <w:szCs w:val="20"/>
              </w:rPr>
            </w:pPr>
            <w:r w:rsidRPr="001F1158">
              <w:rPr>
                <w:rFonts w:eastAsia="Times New Roman" w:cs="Times New Roman"/>
                <w:iCs/>
                <w:color w:val="000000"/>
                <w:sz w:val="20"/>
                <w:szCs w:val="20"/>
              </w:rPr>
              <w:t>Note:</w:t>
            </w:r>
          </w:p>
          <w:p w14:paraId="2248FDFD" w14:textId="0C3BBEF6" w:rsidR="009523F8" w:rsidRDefault="008A7D2F" w:rsidP="00CC5A2D">
            <w:pPr>
              <w:spacing w:after="0" w:line="240" w:lineRule="auto"/>
            </w:pPr>
            <w:r w:rsidRPr="00CC5A2D">
              <w:rPr>
                <w:rFonts w:eastAsia="Times New Roman" w:cs="Times New Roman"/>
                <w:iCs/>
                <w:color w:val="000000"/>
                <w:sz w:val="20"/>
                <w:szCs w:val="20"/>
              </w:rPr>
              <w:t xml:space="preserve">Values in </w:t>
            </w:r>
            <w:r w:rsidR="00AA4795">
              <w:rPr>
                <w:rFonts w:eastAsia="Times New Roman" w:cs="Times New Roman"/>
                <w:iCs/>
                <w:color w:val="000000"/>
                <w:sz w:val="20"/>
                <w:szCs w:val="20"/>
              </w:rPr>
              <w:t xml:space="preserve">the </w:t>
            </w:r>
            <w:r w:rsidRPr="00CC5A2D">
              <w:rPr>
                <w:rFonts w:eastAsia="Times New Roman" w:cs="Times New Roman"/>
                <w:iCs/>
                <w:color w:val="000000"/>
                <w:sz w:val="20"/>
                <w:szCs w:val="20"/>
              </w:rPr>
              <w:t xml:space="preserve">row next to a variable name represent the coefficient estimates and values in </w:t>
            </w:r>
            <w:r w:rsidR="00A66040">
              <w:rPr>
                <w:rFonts w:eastAsia="Times New Roman" w:cs="Times New Roman"/>
                <w:iCs/>
                <w:color w:val="000000"/>
                <w:sz w:val="20"/>
                <w:szCs w:val="20"/>
              </w:rPr>
              <w:t xml:space="preserve">parentheses </w:t>
            </w:r>
            <w:r w:rsidRPr="00CC5A2D">
              <w:rPr>
                <w:rFonts w:eastAsia="Times New Roman" w:cs="Times New Roman"/>
                <w:iCs/>
                <w:color w:val="000000"/>
                <w:sz w:val="20"/>
                <w:szCs w:val="20"/>
              </w:rPr>
              <w:t>represent the corresponding t-statistics</w:t>
            </w:r>
            <w:r w:rsidRPr="00CC5A2D" w:rsidDel="0043574E">
              <w:rPr>
                <w:rFonts w:eastAsia="Times New Roman" w:cs="Times New Roman"/>
                <w:iCs/>
                <w:color w:val="000000"/>
                <w:sz w:val="20"/>
                <w:szCs w:val="20"/>
              </w:rPr>
              <w:t xml:space="preserve"> </w:t>
            </w:r>
          </w:p>
          <w:p w14:paraId="285C9CE7" w14:textId="2DFD6C75" w:rsidR="00E36A65" w:rsidRPr="00CC5A2D" w:rsidRDefault="00E36A65" w:rsidP="00CC5A2D">
            <w:pPr>
              <w:spacing w:after="0" w:line="240" w:lineRule="auto"/>
              <w:rPr>
                <w:rFonts w:eastAsia="Times New Roman" w:cs="Times New Roman"/>
                <w:iCs/>
                <w:color w:val="000000"/>
                <w:sz w:val="20"/>
                <w:szCs w:val="20"/>
              </w:rPr>
            </w:pPr>
            <w:r w:rsidRPr="00CC5A2D">
              <w:rPr>
                <w:rFonts w:eastAsia="Times New Roman" w:cs="Times New Roman"/>
                <w:iCs/>
                <w:color w:val="000000"/>
                <w:sz w:val="20"/>
                <w:szCs w:val="20"/>
                <w:vertAlign w:val="superscript"/>
              </w:rPr>
              <w:t>*</w:t>
            </w:r>
            <w:r w:rsidR="009523F8">
              <w:rPr>
                <w:rFonts w:eastAsia="Times New Roman" w:cs="Times New Roman"/>
                <w:iCs/>
                <w:color w:val="000000"/>
                <w:sz w:val="20"/>
                <w:szCs w:val="20"/>
                <w:vertAlign w:val="superscript"/>
              </w:rPr>
              <w:t xml:space="preserve"> </w:t>
            </w:r>
            <w:r w:rsidRPr="00CC5A2D">
              <w:rPr>
                <w:rFonts w:eastAsia="Times New Roman" w:cs="Times New Roman"/>
                <w:iCs/>
                <w:color w:val="000000"/>
                <w:sz w:val="20"/>
                <w:szCs w:val="20"/>
              </w:rPr>
              <w:t>Indicates significant at 95</w:t>
            </w:r>
            <w:r w:rsidR="00B22A0C">
              <w:rPr>
                <w:rFonts w:eastAsia="Times New Roman" w:cs="Times New Roman"/>
                <w:iCs/>
                <w:color w:val="000000"/>
                <w:sz w:val="20"/>
                <w:szCs w:val="20"/>
              </w:rPr>
              <w:t xml:space="preserve"> percent</w:t>
            </w:r>
            <w:r w:rsidRPr="00CC5A2D">
              <w:rPr>
                <w:rFonts w:eastAsia="Times New Roman" w:cs="Times New Roman"/>
                <w:iCs/>
                <w:color w:val="000000"/>
                <w:sz w:val="20"/>
                <w:szCs w:val="20"/>
              </w:rPr>
              <w:t xml:space="preserve"> level of confidence</w:t>
            </w:r>
          </w:p>
        </w:tc>
      </w:tr>
    </w:tbl>
    <w:p w14:paraId="6EBE27B7" w14:textId="77777777" w:rsidR="00285206" w:rsidRPr="00CF0056" w:rsidRDefault="00285206" w:rsidP="00CA14F3">
      <w:pPr>
        <w:spacing w:after="0" w:line="240" w:lineRule="auto"/>
        <w:jc w:val="both"/>
        <w:rPr>
          <w:rFonts w:cs="Times New Roman"/>
          <w:b/>
          <w:sz w:val="20"/>
        </w:rPr>
      </w:pPr>
    </w:p>
    <w:p w14:paraId="085410BC" w14:textId="0BE72792" w:rsidR="00E822A4" w:rsidRPr="00CF0056" w:rsidRDefault="00B64533" w:rsidP="00CA14F3">
      <w:pPr>
        <w:spacing w:after="0" w:line="240" w:lineRule="auto"/>
        <w:jc w:val="both"/>
        <w:rPr>
          <w:rFonts w:cs="Times New Roman"/>
          <w:b/>
        </w:rPr>
      </w:pPr>
      <w:r w:rsidRPr="00CF0056">
        <w:rPr>
          <w:rFonts w:cs="Times New Roman"/>
          <w:b/>
        </w:rPr>
        <w:tab/>
      </w:r>
    </w:p>
    <w:p w14:paraId="5464AFF3" w14:textId="77777777" w:rsidR="00F73AF2" w:rsidRPr="00CF0056" w:rsidRDefault="00F73AF2">
      <w:pPr>
        <w:rPr>
          <w:rFonts w:cs="Times New Roman"/>
          <w:b/>
        </w:rPr>
        <w:sectPr w:rsidR="00F73AF2" w:rsidRPr="00CF0056" w:rsidSect="00FC554F">
          <w:pgSz w:w="12240" w:h="15840"/>
          <w:pgMar w:top="1440" w:right="1440" w:bottom="1440" w:left="1440" w:header="720" w:footer="720" w:gutter="0"/>
          <w:cols w:space="720"/>
          <w:docGrid w:linePitch="360"/>
        </w:sectPr>
      </w:pPr>
    </w:p>
    <w:p w14:paraId="26824EB6" w14:textId="4A769E3C" w:rsidR="009C1432" w:rsidRPr="00CF0056" w:rsidRDefault="009C1432" w:rsidP="009C1432">
      <w:pPr>
        <w:spacing w:after="0" w:line="240" w:lineRule="auto"/>
        <w:jc w:val="both"/>
        <w:rPr>
          <w:rFonts w:cs="Times New Roman"/>
          <w:b/>
          <w:sz w:val="20"/>
        </w:rPr>
      </w:pPr>
      <w:r w:rsidRPr="00CF0056">
        <w:rPr>
          <w:rFonts w:cs="Times New Roman"/>
          <w:b/>
          <w:sz w:val="20"/>
        </w:rPr>
        <w:lastRenderedPageBreak/>
        <w:t xml:space="preserve">Table 3 Model Estimation Results for the Baseline Utility: Physical and Subjective Well-being </w:t>
      </w:r>
      <w:r w:rsidR="007A22EE" w:rsidRPr="00CF0056">
        <w:rPr>
          <w:rFonts w:cs="Times New Roman"/>
          <w:b/>
          <w:sz w:val="20"/>
        </w:rPr>
        <w:t xml:space="preserve">Explanatory </w:t>
      </w:r>
      <w:r w:rsidRPr="00CF0056">
        <w:rPr>
          <w:rFonts w:cs="Times New Roman"/>
          <w:b/>
          <w:sz w:val="20"/>
        </w:rPr>
        <w:t>Variables</w:t>
      </w:r>
    </w:p>
    <w:tbl>
      <w:tblPr>
        <w:tblW w:w="9285" w:type="dxa"/>
        <w:tblInd w:w="93" w:type="dxa"/>
        <w:tblLayout w:type="fixed"/>
        <w:tblLook w:val="04A0" w:firstRow="1" w:lastRow="0" w:firstColumn="1" w:lastColumn="0" w:noHBand="0" w:noVBand="1"/>
      </w:tblPr>
      <w:tblGrid>
        <w:gridCol w:w="2222"/>
        <w:gridCol w:w="1000"/>
        <w:gridCol w:w="900"/>
        <w:gridCol w:w="900"/>
        <w:gridCol w:w="1000"/>
        <w:gridCol w:w="1120"/>
        <w:gridCol w:w="1028"/>
        <w:gridCol w:w="1115"/>
      </w:tblGrid>
      <w:tr w:rsidR="009C1432" w:rsidRPr="00FC554F" w14:paraId="5B32F3F3" w14:textId="77777777" w:rsidTr="00CC5A2D">
        <w:trPr>
          <w:trHeight w:val="602"/>
        </w:trPr>
        <w:tc>
          <w:tcPr>
            <w:tcW w:w="2222" w:type="dxa"/>
            <w:tcBorders>
              <w:top w:val="single" w:sz="4" w:space="0" w:color="auto"/>
              <w:left w:val="nil"/>
              <w:bottom w:val="single" w:sz="4" w:space="0" w:color="auto"/>
              <w:right w:val="single" w:sz="4" w:space="0" w:color="auto"/>
            </w:tcBorders>
            <w:shd w:val="clear" w:color="auto" w:fill="auto"/>
            <w:hideMark/>
          </w:tcPr>
          <w:p w14:paraId="66D3652B" w14:textId="77777777" w:rsidR="009C1432" w:rsidRPr="00FC554F" w:rsidRDefault="009C1432" w:rsidP="009C1432">
            <w:pPr>
              <w:spacing w:after="0" w:line="240" w:lineRule="auto"/>
              <w:rPr>
                <w:rFonts w:eastAsia="Times New Roman" w:cs="Times New Roman"/>
                <w:color w:val="000000"/>
              </w:rPr>
            </w:pPr>
            <w:r w:rsidRPr="00FC554F">
              <w:rPr>
                <w:rFonts w:eastAsia="Times New Roman" w:cs="Times New Roman"/>
                <w:color w:val="000000"/>
              </w:rPr>
              <w:t>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0BF8"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IH Social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11C4"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Chores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82E5"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Leisure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33E0"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OH Meal</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00A6B"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OH Social</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C7008"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Shopping</w:t>
            </w:r>
          </w:p>
        </w:tc>
        <w:tc>
          <w:tcPr>
            <w:tcW w:w="1115" w:type="dxa"/>
            <w:tcBorders>
              <w:top w:val="single" w:sz="4" w:space="0" w:color="auto"/>
              <w:left w:val="single" w:sz="4" w:space="0" w:color="auto"/>
              <w:bottom w:val="single" w:sz="4" w:space="0" w:color="auto"/>
              <w:right w:val="nil"/>
            </w:tcBorders>
            <w:shd w:val="clear" w:color="auto" w:fill="auto"/>
            <w:noWrap/>
            <w:vAlign w:val="center"/>
            <w:hideMark/>
          </w:tcPr>
          <w:p w14:paraId="6BA2AF7B" w14:textId="77777777" w:rsidR="009C1432" w:rsidRPr="00CF0056" w:rsidRDefault="009C1432"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Study and Volunteer</w:t>
            </w:r>
          </w:p>
        </w:tc>
      </w:tr>
      <w:tr w:rsidR="009C1432" w:rsidRPr="00FC554F" w14:paraId="3D1DB9E0" w14:textId="77777777" w:rsidTr="009C1432">
        <w:trPr>
          <w:trHeight w:val="280"/>
        </w:trPr>
        <w:tc>
          <w:tcPr>
            <w:tcW w:w="9285" w:type="dxa"/>
            <w:gridSpan w:val="8"/>
            <w:tcBorders>
              <w:top w:val="single" w:sz="4" w:space="0" w:color="auto"/>
              <w:left w:val="nil"/>
              <w:bottom w:val="nil"/>
              <w:right w:val="nil"/>
            </w:tcBorders>
            <w:shd w:val="clear" w:color="auto" w:fill="auto"/>
            <w:hideMark/>
          </w:tcPr>
          <w:p w14:paraId="67C64A4F" w14:textId="77777777" w:rsidR="009C1432" w:rsidRPr="00CF0056" w:rsidRDefault="009C1432" w:rsidP="009C1432">
            <w:pPr>
              <w:spacing w:after="0" w:line="240" w:lineRule="auto"/>
              <w:rPr>
                <w:rFonts w:eastAsia="Times New Roman" w:cs="Times New Roman"/>
                <w:b/>
                <w:bCs/>
                <w:i/>
                <w:iCs/>
                <w:color w:val="000000"/>
              </w:rPr>
            </w:pPr>
            <w:r w:rsidRPr="00CF0056">
              <w:rPr>
                <w:rFonts w:eastAsia="Times New Roman" w:cs="Times New Roman"/>
                <w:b/>
                <w:bCs/>
                <w:i/>
                <w:iCs/>
                <w:color w:val="000000"/>
              </w:rPr>
              <w:t>Physical Well-Being</w:t>
            </w:r>
          </w:p>
        </w:tc>
      </w:tr>
      <w:tr w:rsidR="009C1432" w:rsidRPr="00FC554F" w14:paraId="0BC127A7"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3870A5E9"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Cognitive issue indicator</w:t>
            </w:r>
          </w:p>
        </w:tc>
        <w:tc>
          <w:tcPr>
            <w:tcW w:w="1000" w:type="dxa"/>
            <w:tcBorders>
              <w:top w:val="nil"/>
              <w:left w:val="single" w:sz="4" w:space="0" w:color="auto"/>
              <w:bottom w:val="nil"/>
              <w:right w:val="single" w:sz="4" w:space="0" w:color="auto"/>
            </w:tcBorders>
            <w:shd w:val="clear" w:color="auto" w:fill="auto"/>
            <w:noWrap/>
            <w:vAlign w:val="center"/>
            <w:hideMark/>
          </w:tcPr>
          <w:p w14:paraId="5499A5D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57B62C0" w14:textId="52AB2782"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0.0779</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09882417"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6DD2CA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E0688D0" w14:textId="0B178B02"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-0.0890</w:t>
            </w:r>
            <w:r w:rsidR="00EF7B74"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4BBB695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6FC5A112"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0.2089</w:t>
            </w:r>
          </w:p>
        </w:tc>
      </w:tr>
      <w:tr w:rsidR="009C1432" w:rsidRPr="00FC554F" w14:paraId="097E59D0" w14:textId="77777777" w:rsidTr="00FC554F">
        <w:trPr>
          <w:trHeight w:val="280"/>
        </w:trPr>
        <w:tc>
          <w:tcPr>
            <w:tcW w:w="2222" w:type="dxa"/>
            <w:vMerge/>
            <w:tcBorders>
              <w:top w:val="nil"/>
              <w:left w:val="nil"/>
              <w:bottom w:val="nil"/>
              <w:right w:val="single" w:sz="4" w:space="0" w:color="auto"/>
            </w:tcBorders>
            <w:vAlign w:val="center"/>
            <w:hideMark/>
          </w:tcPr>
          <w:p w14:paraId="0C1AEBBE"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FD282B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49EE2E4D" w14:textId="59A27BDD"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2.4</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51732F3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AE82D3F"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481CADEA" w14:textId="4AA7657E"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-2.3</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0F48D6A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785FAD0A" w14:textId="3C7A7188"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1.6</w:t>
            </w:r>
            <w:r>
              <w:rPr>
                <w:rFonts w:eastAsia="Times New Roman" w:cs="Times New Roman"/>
                <w:i/>
                <w:iCs/>
                <w:color w:val="000000"/>
                <w:sz w:val="20"/>
                <w:szCs w:val="20"/>
              </w:rPr>
              <w:t>)</w:t>
            </w:r>
          </w:p>
        </w:tc>
      </w:tr>
      <w:tr w:rsidR="009C1432" w:rsidRPr="00FC554F" w14:paraId="3F6A2759"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4F4839BB"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Walking issue indicator</w:t>
            </w:r>
          </w:p>
        </w:tc>
        <w:tc>
          <w:tcPr>
            <w:tcW w:w="1000" w:type="dxa"/>
            <w:tcBorders>
              <w:top w:val="nil"/>
              <w:left w:val="single" w:sz="4" w:space="0" w:color="auto"/>
              <w:bottom w:val="nil"/>
              <w:right w:val="single" w:sz="4" w:space="0" w:color="auto"/>
            </w:tcBorders>
            <w:shd w:val="clear" w:color="auto" w:fill="auto"/>
            <w:noWrap/>
            <w:vAlign w:val="center"/>
            <w:hideMark/>
          </w:tcPr>
          <w:p w14:paraId="20DBAB7A"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64E3A6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223DF35"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0.1688</w:t>
            </w:r>
          </w:p>
        </w:tc>
        <w:tc>
          <w:tcPr>
            <w:tcW w:w="1000" w:type="dxa"/>
            <w:tcBorders>
              <w:top w:val="nil"/>
              <w:left w:val="single" w:sz="4" w:space="0" w:color="auto"/>
              <w:bottom w:val="nil"/>
              <w:right w:val="single" w:sz="4" w:space="0" w:color="auto"/>
            </w:tcBorders>
            <w:shd w:val="clear" w:color="auto" w:fill="auto"/>
            <w:noWrap/>
            <w:vAlign w:val="center"/>
            <w:hideMark/>
          </w:tcPr>
          <w:p w14:paraId="5536C0E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30935727"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1F8348F7"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0A92DE63"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4649BD66" w14:textId="77777777" w:rsidTr="00FC554F">
        <w:trPr>
          <w:trHeight w:val="280"/>
        </w:trPr>
        <w:tc>
          <w:tcPr>
            <w:tcW w:w="2222" w:type="dxa"/>
            <w:vMerge/>
            <w:tcBorders>
              <w:top w:val="nil"/>
              <w:left w:val="nil"/>
              <w:bottom w:val="nil"/>
              <w:right w:val="single" w:sz="4" w:space="0" w:color="auto"/>
            </w:tcBorders>
            <w:vAlign w:val="center"/>
            <w:hideMark/>
          </w:tcPr>
          <w:p w14:paraId="667461B0"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19D48D6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A419AE9"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1E0A51A" w14:textId="1772FEE5"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1.9</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722AA2B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8B16999"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92CFD0D"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4DF4E032"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039DFEA3" w14:textId="77777777" w:rsidTr="00FC554F">
        <w:trPr>
          <w:trHeight w:val="280"/>
        </w:trPr>
        <w:tc>
          <w:tcPr>
            <w:tcW w:w="2222" w:type="dxa"/>
            <w:vMerge w:val="restart"/>
            <w:tcBorders>
              <w:top w:val="nil"/>
              <w:left w:val="nil"/>
              <w:bottom w:val="single" w:sz="4" w:space="0" w:color="000000"/>
              <w:right w:val="single" w:sz="4" w:space="0" w:color="auto"/>
            </w:tcBorders>
            <w:shd w:val="clear" w:color="auto" w:fill="auto"/>
            <w:hideMark/>
          </w:tcPr>
          <w:p w14:paraId="15F3C6BA"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Need assistance for daily errands indicator</w:t>
            </w:r>
          </w:p>
        </w:tc>
        <w:tc>
          <w:tcPr>
            <w:tcW w:w="1000" w:type="dxa"/>
            <w:tcBorders>
              <w:top w:val="nil"/>
              <w:left w:val="single" w:sz="4" w:space="0" w:color="auto"/>
              <w:bottom w:val="nil"/>
              <w:right w:val="single" w:sz="4" w:space="0" w:color="auto"/>
            </w:tcBorders>
            <w:shd w:val="clear" w:color="auto" w:fill="auto"/>
            <w:noWrap/>
            <w:vAlign w:val="center"/>
            <w:hideMark/>
          </w:tcPr>
          <w:p w14:paraId="441B8AC9" w14:textId="213C8AF8"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-0.3496</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6FA82A37" w14:textId="2AAC0B43"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-0.5474</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21688116"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12CDB4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70E4BB55"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-0.2938</w:t>
            </w:r>
          </w:p>
        </w:tc>
        <w:tc>
          <w:tcPr>
            <w:tcW w:w="1028" w:type="dxa"/>
            <w:tcBorders>
              <w:top w:val="nil"/>
              <w:left w:val="single" w:sz="4" w:space="0" w:color="auto"/>
              <w:bottom w:val="nil"/>
              <w:right w:val="single" w:sz="4" w:space="0" w:color="auto"/>
            </w:tcBorders>
            <w:shd w:val="clear" w:color="auto" w:fill="auto"/>
            <w:noWrap/>
            <w:vAlign w:val="center"/>
            <w:hideMark/>
          </w:tcPr>
          <w:p w14:paraId="11F3A0D8" w14:textId="2538C18A"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-0.4933</w:t>
            </w:r>
            <w:r w:rsidR="00EF7B74" w:rsidRPr="00CC5A2D">
              <w:rPr>
                <w:rFonts w:eastAsia="Times New Roman" w:cs="Times New Roman"/>
                <w:color w:val="000000"/>
                <w:sz w:val="20"/>
                <w:szCs w:val="20"/>
                <w:vertAlign w:val="superscript"/>
              </w:rPr>
              <w:t>*</w:t>
            </w:r>
          </w:p>
        </w:tc>
        <w:tc>
          <w:tcPr>
            <w:tcW w:w="1115" w:type="dxa"/>
            <w:tcBorders>
              <w:top w:val="nil"/>
              <w:left w:val="single" w:sz="4" w:space="0" w:color="auto"/>
              <w:bottom w:val="nil"/>
              <w:right w:val="nil"/>
            </w:tcBorders>
            <w:shd w:val="clear" w:color="auto" w:fill="auto"/>
            <w:noWrap/>
            <w:vAlign w:val="center"/>
            <w:hideMark/>
          </w:tcPr>
          <w:p w14:paraId="4A6E46C6"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6B5DD199" w14:textId="77777777" w:rsidTr="00FC554F">
        <w:trPr>
          <w:trHeight w:val="280"/>
        </w:trPr>
        <w:tc>
          <w:tcPr>
            <w:tcW w:w="2222" w:type="dxa"/>
            <w:vMerge/>
            <w:tcBorders>
              <w:top w:val="nil"/>
              <w:left w:val="nil"/>
              <w:bottom w:val="single" w:sz="4" w:space="0" w:color="000000"/>
              <w:right w:val="single" w:sz="4" w:space="0" w:color="auto"/>
            </w:tcBorders>
            <w:vAlign w:val="center"/>
            <w:hideMark/>
          </w:tcPr>
          <w:p w14:paraId="5F3E6B7C"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8AE5DB1" w14:textId="68C53EFC"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-2.3</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544D53D9" w14:textId="24E60DD4"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-3.7</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3596921C"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6C7013B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2B026C6" w14:textId="142739D2"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-1.5</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5ACC39B1" w14:textId="5B49E4E7"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-2.5</w:t>
            </w:r>
            <w:r>
              <w:rPr>
                <w:rFonts w:eastAsia="Times New Roman" w:cs="Times New Roman"/>
                <w:i/>
                <w:iCs/>
                <w:color w:val="000000"/>
                <w:sz w:val="20"/>
                <w:szCs w:val="20"/>
              </w:rPr>
              <w:t>)</w:t>
            </w:r>
          </w:p>
        </w:tc>
        <w:tc>
          <w:tcPr>
            <w:tcW w:w="1115" w:type="dxa"/>
            <w:tcBorders>
              <w:top w:val="nil"/>
              <w:left w:val="single" w:sz="4" w:space="0" w:color="auto"/>
              <w:bottom w:val="nil"/>
              <w:right w:val="nil"/>
            </w:tcBorders>
            <w:shd w:val="clear" w:color="auto" w:fill="auto"/>
            <w:noWrap/>
            <w:vAlign w:val="center"/>
            <w:hideMark/>
          </w:tcPr>
          <w:p w14:paraId="67CE2B3E"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4754311F" w14:textId="77777777" w:rsidTr="00FC554F">
        <w:trPr>
          <w:trHeight w:val="280"/>
        </w:trPr>
        <w:tc>
          <w:tcPr>
            <w:tcW w:w="9285" w:type="dxa"/>
            <w:gridSpan w:val="8"/>
            <w:tcBorders>
              <w:top w:val="single" w:sz="4" w:space="0" w:color="auto"/>
              <w:left w:val="nil"/>
              <w:bottom w:val="nil"/>
              <w:right w:val="nil"/>
            </w:tcBorders>
            <w:shd w:val="clear" w:color="auto" w:fill="auto"/>
            <w:hideMark/>
          </w:tcPr>
          <w:p w14:paraId="093EBFE4" w14:textId="77777777" w:rsidR="009C1432" w:rsidRPr="00CF0056" w:rsidRDefault="009C1432" w:rsidP="009C1432">
            <w:pPr>
              <w:spacing w:after="0" w:line="240" w:lineRule="auto"/>
              <w:rPr>
                <w:rFonts w:eastAsia="Times New Roman" w:cs="Times New Roman"/>
                <w:b/>
                <w:bCs/>
                <w:i/>
                <w:iCs/>
                <w:color w:val="000000"/>
              </w:rPr>
            </w:pPr>
            <w:r w:rsidRPr="00CF0056">
              <w:rPr>
                <w:rFonts w:eastAsia="Times New Roman" w:cs="Times New Roman"/>
                <w:b/>
                <w:bCs/>
                <w:i/>
                <w:iCs/>
                <w:color w:val="000000"/>
              </w:rPr>
              <w:t>Subjective Well-Being</w:t>
            </w:r>
          </w:p>
        </w:tc>
      </w:tr>
      <w:tr w:rsidR="009C1432" w:rsidRPr="00FC554F" w14:paraId="6E6E0112"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03ED3AF2"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Life satisfaction &gt;=3 and &lt;= 5 indicator</w:t>
            </w:r>
          </w:p>
        </w:tc>
        <w:tc>
          <w:tcPr>
            <w:tcW w:w="1000" w:type="dxa"/>
            <w:tcBorders>
              <w:top w:val="nil"/>
              <w:left w:val="single" w:sz="4" w:space="0" w:color="auto"/>
              <w:bottom w:val="nil"/>
              <w:right w:val="single" w:sz="4" w:space="0" w:color="auto"/>
            </w:tcBorders>
            <w:shd w:val="clear" w:color="auto" w:fill="auto"/>
            <w:noWrap/>
            <w:vAlign w:val="center"/>
            <w:hideMark/>
          </w:tcPr>
          <w:p w14:paraId="3EFB10BC"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40BDC654" w14:textId="0D658774"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-0.8914</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4B6E49AD"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610D3E6C"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5420A780"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-0.2116</w:t>
            </w:r>
          </w:p>
        </w:tc>
        <w:tc>
          <w:tcPr>
            <w:tcW w:w="1028" w:type="dxa"/>
            <w:tcBorders>
              <w:top w:val="nil"/>
              <w:left w:val="single" w:sz="4" w:space="0" w:color="auto"/>
              <w:bottom w:val="nil"/>
              <w:right w:val="single" w:sz="4" w:space="0" w:color="auto"/>
            </w:tcBorders>
            <w:shd w:val="clear" w:color="auto" w:fill="auto"/>
            <w:noWrap/>
            <w:vAlign w:val="center"/>
            <w:hideMark/>
          </w:tcPr>
          <w:p w14:paraId="03C6B36B"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-0.5937</w:t>
            </w:r>
          </w:p>
        </w:tc>
        <w:tc>
          <w:tcPr>
            <w:tcW w:w="1115" w:type="dxa"/>
            <w:tcBorders>
              <w:top w:val="nil"/>
              <w:left w:val="single" w:sz="4" w:space="0" w:color="auto"/>
              <w:bottom w:val="nil"/>
              <w:right w:val="nil"/>
            </w:tcBorders>
            <w:shd w:val="clear" w:color="auto" w:fill="auto"/>
            <w:noWrap/>
            <w:vAlign w:val="center"/>
            <w:hideMark/>
          </w:tcPr>
          <w:p w14:paraId="78DDC225"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1A1D5E06" w14:textId="77777777" w:rsidTr="00FC554F">
        <w:trPr>
          <w:trHeight w:val="280"/>
        </w:trPr>
        <w:tc>
          <w:tcPr>
            <w:tcW w:w="2222" w:type="dxa"/>
            <w:vMerge/>
            <w:tcBorders>
              <w:top w:val="nil"/>
              <w:left w:val="nil"/>
              <w:bottom w:val="nil"/>
              <w:right w:val="single" w:sz="4" w:space="0" w:color="auto"/>
            </w:tcBorders>
            <w:vAlign w:val="center"/>
            <w:hideMark/>
          </w:tcPr>
          <w:p w14:paraId="0D2C04A8"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6CBB50E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91BD71B" w14:textId="6016445E"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-2.2</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6C180657"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0B82825"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3E90D0C" w14:textId="1391D6A7"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-1.8</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7EA67E11" w14:textId="42A5C357"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-1.2</w:t>
            </w:r>
            <w:r>
              <w:rPr>
                <w:rFonts w:eastAsia="Times New Roman" w:cs="Times New Roman"/>
                <w:i/>
                <w:iCs/>
                <w:color w:val="000000"/>
                <w:sz w:val="20"/>
                <w:szCs w:val="20"/>
              </w:rPr>
              <w:t>)</w:t>
            </w:r>
          </w:p>
        </w:tc>
        <w:tc>
          <w:tcPr>
            <w:tcW w:w="1115" w:type="dxa"/>
            <w:tcBorders>
              <w:top w:val="nil"/>
              <w:left w:val="single" w:sz="4" w:space="0" w:color="auto"/>
              <w:bottom w:val="nil"/>
              <w:right w:val="nil"/>
            </w:tcBorders>
            <w:shd w:val="clear" w:color="auto" w:fill="auto"/>
            <w:noWrap/>
            <w:vAlign w:val="center"/>
            <w:hideMark/>
          </w:tcPr>
          <w:p w14:paraId="543F43EB"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7EC8B6D1"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73ACC2E0"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Life satisfaction &gt;=6 indicator</w:t>
            </w:r>
          </w:p>
        </w:tc>
        <w:tc>
          <w:tcPr>
            <w:tcW w:w="1000" w:type="dxa"/>
            <w:tcBorders>
              <w:top w:val="nil"/>
              <w:left w:val="single" w:sz="4" w:space="0" w:color="auto"/>
              <w:bottom w:val="nil"/>
              <w:right w:val="single" w:sz="4" w:space="0" w:color="auto"/>
            </w:tcBorders>
            <w:shd w:val="clear" w:color="auto" w:fill="auto"/>
            <w:noWrap/>
            <w:vAlign w:val="center"/>
            <w:hideMark/>
          </w:tcPr>
          <w:p w14:paraId="45BCFC24"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E21D926" w14:textId="0B0A2916"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-1.0149</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7394927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25C3F59D"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9B250CA"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8D23D88"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-0.5980</w:t>
            </w:r>
          </w:p>
        </w:tc>
        <w:tc>
          <w:tcPr>
            <w:tcW w:w="1115" w:type="dxa"/>
            <w:tcBorders>
              <w:top w:val="nil"/>
              <w:left w:val="single" w:sz="4" w:space="0" w:color="auto"/>
              <w:bottom w:val="nil"/>
              <w:right w:val="nil"/>
            </w:tcBorders>
            <w:shd w:val="clear" w:color="auto" w:fill="auto"/>
            <w:noWrap/>
            <w:vAlign w:val="center"/>
            <w:hideMark/>
          </w:tcPr>
          <w:p w14:paraId="348F76AE"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604B49D1" w14:textId="77777777" w:rsidTr="00FC554F">
        <w:trPr>
          <w:trHeight w:val="280"/>
        </w:trPr>
        <w:tc>
          <w:tcPr>
            <w:tcW w:w="2222" w:type="dxa"/>
            <w:vMerge/>
            <w:tcBorders>
              <w:top w:val="nil"/>
              <w:left w:val="nil"/>
              <w:bottom w:val="nil"/>
              <w:right w:val="single" w:sz="4" w:space="0" w:color="auto"/>
            </w:tcBorders>
            <w:vAlign w:val="center"/>
            <w:hideMark/>
          </w:tcPr>
          <w:p w14:paraId="751A664F"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10D3E49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BF5C42F" w14:textId="7C350604"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-2.6</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0E74098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149F5532"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3F941304"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2EAA4E9B" w14:textId="174F9BA1"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-1.2</w:t>
            </w:r>
            <w:r>
              <w:rPr>
                <w:rFonts w:eastAsia="Times New Roman" w:cs="Times New Roman"/>
                <w:i/>
                <w:iCs/>
                <w:color w:val="000000"/>
                <w:sz w:val="20"/>
                <w:szCs w:val="20"/>
              </w:rPr>
              <w:t>)</w:t>
            </w:r>
          </w:p>
        </w:tc>
        <w:tc>
          <w:tcPr>
            <w:tcW w:w="1115" w:type="dxa"/>
            <w:tcBorders>
              <w:top w:val="nil"/>
              <w:left w:val="single" w:sz="4" w:space="0" w:color="auto"/>
              <w:bottom w:val="nil"/>
              <w:right w:val="nil"/>
            </w:tcBorders>
            <w:shd w:val="clear" w:color="auto" w:fill="auto"/>
            <w:noWrap/>
            <w:vAlign w:val="center"/>
            <w:hideMark/>
          </w:tcPr>
          <w:p w14:paraId="56965517"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56EB0B37"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435BB76F"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Health satisfaction &gt;=3 and &lt;= 5 indicator</w:t>
            </w:r>
          </w:p>
        </w:tc>
        <w:tc>
          <w:tcPr>
            <w:tcW w:w="1000" w:type="dxa"/>
            <w:tcBorders>
              <w:top w:val="nil"/>
              <w:left w:val="single" w:sz="4" w:space="0" w:color="auto"/>
              <w:bottom w:val="nil"/>
              <w:right w:val="single" w:sz="4" w:space="0" w:color="auto"/>
            </w:tcBorders>
            <w:shd w:val="clear" w:color="auto" w:fill="auto"/>
            <w:noWrap/>
            <w:vAlign w:val="center"/>
            <w:hideMark/>
          </w:tcPr>
          <w:p w14:paraId="3098F55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7709DB08"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024B179" w14:textId="1FD6F075"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-0.6473</w:t>
            </w:r>
            <w:r w:rsidR="00EF7B74" w:rsidRPr="00CC5A2D">
              <w:rPr>
                <w:rFonts w:eastAsia="Times New Roman" w:cs="Times New Roman"/>
                <w:color w:val="000000"/>
                <w:sz w:val="20"/>
                <w:szCs w:val="20"/>
                <w:vertAlign w:val="superscript"/>
              </w:rPr>
              <w:t>*</w:t>
            </w:r>
          </w:p>
        </w:tc>
        <w:tc>
          <w:tcPr>
            <w:tcW w:w="1000" w:type="dxa"/>
            <w:tcBorders>
              <w:top w:val="nil"/>
              <w:left w:val="single" w:sz="4" w:space="0" w:color="auto"/>
              <w:bottom w:val="nil"/>
              <w:right w:val="single" w:sz="4" w:space="0" w:color="auto"/>
            </w:tcBorders>
            <w:shd w:val="clear" w:color="auto" w:fill="auto"/>
            <w:noWrap/>
            <w:vAlign w:val="center"/>
            <w:hideMark/>
          </w:tcPr>
          <w:p w14:paraId="2AB95AA1"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3D6AD01"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DB7C30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0DC197D9"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784866E7" w14:textId="77777777" w:rsidTr="00FC554F">
        <w:trPr>
          <w:trHeight w:val="280"/>
        </w:trPr>
        <w:tc>
          <w:tcPr>
            <w:tcW w:w="2222" w:type="dxa"/>
            <w:vMerge/>
            <w:tcBorders>
              <w:top w:val="nil"/>
              <w:left w:val="nil"/>
              <w:bottom w:val="nil"/>
              <w:right w:val="single" w:sz="4" w:space="0" w:color="auto"/>
            </w:tcBorders>
            <w:vAlign w:val="center"/>
            <w:hideMark/>
          </w:tcPr>
          <w:p w14:paraId="121A1D57"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0EE45CB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9C57E3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888FF57" w14:textId="26CB8FCB"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-3.3</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1AB89F40"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37C20A4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2A113031"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70729EF1"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79073766"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0CA0A6BB"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Health satisfaction &gt;=6 indicator</w:t>
            </w:r>
          </w:p>
        </w:tc>
        <w:tc>
          <w:tcPr>
            <w:tcW w:w="1000" w:type="dxa"/>
            <w:tcBorders>
              <w:top w:val="nil"/>
              <w:left w:val="single" w:sz="4" w:space="0" w:color="auto"/>
              <w:bottom w:val="nil"/>
              <w:right w:val="single" w:sz="4" w:space="0" w:color="auto"/>
            </w:tcBorders>
            <w:shd w:val="clear" w:color="auto" w:fill="auto"/>
            <w:noWrap/>
            <w:vAlign w:val="center"/>
            <w:hideMark/>
          </w:tcPr>
          <w:p w14:paraId="0A28FC5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164ABF4"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E25AB7F" w14:textId="13D38C94"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-0.7344</w:t>
            </w:r>
            <w:r w:rsidR="00EF7B74" w:rsidRPr="00CC5A2D">
              <w:rPr>
                <w:rFonts w:eastAsia="Times New Roman" w:cs="Times New Roman"/>
                <w:color w:val="000000"/>
                <w:sz w:val="20"/>
                <w:szCs w:val="20"/>
                <w:vertAlign w:val="superscript"/>
              </w:rPr>
              <w:t>*</w:t>
            </w:r>
          </w:p>
        </w:tc>
        <w:tc>
          <w:tcPr>
            <w:tcW w:w="1000" w:type="dxa"/>
            <w:tcBorders>
              <w:top w:val="nil"/>
              <w:left w:val="single" w:sz="4" w:space="0" w:color="auto"/>
              <w:bottom w:val="nil"/>
              <w:right w:val="single" w:sz="4" w:space="0" w:color="auto"/>
            </w:tcBorders>
            <w:shd w:val="clear" w:color="auto" w:fill="auto"/>
            <w:noWrap/>
            <w:vAlign w:val="center"/>
            <w:hideMark/>
          </w:tcPr>
          <w:p w14:paraId="36310AA4"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127217D0"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3E083F0F"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5D67FAA3"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7F5A09F9" w14:textId="77777777" w:rsidTr="00FC554F">
        <w:trPr>
          <w:trHeight w:val="280"/>
        </w:trPr>
        <w:tc>
          <w:tcPr>
            <w:tcW w:w="2222" w:type="dxa"/>
            <w:vMerge/>
            <w:tcBorders>
              <w:top w:val="nil"/>
              <w:left w:val="nil"/>
              <w:bottom w:val="nil"/>
              <w:right w:val="single" w:sz="4" w:space="0" w:color="auto"/>
            </w:tcBorders>
            <w:vAlign w:val="center"/>
            <w:hideMark/>
          </w:tcPr>
          <w:p w14:paraId="24E52B62"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06BE14A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452B6ADD"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DAF8776" w14:textId="5188F1D1"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-3.7</w:t>
            </w:r>
            <w:r>
              <w:rPr>
                <w:rFonts w:eastAsia="Times New Roman" w:cs="Times New Roman"/>
                <w:i/>
                <w:iCs/>
                <w:color w:val="000000"/>
                <w:sz w:val="20"/>
                <w:szCs w:val="20"/>
              </w:rPr>
              <w:t>)</w:t>
            </w:r>
          </w:p>
        </w:tc>
        <w:tc>
          <w:tcPr>
            <w:tcW w:w="1000" w:type="dxa"/>
            <w:tcBorders>
              <w:top w:val="nil"/>
              <w:left w:val="single" w:sz="4" w:space="0" w:color="auto"/>
              <w:bottom w:val="nil"/>
              <w:right w:val="single" w:sz="4" w:space="0" w:color="auto"/>
            </w:tcBorders>
            <w:shd w:val="clear" w:color="auto" w:fill="auto"/>
            <w:noWrap/>
            <w:vAlign w:val="center"/>
            <w:hideMark/>
          </w:tcPr>
          <w:p w14:paraId="41EC9847"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2C9AB08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45736251"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768FA280"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3EBB4931"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3C3D90DD"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Financial satisfaction &gt;=3 and &lt;= 5 indicator</w:t>
            </w:r>
          </w:p>
        </w:tc>
        <w:tc>
          <w:tcPr>
            <w:tcW w:w="1000" w:type="dxa"/>
            <w:tcBorders>
              <w:top w:val="nil"/>
              <w:left w:val="single" w:sz="4" w:space="0" w:color="auto"/>
              <w:bottom w:val="nil"/>
              <w:right w:val="single" w:sz="4" w:space="0" w:color="auto"/>
            </w:tcBorders>
            <w:shd w:val="clear" w:color="auto" w:fill="auto"/>
            <w:noWrap/>
            <w:vAlign w:val="center"/>
            <w:hideMark/>
          </w:tcPr>
          <w:p w14:paraId="20EB4E6C" w14:textId="35C4B59A"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-0.5017</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7E2C3A6E"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1CA8CD2"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5288F555"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6B389BB0"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5B9AFA9"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6F94E8FE"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1AC199DC" w14:textId="77777777" w:rsidTr="00FC554F">
        <w:trPr>
          <w:trHeight w:val="280"/>
        </w:trPr>
        <w:tc>
          <w:tcPr>
            <w:tcW w:w="2222" w:type="dxa"/>
            <w:vMerge/>
            <w:tcBorders>
              <w:top w:val="nil"/>
              <w:left w:val="nil"/>
              <w:bottom w:val="nil"/>
              <w:right w:val="single" w:sz="4" w:space="0" w:color="auto"/>
            </w:tcBorders>
            <w:vAlign w:val="center"/>
            <w:hideMark/>
          </w:tcPr>
          <w:p w14:paraId="31F3AC73"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6C2B94D6" w14:textId="7582EEF3"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-2.7</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5EF9C682"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F41514E"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7D8DC46"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55875972"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447F598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649A9E8E"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4B4C815E"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10385275"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Financial satisfaction &gt;=6 indicator</w:t>
            </w:r>
          </w:p>
        </w:tc>
        <w:tc>
          <w:tcPr>
            <w:tcW w:w="1000" w:type="dxa"/>
            <w:tcBorders>
              <w:top w:val="nil"/>
              <w:left w:val="single" w:sz="4" w:space="0" w:color="auto"/>
              <w:bottom w:val="nil"/>
              <w:right w:val="single" w:sz="4" w:space="0" w:color="auto"/>
            </w:tcBorders>
            <w:shd w:val="clear" w:color="auto" w:fill="auto"/>
            <w:noWrap/>
            <w:vAlign w:val="center"/>
            <w:hideMark/>
          </w:tcPr>
          <w:p w14:paraId="5BC01B8F" w14:textId="56779263"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-0.4435</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73EE1A9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07FAE76"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0D54ABFA"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045657C3"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7F718151"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407B0A72"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5E4584A0" w14:textId="77777777" w:rsidTr="00FC554F">
        <w:trPr>
          <w:trHeight w:val="280"/>
        </w:trPr>
        <w:tc>
          <w:tcPr>
            <w:tcW w:w="2222" w:type="dxa"/>
            <w:vMerge/>
            <w:tcBorders>
              <w:top w:val="nil"/>
              <w:left w:val="nil"/>
              <w:bottom w:val="nil"/>
              <w:right w:val="single" w:sz="4" w:space="0" w:color="auto"/>
            </w:tcBorders>
            <w:vAlign w:val="center"/>
            <w:hideMark/>
          </w:tcPr>
          <w:p w14:paraId="510BD7B4"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E5EE516" w14:textId="51883DE6"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-2.5</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29876EE3"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4BB5B189"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1468C205"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20" w:type="dxa"/>
            <w:tcBorders>
              <w:top w:val="nil"/>
              <w:left w:val="single" w:sz="4" w:space="0" w:color="auto"/>
              <w:bottom w:val="nil"/>
              <w:right w:val="single" w:sz="4" w:space="0" w:color="auto"/>
            </w:tcBorders>
            <w:shd w:val="clear" w:color="auto" w:fill="auto"/>
            <w:noWrap/>
            <w:vAlign w:val="center"/>
            <w:hideMark/>
          </w:tcPr>
          <w:p w14:paraId="11E7E6DA"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088FF30B"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115" w:type="dxa"/>
            <w:tcBorders>
              <w:top w:val="nil"/>
              <w:left w:val="single" w:sz="4" w:space="0" w:color="auto"/>
              <w:bottom w:val="nil"/>
              <w:right w:val="nil"/>
            </w:tcBorders>
            <w:shd w:val="clear" w:color="auto" w:fill="auto"/>
            <w:noWrap/>
            <w:vAlign w:val="center"/>
            <w:hideMark/>
          </w:tcPr>
          <w:p w14:paraId="156BA92B" w14:textId="77777777" w:rsidR="009C1432" w:rsidRPr="00CF0056" w:rsidRDefault="009C1432" w:rsidP="009C1432">
            <w:pPr>
              <w:spacing w:after="0" w:line="240" w:lineRule="auto"/>
              <w:jc w:val="center"/>
              <w:rPr>
                <w:rFonts w:eastAsia="Times New Roman" w:cs="Times New Roman"/>
                <w:i/>
                <w:iCs/>
                <w:color w:val="000000"/>
                <w:sz w:val="20"/>
                <w:szCs w:val="20"/>
              </w:rPr>
            </w:pPr>
          </w:p>
        </w:tc>
      </w:tr>
      <w:tr w:rsidR="009C1432" w:rsidRPr="00FC554F" w14:paraId="593A2C0C" w14:textId="77777777" w:rsidTr="00FC554F">
        <w:trPr>
          <w:trHeight w:val="280"/>
        </w:trPr>
        <w:tc>
          <w:tcPr>
            <w:tcW w:w="2222" w:type="dxa"/>
            <w:vMerge w:val="restart"/>
            <w:tcBorders>
              <w:top w:val="nil"/>
              <w:left w:val="nil"/>
              <w:bottom w:val="nil"/>
              <w:right w:val="single" w:sz="4" w:space="0" w:color="auto"/>
            </w:tcBorders>
            <w:shd w:val="clear" w:color="auto" w:fill="auto"/>
            <w:hideMark/>
          </w:tcPr>
          <w:p w14:paraId="2BFDDC32"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Job satisfaction &gt;=3 and &lt;= 5 indicator</w:t>
            </w:r>
          </w:p>
        </w:tc>
        <w:tc>
          <w:tcPr>
            <w:tcW w:w="1000" w:type="dxa"/>
            <w:tcBorders>
              <w:top w:val="nil"/>
              <w:left w:val="single" w:sz="4" w:space="0" w:color="auto"/>
              <w:bottom w:val="nil"/>
              <w:right w:val="single" w:sz="4" w:space="0" w:color="auto"/>
            </w:tcBorders>
            <w:shd w:val="clear" w:color="auto" w:fill="auto"/>
            <w:noWrap/>
            <w:vAlign w:val="center"/>
            <w:hideMark/>
          </w:tcPr>
          <w:p w14:paraId="44F53D7C"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F44974A" w14:textId="4437B7B5"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0.3750</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556CB22C"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45FC15FB" w14:textId="288F6921"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0.5833</w:t>
            </w:r>
            <w:r w:rsidR="00EF7B74"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72E40969" w14:textId="20C0F0AE"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0.3970</w:t>
            </w:r>
            <w:r w:rsidR="00EF7B74" w:rsidRPr="00CC5A2D">
              <w:rPr>
                <w:rFonts w:eastAsia="Times New Roman" w:cs="Times New Roman"/>
                <w:color w:val="000000"/>
                <w:sz w:val="20"/>
                <w:szCs w:val="20"/>
                <w:vertAlign w:val="superscript"/>
              </w:rPr>
              <w:t>*</w:t>
            </w:r>
          </w:p>
        </w:tc>
        <w:tc>
          <w:tcPr>
            <w:tcW w:w="1028" w:type="dxa"/>
            <w:tcBorders>
              <w:top w:val="nil"/>
              <w:left w:val="single" w:sz="4" w:space="0" w:color="auto"/>
              <w:bottom w:val="nil"/>
              <w:right w:val="single" w:sz="4" w:space="0" w:color="auto"/>
            </w:tcBorders>
            <w:shd w:val="clear" w:color="auto" w:fill="auto"/>
            <w:noWrap/>
            <w:vAlign w:val="center"/>
            <w:hideMark/>
          </w:tcPr>
          <w:p w14:paraId="3149E912" w14:textId="24DE06F3"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0.8918</w:t>
            </w:r>
            <w:r w:rsidR="00EF7B74" w:rsidRPr="00CC5A2D">
              <w:rPr>
                <w:rFonts w:eastAsia="Times New Roman" w:cs="Times New Roman"/>
                <w:color w:val="000000"/>
                <w:sz w:val="20"/>
                <w:szCs w:val="20"/>
                <w:vertAlign w:val="superscript"/>
              </w:rPr>
              <w:t>*</w:t>
            </w:r>
          </w:p>
        </w:tc>
        <w:tc>
          <w:tcPr>
            <w:tcW w:w="1115" w:type="dxa"/>
            <w:tcBorders>
              <w:top w:val="nil"/>
              <w:left w:val="single" w:sz="4" w:space="0" w:color="auto"/>
              <w:bottom w:val="nil"/>
              <w:right w:val="nil"/>
            </w:tcBorders>
            <w:shd w:val="clear" w:color="auto" w:fill="auto"/>
            <w:noWrap/>
            <w:vAlign w:val="center"/>
            <w:hideMark/>
          </w:tcPr>
          <w:p w14:paraId="7B7F2EFA" w14:textId="77777777"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0.4492</w:t>
            </w:r>
          </w:p>
        </w:tc>
      </w:tr>
      <w:tr w:rsidR="009C1432" w:rsidRPr="00FC554F" w14:paraId="7AFA8CED" w14:textId="77777777" w:rsidTr="00FC554F">
        <w:trPr>
          <w:trHeight w:val="280"/>
        </w:trPr>
        <w:tc>
          <w:tcPr>
            <w:tcW w:w="2222" w:type="dxa"/>
            <w:vMerge/>
            <w:tcBorders>
              <w:top w:val="nil"/>
              <w:left w:val="nil"/>
              <w:bottom w:val="nil"/>
              <w:right w:val="single" w:sz="4" w:space="0" w:color="auto"/>
            </w:tcBorders>
            <w:vAlign w:val="center"/>
            <w:hideMark/>
          </w:tcPr>
          <w:p w14:paraId="27B8B2AF"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73ABB3BF"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D1B8DDD" w14:textId="1D05A9DC"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2.4</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451E2B48" w14:textId="77777777" w:rsidR="009C1432" w:rsidRPr="00CF0056" w:rsidRDefault="009C1432" w:rsidP="009C1432">
            <w:pPr>
              <w:spacing w:after="0" w:line="240" w:lineRule="auto"/>
              <w:jc w:val="center"/>
              <w:rPr>
                <w:rFonts w:eastAsia="Times New Roman" w:cs="Times New Roman"/>
                <w:i/>
                <w:iCs/>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316F3463" w14:textId="4FAAF1F8"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3.4</w:t>
            </w:r>
            <w:r>
              <w:rPr>
                <w:rFonts w:eastAsia="Times New Roman" w:cs="Times New Roman"/>
                <w:i/>
                <w:iCs/>
                <w:color w:val="000000"/>
                <w:sz w:val="20"/>
                <w:szCs w:val="20"/>
              </w:rPr>
              <w:t>)</w:t>
            </w:r>
          </w:p>
        </w:tc>
        <w:tc>
          <w:tcPr>
            <w:tcW w:w="1120" w:type="dxa"/>
            <w:tcBorders>
              <w:top w:val="nil"/>
              <w:left w:val="single" w:sz="4" w:space="0" w:color="auto"/>
              <w:bottom w:val="nil"/>
              <w:right w:val="single" w:sz="4" w:space="0" w:color="auto"/>
            </w:tcBorders>
            <w:shd w:val="clear" w:color="auto" w:fill="auto"/>
            <w:noWrap/>
            <w:vAlign w:val="center"/>
            <w:hideMark/>
          </w:tcPr>
          <w:p w14:paraId="12397B88" w14:textId="78F7B23C"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2.4</w:t>
            </w:r>
            <w:r>
              <w:rPr>
                <w:rFonts w:eastAsia="Times New Roman" w:cs="Times New Roman"/>
                <w:i/>
                <w:iCs/>
                <w:color w:val="000000"/>
                <w:sz w:val="20"/>
                <w:szCs w:val="20"/>
              </w:rPr>
              <w:t>)</w:t>
            </w:r>
          </w:p>
        </w:tc>
        <w:tc>
          <w:tcPr>
            <w:tcW w:w="1028" w:type="dxa"/>
            <w:tcBorders>
              <w:top w:val="nil"/>
              <w:left w:val="single" w:sz="4" w:space="0" w:color="auto"/>
              <w:bottom w:val="nil"/>
              <w:right w:val="single" w:sz="4" w:space="0" w:color="auto"/>
            </w:tcBorders>
            <w:shd w:val="clear" w:color="auto" w:fill="auto"/>
            <w:noWrap/>
            <w:vAlign w:val="center"/>
            <w:hideMark/>
          </w:tcPr>
          <w:p w14:paraId="4244C169" w14:textId="5B5568BF"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2.6</w:t>
            </w:r>
            <w:r>
              <w:rPr>
                <w:rFonts w:eastAsia="Times New Roman" w:cs="Times New Roman"/>
                <w:i/>
                <w:iCs/>
                <w:color w:val="000000"/>
                <w:sz w:val="20"/>
                <w:szCs w:val="20"/>
              </w:rPr>
              <w:t>)</w:t>
            </w:r>
          </w:p>
        </w:tc>
        <w:tc>
          <w:tcPr>
            <w:tcW w:w="1115" w:type="dxa"/>
            <w:tcBorders>
              <w:top w:val="nil"/>
              <w:left w:val="single" w:sz="4" w:space="0" w:color="auto"/>
              <w:bottom w:val="nil"/>
              <w:right w:val="nil"/>
            </w:tcBorders>
            <w:shd w:val="clear" w:color="auto" w:fill="auto"/>
            <w:noWrap/>
            <w:vAlign w:val="center"/>
            <w:hideMark/>
          </w:tcPr>
          <w:p w14:paraId="62BCAB0A" w14:textId="009395F9"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1.5</w:t>
            </w:r>
            <w:r>
              <w:rPr>
                <w:rFonts w:eastAsia="Times New Roman" w:cs="Times New Roman"/>
                <w:i/>
                <w:iCs/>
                <w:color w:val="000000"/>
                <w:sz w:val="20"/>
                <w:szCs w:val="20"/>
              </w:rPr>
              <w:t>)</w:t>
            </w:r>
          </w:p>
        </w:tc>
      </w:tr>
      <w:tr w:rsidR="009C1432" w:rsidRPr="00FC554F" w14:paraId="71BBCAD3" w14:textId="77777777" w:rsidTr="00FC554F">
        <w:trPr>
          <w:trHeight w:val="280"/>
        </w:trPr>
        <w:tc>
          <w:tcPr>
            <w:tcW w:w="2222" w:type="dxa"/>
            <w:vMerge w:val="restart"/>
            <w:tcBorders>
              <w:top w:val="nil"/>
              <w:left w:val="nil"/>
              <w:bottom w:val="single" w:sz="4" w:space="0" w:color="000000"/>
              <w:right w:val="single" w:sz="4" w:space="0" w:color="auto"/>
            </w:tcBorders>
            <w:shd w:val="clear" w:color="auto" w:fill="auto"/>
            <w:hideMark/>
          </w:tcPr>
          <w:p w14:paraId="78FD4852" w14:textId="77777777" w:rsidR="009C1432" w:rsidRPr="00CF0056" w:rsidRDefault="009C1432" w:rsidP="009C1432">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Job satisfaction &gt;=6 indicator</w:t>
            </w:r>
          </w:p>
        </w:tc>
        <w:tc>
          <w:tcPr>
            <w:tcW w:w="1000" w:type="dxa"/>
            <w:tcBorders>
              <w:top w:val="nil"/>
              <w:left w:val="single" w:sz="4" w:space="0" w:color="auto"/>
              <w:bottom w:val="nil"/>
              <w:right w:val="single" w:sz="4" w:space="0" w:color="auto"/>
            </w:tcBorders>
            <w:shd w:val="clear" w:color="auto" w:fill="auto"/>
            <w:noWrap/>
            <w:vAlign w:val="center"/>
            <w:hideMark/>
          </w:tcPr>
          <w:p w14:paraId="27CC651B"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674F8543" w14:textId="74BD538B"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0.2678</w:t>
            </w:r>
            <w:r w:rsidR="00EF7B74"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70B84DFA"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00" w:type="dxa"/>
            <w:tcBorders>
              <w:top w:val="nil"/>
              <w:left w:val="single" w:sz="4" w:space="0" w:color="auto"/>
              <w:bottom w:val="nil"/>
              <w:right w:val="single" w:sz="4" w:space="0" w:color="auto"/>
            </w:tcBorders>
            <w:shd w:val="clear" w:color="auto" w:fill="auto"/>
            <w:noWrap/>
            <w:vAlign w:val="center"/>
            <w:hideMark/>
          </w:tcPr>
          <w:p w14:paraId="69946C93" w14:textId="1E3AEF56"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0.6187</w:t>
            </w:r>
            <w:r w:rsidR="00EF7B74" w:rsidRPr="00CC5A2D">
              <w:rPr>
                <w:rFonts w:eastAsia="Times New Roman" w:cs="Times New Roman"/>
                <w:color w:val="000000"/>
                <w:sz w:val="20"/>
                <w:szCs w:val="20"/>
                <w:vertAlign w:val="superscript"/>
              </w:rPr>
              <w:t>*</w:t>
            </w:r>
          </w:p>
        </w:tc>
        <w:tc>
          <w:tcPr>
            <w:tcW w:w="1120" w:type="dxa"/>
            <w:tcBorders>
              <w:top w:val="nil"/>
              <w:left w:val="single" w:sz="4" w:space="0" w:color="auto"/>
              <w:bottom w:val="nil"/>
              <w:right w:val="single" w:sz="4" w:space="0" w:color="auto"/>
            </w:tcBorders>
            <w:shd w:val="clear" w:color="auto" w:fill="auto"/>
            <w:noWrap/>
            <w:vAlign w:val="center"/>
            <w:hideMark/>
          </w:tcPr>
          <w:p w14:paraId="7E162DDF" w14:textId="77777777" w:rsidR="009C1432" w:rsidRPr="00CF0056" w:rsidRDefault="009C1432" w:rsidP="009C1432">
            <w:pPr>
              <w:spacing w:after="0" w:line="240" w:lineRule="auto"/>
              <w:jc w:val="center"/>
              <w:rPr>
                <w:rFonts w:eastAsia="Times New Roman" w:cs="Times New Roman"/>
                <w:color w:val="000000"/>
                <w:sz w:val="20"/>
                <w:szCs w:val="20"/>
              </w:rPr>
            </w:pPr>
          </w:p>
        </w:tc>
        <w:tc>
          <w:tcPr>
            <w:tcW w:w="1028" w:type="dxa"/>
            <w:tcBorders>
              <w:top w:val="nil"/>
              <w:left w:val="single" w:sz="4" w:space="0" w:color="auto"/>
              <w:bottom w:val="nil"/>
              <w:right w:val="single" w:sz="4" w:space="0" w:color="auto"/>
            </w:tcBorders>
            <w:shd w:val="clear" w:color="auto" w:fill="auto"/>
            <w:noWrap/>
            <w:vAlign w:val="center"/>
            <w:hideMark/>
          </w:tcPr>
          <w:p w14:paraId="33EAC87C" w14:textId="55FC8909" w:rsidR="009C1432" w:rsidRPr="00CF0056" w:rsidRDefault="009C1432" w:rsidP="009C1432">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0.8452</w:t>
            </w:r>
            <w:r w:rsidR="00EF7B74" w:rsidRPr="00CC5A2D">
              <w:rPr>
                <w:rFonts w:eastAsia="Times New Roman" w:cs="Times New Roman"/>
                <w:color w:val="000000"/>
                <w:sz w:val="20"/>
                <w:szCs w:val="20"/>
                <w:vertAlign w:val="superscript"/>
              </w:rPr>
              <w:t>*</w:t>
            </w:r>
          </w:p>
        </w:tc>
        <w:tc>
          <w:tcPr>
            <w:tcW w:w="1115" w:type="dxa"/>
            <w:tcBorders>
              <w:top w:val="nil"/>
              <w:left w:val="single" w:sz="4" w:space="0" w:color="auto"/>
              <w:bottom w:val="nil"/>
              <w:right w:val="nil"/>
            </w:tcBorders>
            <w:shd w:val="clear" w:color="auto" w:fill="auto"/>
            <w:noWrap/>
            <w:vAlign w:val="center"/>
            <w:hideMark/>
          </w:tcPr>
          <w:p w14:paraId="511A1C48" w14:textId="77777777" w:rsidR="009C1432" w:rsidRPr="00CF0056" w:rsidRDefault="009C1432" w:rsidP="009C1432">
            <w:pPr>
              <w:spacing w:after="0" w:line="240" w:lineRule="auto"/>
              <w:jc w:val="center"/>
              <w:rPr>
                <w:rFonts w:eastAsia="Times New Roman" w:cs="Times New Roman"/>
                <w:color w:val="000000"/>
                <w:sz w:val="20"/>
                <w:szCs w:val="20"/>
              </w:rPr>
            </w:pPr>
          </w:p>
        </w:tc>
      </w:tr>
      <w:tr w:rsidR="009C1432" w:rsidRPr="00FC554F" w14:paraId="1158DC4F" w14:textId="77777777" w:rsidTr="001F1158">
        <w:trPr>
          <w:trHeight w:val="280"/>
        </w:trPr>
        <w:tc>
          <w:tcPr>
            <w:tcW w:w="2222" w:type="dxa"/>
            <w:vMerge/>
            <w:tcBorders>
              <w:top w:val="nil"/>
              <w:left w:val="nil"/>
              <w:bottom w:val="single" w:sz="4" w:space="0" w:color="auto"/>
              <w:right w:val="single" w:sz="4" w:space="0" w:color="auto"/>
            </w:tcBorders>
            <w:vAlign w:val="center"/>
            <w:hideMark/>
          </w:tcPr>
          <w:p w14:paraId="4C60E43B" w14:textId="77777777" w:rsidR="009C1432" w:rsidRPr="00CF0056" w:rsidRDefault="009C1432" w:rsidP="009C1432">
            <w:pPr>
              <w:spacing w:after="0" w:line="240" w:lineRule="auto"/>
              <w:rPr>
                <w:rFonts w:eastAsia="Times New Roman" w:cs="Times New Roman"/>
                <w:color w:val="000000"/>
                <w:sz w:val="20"/>
                <w:szCs w:val="20"/>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C2094B5" w14:textId="77777777" w:rsidR="009C1432" w:rsidRPr="00CF0056" w:rsidRDefault="009C1432" w:rsidP="009C1432">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8F5C576" w14:textId="7E5DE318"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2.0</w:t>
            </w:r>
            <w:r>
              <w:rPr>
                <w:rFonts w:eastAsia="Times New Roman" w:cs="Times New Roman"/>
                <w:i/>
                <w:iCs/>
                <w:color w:val="000000"/>
                <w:sz w:val="20"/>
                <w:szCs w:val="20"/>
              </w:rPr>
              <w:t>)</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7A51450" w14:textId="77777777" w:rsidR="009C1432" w:rsidRPr="00CF0056" w:rsidRDefault="009C1432" w:rsidP="009C1432">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3090FBD" w14:textId="4D1576E5"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4.8</w:t>
            </w:r>
            <w:r>
              <w:rPr>
                <w:rFonts w:eastAsia="Times New Roman" w:cs="Times New Roman"/>
                <w:i/>
                <w:iCs/>
                <w:color w:val="000000"/>
                <w:sz w:val="20"/>
                <w:szCs w:val="20"/>
              </w:rPr>
              <w:t>)</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DAD94DB" w14:textId="77777777" w:rsidR="009C1432" w:rsidRPr="00CF0056" w:rsidRDefault="009C1432" w:rsidP="009C1432">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14:paraId="0734958A" w14:textId="6602AD20" w:rsidR="009C1432" w:rsidRPr="00CF0056" w:rsidRDefault="00DE4B57" w:rsidP="009C1432">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9C1432" w:rsidRPr="00CF0056">
              <w:rPr>
                <w:rFonts w:eastAsia="Times New Roman" w:cs="Times New Roman"/>
                <w:i/>
                <w:iCs/>
                <w:color w:val="000000"/>
                <w:sz w:val="20"/>
                <w:szCs w:val="20"/>
              </w:rPr>
              <w:t>2.3</w:t>
            </w:r>
            <w:r>
              <w:rPr>
                <w:rFonts w:eastAsia="Times New Roman" w:cs="Times New Roman"/>
                <w:i/>
                <w:iCs/>
                <w:color w:val="000000"/>
                <w:sz w:val="20"/>
                <w:szCs w:val="20"/>
              </w:rPr>
              <w:t>)</w:t>
            </w:r>
          </w:p>
        </w:tc>
        <w:tc>
          <w:tcPr>
            <w:tcW w:w="1115" w:type="dxa"/>
            <w:tcBorders>
              <w:top w:val="nil"/>
              <w:left w:val="single" w:sz="4" w:space="0" w:color="auto"/>
              <w:bottom w:val="single" w:sz="4" w:space="0" w:color="auto"/>
              <w:right w:val="nil"/>
            </w:tcBorders>
            <w:shd w:val="clear" w:color="auto" w:fill="auto"/>
            <w:noWrap/>
            <w:vAlign w:val="center"/>
            <w:hideMark/>
          </w:tcPr>
          <w:p w14:paraId="07598BE7" w14:textId="77777777" w:rsidR="009C1432" w:rsidRPr="00CF0056" w:rsidRDefault="009C1432" w:rsidP="009C1432">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r>
      <w:tr w:rsidR="0043574E" w:rsidRPr="00FC554F" w14:paraId="05A8780C" w14:textId="77777777" w:rsidTr="00CC5A2D">
        <w:trPr>
          <w:trHeight w:val="280"/>
        </w:trPr>
        <w:tc>
          <w:tcPr>
            <w:tcW w:w="9285" w:type="dxa"/>
            <w:gridSpan w:val="8"/>
            <w:tcBorders>
              <w:top w:val="nil"/>
              <w:left w:val="nil"/>
              <w:bottom w:val="single" w:sz="4" w:space="0" w:color="auto"/>
            </w:tcBorders>
            <w:vAlign w:val="center"/>
          </w:tcPr>
          <w:p w14:paraId="6538B8F2" w14:textId="77777777" w:rsidR="0043574E" w:rsidRDefault="0043574E" w:rsidP="00673848">
            <w:pPr>
              <w:spacing w:after="0" w:line="240" w:lineRule="auto"/>
              <w:rPr>
                <w:rFonts w:eastAsia="Times New Roman" w:cs="Times New Roman"/>
                <w:iCs/>
                <w:color w:val="000000"/>
                <w:sz w:val="20"/>
                <w:szCs w:val="20"/>
              </w:rPr>
            </w:pPr>
            <w:r w:rsidRPr="001F1158">
              <w:rPr>
                <w:rFonts w:eastAsia="Times New Roman" w:cs="Times New Roman"/>
                <w:iCs/>
                <w:color w:val="000000"/>
                <w:sz w:val="20"/>
                <w:szCs w:val="20"/>
              </w:rPr>
              <w:t>Note:</w:t>
            </w:r>
          </w:p>
          <w:p w14:paraId="288ACB35" w14:textId="7AFD30FE" w:rsidR="009523F8" w:rsidRDefault="00A66040" w:rsidP="009523F8">
            <w:pPr>
              <w:spacing w:after="0" w:line="240" w:lineRule="auto"/>
            </w:pPr>
            <w:r w:rsidRPr="00CC5A2D">
              <w:rPr>
                <w:rFonts w:eastAsia="Times New Roman" w:cs="Times New Roman"/>
                <w:iCs/>
                <w:color w:val="000000"/>
                <w:sz w:val="20"/>
                <w:szCs w:val="20"/>
              </w:rPr>
              <w:t xml:space="preserve">Values in </w:t>
            </w:r>
            <w:r w:rsidR="00AA4795">
              <w:rPr>
                <w:rFonts w:eastAsia="Times New Roman" w:cs="Times New Roman"/>
                <w:iCs/>
                <w:color w:val="000000"/>
                <w:sz w:val="20"/>
                <w:szCs w:val="20"/>
              </w:rPr>
              <w:t xml:space="preserve">the </w:t>
            </w:r>
            <w:r w:rsidRPr="00CC5A2D">
              <w:rPr>
                <w:rFonts w:eastAsia="Times New Roman" w:cs="Times New Roman"/>
                <w:iCs/>
                <w:color w:val="000000"/>
                <w:sz w:val="20"/>
                <w:szCs w:val="20"/>
              </w:rPr>
              <w:t xml:space="preserve">row next to a variable name represent the coefficient estimates and values in </w:t>
            </w:r>
            <w:r>
              <w:rPr>
                <w:rFonts w:eastAsia="Times New Roman" w:cs="Times New Roman"/>
                <w:iCs/>
                <w:color w:val="000000"/>
                <w:sz w:val="20"/>
                <w:szCs w:val="20"/>
              </w:rPr>
              <w:t xml:space="preserve">parentheses </w:t>
            </w:r>
            <w:r w:rsidRPr="00CC5A2D">
              <w:rPr>
                <w:rFonts w:eastAsia="Times New Roman" w:cs="Times New Roman"/>
                <w:iCs/>
                <w:color w:val="000000"/>
                <w:sz w:val="20"/>
                <w:szCs w:val="20"/>
              </w:rPr>
              <w:t>represent the corresponding t-statistics</w:t>
            </w:r>
            <w:r w:rsidR="009523F8" w:rsidRPr="00594228" w:rsidDel="0043574E">
              <w:rPr>
                <w:rFonts w:eastAsia="Times New Roman" w:cs="Times New Roman"/>
                <w:iCs/>
                <w:color w:val="000000"/>
                <w:sz w:val="20"/>
                <w:szCs w:val="20"/>
              </w:rPr>
              <w:t xml:space="preserve"> </w:t>
            </w:r>
          </w:p>
          <w:p w14:paraId="0AFF77ED" w14:textId="7A9F72AF" w:rsidR="0043574E" w:rsidRPr="00CC5A2D" w:rsidRDefault="009523F8" w:rsidP="00CC5A2D">
            <w:pPr>
              <w:spacing w:after="0" w:line="240" w:lineRule="auto"/>
              <w:rPr>
                <w:rFonts w:eastAsia="Times New Roman" w:cs="Times New Roman"/>
                <w:iCs/>
                <w:color w:val="000000"/>
                <w:sz w:val="20"/>
                <w:szCs w:val="20"/>
              </w:rPr>
            </w:pPr>
            <w:r w:rsidRPr="00CC5A2D">
              <w:rPr>
                <w:rFonts w:eastAsia="Times New Roman" w:cs="Times New Roman"/>
                <w:iCs/>
                <w:color w:val="000000"/>
                <w:sz w:val="20"/>
                <w:szCs w:val="20"/>
                <w:vertAlign w:val="superscript"/>
              </w:rPr>
              <w:t xml:space="preserve">* </w:t>
            </w:r>
            <w:r w:rsidRPr="00CC5A2D">
              <w:rPr>
                <w:rFonts w:eastAsia="Times New Roman" w:cs="Times New Roman"/>
                <w:iCs/>
                <w:color w:val="000000"/>
                <w:sz w:val="20"/>
                <w:szCs w:val="20"/>
              </w:rPr>
              <w:t>Indicates significant at 95</w:t>
            </w:r>
            <w:r w:rsidR="00B22A0C">
              <w:rPr>
                <w:rFonts w:eastAsia="Times New Roman" w:cs="Times New Roman"/>
                <w:iCs/>
                <w:color w:val="000000"/>
                <w:sz w:val="20"/>
                <w:szCs w:val="20"/>
              </w:rPr>
              <w:t xml:space="preserve"> percent</w:t>
            </w:r>
            <w:r w:rsidRPr="00CC5A2D">
              <w:rPr>
                <w:rFonts w:eastAsia="Times New Roman" w:cs="Times New Roman"/>
                <w:iCs/>
                <w:color w:val="000000"/>
                <w:sz w:val="20"/>
                <w:szCs w:val="20"/>
              </w:rPr>
              <w:t xml:space="preserve"> level of confidence</w:t>
            </w:r>
          </w:p>
        </w:tc>
      </w:tr>
    </w:tbl>
    <w:p w14:paraId="4BEDE8BE" w14:textId="77777777" w:rsidR="009C1432" w:rsidRPr="00CF0056" w:rsidRDefault="009C1432">
      <w:pPr>
        <w:rPr>
          <w:rFonts w:cs="Times New Roman"/>
          <w:b/>
          <w:sz w:val="20"/>
        </w:rPr>
      </w:pPr>
    </w:p>
    <w:p w14:paraId="4456AB14" w14:textId="77777777" w:rsidR="009C1432" w:rsidRPr="00CF0056" w:rsidRDefault="009C1432">
      <w:pPr>
        <w:rPr>
          <w:rFonts w:cs="Times New Roman"/>
          <w:b/>
          <w:sz w:val="20"/>
        </w:rPr>
      </w:pPr>
      <w:r w:rsidRPr="00CF0056">
        <w:rPr>
          <w:rFonts w:cs="Times New Roman"/>
          <w:b/>
          <w:sz w:val="20"/>
        </w:rPr>
        <w:br w:type="page"/>
      </w:r>
    </w:p>
    <w:p w14:paraId="3F99FE33" w14:textId="0C51401D" w:rsidR="00FF7BF5" w:rsidRPr="00CF0056" w:rsidRDefault="00C74FF2" w:rsidP="00CA14F3">
      <w:pPr>
        <w:spacing w:after="0" w:line="240" w:lineRule="auto"/>
        <w:jc w:val="both"/>
        <w:rPr>
          <w:rFonts w:cs="Times New Roman"/>
          <w:b/>
          <w:sz w:val="20"/>
        </w:rPr>
      </w:pPr>
      <w:r w:rsidRPr="00CF0056">
        <w:rPr>
          <w:rFonts w:cs="Times New Roman"/>
          <w:b/>
          <w:sz w:val="20"/>
        </w:rPr>
        <w:lastRenderedPageBreak/>
        <w:t xml:space="preserve">Table </w:t>
      </w:r>
      <w:r w:rsidR="0080124B" w:rsidRPr="00CF0056">
        <w:rPr>
          <w:rFonts w:cs="Times New Roman"/>
          <w:b/>
          <w:sz w:val="20"/>
        </w:rPr>
        <w:t>4</w:t>
      </w:r>
      <w:r w:rsidRPr="00CF0056">
        <w:rPr>
          <w:rFonts w:cs="Times New Roman"/>
          <w:b/>
          <w:sz w:val="20"/>
        </w:rPr>
        <w:t xml:space="preserve"> Model Estimation Result </w:t>
      </w:r>
      <w:r w:rsidR="00676AB6" w:rsidRPr="00CF0056">
        <w:rPr>
          <w:rFonts w:cs="Times New Roman"/>
          <w:b/>
          <w:sz w:val="20"/>
        </w:rPr>
        <w:t xml:space="preserve">for the Satiation (Translation) </w:t>
      </w:r>
      <w:r w:rsidRPr="00CF0056">
        <w:rPr>
          <w:rFonts w:cs="Times New Roman"/>
          <w:b/>
          <w:sz w:val="20"/>
        </w:rPr>
        <w:t>Parameter</w:t>
      </w:r>
    </w:p>
    <w:tbl>
      <w:tblPr>
        <w:tblW w:w="9735" w:type="dxa"/>
        <w:tblInd w:w="93" w:type="dxa"/>
        <w:tblLayout w:type="fixed"/>
        <w:tblLook w:val="04A0" w:firstRow="1" w:lastRow="0" w:firstColumn="1" w:lastColumn="0" w:noHBand="0" w:noVBand="1"/>
      </w:tblPr>
      <w:tblGrid>
        <w:gridCol w:w="1995"/>
        <w:gridCol w:w="900"/>
        <w:gridCol w:w="79"/>
        <w:gridCol w:w="911"/>
        <w:gridCol w:w="90"/>
        <w:gridCol w:w="799"/>
        <w:gridCol w:w="101"/>
        <w:gridCol w:w="900"/>
        <w:gridCol w:w="848"/>
        <w:gridCol w:w="52"/>
        <w:gridCol w:w="900"/>
        <w:gridCol w:w="1080"/>
        <w:gridCol w:w="1080"/>
      </w:tblGrid>
      <w:tr w:rsidR="00E23BB6" w:rsidRPr="00CF0056" w14:paraId="194E09E1" w14:textId="77777777" w:rsidTr="00621850">
        <w:trPr>
          <w:trHeight w:val="600"/>
        </w:trPr>
        <w:tc>
          <w:tcPr>
            <w:tcW w:w="1995" w:type="dxa"/>
            <w:tcBorders>
              <w:top w:val="single" w:sz="4" w:space="0" w:color="auto"/>
              <w:left w:val="nil"/>
              <w:bottom w:val="single" w:sz="4" w:space="0" w:color="auto"/>
              <w:right w:val="single" w:sz="4" w:space="0" w:color="auto"/>
            </w:tcBorders>
            <w:shd w:val="clear" w:color="auto" w:fill="auto"/>
            <w:hideMark/>
          </w:tcPr>
          <w:p w14:paraId="31A11FD7" w14:textId="77777777" w:rsidR="00E23BB6" w:rsidRPr="00CF0056" w:rsidRDefault="00E23BB6" w:rsidP="00E23BB6">
            <w:pPr>
              <w:spacing w:after="0" w:line="240" w:lineRule="auto"/>
              <w:rPr>
                <w:rFonts w:eastAsia="Times New Roman" w:cs="Times New Roman"/>
                <w:color w:val="000000"/>
              </w:rPr>
            </w:pPr>
            <w:r w:rsidRPr="00CF0056">
              <w:rPr>
                <w:rFonts w:eastAsia="Times New Roman" w:cs="Times New Roman"/>
                <w:color w:val="000000"/>
              </w:rPr>
              <w:t>Variable Description</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F5300"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IH Meal</w:t>
            </w:r>
          </w:p>
        </w:tc>
        <w:tc>
          <w:tcPr>
            <w:tcW w:w="1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DCF3"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IH Social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27B9"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Chores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CCF0F"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 xml:space="preserve">Leisure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026AE"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OH Meal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857A"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OH Social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6FDC"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Shopping</w:t>
            </w:r>
          </w:p>
        </w:tc>
        <w:tc>
          <w:tcPr>
            <w:tcW w:w="1080" w:type="dxa"/>
            <w:tcBorders>
              <w:top w:val="single" w:sz="4" w:space="0" w:color="auto"/>
              <w:left w:val="single" w:sz="4" w:space="0" w:color="auto"/>
              <w:bottom w:val="single" w:sz="4" w:space="0" w:color="auto"/>
              <w:right w:val="nil"/>
            </w:tcBorders>
            <w:shd w:val="clear" w:color="auto" w:fill="auto"/>
            <w:noWrap/>
            <w:vAlign w:val="center"/>
            <w:hideMark/>
          </w:tcPr>
          <w:p w14:paraId="08114343" w14:textId="77777777" w:rsidR="00E23BB6" w:rsidRPr="00CF0056" w:rsidRDefault="00E23BB6" w:rsidP="001F1158">
            <w:pPr>
              <w:spacing w:after="0" w:line="240" w:lineRule="auto"/>
              <w:rPr>
                <w:rFonts w:eastAsia="Times New Roman" w:cs="Times New Roman"/>
                <w:b/>
                <w:bCs/>
                <w:color w:val="000000"/>
                <w:sz w:val="20"/>
                <w:szCs w:val="20"/>
              </w:rPr>
            </w:pPr>
            <w:r w:rsidRPr="00CF0056">
              <w:rPr>
                <w:rFonts w:eastAsia="Times New Roman" w:cs="Times New Roman"/>
                <w:b/>
                <w:bCs/>
                <w:color w:val="000000"/>
                <w:sz w:val="20"/>
                <w:szCs w:val="20"/>
              </w:rPr>
              <w:t>Study and Volunteer</w:t>
            </w:r>
          </w:p>
        </w:tc>
      </w:tr>
      <w:tr w:rsidR="00E23BB6" w:rsidRPr="00CF0056" w14:paraId="433B74AA" w14:textId="77777777" w:rsidTr="00621850">
        <w:trPr>
          <w:trHeight w:val="300"/>
        </w:trPr>
        <w:tc>
          <w:tcPr>
            <w:tcW w:w="1995" w:type="dxa"/>
            <w:tcBorders>
              <w:top w:val="nil"/>
              <w:left w:val="nil"/>
              <w:bottom w:val="nil"/>
              <w:right w:val="single" w:sz="4" w:space="0" w:color="auto"/>
            </w:tcBorders>
            <w:shd w:val="clear" w:color="auto" w:fill="auto"/>
            <w:hideMark/>
          </w:tcPr>
          <w:p w14:paraId="61DDBA7A"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Constants</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1247CDF0" w14:textId="1284A561"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3.043</w:t>
            </w:r>
            <w:r w:rsidR="00343D22" w:rsidRPr="00CC5A2D">
              <w:rPr>
                <w:rFonts w:eastAsia="Times New Roman" w:cs="Times New Roman"/>
                <w:color w:val="000000"/>
                <w:sz w:val="20"/>
                <w:szCs w:val="20"/>
                <w:vertAlign w:val="superscript"/>
              </w:rPr>
              <w:t>*</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67B42E14" w14:textId="05C928EC"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3.4824</w:t>
            </w:r>
            <w:r w:rsidR="00343D22" w:rsidRPr="00CC5A2D">
              <w:rPr>
                <w:rFonts w:eastAsia="Times New Roman" w:cs="Times New Roman"/>
                <w:color w:val="000000"/>
                <w:sz w:val="20"/>
                <w:szCs w:val="20"/>
                <w:vertAlign w:val="superscript"/>
              </w:rPr>
              <w:t>*</w:t>
            </w: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06589075" w14:textId="11339F6F"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3.7952</w:t>
            </w:r>
            <w:r w:rsidR="00343D22"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0EAA8E28" w14:textId="0478138F"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3.0799</w:t>
            </w:r>
            <w:r w:rsidR="00343D22" w:rsidRPr="00CC5A2D">
              <w:rPr>
                <w:rFonts w:eastAsia="Times New Roman" w:cs="Times New Roman"/>
                <w:color w:val="000000"/>
                <w:sz w:val="20"/>
                <w:szCs w:val="20"/>
                <w:vertAlign w:val="superscript"/>
              </w:rPr>
              <w:t>*</w:t>
            </w: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401C4A1B" w14:textId="0D930B33"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4.2307</w:t>
            </w:r>
            <w:r w:rsidR="00343D22"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1853C2C8" w14:textId="5D216A7C"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4.4636</w:t>
            </w:r>
            <w:r w:rsidR="00343D22" w:rsidRPr="00CC5A2D">
              <w:rPr>
                <w:rFonts w:eastAsia="Times New Roman" w:cs="Times New Roman"/>
                <w:color w:val="000000"/>
                <w:sz w:val="20"/>
                <w:szCs w:val="20"/>
                <w:vertAlign w:val="superscript"/>
              </w:rPr>
              <w:t>*</w:t>
            </w:r>
          </w:p>
        </w:tc>
        <w:tc>
          <w:tcPr>
            <w:tcW w:w="1080" w:type="dxa"/>
            <w:tcBorders>
              <w:top w:val="nil"/>
              <w:left w:val="single" w:sz="4" w:space="0" w:color="auto"/>
              <w:bottom w:val="nil"/>
              <w:right w:val="single" w:sz="4" w:space="0" w:color="auto"/>
            </w:tcBorders>
            <w:shd w:val="clear" w:color="auto" w:fill="auto"/>
            <w:noWrap/>
            <w:vAlign w:val="center"/>
            <w:hideMark/>
          </w:tcPr>
          <w:p w14:paraId="60642562" w14:textId="65FEF169"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3.6842</w:t>
            </w:r>
            <w:r w:rsidR="00343D22" w:rsidRPr="00CC5A2D">
              <w:rPr>
                <w:rFonts w:eastAsia="Times New Roman" w:cs="Times New Roman"/>
                <w:color w:val="000000"/>
                <w:sz w:val="20"/>
                <w:szCs w:val="20"/>
                <w:vertAlign w:val="superscript"/>
              </w:rPr>
              <w:t>*</w:t>
            </w:r>
          </w:p>
        </w:tc>
        <w:tc>
          <w:tcPr>
            <w:tcW w:w="1080" w:type="dxa"/>
            <w:tcBorders>
              <w:top w:val="nil"/>
              <w:left w:val="single" w:sz="4" w:space="0" w:color="auto"/>
              <w:bottom w:val="nil"/>
              <w:right w:val="nil"/>
            </w:tcBorders>
            <w:shd w:val="clear" w:color="auto" w:fill="auto"/>
            <w:noWrap/>
            <w:vAlign w:val="center"/>
            <w:hideMark/>
          </w:tcPr>
          <w:p w14:paraId="7CFAF950" w14:textId="0080253C"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2.8641</w:t>
            </w:r>
            <w:r w:rsidR="00343D22" w:rsidRPr="00CC5A2D">
              <w:rPr>
                <w:rFonts w:eastAsia="Times New Roman" w:cs="Times New Roman"/>
                <w:color w:val="000000"/>
                <w:sz w:val="20"/>
                <w:szCs w:val="20"/>
                <w:vertAlign w:val="superscript"/>
              </w:rPr>
              <w:t>*</w:t>
            </w:r>
          </w:p>
        </w:tc>
      </w:tr>
      <w:tr w:rsidR="00E23BB6" w:rsidRPr="00CF0056" w14:paraId="5C22A166" w14:textId="77777777" w:rsidTr="00621850">
        <w:trPr>
          <w:trHeight w:val="300"/>
        </w:trPr>
        <w:tc>
          <w:tcPr>
            <w:tcW w:w="1995" w:type="dxa"/>
            <w:tcBorders>
              <w:top w:val="nil"/>
              <w:left w:val="nil"/>
              <w:bottom w:val="single" w:sz="4" w:space="0" w:color="auto"/>
              <w:right w:val="single" w:sz="4" w:space="0" w:color="auto"/>
            </w:tcBorders>
            <w:shd w:val="clear" w:color="auto" w:fill="auto"/>
            <w:hideMark/>
          </w:tcPr>
          <w:p w14:paraId="5AF7684F"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 </w:t>
            </w: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6994A2" w14:textId="2CCA7F1D"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13.1</w:t>
            </w:r>
            <w:r>
              <w:rPr>
                <w:rFonts w:eastAsia="Times New Roman" w:cs="Times New Roman"/>
                <w:i/>
                <w:iCs/>
                <w:color w:val="000000"/>
                <w:sz w:val="20"/>
                <w:szCs w:val="20"/>
              </w:rPr>
              <w:t>)</w:t>
            </w:r>
          </w:p>
        </w:tc>
        <w:tc>
          <w:tcPr>
            <w:tcW w:w="10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78074F" w14:textId="6570C49F"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29.0</w:t>
            </w:r>
            <w:r>
              <w:rPr>
                <w:rFonts w:eastAsia="Times New Roman" w:cs="Times New Roman"/>
                <w:i/>
                <w:iCs/>
                <w:color w:val="000000"/>
                <w:sz w:val="20"/>
                <w:szCs w:val="20"/>
              </w:rPr>
              <w:t>)</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BD303A" w14:textId="0BE6DCAC"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14.3</w:t>
            </w:r>
            <w:r>
              <w:rPr>
                <w:rFonts w:eastAsia="Times New Roman" w:cs="Times New Roman"/>
                <w:i/>
                <w:iCs/>
                <w:color w:val="000000"/>
                <w:sz w:val="20"/>
                <w:szCs w:val="20"/>
              </w:rPr>
              <w:t>)</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EFE255" w14:textId="1B155CF0"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15.4</w:t>
            </w:r>
            <w:r>
              <w:rPr>
                <w:rFonts w:eastAsia="Times New Roman" w:cs="Times New Roman"/>
                <w:i/>
                <w:iCs/>
                <w:color w:val="000000"/>
                <w:sz w:val="20"/>
                <w:szCs w:val="20"/>
              </w:rPr>
              <w:t>)</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CAB8BC" w14:textId="641CEE45"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21.6</w:t>
            </w:r>
            <w:r>
              <w:rPr>
                <w:rFonts w:eastAsia="Times New Roman" w:cs="Times New Roman"/>
                <w:i/>
                <w:iCs/>
                <w:color w:val="000000"/>
                <w:sz w:val="20"/>
                <w:szCs w:val="20"/>
              </w:rPr>
              <w:t>)</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91DE6AE" w14:textId="6EA14780"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17.0</w:t>
            </w:r>
            <w:r>
              <w:rPr>
                <w:rFonts w:eastAsia="Times New Roman" w:cs="Times New Roman"/>
                <w:i/>
                <w:iCs/>
                <w:color w:val="000000"/>
                <w:sz w:val="20"/>
                <w:szCs w:val="20"/>
              </w:rPr>
              <w:t>)</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2767A5" w14:textId="2003AAD1"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30.4</w:t>
            </w:r>
            <w:r>
              <w:rPr>
                <w:rFonts w:eastAsia="Times New Roman" w:cs="Times New Roman"/>
                <w:i/>
                <w:iCs/>
                <w:color w:val="000000"/>
                <w:sz w:val="20"/>
                <w:szCs w:val="20"/>
              </w:rPr>
              <w:t>)</w:t>
            </w:r>
          </w:p>
        </w:tc>
        <w:tc>
          <w:tcPr>
            <w:tcW w:w="1080" w:type="dxa"/>
            <w:tcBorders>
              <w:top w:val="nil"/>
              <w:left w:val="single" w:sz="4" w:space="0" w:color="auto"/>
              <w:bottom w:val="single" w:sz="4" w:space="0" w:color="auto"/>
              <w:right w:val="nil"/>
            </w:tcBorders>
            <w:shd w:val="clear" w:color="auto" w:fill="auto"/>
            <w:noWrap/>
            <w:vAlign w:val="center"/>
            <w:hideMark/>
          </w:tcPr>
          <w:p w14:paraId="21BFF4E4" w14:textId="33C9C318"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2.8</w:t>
            </w:r>
            <w:r>
              <w:rPr>
                <w:rFonts w:eastAsia="Times New Roman" w:cs="Times New Roman"/>
                <w:i/>
                <w:iCs/>
                <w:color w:val="000000"/>
                <w:sz w:val="20"/>
                <w:szCs w:val="20"/>
              </w:rPr>
              <w:t>)</w:t>
            </w:r>
          </w:p>
        </w:tc>
      </w:tr>
      <w:tr w:rsidR="00E23BB6" w:rsidRPr="00CF0056" w14:paraId="29781ABE" w14:textId="77777777" w:rsidTr="00CC5A2D">
        <w:trPr>
          <w:trHeight w:val="300"/>
        </w:trPr>
        <w:tc>
          <w:tcPr>
            <w:tcW w:w="9735" w:type="dxa"/>
            <w:gridSpan w:val="13"/>
            <w:tcBorders>
              <w:top w:val="single" w:sz="4" w:space="0" w:color="auto"/>
              <w:left w:val="nil"/>
              <w:bottom w:val="nil"/>
              <w:right w:val="nil"/>
            </w:tcBorders>
            <w:shd w:val="clear" w:color="auto" w:fill="auto"/>
            <w:hideMark/>
          </w:tcPr>
          <w:p w14:paraId="3796A657" w14:textId="77777777" w:rsidR="00E23BB6" w:rsidRPr="00CF0056" w:rsidRDefault="00E23BB6" w:rsidP="00E23BB6">
            <w:pPr>
              <w:spacing w:after="0" w:line="240" w:lineRule="auto"/>
              <w:rPr>
                <w:rFonts w:eastAsia="Times New Roman" w:cs="Times New Roman"/>
                <w:b/>
                <w:bCs/>
                <w:i/>
                <w:iCs/>
                <w:color w:val="000000"/>
                <w:sz w:val="20"/>
                <w:szCs w:val="20"/>
              </w:rPr>
            </w:pPr>
            <w:r w:rsidRPr="00CF0056">
              <w:rPr>
                <w:rFonts w:eastAsia="Times New Roman" w:cs="Times New Roman"/>
                <w:b/>
                <w:bCs/>
                <w:i/>
                <w:iCs/>
                <w:color w:val="000000"/>
                <w:sz w:val="20"/>
                <w:szCs w:val="20"/>
              </w:rPr>
              <w:t>Person-level Demographics</w:t>
            </w:r>
          </w:p>
        </w:tc>
      </w:tr>
      <w:tr w:rsidR="00E23BB6" w:rsidRPr="00CF0056" w14:paraId="69C86FBB"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7FA6BB45"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Female indicator</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3A6B3483" w14:textId="4F212B5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-0.1974</w:t>
            </w:r>
            <w:r w:rsidR="00343D22" w:rsidRPr="00CC5A2D">
              <w:rPr>
                <w:rFonts w:eastAsia="Times New Roman" w:cs="Times New Roman"/>
                <w:color w:val="000000"/>
                <w:sz w:val="20"/>
                <w:szCs w:val="20"/>
                <w:vertAlign w:val="superscript"/>
              </w:rPr>
              <w:t>*</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3DCA5564"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0.1736</w:t>
            </w: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163AA1F7" w14:textId="46887974"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-0.5218</w:t>
            </w:r>
            <w:r w:rsidR="00343D22"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626442E4" w14:textId="7CA83C11"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-0.3214</w:t>
            </w:r>
            <w:r w:rsidR="00343D22" w:rsidRPr="00CC5A2D">
              <w:rPr>
                <w:rFonts w:eastAsia="Times New Roman" w:cs="Times New Roman"/>
                <w:color w:val="000000"/>
                <w:sz w:val="20"/>
                <w:szCs w:val="20"/>
                <w:vertAlign w:val="superscript"/>
              </w:rPr>
              <w:t>*</w:t>
            </w:r>
          </w:p>
        </w:tc>
        <w:tc>
          <w:tcPr>
            <w:tcW w:w="848" w:type="dxa"/>
            <w:tcBorders>
              <w:top w:val="nil"/>
              <w:left w:val="single" w:sz="4" w:space="0" w:color="auto"/>
              <w:bottom w:val="nil"/>
              <w:right w:val="single" w:sz="4" w:space="0" w:color="auto"/>
            </w:tcBorders>
            <w:shd w:val="clear" w:color="auto" w:fill="auto"/>
            <w:noWrap/>
            <w:vAlign w:val="center"/>
            <w:hideMark/>
          </w:tcPr>
          <w:p w14:paraId="3B670D94"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7B80BE0E"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1508106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7169254A"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5BEFFEDD" w14:textId="77777777" w:rsidTr="00621850">
        <w:trPr>
          <w:trHeight w:val="300"/>
        </w:trPr>
        <w:tc>
          <w:tcPr>
            <w:tcW w:w="1995" w:type="dxa"/>
            <w:vMerge/>
            <w:tcBorders>
              <w:top w:val="nil"/>
              <w:left w:val="nil"/>
              <w:bottom w:val="nil"/>
              <w:right w:val="single" w:sz="4" w:space="0" w:color="auto"/>
            </w:tcBorders>
            <w:vAlign w:val="center"/>
            <w:hideMark/>
          </w:tcPr>
          <w:p w14:paraId="49734FB2" w14:textId="77777777" w:rsidR="00E23BB6" w:rsidRPr="00CF0056" w:rsidRDefault="00E23BB6" w:rsidP="00E23BB6">
            <w:pPr>
              <w:spacing w:after="0" w:line="240" w:lineRule="auto"/>
              <w:rPr>
                <w:rFonts w:eastAsia="Times New Roman" w:cs="Times New Roman"/>
                <w:color w:val="000000"/>
                <w:sz w:val="20"/>
                <w:szCs w:val="20"/>
              </w:rPr>
            </w:pP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67C535AE" w14:textId="7C09E8E3"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-2.1</w:t>
            </w:r>
            <w:r>
              <w:rPr>
                <w:rFonts w:eastAsia="Times New Roman" w:cs="Times New Roman"/>
                <w:i/>
                <w:iCs/>
                <w:color w:val="000000"/>
                <w:sz w:val="20"/>
                <w:szCs w:val="20"/>
              </w:rPr>
              <w:t>)</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13A94222" w14:textId="3F330CB4"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5F5AD7BC" w14:textId="22DE727B"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-3.6</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3B1328C7" w14:textId="408A0CAD"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-3.5</w:t>
            </w:r>
            <w:r>
              <w:rPr>
                <w:rFonts w:eastAsia="Times New Roman" w:cs="Times New Roman"/>
                <w:i/>
                <w:iCs/>
                <w:color w:val="000000"/>
                <w:sz w:val="20"/>
                <w:szCs w:val="20"/>
              </w:rPr>
              <w:t>)</w:t>
            </w:r>
          </w:p>
        </w:tc>
        <w:tc>
          <w:tcPr>
            <w:tcW w:w="848" w:type="dxa"/>
            <w:tcBorders>
              <w:top w:val="nil"/>
              <w:left w:val="single" w:sz="4" w:space="0" w:color="auto"/>
              <w:bottom w:val="nil"/>
              <w:right w:val="single" w:sz="4" w:space="0" w:color="auto"/>
            </w:tcBorders>
            <w:shd w:val="clear" w:color="auto" w:fill="auto"/>
            <w:noWrap/>
            <w:vAlign w:val="center"/>
            <w:hideMark/>
          </w:tcPr>
          <w:p w14:paraId="69104031"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2F7B9934"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33B12DF8"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2F3D40E9"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37EBC23C" w14:textId="77777777" w:rsidTr="00621850">
        <w:trPr>
          <w:trHeight w:val="300"/>
        </w:trPr>
        <w:tc>
          <w:tcPr>
            <w:tcW w:w="1995" w:type="dxa"/>
            <w:vMerge w:val="restart"/>
            <w:tcBorders>
              <w:top w:val="nil"/>
              <w:left w:val="nil"/>
              <w:bottom w:val="single" w:sz="4" w:space="0" w:color="000000"/>
              <w:right w:val="single" w:sz="4" w:space="0" w:color="auto"/>
            </w:tcBorders>
            <w:shd w:val="clear" w:color="auto" w:fill="auto"/>
            <w:hideMark/>
          </w:tcPr>
          <w:p w14:paraId="2111446C"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Worker indicator</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2E7A986F"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3036B2D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3D76C342" w14:textId="5D154BB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-0.3678</w:t>
            </w:r>
            <w:r w:rsidR="00343D22" w:rsidRPr="00CC5A2D">
              <w:rPr>
                <w:rFonts w:eastAsia="Times New Roman" w:cs="Times New Roman"/>
                <w:color w:val="000000"/>
                <w:sz w:val="20"/>
                <w:szCs w:val="20"/>
                <w:vertAlign w:val="superscript"/>
              </w:rPr>
              <w:t>*</w:t>
            </w:r>
          </w:p>
        </w:tc>
        <w:tc>
          <w:tcPr>
            <w:tcW w:w="900" w:type="dxa"/>
            <w:tcBorders>
              <w:top w:val="nil"/>
              <w:left w:val="single" w:sz="4" w:space="0" w:color="auto"/>
              <w:bottom w:val="nil"/>
              <w:right w:val="single" w:sz="4" w:space="0" w:color="auto"/>
            </w:tcBorders>
            <w:shd w:val="clear" w:color="auto" w:fill="auto"/>
            <w:noWrap/>
            <w:vAlign w:val="center"/>
            <w:hideMark/>
          </w:tcPr>
          <w:p w14:paraId="102D91D2"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3F3FECC5"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126B2659"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33AAE393"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3DE93D91"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193B395E" w14:textId="77777777" w:rsidTr="00621850">
        <w:trPr>
          <w:trHeight w:val="300"/>
        </w:trPr>
        <w:tc>
          <w:tcPr>
            <w:tcW w:w="1995" w:type="dxa"/>
            <w:vMerge/>
            <w:tcBorders>
              <w:top w:val="nil"/>
              <w:left w:val="nil"/>
              <w:bottom w:val="single" w:sz="4" w:space="0" w:color="000000"/>
              <w:right w:val="single" w:sz="4" w:space="0" w:color="auto"/>
            </w:tcBorders>
            <w:vAlign w:val="center"/>
            <w:hideMark/>
          </w:tcPr>
          <w:p w14:paraId="6A875A7A" w14:textId="77777777" w:rsidR="00E23BB6" w:rsidRPr="00CF0056" w:rsidRDefault="00E23BB6" w:rsidP="00E23BB6">
            <w:pPr>
              <w:spacing w:after="0" w:line="240" w:lineRule="auto"/>
              <w:rPr>
                <w:rFonts w:eastAsia="Times New Roman" w:cs="Times New Roman"/>
                <w:color w:val="000000"/>
                <w:sz w:val="20"/>
                <w:szCs w:val="20"/>
              </w:rPr>
            </w:pP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A6DCA0"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ACBF4"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1F23B7" w14:textId="4214CBD0"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-2.6</w:t>
            </w:r>
            <w:r>
              <w:rPr>
                <w:rFonts w:eastAsia="Times New Roman" w:cs="Times New Roman"/>
                <w:i/>
                <w:iCs/>
                <w:color w:val="000000"/>
                <w:sz w:val="20"/>
                <w:szCs w:val="20"/>
              </w:rPr>
              <w:t>)</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6A9CF50"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B8313DF"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9E0365"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F4E1B4"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80" w:type="dxa"/>
            <w:tcBorders>
              <w:top w:val="nil"/>
              <w:left w:val="single" w:sz="4" w:space="0" w:color="auto"/>
              <w:bottom w:val="single" w:sz="4" w:space="0" w:color="auto"/>
              <w:right w:val="nil"/>
            </w:tcBorders>
            <w:shd w:val="clear" w:color="auto" w:fill="auto"/>
            <w:noWrap/>
            <w:vAlign w:val="center"/>
            <w:hideMark/>
          </w:tcPr>
          <w:p w14:paraId="73839014"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r>
      <w:tr w:rsidR="00E23BB6" w:rsidRPr="00CF0056" w14:paraId="7E758458" w14:textId="77777777" w:rsidTr="00CC5A2D">
        <w:trPr>
          <w:trHeight w:val="300"/>
        </w:trPr>
        <w:tc>
          <w:tcPr>
            <w:tcW w:w="9735" w:type="dxa"/>
            <w:gridSpan w:val="13"/>
            <w:tcBorders>
              <w:top w:val="single" w:sz="4" w:space="0" w:color="auto"/>
              <w:left w:val="nil"/>
              <w:bottom w:val="nil"/>
              <w:right w:val="nil"/>
            </w:tcBorders>
            <w:shd w:val="clear" w:color="auto" w:fill="auto"/>
            <w:hideMark/>
          </w:tcPr>
          <w:p w14:paraId="1014866C" w14:textId="77777777" w:rsidR="00E23BB6" w:rsidRPr="00CF0056" w:rsidRDefault="00E23BB6" w:rsidP="00E23BB6">
            <w:pPr>
              <w:spacing w:after="0" w:line="240" w:lineRule="auto"/>
              <w:rPr>
                <w:rFonts w:eastAsia="Times New Roman" w:cs="Times New Roman"/>
                <w:b/>
                <w:bCs/>
                <w:i/>
                <w:iCs/>
                <w:color w:val="000000"/>
                <w:sz w:val="20"/>
                <w:szCs w:val="20"/>
              </w:rPr>
            </w:pPr>
            <w:r w:rsidRPr="00CF0056">
              <w:rPr>
                <w:rFonts w:eastAsia="Times New Roman" w:cs="Times New Roman"/>
                <w:b/>
                <w:bCs/>
                <w:i/>
                <w:iCs/>
                <w:color w:val="000000"/>
                <w:sz w:val="20"/>
                <w:szCs w:val="20"/>
              </w:rPr>
              <w:t>Household-level Demographics</w:t>
            </w:r>
          </w:p>
        </w:tc>
      </w:tr>
      <w:tr w:rsidR="00E23BB6" w:rsidRPr="00CF0056" w14:paraId="66E5E5F4"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7D631D20"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Family income &gt; $25K and &lt;=$50K indicator</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5E6149E3"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555C6DA5"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55E72729"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1FD63008" w14:textId="05C51F11"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0.8793</w:t>
            </w:r>
            <w:r w:rsidR="00587028" w:rsidRPr="00CC5A2D">
              <w:rPr>
                <w:rFonts w:eastAsia="Times New Roman" w:cs="Times New Roman"/>
                <w:color w:val="000000"/>
                <w:sz w:val="20"/>
                <w:szCs w:val="20"/>
                <w:vertAlign w:val="superscript"/>
              </w:rPr>
              <w:t>*</w:t>
            </w:r>
            <w:r w:rsidRPr="00CF0056">
              <w:rPr>
                <w:rFonts w:eastAsia="Times New Roman" w:cs="Times New Roman"/>
                <w:color w:val="000000"/>
                <w:sz w:val="20"/>
                <w:szCs w:val="20"/>
              </w:rPr>
              <w:t xml:space="preserve"> </w:t>
            </w:r>
          </w:p>
        </w:tc>
        <w:tc>
          <w:tcPr>
            <w:tcW w:w="848" w:type="dxa"/>
            <w:tcBorders>
              <w:top w:val="nil"/>
              <w:left w:val="single" w:sz="4" w:space="0" w:color="auto"/>
              <w:bottom w:val="nil"/>
              <w:right w:val="single" w:sz="4" w:space="0" w:color="auto"/>
            </w:tcBorders>
            <w:shd w:val="clear" w:color="auto" w:fill="auto"/>
            <w:noWrap/>
            <w:vAlign w:val="center"/>
            <w:hideMark/>
          </w:tcPr>
          <w:p w14:paraId="76FD581A"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7029DC4C"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-0.3961</w:t>
            </w:r>
          </w:p>
        </w:tc>
        <w:tc>
          <w:tcPr>
            <w:tcW w:w="1080" w:type="dxa"/>
            <w:tcBorders>
              <w:top w:val="nil"/>
              <w:left w:val="single" w:sz="4" w:space="0" w:color="auto"/>
              <w:bottom w:val="nil"/>
              <w:right w:val="single" w:sz="4" w:space="0" w:color="auto"/>
            </w:tcBorders>
            <w:shd w:val="clear" w:color="auto" w:fill="auto"/>
            <w:noWrap/>
            <w:vAlign w:val="center"/>
            <w:hideMark/>
          </w:tcPr>
          <w:p w14:paraId="10F53D62"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2B409020"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7617F55F" w14:textId="77777777" w:rsidTr="00621850">
        <w:trPr>
          <w:trHeight w:val="300"/>
        </w:trPr>
        <w:tc>
          <w:tcPr>
            <w:tcW w:w="1995" w:type="dxa"/>
            <w:vMerge/>
            <w:tcBorders>
              <w:top w:val="nil"/>
              <w:left w:val="nil"/>
              <w:bottom w:val="nil"/>
              <w:right w:val="single" w:sz="4" w:space="0" w:color="auto"/>
            </w:tcBorders>
            <w:vAlign w:val="center"/>
            <w:hideMark/>
          </w:tcPr>
          <w:p w14:paraId="1CB3A2AD" w14:textId="77777777" w:rsidR="00E23BB6" w:rsidRPr="00CF0056" w:rsidRDefault="00E23BB6" w:rsidP="00E23BB6">
            <w:pPr>
              <w:spacing w:after="0" w:line="240" w:lineRule="auto"/>
              <w:rPr>
                <w:rFonts w:eastAsia="Times New Roman" w:cs="Times New Roman"/>
                <w:color w:val="000000"/>
                <w:sz w:val="20"/>
                <w:szCs w:val="20"/>
              </w:rPr>
            </w:pP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327482F1"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3AD024F4"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5E267077"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3B57E8B" w14:textId="3286668D"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3.8</w:t>
            </w:r>
            <w:r>
              <w:rPr>
                <w:rFonts w:eastAsia="Times New Roman" w:cs="Times New Roman"/>
                <w:i/>
                <w:iCs/>
                <w:color w:val="000000"/>
                <w:sz w:val="20"/>
                <w:szCs w:val="20"/>
              </w:rPr>
              <w:t>)</w:t>
            </w:r>
          </w:p>
        </w:tc>
        <w:tc>
          <w:tcPr>
            <w:tcW w:w="848" w:type="dxa"/>
            <w:tcBorders>
              <w:top w:val="nil"/>
              <w:left w:val="single" w:sz="4" w:space="0" w:color="auto"/>
              <w:bottom w:val="nil"/>
              <w:right w:val="single" w:sz="4" w:space="0" w:color="auto"/>
            </w:tcBorders>
            <w:shd w:val="clear" w:color="auto" w:fill="auto"/>
            <w:noWrap/>
            <w:vAlign w:val="center"/>
            <w:hideMark/>
          </w:tcPr>
          <w:p w14:paraId="64C450E4"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5A603615" w14:textId="7D8F3E3C"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1080" w:type="dxa"/>
            <w:tcBorders>
              <w:top w:val="nil"/>
              <w:left w:val="single" w:sz="4" w:space="0" w:color="auto"/>
              <w:bottom w:val="nil"/>
              <w:right w:val="single" w:sz="4" w:space="0" w:color="auto"/>
            </w:tcBorders>
            <w:shd w:val="clear" w:color="auto" w:fill="auto"/>
            <w:noWrap/>
            <w:vAlign w:val="center"/>
            <w:hideMark/>
          </w:tcPr>
          <w:p w14:paraId="3807BC1D"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1BC88160"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5F1214B2"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102D31E1"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Family income &gt; $50K and &lt;=$100K indicator</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30DF3BA9"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7F00A1B3"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-0.1475</w:t>
            </w: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56485207"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-0.1477</w:t>
            </w:r>
          </w:p>
        </w:tc>
        <w:tc>
          <w:tcPr>
            <w:tcW w:w="900" w:type="dxa"/>
            <w:tcBorders>
              <w:top w:val="nil"/>
              <w:left w:val="single" w:sz="4" w:space="0" w:color="auto"/>
              <w:bottom w:val="nil"/>
              <w:right w:val="single" w:sz="4" w:space="0" w:color="auto"/>
            </w:tcBorders>
            <w:shd w:val="clear" w:color="auto" w:fill="auto"/>
            <w:noWrap/>
            <w:vAlign w:val="center"/>
            <w:hideMark/>
          </w:tcPr>
          <w:p w14:paraId="2F7FB614"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5178E772"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2653D383"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-0.4625</w:t>
            </w:r>
          </w:p>
        </w:tc>
        <w:tc>
          <w:tcPr>
            <w:tcW w:w="1080" w:type="dxa"/>
            <w:tcBorders>
              <w:top w:val="nil"/>
              <w:left w:val="single" w:sz="4" w:space="0" w:color="auto"/>
              <w:bottom w:val="nil"/>
              <w:right w:val="single" w:sz="4" w:space="0" w:color="auto"/>
            </w:tcBorders>
            <w:shd w:val="clear" w:color="auto" w:fill="auto"/>
            <w:noWrap/>
            <w:vAlign w:val="center"/>
            <w:hideMark/>
          </w:tcPr>
          <w:p w14:paraId="78E60CEC"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2C8AACC0"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0FDB371D" w14:textId="77777777" w:rsidTr="00621850">
        <w:trPr>
          <w:trHeight w:val="300"/>
        </w:trPr>
        <w:tc>
          <w:tcPr>
            <w:tcW w:w="1995" w:type="dxa"/>
            <w:vMerge/>
            <w:tcBorders>
              <w:top w:val="nil"/>
              <w:left w:val="nil"/>
              <w:bottom w:val="nil"/>
              <w:right w:val="single" w:sz="4" w:space="0" w:color="auto"/>
            </w:tcBorders>
            <w:vAlign w:val="center"/>
            <w:hideMark/>
          </w:tcPr>
          <w:p w14:paraId="53B0CD6D" w14:textId="77777777" w:rsidR="00E23BB6" w:rsidRPr="00CF0056" w:rsidRDefault="00E23BB6" w:rsidP="00E23BB6">
            <w:pPr>
              <w:spacing w:after="0" w:line="240" w:lineRule="auto"/>
              <w:rPr>
                <w:rFonts w:eastAsia="Times New Roman" w:cs="Times New Roman"/>
                <w:color w:val="000000"/>
                <w:sz w:val="20"/>
                <w:szCs w:val="20"/>
              </w:rPr>
            </w:pP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40C5A37E"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791DEAE4" w14:textId="4E2123FD"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-1.3</w:t>
            </w:r>
            <w:r>
              <w:rPr>
                <w:rFonts w:eastAsia="Times New Roman" w:cs="Times New Roman"/>
                <w:i/>
                <w:iCs/>
                <w:color w:val="000000"/>
                <w:sz w:val="20"/>
                <w:szCs w:val="20"/>
              </w:rPr>
              <w:t>)</w:t>
            </w: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0BC93008" w14:textId="74D1C21B"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4044587B"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19033BA8"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2C144EC2" w14:textId="471ADF11"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-1.8</w:t>
            </w:r>
            <w:r>
              <w:rPr>
                <w:rFonts w:eastAsia="Times New Roman" w:cs="Times New Roman"/>
                <w:i/>
                <w:iCs/>
                <w:color w:val="000000"/>
                <w:sz w:val="20"/>
                <w:szCs w:val="20"/>
              </w:rPr>
              <w:t>)</w:t>
            </w:r>
          </w:p>
        </w:tc>
        <w:tc>
          <w:tcPr>
            <w:tcW w:w="1080" w:type="dxa"/>
            <w:tcBorders>
              <w:top w:val="nil"/>
              <w:left w:val="single" w:sz="4" w:space="0" w:color="auto"/>
              <w:bottom w:val="nil"/>
              <w:right w:val="single" w:sz="4" w:space="0" w:color="auto"/>
            </w:tcBorders>
            <w:shd w:val="clear" w:color="auto" w:fill="auto"/>
            <w:noWrap/>
            <w:vAlign w:val="center"/>
            <w:hideMark/>
          </w:tcPr>
          <w:p w14:paraId="221E4132"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7DB7D109"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7431C734"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67DE1C23"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Family income &gt; $100K</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4EEA6B4B"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1222EA66"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60870FD6"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-0.1790</w:t>
            </w:r>
          </w:p>
        </w:tc>
        <w:tc>
          <w:tcPr>
            <w:tcW w:w="900" w:type="dxa"/>
            <w:tcBorders>
              <w:top w:val="nil"/>
              <w:left w:val="single" w:sz="4" w:space="0" w:color="auto"/>
              <w:bottom w:val="nil"/>
              <w:right w:val="single" w:sz="4" w:space="0" w:color="auto"/>
            </w:tcBorders>
            <w:shd w:val="clear" w:color="auto" w:fill="auto"/>
            <w:noWrap/>
            <w:vAlign w:val="center"/>
            <w:hideMark/>
          </w:tcPr>
          <w:p w14:paraId="38777B34"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5ABE5A66"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539ED318" w14:textId="76458499"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-0.7648</w:t>
            </w:r>
            <w:r w:rsidR="00587028" w:rsidRPr="00CC5A2D">
              <w:rPr>
                <w:rFonts w:eastAsia="Times New Roman" w:cs="Times New Roman"/>
                <w:color w:val="000000"/>
                <w:sz w:val="20"/>
                <w:szCs w:val="20"/>
                <w:vertAlign w:val="superscript"/>
              </w:rPr>
              <w:t>*</w:t>
            </w:r>
          </w:p>
        </w:tc>
        <w:tc>
          <w:tcPr>
            <w:tcW w:w="1080" w:type="dxa"/>
            <w:tcBorders>
              <w:top w:val="nil"/>
              <w:left w:val="single" w:sz="4" w:space="0" w:color="auto"/>
              <w:bottom w:val="nil"/>
              <w:right w:val="single" w:sz="4" w:space="0" w:color="auto"/>
            </w:tcBorders>
            <w:shd w:val="clear" w:color="auto" w:fill="auto"/>
            <w:noWrap/>
            <w:vAlign w:val="center"/>
            <w:hideMark/>
          </w:tcPr>
          <w:p w14:paraId="0F1529F8"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39F7D84D"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0F486B9A" w14:textId="77777777" w:rsidTr="00621850">
        <w:trPr>
          <w:trHeight w:val="300"/>
        </w:trPr>
        <w:tc>
          <w:tcPr>
            <w:tcW w:w="1995" w:type="dxa"/>
            <w:vMerge/>
            <w:tcBorders>
              <w:top w:val="nil"/>
              <w:left w:val="nil"/>
              <w:bottom w:val="nil"/>
              <w:right w:val="single" w:sz="4" w:space="0" w:color="auto"/>
            </w:tcBorders>
            <w:vAlign w:val="center"/>
            <w:hideMark/>
          </w:tcPr>
          <w:p w14:paraId="34B40FCD" w14:textId="77777777" w:rsidR="00E23BB6" w:rsidRPr="00CF0056" w:rsidRDefault="00E23BB6" w:rsidP="00E23BB6">
            <w:pPr>
              <w:spacing w:after="0" w:line="240" w:lineRule="auto"/>
              <w:rPr>
                <w:rFonts w:eastAsia="Times New Roman" w:cs="Times New Roman"/>
                <w:color w:val="000000"/>
                <w:sz w:val="20"/>
                <w:szCs w:val="20"/>
              </w:rPr>
            </w:pP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7ACEF353"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7059BEC5"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3DF882ED" w14:textId="43FE7634"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-1.4</w:t>
            </w:r>
            <w:r>
              <w:rPr>
                <w:rFonts w:eastAsia="Times New Roman" w:cs="Times New Roman"/>
                <w:i/>
                <w:iCs/>
                <w:color w:val="000000"/>
                <w:sz w:val="20"/>
                <w:szCs w:val="20"/>
              </w:rPr>
              <w:t>)</w:t>
            </w:r>
          </w:p>
        </w:tc>
        <w:tc>
          <w:tcPr>
            <w:tcW w:w="900" w:type="dxa"/>
            <w:tcBorders>
              <w:top w:val="nil"/>
              <w:left w:val="single" w:sz="4" w:space="0" w:color="auto"/>
              <w:bottom w:val="nil"/>
              <w:right w:val="single" w:sz="4" w:space="0" w:color="auto"/>
            </w:tcBorders>
            <w:shd w:val="clear" w:color="auto" w:fill="auto"/>
            <w:noWrap/>
            <w:vAlign w:val="center"/>
            <w:hideMark/>
          </w:tcPr>
          <w:p w14:paraId="01C3A594"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49B3CC52"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11B2506B" w14:textId="4C228F05"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-2.8</w:t>
            </w:r>
            <w:r>
              <w:rPr>
                <w:rFonts w:eastAsia="Times New Roman" w:cs="Times New Roman"/>
                <w:i/>
                <w:iCs/>
                <w:color w:val="000000"/>
                <w:sz w:val="20"/>
                <w:szCs w:val="20"/>
              </w:rPr>
              <w:t>)</w:t>
            </w:r>
          </w:p>
        </w:tc>
        <w:tc>
          <w:tcPr>
            <w:tcW w:w="1080" w:type="dxa"/>
            <w:tcBorders>
              <w:top w:val="nil"/>
              <w:left w:val="single" w:sz="4" w:space="0" w:color="auto"/>
              <w:bottom w:val="nil"/>
              <w:right w:val="single" w:sz="4" w:space="0" w:color="auto"/>
            </w:tcBorders>
            <w:shd w:val="clear" w:color="auto" w:fill="auto"/>
            <w:noWrap/>
            <w:vAlign w:val="center"/>
            <w:hideMark/>
          </w:tcPr>
          <w:p w14:paraId="00C3CF33"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72F07F16"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76692C07" w14:textId="77777777" w:rsidTr="00621850">
        <w:trPr>
          <w:trHeight w:val="300"/>
        </w:trPr>
        <w:tc>
          <w:tcPr>
            <w:tcW w:w="1995" w:type="dxa"/>
            <w:vMerge w:val="restart"/>
            <w:tcBorders>
              <w:top w:val="nil"/>
              <w:left w:val="nil"/>
              <w:bottom w:val="single" w:sz="4" w:space="0" w:color="000000"/>
              <w:right w:val="single" w:sz="4" w:space="0" w:color="auto"/>
            </w:tcBorders>
            <w:shd w:val="clear" w:color="auto" w:fill="auto"/>
            <w:hideMark/>
          </w:tcPr>
          <w:p w14:paraId="6854B481"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Weekend indicator</w:t>
            </w:r>
          </w:p>
        </w:tc>
        <w:tc>
          <w:tcPr>
            <w:tcW w:w="979" w:type="dxa"/>
            <w:gridSpan w:val="2"/>
            <w:tcBorders>
              <w:top w:val="nil"/>
              <w:left w:val="single" w:sz="4" w:space="0" w:color="auto"/>
              <w:bottom w:val="nil"/>
              <w:right w:val="single" w:sz="4" w:space="0" w:color="auto"/>
            </w:tcBorders>
            <w:shd w:val="clear" w:color="auto" w:fill="auto"/>
            <w:noWrap/>
            <w:vAlign w:val="center"/>
            <w:hideMark/>
          </w:tcPr>
          <w:p w14:paraId="149DB699"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0172B71F"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00" w:type="dxa"/>
            <w:gridSpan w:val="2"/>
            <w:tcBorders>
              <w:top w:val="nil"/>
              <w:left w:val="single" w:sz="4" w:space="0" w:color="auto"/>
              <w:bottom w:val="nil"/>
              <w:right w:val="single" w:sz="4" w:space="0" w:color="auto"/>
            </w:tcBorders>
            <w:shd w:val="clear" w:color="auto" w:fill="auto"/>
            <w:noWrap/>
            <w:vAlign w:val="center"/>
            <w:hideMark/>
          </w:tcPr>
          <w:p w14:paraId="28E7C1D5"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E03CA3E" w14:textId="63FCCEFA"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0.463</w:t>
            </w:r>
            <w:r w:rsidR="00587028" w:rsidRPr="00CC5A2D">
              <w:rPr>
                <w:rFonts w:eastAsia="Times New Roman" w:cs="Times New Roman"/>
                <w:color w:val="000000"/>
                <w:sz w:val="20"/>
                <w:szCs w:val="20"/>
                <w:vertAlign w:val="superscript"/>
              </w:rPr>
              <w:t>*</w:t>
            </w:r>
          </w:p>
        </w:tc>
        <w:tc>
          <w:tcPr>
            <w:tcW w:w="848" w:type="dxa"/>
            <w:tcBorders>
              <w:top w:val="nil"/>
              <w:left w:val="single" w:sz="4" w:space="0" w:color="auto"/>
              <w:bottom w:val="nil"/>
              <w:right w:val="single" w:sz="4" w:space="0" w:color="auto"/>
            </w:tcBorders>
            <w:shd w:val="clear" w:color="auto" w:fill="auto"/>
            <w:noWrap/>
            <w:vAlign w:val="center"/>
            <w:hideMark/>
          </w:tcPr>
          <w:p w14:paraId="527284E7"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0.1599</w:t>
            </w: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0E616205" w14:textId="749D2E26"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0.6138</w:t>
            </w:r>
            <w:r w:rsidR="00587028" w:rsidRPr="00CC5A2D">
              <w:rPr>
                <w:rFonts w:eastAsia="Times New Roman" w:cs="Times New Roman"/>
                <w:color w:val="000000"/>
                <w:sz w:val="20"/>
                <w:szCs w:val="20"/>
                <w:vertAlign w:val="superscript"/>
              </w:rPr>
              <w:t>*</w:t>
            </w:r>
          </w:p>
        </w:tc>
        <w:tc>
          <w:tcPr>
            <w:tcW w:w="1080" w:type="dxa"/>
            <w:tcBorders>
              <w:top w:val="nil"/>
              <w:left w:val="single" w:sz="4" w:space="0" w:color="auto"/>
              <w:bottom w:val="nil"/>
              <w:right w:val="single" w:sz="4" w:space="0" w:color="auto"/>
            </w:tcBorders>
            <w:shd w:val="clear" w:color="auto" w:fill="auto"/>
            <w:noWrap/>
            <w:vAlign w:val="center"/>
            <w:hideMark/>
          </w:tcPr>
          <w:p w14:paraId="48FA13F6"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0.2026</w:t>
            </w:r>
          </w:p>
        </w:tc>
        <w:tc>
          <w:tcPr>
            <w:tcW w:w="1080" w:type="dxa"/>
            <w:tcBorders>
              <w:top w:val="nil"/>
              <w:left w:val="single" w:sz="4" w:space="0" w:color="auto"/>
              <w:bottom w:val="nil"/>
              <w:right w:val="nil"/>
            </w:tcBorders>
            <w:shd w:val="clear" w:color="auto" w:fill="auto"/>
            <w:noWrap/>
            <w:vAlign w:val="center"/>
            <w:hideMark/>
          </w:tcPr>
          <w:p w14:paraId="3CDC9C69"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65616268" w14:textId="77777777" w:rsidTr="00621850">
        <w:trPr>
          <w:trHeight w:val="300"/>
        </w:trPr>
        <w:tc>
          <w:tcPr>
            <w:tcW w:w="1995" w:type="dxa"/>
            <w:vMerge/>
            <w:tcBorders>
              <w:top w:val="nil"/>
              <w:left w:val="nil"/>
              <w:bottom w:val="single" w:sz="4" w:space="0" w:color="000000"/>
              <w:right w:val="single" w:sz="4" w:space="0" w:color="auto"/>
            </w:tcBorders>
            <w:vAlign w:val="center"/>
            <w:hideMark/>
          </w:tcPr>
          <w:p w14:paraId="3BCAF81D" w14:textId="77777777" w:rsidR="00E23BB6" w:rsidRPr="00CF0056" w:rsidRDefault="00E23BB6" w:rsidP="00E23BB6">
            <w:pPr>
              <w:spacing w:after="0" w:line="240" w:lineRule="auto"/>
              <w:rPr>
                <w:rFonts w:eastAsia="Times New Roman" w:cs="Times New Roman"/>
                <w:color w:val="000000"/>
                <w:sz w:val="20"/>
                <w:szCs w:val="20"/>
              </w:rPr>
            </w:pP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D35D7"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779FB"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7F7C35"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CCD7EB" w14:textId="6E96254E"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2.1</w:t>
            </w:r>
            <w:r>
              <w:rPr>
                <w:rFonts w:eastAsia="Times New Roman" w:cs="Times New Roman"/>
                <w:i/>
                <w:iCs/>
                <w:color w:val="000000"/>
                <w:sz w:val="20"/>
                <w:szCs w:val="20"/>
              </w:rPr>
              <w:t>)</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018423F9" w14:textId="64428A54"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1.1</w:t>
            </w:r>
            <w:r>
              <w:rPr>
                <w:rFonts w:eastAsia="Times New Roman" w:cs="Times New Roman"/>
                <w:i/>
                <w:iCs/>
                <w:color w:val="000000"/>
                <w:sz w:val="20"/>
                <w:szCs w:val="20"/>
              </w:rPr>
              <w:t>)</w:t>
            </w:r>
          </w:p>
        </w:tc>
        <w:tc>
          <w:tcPr>
            <w:tcW w:w="9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64B384" w14:textId="0A0F881A"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4.2</w:t>
            </w:r>
            <w:r>
              <w:rPr>
                <w:rFonts w:eastAsia="Times New Roman" w:cs="Times New Roman"/>
                <w:i/>
                <w:iCs/>
                <w:color w:val="000000"/>
                <w:sz w:val="20"/>
                <w:szCs w:val="20"/>
              </w:rPr>
              <w:t>)</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47A14D" w14:textId="3D7802DD" w:rsidR="00E23BB6" w:rsidRPr="00CF0056" w:rsidRDefault="003C5916"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1.6</w:t>
            </w:r>
            <w:r>
              <w:rPr>
                <w:rFonts w:eastAsia="Times New Roman" w:cs="Times New Roman"/>
                <w:i/>
                <w:iCs/>
                <w:color w:val="000000"/>
                <w:sz w:val="20"/>
                <w:szCs w:val="20"/>
              </w:rPr>
              <w:t>)</w:t>
            </w:r>
          </w:p>
        </w:tc>
        <w:tc>
          <w:tcPr>
            <w:tcW w:w="1080" w:type="dxa"/>
            <w:tcBorders>
              <w:top w:val="nil"/>
              <w:left w:val="single" w:sz="4" w:space="0" w:color="auto"/>
              <w:bottom w:val="single" w:sz="4" w:space="0" w:color="auto"/>
              <w:right w:val="nil"/>
            </w:tcBorders>
            <w:shd w:val="clear" w:color="auto" w:fill="auto"/>
            <w:noWrap/>
            <w:vAlign w:val="center"/>
            <w:hideMark/>
          </w:tcPr>
          <w:p w14:paraId="2E03DDD1"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r>
      <w:tr w:rsidR="00E23BB6" w:rsidRPr="00CF0056" w14:paraId="4B66978D" w14:textId="77777777" w:rsidTr="00CC5A2D">
        <w:trPr>
          <w:trHeight w:val="300"/>
        </w:trPr>
        <w:tc>
          <w:tcPr>
            <w:tcW w:w="9735" w:type="dxa"/>
            <w:gridSpan w:val="13"/>
            <w:tcBorders>
              <w:top w:val="single" w:sz="4" w:space="0" w:color="auto"/>
              <w:left w:val="nil"/>
              <w:bottom w:val="nil"/>
              <w:right w:val="nil"/>
            </w:tcBorders>
            <w:shd w:val="clear" w:color="auto" w:fill="auto"/>
            <w:hideMark/>
          </w:tcPr>
          <w:p w14:paraId="6409148F" w14:textId="77777777" w:rsidR="00E23BB6" w:rsidRPr="00CF0056" w:rsidRDefault="00E23BB6" w:rsidP="00E23BB6">
            <w:pPr>
              <w:spacing w:after="0" w:line="240" w:lineRule="auto"/>
              <w:rPr>
                <w:rFonts w:eastAsia="Times New Roman" w:cs="Times New Roman"/>
                <w:b/>
                <w:bCs/>
                <w:i/>
                <w:iCs/>
                <w:color w:val="000000"/>
                <w:sz w:val="20"/>
                <w:szCs w:val="20"/>
              </w:rPr>
            </w:pPr>
            <w:r w:rsidRPr="00CF0056">
              <w:rPr>
                <w:rFonts w:eastAsia="Times New Roman" w:cs="Times New Roman"/>
                <w:b/>
                <w:bCs/>
                <w:i/>
                <w:iCs/>
                <w:color w:val="000000"/>
                <w:sz w:val="20"/>
                <w:szCs w:val="20"/>
              </w:rPr>
              <w:t>Physical and Subjective Well-being Variables</w:t>
            </w:r>
          </w:p>
        </w:tc>
      </w:tr>
      <w:tr w:rsidR="00E23BB6" w:rsidRPr="00CF0056" w14:paraId="7F1A3E69"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39D0E1C0"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Life satisfaction &gt;=6 indicator</w:t>
            </w:r>
          </w:p>
        </w:tc>
        <w:tc>
          <w:tcPr>
            <w:tcW w:w="900" w:type="dxa"/>
            <w:tcBorders>
              <w:top w:val="nil"/>
              <w:left w:val="single" w:sz="4" w:space="0" w:color="auto"/>
              <w:bottom w:val="nil"/>
              <w:right w:val="single" w:sz="4" w:space="0" w:color="auto"/>
            </w:tcBorders>
            <w:shd w:val="clear" w:color="auto" w:fill="auto"/>
            <w:noWrap/>
            <w:vAlign w:val="center"/>
            <w:hideMark/>
          </w:tcPr>
          <w:p w14:paraId="1D716150"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21AEF662"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502EC98B"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2DF6BF53"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6E16A738"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-0.2264</w:t>
            </w: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761A07E7"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5FAE0CCC"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332DCCE5"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0.6377</w:t>
            </w:r>
          </w:p>
        </w:tc>
      </w:tr>
      <w:tr w:rsidR="00E23BB6" w:rsidRPr="00CF0056" w14:paraId="50E2EF35" w14:textId="77777777" w:rsidTr="00621850">
        <w:trPr>
          <w:trHeight w:val="300"/>
        </w:trPr>
        <w:tc>
          <w:tcPr>
            <w:tcW w:w="1995" w:type="dxa"/>
            <w:vMerge/>
            <w:tcBorders>
              <w:top w:val="nil"/>
              <w:left w:val="nil"/>
              <w:bottom w:val="nil"/>
              <w:right w:val="single" w:sz="4" w:space="0" w:color="auto"/>
            </w:tcBorders>
            <w:vAlign w:val="center"/>
            <w:hideMark/>
          </w:tcPr>
          <w:p w14:paraId="2CD93E74"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253DA8CE"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4981B74F"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10622EB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21A5D96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7290FDA1" w14:textId="61997A37"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-1.2</w:t>
            </w:r>
            <w:r>
              <w:rPr>
                <w:rFonts w:eastAsia="Times New Roman" w:cs="Times New Roman"/>
                <w:i/>
                <w:iCs/>
                <w:color w:val="000000"/>
                <w:sz w:val="20"/>
                <w:szCs w:val="20"/>
              </w:rPr>
              <w:t>)</w:t>
            </w: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3F5F0DD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3CA1B5DC"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22CA95D6" w14:textId="0CFFEA5D"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1.3</w:t>
            </w:r>
            <w:r>
              <w:rPr>
                <w:rFonts w:eastAsia="Times New Roman" w:cs="Times New Roman"/>
                <w:i/>
                <w:iCs/>
                <w:color w:val="000000"/>
                <w:sz w:val="20"/>
                <w:szCs w:val="20"/>
              </w:rPr>
              <w:t>)</w:t>
            </w:r>
          </w:p>
        </w:tc>
      </w:tr>
      <w:tr w:rsidR="00E23BB6" w:rsidRPr="00CF0056" w14:paraId="41FD950D"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2CFFB47F"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Health satisfaction &gt;= 3 and &lt;= 5 indicator</w:t>
            </w:r>
          </w:p>
        </w:tc>
        <w:tc>
          <w:tcPr>
            <w:tcW w:w="900" w:type="dxa"/>
            <w:tcBorders>
              <w:top w:val="nil"/>
              <w:left w:val="single" w:sz="4" w:space="0" w:color="auto"/>
              <w:bottom w:val="nil"/>
              <w:right w:val="single" w:sz="4" w:space="0" w:color="auto"/>
            </w:tcBorders>
            <w:shd w:val="clear" w:color="auto" w:fill="auto"/>
            <w:noWrap/>
            <w:vAlign w:val="center"/>
            <w:hideMark/>
          </w:tcPr>
          <w:p w14:paraId="68BC49B8" w14:textId="26B4852E"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-0.5559</w:t>
            </w:r>
            <w:r w:rsidR="00DB0335" w:rsidRPr="00621850">
              <w:rPr>
                <w:rFonts w:eastAsia="Times New Roman" w:cs="Times New Roman"/>
                <w:color w:val="000000"/>
                <w:sz w:val="20"/>
                <w:szCs w:val="20"/>
                <w:vertAlign w:val="superscript"/>
              </w:rPr>
              <w:t>*</w:t>
            </w: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1A651307"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3297BEB2"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-0.2680</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027B93A0"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59DB163F"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44F166C6"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7C009C62"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3E7C4F5E"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554AB775" w14:textId="77777777" w:rsidTr="00621850">
        <w:trPr>
          <w:trHeight w:val="300"/>
        </w:trPr>
        <w:tc>
          <w:tcPr>
            <w:tcW w:w="1995" w:type="dxa"/>
            <w:vMerge/>
            <w:tcBorders>
              <w:top w:val="nil"/>
              <w:left w:val="nil"/>
              <w:bottom w:val="nil"/>
              <w:right w:val="single" w:sz="4" w:space="0" w:color="auto"/>
            </w:tcBorders>
            <w:vAlign w:val="center"/>
            <w:hideMark/>
          </w:tcPr>
          <w:p w14:paraId="384BEDA3"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3E85EDB" w14:textId="26080616"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-2.4</w:t>
            </w:r>
            <w:r>
              <w:rPr>
                <w:rFonts w:eastAsia="Times New Roman" w:cs="Times New Roman"/>
                <w:i/>
                <w:iCs/>
                <w:color w:val="000000"/>
                <w:sz w:val="20"/>
                <w:szCs w:val="20"/>
              </w:rPr>
              <w:t>)</w:t>
            </w: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148BCCD4"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523DAF9D" w14:textId="16461AF2"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-1.0</w:t>
            </w:r>
            <w:r>
              <w:rPr>
                <w:rFonts w:eastAsia="Times New Roman" w:cs="Times New Roman"/>
                <w:i/>
                <w:iCs/>
                <w:color w:val="000000"/>
                <w:sz w:val="20"/>
                <w:szCs w:val="20"/>
              </w:rPr>
              <w:t>)</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238708A2"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0E62E63A"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0326FB77"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0989C725"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05A991CA"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6C990C1C"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2E6CE038"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Health satisfaction &gt;= 6 indicator</w:t>
            </w:r>
          </w:p>
        </w:tc>
        <w:tc>
          <w:tcPr>
            <w:tcW w:w="900" w:type="dxa"/>
            <w:tcBorders>
              <w:top w:val="nil"/>
              <w:left w:val="single" w:sz="4" w:space="0" w:color="auto"/>
              <w:bottom w:val="nil"/>
              <w:right w:val="single" w:sz="4" w:space="0" w:color="auto"/>
            </w:tcBorders>
            <w:shd w:val="clear" w:color="auto" w:fill="auto"/>
            <w:noWrap/>
            <w:vAlign w:val="center"/>
            <w:hideMark/>
          </w:tcPr>
          <w:p w14:paraId="21E299B0" w14:textId="7665F95F"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-0.6582</w:t>
            </w:r>
            <w:r w:rsidR="00DB0335" w:rsidRPr="00621850">
              <w:rPr>
                <w:rFonts w:eastAsia="Times New Roman" w:cs="Times New Roman"/>
                <w:color w:val="000000"/>
                <w:sz w:val="20"/>
                <w:szCs w:val="20"/>
                <w:vertAlign w:val="superscript"/>
              </w:rPr>
              <w:t>*</w:t>
            </w: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0D2ECA82" w14:textId="411CA32E"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-0.2417</w:t>
            </w:r>
            <w:r w:rsidR="00DB0335" w:rsidRPr="00621850">
              <w:rPr>
                <w:rFonts w:eastAsia="Times New Roman" w:cs="Times New Roman"/>
                <w:color w:val="000000"/>
                <w:sz w:val="20"/>
                <w:szCs w:val="20"/>
                <w:vertAlign w:val="superscript"/>
              </w:rPr>
              <w:t>*</w:t>
            </w: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571BA156"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-0.2969</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5A093E5A"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2FA9E1EE"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234D3C22"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6508A19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172B20E1"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45848860" w14:textId="77777777" w:rsidTr="00621850">
        <w:trPr>
          <w:trHeight w:val="300"/>
        </w:trPr>
        <w:tc>
          <w:tcPr>
            <w:tcW w:w="1995" w:type="dxa"/>
            <w:vMerge/>
            <w:tcBorders>
              <w:top w:val="nil"/>
              <w:left w:val="nil"/>
              <w:bottom w:val="nil"/>
              <w:right w:val="single" w:sz="4" w:space="0" w:color="auto"/>
            </w:tcBorders>
            <w:vAlign w:val="center"/>
            <w:hideMark/>
          </w:tcPr>
          <w:p w14:paraId="46728D1A"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339BECBF" w14:textId="64CED2DE"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-2.8</w:t>
            </w:r>
            <w:r>
              <w:rPr>
                <w:rFonts w:eastAsia="Times New Roman" w:cs="Times New Roman"/>
                <w:i/>
                <w:iCs/>
                <w:color w:val="000000"/>
                <w:sz w:val="20"/>
                <w:szCs w:val="20"/>
              </w:rPr>
              <w:t>)</w:t>
            </w: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7FD62E1B" w14:textId="5DD1BAC1"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-2.2</w:t>
            </w:r>
            <w:r>
              <w:rPr>
                <w:rFonts w:eastAsia="Times New Roman" w:cs="Times New Roman"/>
                <w:i/>
                <w:iCs/>
                <w:color w:val="000000"/>
                <w:sz w:val="20"/>
                <w:szCs w:val="20"/>
              </w:rPr>
              <w:t>)</w:t>
            </w: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56B3B007" w14:textId="75B8195B"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-1.1</w:t>
            </w:r>
            <w:r>
              <w:rPr>
                <w:rFonts w:eastAsia="Times New Roman" w:cs="Times New Roman"/>
                <w:i/>
                <w:iCs/>
                <w:color w:val="000000"/>
                <w:sz w:val="20"/>
                <w:szCs w:val="20"/>
              </w:rPr>
              <w:t>)</w:t>
            </w: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4674DDE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0C70B258"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5A7696E2"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12874FCB"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6C0CE39A"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3C7FFC16"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0870A744"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Memory satisfaction &gt;= 3 and &lt;= 5 indicator</w:t>
            </w:r>
          </w:p>
        </w:tc>
        <w:tc>
          <w:tcPr>
            <w:tcW w:w="900" w:type="dxa"/>
            <w:tcBorders>
              <w:top w:val="nil"/>
              <w:left w:val="single" w:sz="4" w:space="0" w:color="auto"/>
              <w:bottom w:val="nil"/>
              <w:right w:val="single" w:sz="4" w:space="0" w:color="auto"/>
            </w:tcBorders>
            <w:shd w:val="clear" w:color="auto" w:fill="auto"/>
            <w:noWrap/>
            <w:vAlign w:val="center"/>
            <w:hideMark/>
          </w:tcPr>
          <w:p w14:paraId="64CD8DC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3CC40BD7"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4807121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524D03A5"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6F91B93D"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447C535E"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709720E0"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70D52882" w14:textId="02DA4EBC"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2.2622</w:t>
            </w:r>
            <w:r w:rsidR="00DB0335" w:rsidRPr="00621850">
              <w:rPr>
                <w:rFonts w:eastAsia="Times New Roman" w:cs="Times New Roman"/>
                <w:color w:val="000000"/>
                <w:sz w:val="20"/>
                <w:szCs w:val="20"/>
                <w:vertAlign w:val="superscript"/>
              </w:rPr>
              <w:t>*</w:t>
            </w:r>
          </w:p>
        </w:tc>
      </w:tr>
      <w:tr w:rsidR="00E23BB6" w:rsidRPr="00CF0056" w14:paraId="07D6FE67" w14:textId="77777777" w:rsidTr="00621850">
        <w:trPr>
          <w:trHeight w:val="300"/>
        </w:trPr>
        <w:tc>
          <w:tcPr>
            <w:tcW w:w="1995" w:type="dxa"/>
            <w:vMerge/>
            <w:tcBorders>
              <w:top w:val="nil"/>
              <w:left w:val="nil"/>
              <w:bottom w:val="nil"/>
              <w:right w:val="single" w:sz="4" w:space="0" w:color="auto"/>
            </w:tcBorders>
            <w:vAlign w:val="center"/>
            <w:hideMark/>
          </w:tcPr>
          <w:p w14:paraId="14F6B162"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6FFCAD3"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2E14F2C5"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74B23B8A"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74A3246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31B771D5"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6596D51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6678BB19"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40AEAAB0" w14:textId="67AEABCF"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2.0</w:t>
            </w:r>
            <w:r>
              <w:rPr>
                <w:rFonts w:eastAsia="Times New Roman" w:cs="Times New Roman"/>
                <w:i/>
                <w:iCs/>
                <w:color w:val="000000"/>
                <w:sz w:val="20"/>
                <w:szCs w:val="20"/>
              </w:rPr>
              <w:t>)</w:t>
            </w:r>
          </w:p>
        </w:tc>
      </w:tr>
      <w:tr w:rsidR="00E23BB6" w:rsidRPr="00CF0056" w14:paraId="469C770B"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5DEA6E70"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Memory satisfaction &gt;= 6 indicator</w:t>
            </w:r>
          </w:p>
        </w:tc>
        <w:tc>
          <w:tcPr>
            <w:tcW w:w="900" w:type="dxa"/>
            <w:tcBorders>
              <w:top w:val="nil"/>
              <w:left w:val="single" w:sz="4" w:space="0" w:color="auto"/>
              <w:bottom w:val="nil"/>
              <w:right w:val="single" w:sz="4" w:space="0" w:color="auto"/>
            </w:tcBorders>
            <w:shd w:val="clear" w:color="auto" w:fill="auto"/>
            <w:noWrap/>
            <w:vAlign w:val="center"/>
            <w:hideMark/>
          </w:tcPr>
          <w:p w14:paraId="059BA14C"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3E879596"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72825F13"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0E8655F7"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529C9429"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5BECC1E8"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24D7D965"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07BBB1B1"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1.6301</w:t>
            </w:r>
          </w:p>
        </w:tc>
      </w:tr>
      <w:tr w:rsidR="00E23BB6" w:rsidRPr="00CF0056" w14:paraId="50DE2117" w14:textId="77777777" w:rsidTr="00621850">
        <w:trPr>
          <w:trHeight w:val="300"/>
        </w:trPr>
        <w:tc>
          <w:tcPr>
            <w:tcW w:w="1995" w:type="dxa"/>
            <w:vMerge/>
            <w:tcBorders>
              <w:top w:val="nil"/>
              <w:left w:val="nil"/>
              <w:bottom w:val="nil"/>
              <w:right w:val="single" w:sz="4" w:space="0" w:color="auto"/>
            </w:tcBorders>
            <w:vAlign w:val="center"/>
            <w:hideMark/>
          </w:tcPr>
          <w:p w14:paraId="7B8FAD1F"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51F16D14"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35F28AFB"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34CA9C8C"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5BE466C6"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64479172"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28A3A240"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289430F1"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58265029" w14:textId="702DA3C6"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1.5</w:t>
            </w:r>
            <w:r>
              <w:rPr>
                <w:rFonts w:eastAsia="Times New Roman" w:cs="Times New Roman"/>
                <w:i/>
                <w:iCs/>
                <w:color w:val="000000"/>
                <w:sz w:val="20"/>
                <w:szCs w:val="20"/>
              </w:rPr>
              <w:t>)</w:t>
            </w:r>
          </w:p>
        </w:tc>
      </w:tr>
      <w:tr w:rsidR="00E23BB6" w:rsidRPr="00CF0056" w14:paraId="656EFEE3" w14:textId="77777777" w:rsidTr="00621850">
        <w:trPr>
          <w:trHeight w:val="300"/>
        </w:trPr>
        <w:tc>
          <w:tcPr>
            <w:tcW w:w="1995" w:type="dxa"/>
            <w:vMerge w:val="restart"/>
            <w:tcBorders>
              <w:top w:val="nil"/>
              <w:left w:val="nil"/>
              <w:bottom w:val="nil"/>
              <w:right w:val="single" w:sz="4" w:space="0" w:color="auto"/>
            </w:tcBorders>
            <w:shd w:val="clear" w:color="auto" w:fill="auto"/>
            <w:hideMark/>
          </w:tcPr>
          <w:p w14:paraId="74A85448"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Financial satisfaction &gt;=6 indicator</w:t>
            </w:r>
          </w:p>
        </w:tc>
        <w:tc>
          <w:tcPr>
            <w:tcW w:w="900" w:type="dxa"/>
            <w:tcBorders>
              <w:top w:val="nil"/>
              <w:left w:val="single" w:sz="4" w:space="0" w:color="auto"/>
              <w:bottom w:val="nil"/>
              <w:right w:val="single" w:sz="4" w:space="0" w:color="auto"/>
            </w:tcBorders>
            <w:shd w:val="clear" w:color="auto" w:fill="auto"/>
            <w:noWrap/>
            <w:vAlign w:val="center"/>
            <w:hideMark/>
          </w:tcPr>
          <w:p w14:paraId="78B641B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030326F4"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2AFA17AA"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576A9100"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2E499F58"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5972AD7D"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0.2338</w:t>
            </w:r>
          </w:p>
        </w:tc>
        <w:tc>
          <w:tcPr>
            <w:tcW w:w="1080" w:type="dxa"/>
            <w:tcBorders>
              <w:top w:val="nil"/>
              <w:left w:val="single" w:sz="4" w:space="0" w:color="auto"/>
              <w:bottom w:val="nil"/>
              <w:right w:val="single" w:sz="4" w:space="0" w:color="auto"/>
            </w:tcBorders>
            <w:shd w:val="clear" w:color="auto" w:fill="auto"/>
            <w:noWrap/>
            <w:vAlign w:val="center"/>
            <w:hideMark/>
          </w:tcPr>
          <w:p w14:paraId="1F7668EE"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0.2152</w:t>
            </w:r>
          </w:p>
        </w:tc>
        <w:tc>
          <w:tcPr>
            <w:tcW w:w="1080" w:type="dxa"/>
            <w:tcBorders>
              <w:top w:val="nil"/>
              <w:left w:val="single" w:sz="4" w:space="0" w:color="auto"/>
              <w:bottom w:val="nil"/>
              <w:right w:val="nil"/>
            </w:tcBorders>
            <w:shd w:val="clear" w:color="auto" w:fill="auto"/>
            <w:noWrap/>
            <w:vAlign w:val="center"/>
            <w:hideMark/>
          </w:tcPr>
          <w:p w14:paraId="1CA4481B"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6977619A" w14:textId="77777777" w:rsidTr="00621850">
        <w:trPr>
          <w:trHeight w:val="300"/>
        </w:trPr>
        <w:tc>
          <w:tcPr>
            <w:tcW w:w="1995" w:type="dxa"/>
            <w:vMerge/>
            <w:tcBorders>
              <w:top w:val="nil"/>
              <w:left w:val="nil"/>
              <w:bottom w:val="nil"/>
              <w:right w:val="single" w:sz="4" w:space="0" w:color="auto"/>
            </w:tcBorders>
            <w:vAlign w:val="center"/>
            <w:hideMark/>
          </w:tcPr>
          <w:p w14:paraId="6E352474"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nil"/>
              <w:right w:val="single" w:sz="4" w:space="0" w:color="auto"/>
            </w:tcBorders>
            <w:shd w:val="clear" w:color="auto" w:fill="auto"/>
            <w:noWrap/>
            <w:vAlign w:val="center"/>
            <w:hideMark/>
          </w:tcPr>
          <w:p w14:paraId="07C455C1"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121A77E7"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1C768188"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0954031F"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77085F07" w14:textId="77777777" w:rsidR="00E23BB6" w:rsidRPr="00CF0056" w:rsidRDefault="00E23BB6" w:rsidP="00E23BB6">
            <w:pPr>
              <w:spacing w:after="0" w:line="240" w:lineRule="auto"/>
              <w:jc w:val="center"/>
              <w:rPr>
                <w:rFonts w:eastAsia="Times New Roman" w:cs="Times New Roman"/>
                <w:i/>
                <w:iCs/>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1732742D" w14:textId="2FF0506A"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1.6</w:t>
            </w:r>
            <w:r>
              <w:rPr>
                <w:rFonts w:eastAsia="Times New Roman" w:cs="Times New Roman"/>
                <w:i/>
                <w:iCs/>
                <w:color w:val="000000"/>
                <w:sz w:val="20"/>
                <w:szCs w:val="20"/>
              </w:rPr>
              <w:t>)</w:t>
            </w:r>
          </w:p>
        </w:tc>
        <w:tc>
          <w:tcPr>
            <w:tcW w:w="1080" w:type="dxa"/>
            <w:tcBorders>
              <w:top w:val="nil"/>
              <w:left w:val="single" w:sz="4" w:space="0" w:color="auto"/>
              <w:bottom w:val="nil"/>
              <w:right w:val="single" w:sz="4" w:space="0" w:color="auto"/>
            </w:tcBorders>
            <w:shd w:val="clear" w:color="auto" w:fill="auto"/>
            <w:noWrap/>
            <w:vAlign w:val="center"/>
            <w:hideMark/>
          </w:tcPr>
          <w:p w14:paraId="059F93BB" w14:textId="75E0F322"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1.6</w:t>
            </w:r>
            <w:r>
              <w:rPr>
                <w:rFonts w:eastAsia="Times New Roman" w:cs="Times New Roman"/>
                <w:i/>
                <w:iCs/>
                <w:color w:val="000000"/>
                <w:sz w:val="20"/>
                <w:szCs w:val="20"/>
              </w:rPr>
              <w:t>)</w:t>
            </w:r>
          </w:p>
        </w:tc>
        <w:tc>
          <w:tcPr>
            <w:tcW w:w="1080" w:type="dxa"/>
            <w:tcBorders>
              <w:top w:val="nil"/>
              <w:left w:val="single" w:sz="4" w:space="0" w:color="auto"/>
              <w:bottom w:val="nil"/>
              <w:right w:val="nil"/>
            </w:tcBorders>
            <w:shd w:val="clear" w:color="auto" w:fill="auto"/>
            <w:noWrap/>
            <w:vAlign w:val="center"/>
            <w:hideMark/>
          </w:tcPr>
          <w:p w14:paraId="55F314F2" w14:textId="77777777" w:rsidR="00E23BB6" w:rsidRPr="00CF0056" w:rsidRDefault="00E23BB6" w:rsidP="00E23BB6">
            <w:pPr>
              <w:spacing w:after="0" w:line="240" w:lineRule="auto"/>
              <w:jc w:val="center"/>
              <w:rPr>
                <w:rFonts w:eastAsia="Times New Roman" w:cs="Times New Roman"/>
                <w:i/>
                <w:iCs/>
                <w:color w:val="000000"/>
                <w:sz w:val="20"/>
                <w:szCs w:val="20"/>
              </w:rPr>
            </w:pPr>
          </w:p>
        </w:tc>
      </w:tr>
      <w:tr w:rsidR="00E23BB6" w:rsidRPr="00CF0056" w14:paraId="2395E3FD" w14:textId="77777777" w:rsidTr="00621850">
        <w:trPr>
          <w:trHeight w:val="300"/>
        </w:trPr>
        <w:tc>
          <w:tcPr>
            <w:tcW w:w="1995" w:type="dxa"/>
            <w:vMerge w:val="restart"/>
            <w:tcBorders>
              <w:top w:val="nil"/>
              <w:left w:val="nil"/>
              <w:bottom w:val="single" w:sz="4" w:space="0" w:color="000000"/>
              <w:right w:val="single" w:sz="4" w:space="0" w:color="auto"/>
            </w:tcBorders>
            <w:shd w:val="clear" w:color="auto" w:fill="auto"/>
            <w:hideMark/>
          </w:tcPr>
          <w:p w14:paraId="23E83B0C" w14:textId="77777777" w:rsidR="00E23BB6" w:rsidRPr="00CF0056" w:rsidRDefault="00E23BB6" w:rsidP="00E23BB6">
            <w:pPr>
              <w:spacing w:after="0" w:line="240" w:lineRule="auto"/>
              <w:rPr>
                <w:rFonts w:eastAsia="Times New Roman" w:cs="Times New Roman"/>
                <w:color w:val="000000"/>
                <w:sz w:val="20"/>
                <w:szCs w:val="20"/>
              </w:rPr>
            </w:pPr>
            <w:r w:rsidRPr="00CF0056">
              <w:rPr>
                <w:rFonts w:eastAsia="Times New Roman" w:cs="Times New Roman"/>
                <w:color w:val="000000"/>
                <w:sz w:val="20"/>
                <w:szCs w:val="20"/>
              </w:rPr>
              <w:t>Job satisfaction &gt;= 3 and &lt;= 5 indicator</w:t>
            </w:r>
          </w:p>
        </w:tc>
        <w:tc>
          <w:tcPr>
            <w:tcW w:w="900" w:type="dxa"/>
            <w:tcBorders>
              <w:top w:val="nil"/>
              <w:left w:val="single" w:sz="4" w:space="0" w:color="auto"/>
              <w:bottom w:val="nil"/>
              <w:right w:val="single" w:sz="4" w:space="0" w:color="auto"/>
            </w:tcBorders>
            <w:shd w:val="clear" w:color="auto" w:fill="auto"/>
            <w:noWrap/>
            <w:vAlign w:val="center"/>
            <w:hideMark/>
          </w:tcPr>
          <w:p w14:paraId="1F2DF6A1"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90" w:type="dxa"/>
            <w:gridSpan w:val="2"/>
            <w:tcBorders>
              <w:top w:val="nil"/>
              <w:left w:val="single" w:sz="4" w:space="0" w:color="auto"/>
              <w:bottom w:val="nil"/>
              <w:right w:val="single" w:sz="4" w:space="0" w:color="auto"/>
            </w:tcBorders>
            <w:shd w:val="clear" w:color="auto" w:fill="auto"/>
            <w:noWrap/>
            <w:vAlign w:val="center"/>
            <w:hideMark/>
          </w:tcPr>
          <w:p w14:paraId="415B4BF7" w14:textId="77777777" w:rsidR="00E23BB6" w:rsidRPr="00CF0056" w:rsidRDefault="00E23BB6" w:rsidP="00E23BB6">
            <w:pPr>
              <w:spacing w:after="0" w:line="240" w:lineRule="auto"/>
              <w:jc w:val="center"/>
              <w:rPr>
                <w:rFonts w:eastAsia="Times New Roman" w:cs="Times New Roman"/>
                <w:color w:val="000000"/>
                <w:sz w:val="20"/>
                <w:szCs w:val="20"/>
              </w:rPr>
            </w:pPr>
            <w:r w:rsidRPr="00CF0056">
              <w:rPr>
                <w:rFonts w:eastAsia="Times New Roman" w:cs="Times New Roman"/>
                <w:color w:val="000000"/>
                <w:sz w:val="20"/>
                <w:szCs w:val="20"/>
              </w:rPr>
              <w:t>-0.1794</w:t>
            </w:r>
          </w:p>
        </w:tc>
        <w:tc>
          <w:tcPr>
            <w:tcW w:w="889" w:type="dxa"/>
            <w:gridSpan w:val="2"/>
            <w:tcBorders>
              <w:top w:val="nil"/>
              <w:left w:val="single" w:sz="4" w:space="0" w:color="auto"/>
              <w:bottom w:val="nil"/>
              <w:right w:val="single" w:sz="4" w:space="0" w:color="auto"/>
            </w:tcBorders>
            <w:shd w:val="clear" w:color="auto" w:fill="auto"/>
            <w:noWrap/>
            <w:vAlign w:val="center"/>
            <w:hideMark/>
          </w:tcPr>
          <w:p w14:paraId="667E1586"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01" w:type="dxa"/>
            <w:gridSpan w:val="2"/>
            <w:tcBorders>
              <w:top w:val="nil"/>
              <w:left w:val="single" w:sz="4" w:space="0" w:color="auto"/>
              <w:bottom w:val="nil"/>
              <w:right w:val="single" w:sz="4" w:space="0" w:color="auto"/>
            </w:tcBorders>
            <w:shd w:val="clear" w:color="auto" w:fill="auto"/>
            <w:noWrap/>
            <w:vAlign w:val="center"/>
            <w:hideMark/>
          </w:tcPr>
          <w:p w14:paraId="0E0CAADF"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848" w:type="dxa"/>
            <w:tcBorders>
              <w:top w:val="nil"/>
              <w:left w:val="single" w:sz="4" w:space="0" w:color="auto"/>
              <w:bottom w:val="nil"/>
              <w:right w:val="single" w:sz="4" w:space="0" w:color="auto"/>
            </w:tcBorders>
            <w:shd w:val="clear" w:color="auto" w:fill="auto"/>
            <w:noWrap/>
            <w:vAlign w:val="center"/>
            <w:hideMark/>
          </w:tcPr>
          <w:p w14:paraId="1703E3CA"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952" w:type="dxa"/>
            <w:gridSpan w:val="2"/>
            <w:tcBorders>
              <w:top w:val="nil"/>
              <w:left w:val="single" w:sz="4" w:space="0" w:color="auto"/>
              <w:bottom w:val="nil"/>
              <w:right w:val="single" w:sz="4" w:space="0" w:color="auto"/>
            </w:tcBorders>
            <w:shd w:val="clear" w:color="auto" w:fill="auto"/>
            <w:noWrap/>
            <w:vAlign w:val="center"/>
            <w:hideMark/>
          </w:tcPr>
          <w:p w14:paraId="0B466765"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single" w:sz="4" w:space="0" w:color="auto"/>
            </w:tcBorders>
            <w:shd w:val="clear" w:color="auto" w:fill="auto"/>
            <w:noWrap/>
            <w:vAlign w:val="center"/>
            <w:hideMark/>
          </w:tcPr>
          <w:p w14:paraId="26F94B36" w14:textId="77777777" w:rsidR="00E23BB6" w:rsidRPr="00CF0056" w:rsidRDefault="00E23BB6" w:rsidP="00E23BB6">
            <w:pPr>
              <w:spacing w:after="0" w:line="240" w:lineRule="auto"/>
              <w:jc w:val="center"/>
              <w:rPr>
                <w:rFonts w:eastAsia="Times New Roman" w:cs="Times New Roman"/>
                <w:color w:val="000000"/>
                <w:sz w:val="20"/>
                <w:szCs w:val="20"/>
              </w:rPr>
            </w:pPr>
          </w:p>
        </w:tc>
        <w:tc>
          <w:tcPr>
            <w:tcW w:w="1080" w:type="dxa"/>
            <w:tcBorders>
              <w:top w:val="nil"/>
              <w:left w:val="single" w:sz="4" w:space="0" w:color="auto"/>
              <w:bottom w:val="nil"/>
              <w:right w:val="nil"/>
            </w:tcBorders>
            <w:shd w:val="clear" w:color="auto" w:fill="auto"/>
            <w:noWrap/>
            <w:vAlign w:val="center"/>
            <w:hideMark/>
          </w:tcPr>
          <w:p w14:paraId="44C70EF7" w14:textId="77777777" w:rsidR="00E23BB6" w:rsidRPr="00CF0056" w:rsidRDefault="00E23BB6" w:rsidP="00E23BB6">
            <w:pPr>
              <w:spacing w:after="0" w:line="240" w:lineRule="auto"/>
              <w:jc w:val="center"/>
              <w:rPr>
                <w:rFonts w:eastAsia="Times New Roman" w:cs="Times New Roman"/>
                <w:color w:val="000000"/>
                <w:sz w:val="20"/>
                <w:szCs w:val="20"/>
              </w:rPr>
            </w:pPr>
          </w:p>
        </w:tc>
      </w:tr>
      <w:tr w:rsidR="00E23BB6" w:rsidRPr="00CF0056" w14:paraId="6E4F7670" w14:textId="77777777" w:rsidTr="00621850">
        <w:trPr>
          <w:trHeight w:val="300"/>
        </w:trPr>
        <w:tc>
          <w:tcPr>
            <w:tcW w:w="1995" w:type="dxa"/>
            <w:vMerge/>
            <w:tcBorders>
              <w:top w:val="nil"/>
              <w:left w:val="nil"/>
              <w:bottom w:val="single" w:sz="4" w:space="0" w:color="auto"/>
              <w:right w:val="single" w:sz="4" w:space="0" w:color="auto"/>
            </w:tcBorders>
            <w:vAlign w:val="center"/>
            <w:hideMark/>
          </w:tcPr>
          <w:p w14:paraId="4858149C" w14:textId="77777777" w:rsidR="00E23BB6" w:rsidRPr="00CF0056" w:rsidRDefault="00E23BB6" w:rsidP="00E23BB6">
            <w:pPr>
              <w:spacing w:after="0" w:line="240" w:lineRule="auto"/>
              <w:rPr>
                <w:rFonts w:eastAsia="Times New Roman" w:cs="Times New Roman"/>
                <w:color w:val="000000"/>
                <w:sz w:val="20"/>
                <w:szCs w:val="20"/>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61B8B3F"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B9E347" w14:textId="0BBE199E" w:rsidR="00E23BB6" w:rsidRPr="00CF0056" w:rsidRDefault="0099110A" w:rsidP="00E23BB6">
            <w:pPr>
              <w:spacing w:after="0" w:line="240" w:lineRule="auto"/>
              <w:jc w:val="center"/>
              <w:rPr>
                <w:rFonts w:eastAsia="Times New Roman" w:cs="Times New Roman"/>
                <w:i/>
                <w:iCs/>
                <w:color w:val="000000"/>
                <w:sz w:val="20"/>
                <w:szCs w:val="20"/>
              </w:rPr>
            </w:pPr>
            <w:r>
              <w:rPr>
                <w:rFonts w:eastAsia="Times New Roman" w:cs="Times New Roman"/>
                <w:i/>
                <w:iCs/>
                <w:color w:val="000000"/>
                <w:sz w:val="20"/>
                <w:szCs w:val="20"/>
              </w:rPr>
              <w:t>(</w:t>
            </w:r>
            <w:r w:rsidR="00E23BB6" w:rsidRPr="00CF0056">
              <w:rPr>
                <w:rFonts w:eastAsia="Times New Roman" w:cs="Times New Roman"/>
                <w:i/>
                <w:iCs/>
                <w:color w:val="000000"/>
                <w:sz w:val="20"/>
                <w:szCs w:val="20"/>
              </w:rPr>
              <w:t>-1.0</w:t>
            </w:r>
            <w:r>
              <w:rPr>
                <w:rFonts w:eastAsia="Times New Roman" w:cs="Times New Roman"/>
                <w:i/>
                <w:iCs/>
                <w:color w:val="000000"/>
                <w:sz w:val="20"/>
                <w:szCs w:val="20"/>
              </w:rPr>
              <w:t>)</w:t>
            </w:r>
          </w:p>
        </w:tc>
        <w:tc>
          <w:tcPr>
            <w:tcW w:w="8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50EA25"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0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334EA1"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D5C5160"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9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AAB661"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236D4B"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c>
          <w:tcPr>
            <w:tcW w:w="1080" w:type="dxa"/>
            <w:tcBorders>
              <w:top w:val="nil"/>
              <w:left w:val="single" w:sz="4" w:space="0" w:color="auto"/>
              <w:bottom w:val="single" w:sz="4" w:space="0" w:color="auto"/>
              <w:right w:val="nil"/>
            </w:tcBorders>
            <w:shd w:val="clear" w:color="auto" w:fill="auto"/>
            <w:noWrap/>
            <w:vAlign w:val="center"/>
            <w:hideMark/>
          </w:tcPr>
          <w:p w14:paraId="1B24D015" w14:textId="77777777" w:rsidR="00E23BB6" w:rsidRPr="00CF0056" w:rsidRDefault="00E23BB6" w:rsidP="00E23BB6">
            <w:pPr>
              <w:spacing w:after="0" w:line="240" w:lineRule="auto"/>
              <w:jc w:val="center"/>
              <w:rPr>
                <w:rFonts w:eastAsia="Times New Roman" w:cs="Times New Roman"/>
                <w:i/>
                <w:iCs/>
                <w:color w:val="000000"/>
                <w:sz w:val="20"/>
                <w:szCs w:val="20"/>
              </w:rPr>
            </w:pPr>
            <w:r w:rsidRPr="00CF0056">
              <w:rPr>
                <w:rFonts w:eastAsia="Times New Roman" w:cs="Times New Roman"/>
                <w:i/>
                <w:iCs/>
                <w:color w:val="000000"/>
                <w:sz w:val="20"/>
                <w:szCs w:val="20"/>
              </w:rPr>
              <w:t> </w:t>
            </w:r>
          </w:p>
        </w:tc>
      </w:tr>
      <w:tr w:rsidR="003B523C" w:rsidRPr="00CF0056" w14:paraId="7247665B" w14:textId="77777777" w:rsidTr="00CC5A2D">
        <w:trPr>
          <w:trHeight w:val="300"/>
        </w:trPr>
        <w:tc>
          <w:tcPr>
            <w:tcW w:w="9735" w:type="dxa"/>
            <w:gridSpan w:val="13"/>
            <w:tcBorders>
              <w:top w:val="nil"/>
              <w:left w:val="nil"/>
              <w:bottom w:val="single" w:sz="4" w:space="0" w:color="auto"/>
            </w:tcBorders>
            <w:vAlign w:val="center"/>
          </w:tcPr>
          <w:p w14:paraId="671B9A5A" w14:textId="77777777" w:rsidR="003B523C" w:rsidRDefault="003B523C" w:rsidP="00673848">
            <w:pPr>
              <w:spacing w:after="0" w:line="240" w:lineRule="auto"/>
              <w:rPr>
                <w:rFonts w:eastAsia="Times New Roman" w:cs="Times New Roman"/>
                <w:iCs/>
                <w:color w:val="000000"/>
                <w:sz w:val="20"/>
                <w:szCs w:val="20"/>
              </w:rPr>
            </w:pPr>
            <w:r w:rsidRPr="001F1158">
              <w:rPr>
                <w:rFonts w:eastAsia="Times New Roman" w:cs="Times New Roman"/>
                <w:iCs/>
                <w:color w:val="000000"/>
                <w:sz w:val="20"/>
                <w:szCs w:val="20"/>
              </w:rPr>
              <w:t>Note:</w:t>
            </w:r>
          </w:p>
          <w:p w14:paraId="671A80C6" w14:textId="5DE7BE42" w:rsidR="009523F8" w:rsidRDefault="00A66040" w:rsidP="009523F8">
            <w:pPr>
              <w:spacing w:after="0" w:line="240" w:lineRule="auto"/>
            </w:pPr>
            <w:r w:rsidRPr="00CC5A2D">
              <w:rPr>
                <w:rFonts w:eastAsia="Times New Roman" w:cs="Times New Roman"/>
                <w:iCs/>
                <w:color w:val="000000"/>
                <w:sz w:val="20"/>
                <w:szCs w:val="20"/>
              </w:rPr>
              <w:t xml:space="preserve">Values in </w:t>
            </w:r>
            <w:r w:rsidR="00AA4795">
              <w:rPr>
                <w:rFonts w:eastAsia="Times New Roman" w:cs="Times New Roman"/>
                <w:iCs/>
                <w:color w:val="000000"/>
                <w:sz w:val="20"/>
                <w:szCs w:val="20"/>
              </w:rPr>
              <w:t xml:space="preserve">the </w:t>
            </w:r>
            <w:r w:rsidRPr="00CC5A2D">
              <w:rPr>
                <w:rFonts w:eastAsia="Times New Roman" w:cs="Times New Roman"/>
                <w:iCs/>
                <w:color w:val="000000"/>
                <w:sz w:val="20"/>
                <w:szCs w:val="20"/>
              </w:rPr>
              <w:t xml:space="preserve">row next to a variable name represent the coefficient estimates and values in </w:t>
            </w:r>
            <w:r>
              <w:rPr>
                <w:rFonts w:eastAsia="Times New Roman" w:cs="Times New Roman"/>
                <w:iCs/>
                <w:color w:val="000000"/>
                <w:sz w:val="20"/>
                <w:szCs w:val="20"/>
              </w:rPr>
              <w:t xml:space="preserve">parentheses </w:t>
            </w:r>
            <w:r w:rsidRPr="00CC5A2D">
              <w:rPr>
                <w:rFonts w:eastAsia="Times New Roman" w:cs="Times New Roman"/>
                <w:iCs/>
                <w:color w:val="000000"/>
                <w:sz w:val="20"/>
                <w:szCs w:val="20"/>
              </w:rPr>
              <w:t>represent the corresponding t-statistics</w:t>
            </w:r>
            <w:r w:rsidR="009523F8" w:rsidRPr="00594228" w:rsidDel="0043574E">
              <w:rPr>
                <w:rFonts w:eastAsia="Times New Roman" w:cs="Times New Roman"/>
                <w:iCs/>
                <w:color w:val="000000"/>
                <w:sz w:val="20"/>
                <w:szCs w:val="20"/>
              </w:rPr>
              <w:t xml:space="preserve"> </w:t>
            </w:r>
          </w:p>
          <w:p w14:paraId="0FA2C40A" w14:textId="55077463" w:rsidR="003B523C" w:rsidRPr="00CC5A2D" w:rsidRDefault="009523F8" w:rsidP="00CC5A2D">
            <w:pPr>
              <w:spacing w:after="0" w:line="240" w:lineRule="auto"/>
              <w:rPr>
                <w:rFonts w:eastAsia="Times New Roman" w:cs="Times New Roman"/>
                <w:iCs/>
                <w:color w:val="000000"/>
                <w:sz w:val="20"/>
                <w:szCs w:val="20"/>
              </w:rPr>
            </w:pPr>
            <w:r w:rsidRPr="00CC5A2D">
              <w:rPr>
                <w:rFonts w:eastAsia="Times New Roman" w:cs="Times New Roman"/>
                <w:iCs/>
                <w:color w:val="000000"/>
                <w:sz w:val="20"/>
                <w:szCs w:val="20"/>
                <w:vertAlign w:val="superscript"/>
              </w:rPr>
              <w:t xml:space="preserve">* </w:t>
            </w:r>
            <w:r w:rsidRPr="00CC5A2D">
              <w:rPr>
                <w:rFonts w:eastAsia="Times New Roman" w:cs="Times New Roman"/>
                <w:iCs/>
                <w:color w:val="000000"/>
                <w:sz w:val="20"/>
                <w:szCs w:val="20"/>
              </w:rPr>
              <w:t>Indicates significant at 95</w:t>
            </w:r>
            <w:r w:rsidR="00B22A0C">
              <w:rPr>
                <w:rFonts w:eastAsia="Times New Roman" w:cs="Times New Roman"/>
                <w:iCs/>
                <w:color w:val="000000"/>
                <w:sz w:val="20"/>
                <w:szCs w:val="20"/>
              </w:rPr>
              <w:t xml:space="preserve"> percent</w:t>
            </w:r>
            <w:r w:rsidRPr="00CC5A2D">
              <w:rPr>
                <w:rFonts w:eastAsia="Times New Roman" w:cs="Times New Roman"/>
                <w:iCs/>
                <w:color w:val="000000"/>
                <w:sz w:val="20"/>
                <w:szCs w:val="20"/>
              </w:rPr>
              <w:t xml:space="preserve"> level of confidence</w:t>
            </w:r>
          </w:p>
        </w:tc>
      </w:tr>
    </w:tbl>
    <w:p w14:paraId="12BA8CD2" w14:textId="24154C50" w:rsidR="00C74FF2" w:rsidRPr="00CF0056" w:rsidRDefault="00C74FF2" w:rsidP="00CA14F3">
      <w:pPr>
        <w:spacing w:after="0" w:line="240" w:lineRule="auto"/>
        <w:jc w:val="both"/>
        <w:rPr>
          <w:rFonts w:cs="Times New Roman"/>
          <w:b/>
          <w:sz w:val="20"/>
        </w:rPr>
      </w:pPr>
    </w:p>
    <w:p w14:paraId="1715B2DD" w14:textId="2ADDD277" w:rsidR="00DE2020" w:rsidRPr="00CF0056" w:rsidRDefault="00DE2020" w:rsidP="00587C7D">
      <w:pPr>
        <w:tabs>
          <w:tab w:val="left" w:pos="11572"/>
        </w:tabs>
        <w:spacing w:line="240" w:lineRule="auto"/>
        <w:jc w:val="both"/>
        <w:rPr>
          <w:rFonts w:cs="Times New Roman"/>
          <w:b/>
        </w:rPr>
      </w:pPr>
    </w:p>
    <w:sectPr w:rsidR="00DE2020" w:rsidRPr="00CF0056" w:rsidSect="00FC5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1655F" w14:textId="77777777" w:rsidR="00525E4B" w:rsidRDefault="00525E4B" w:rsidP="00D1608E">
      <w:pPr>
        <w:spacing w:after="0" w:line="240" w:lineRule="auto"/>
      </w:pPr>
      <w:r>
        <w:separator/>
      </w:r>
    </w:p>
    <w:p w14:paraId="1F4AC15C" w14:textId="77777777" w:rsidR="00525E4B" w:rsidRDefault="00525E4B"/>
  </w:endnote>
  <w:endnote w:type="continuationSeparator" w:id="0">
    <w:p w14:paraId="24DD6D49" w14:textId="77777777" w:rsidR="00525E4B" w:rsidRDefault="00525E4B" w:rsidP="00D1608E">
      <w:pPr>
        <w:spacing w:after="0" w:line="240" w:lineRule="auto"/>
      </w:pPr>
      <w:r>
        <w:continuationSeparator/>
      </w:r>
    </w:p>
    <w:p w14:paraId="5DB66023" w14:textId="77777777" w:rsidR="00525E4B" w:rsidRDefault="0052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D25A9" w14:textId="77777777" w:rsidR="00525E4B" w:rsidRDefault="00525E4B" w:rsidP="00D1608E">
      <w:pPr>
        <w:spacing w:after="0" w:line="240" w:lineRule="auto"/>
      </w:pPr>
      <w:r>
        <w:separator/>
      </w:r>
    </w:p>
    <w:p w14:paraId="517AA0C8" w14:textId="77777777" w:rsidR="00525E4B" w:rsidRDefault="00525E4B"/>
  </w:footnote>
  <w:footnote w:type="continuationSeparator" w:id="0">
    <w:p w14:paraId="360B2644" w14:textId="77777777" w:rsidR="00525E4B" w:rsidRDefault="00525E4B" w:rsidP="00D1608E">
      <w:pPr>
        <w:spacing w:after="0" w:line="240" w:lineRule="auto"/>
      </w:pPr>
      <w:r>
        <w:continuationSeparator/>
      </w:r>
    </w:p>
    <w:p w14:paraId="64C7D9AA" w14:textId="77777777" w:rsidR="00525E4B" w:rsidRDefault="00525E4B"/>
  </w:footnote>
  <w:footnote w:id="1">
    <w:p w14:paraId="43EAD456" w14:textId="650FBC6A" w:rsidR="00DC22F2" w:rsidRDefault="00DC22F2">
      <w:pPr>
        <w:pStyle w:val="FootnoteText"/>
      </w:pPr>
      <w:r>
        <w:rPr>
          <w:rStyle w:val="FootnoteReference"/>
        </w:rPr>
        <w:footnoteRef/>
      </w:r>
      <w:r>
        <w:t xml:space="preserve"> Also referred to as baseline utility preference.</w:t>
      </w:r>
    </w:p>
  </w:footnote>
  <w:footnote w:id="2">
    <w:p w14:paraId="65B29C4C" w14:textId="014C8153" w:rsidR="00DC22F2" w:rsidRDefault="00DC22F2" w:rsidP="00B575FD">
      <w:pPr>
        <w:pStyle w:val="FootnoteText"/>
        <w:jc w:val="both"/>
      </w:pPr>
      <w:r>
        <w:rPr>
          <w:rStyle w:val="FootnoteReference"/>
        </w:rPr>
        <w:footnoteRef/>
      </w:r>
      <w:r>
        <w:t xml:space="preserve"> </w:t>
      </w:r>
      <w:r w:rsidRPr="00EC3B7C">
        <w:rPr>
          <w:rFonts w:cs="Times New Roman"/>
        </w:rPr>
        <w:t>Note tha</w:t>
      </w:r>
      <w:r>
        <w:rPr>
          <w:rFonts w:cs="Times New Roman"/>
        </w:rPr>
        <w:t xml:space="preserve">t the second error component </w:t>
      </w:r>
      <m:oMath>
        <m:sSub>
          <m:sSubPr>
            <m:ctrlPr>
              <w:rPr>
                <w:rFonts w:ascii="Cambria Math" w:eastAsiaTheme="minorEastAsia" w:hAnsi="Cambria Math" w:cs="Times New Roman"/>
                <w:i/>
              </w:rPr>
            </m:ctrlPr>
          </m:sSubPr>
          <m:e>
            <m:r>
              <w:rPr>
                <w:rFonts w:ascii="Cambria Math" w:eastAsiaTheme="minorEastAsia" w:hAnsi="Cambria Math" w:cs="Times New Roman"/>
              </w:rPr>
              <m:t>η</m:t>
            </m:r>
          </m:e>
          <m:sub>
            <m:r>
              <w:rPr>
                <w:rFonts w:ascii="Cambria Math" w:eastAsiaTheme="minorEastAsia" w:hAnsi="Cambria Math" w:cs="Times New Roman"/>
              </w:rPr>
              <m:t>nk</m:t>
            </m:r>
          </m:sub>
        </m:sSub>
      </m:oMath>
      <w:r w:rsidRPr="00B575FD">
        <w:rPr>
          <w:rFonts w:eastAsiaTheme="minorEastAsia" w:cs="Times New Roman"/>
        </w:rPr>
        <w:t xml:space="preserve"> is assumed to be independently and identically distributed across alternatives and individuals but is held constant across observations </w:t>
      </w:r>
      <w:r>
        <w:rPr>
          <w:rFonts w:eastAsiaTheme="minorEastAsia" w:cs="Times New Roman"/>
        </w:rPr>
        <w:t>from</w:t>
      </w:r>
      <w:r w:rsidRPr="00B575FD">
        <w:rPr>
          <w:rFonts w:eastAsiaTheme="minorEastAsia" w:cs="Times New Roman"/>
        </w:rPr>
        <w:t xml:space="preserve"> the same individual.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5A64" w14:textId="53ACE892" w:rsidR="00DC22F2" w:rsidRPr="00D1608E" w:rsidRDefault="00DC22F2" w:rsidP="00D1608E">
    <w:pPr>
      <w:pStyle w:val="Header"/>
      <w:jc w:val="both"/>
      <w:rPr>
        <w:rFonts w:cs="Times New Roman"/>
      </w:rPr>
    </w:pPr>
    <w:r w:rsidRPr="00D1608E">
      <w:rPr>
        <w:rFonts w:cs="Times New Roman"/>
      </w:rPr>
      <w:tab/>
    </w:r>
    <w:r w:rsidRPr="00D1608E">
      <w:rPr>
        <w:rFonts w:cs="Times New Roman"/>
      </w:rPr>
      <w:tab/>
    </w:r>
    <w:sdt>
      <w:sdtPr>
        <w:rPr>
          <w:rFonts w:cs="Times New Roman"/>
        </w:rPr>
        <w:id w:val="1451817107"/>
        <w:docPartObj>
          <w:docPartGallery w:val="Page Numbers (Top of Page)"/>
          <w:docPartUnique/>
        </w:docPartObj>
      </w:sdtPr>
      <w:sdtEndPr>
        <w:rPr>
          <w:noProof/>
        </w:rPr>
      </w:sdtEndPr>
      <w:sdtContent>
        <w:r w:rsidRPr="00D1608E">
          <w:rPr>
            <w:rFonts w:cs="Times New Roman"/>
          </w:rPr>
          <w:fldChar w:fldCharType="begin"/>
        </w:r>
        <w:r w:rsidRPr="00D1608E">
          <w:rPr>
            <w:rFonts w:cs="Times New Roman"/>
          </w:rPr>
          <w:instrText xml:space="preserve"> PAGE   \* MERGEFORMAT </w:instrText>
        </w:r>
        <w:r w:rsidRPr="00D1608E">
          <w:rPr>
            <w:rFonts w:cs="Times New Roman"/>
          </w:rPr>
          <w:fldChar w:fldCharType="separate"/>
        </w:r>
        <w:r w:rsidR="00042940">
          <w:rPr>
            <w:rFonts w:cs="Times New Roman"/>
            <w:noProof/>
          </w:rPr>
          <w:t>4</w:t>
        </w:r>
        <w:r w:rsidRPr="00D1608E">
          <w:rPr>
            <w:rFonts w:cs="Times New Roman"/>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1E5"/>
    <w:multiLevelType w:val="multilevel"/>
    <w:tmpl w:val="470AACAE"/>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7F829B2"/>
    <w:multiLevelType w:val="hybridMultilevel"/>
    <w:tmpl w:val="04185324"/>
    <w:lvl w:ilvl="0" w:tplc="57826D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216B6E"/>
    <w:multiLevelType w:val="hybridMultilevel"/>
    <w:tmpl w:val="2A707164"/>
    <w:lvl w:ilvl="0" w:tplc="3AEAB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24FBA"/>
    <w:multiLevelType w:val="hybridMultilevel"/>
    <w:tmpl w:val="327ACA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D22B1A"/>
    <w:multiLevelType w:val="hybridMultilevel"/>
    <w:tmpl w:val="634A9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D774C"/>
    <w:multiLevelType w:val="hybridMultilevel"/>
    <w:tmpl w:val="CB24C7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C81694"/>
    <w:multiLevelType w:val="hybridMultilevel"/>
    <w:tmpl w:val="CEAC1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9A6E72"/>
    <w:multiLevelType w:val="hybridMultilevel"/>
    <w:tmpl w:val="C06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F1FD1"/>
    <w:multiLevelType w:val="hybridMultilevel"/>
    <w:tmpl w:val="327ACA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1349B3"/>
    <w:multiLevelType w:val="hybridMultilevel"/>
    <w:tmpl w:val="327ACA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5"/>
  </w:num>
  <w:num w:numId="4">
    <w:abstractNumId w:val="9"/>
  </w:num>
  <w:num w:numId="5">
    <w:abstractNumId w:val="8"/>
  </w:num>
  <w:num w:numId="6">
    <w:abstractNumId w:val="3"/>
  </w:num>
  <w:num w:numId="7">
    <w:abstractNumId w:val="6"/>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_ModifiedforTRB2014&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09dxww5fv0txweespxvsavmpswdevfaxwzz&quot;&gt;My EndNote Library&lt;record-ids&gt;&lt;item&gt;43&lt;/item&gt;&lt;item&gt;46&lt;/item&gt;&lt;item&gt;47&lt;/item&gt;&lt;item&gt;48&lt;/item&gt;&lt;item&gt;50&lt;/item&gt;&lt;item&gt;52&lt;/item&gt;&lt;item&gt;57&lt;/item&gt;&lt;item&gt;58&lt;/item&gt;&lt;item&gt;59&lt;/item&gt;&lt;item&gt;60&lt;/item&gt;&lt;item&gt;61&lt;/item&gt;&lt;item&gt;64&lt;/item&gt;&lt;item&gt;65&lt;/item&gt;&lt;item&gt;66&lt;/item&gt;&lt;item&gt;68&lt;/item&gt;&lt;item&gt;70&lt;/item&gt;&lt;item&gt;71&lt;/item&gt;&lt;item&gt;72&lt;/item&gt;&lt;item&gt;73&lt;/item&gt;&lt;item&gt;75&lt;/item&gt;&lt;item&gt;77&lt;/item&gt;&lt;item&gt;78&lt;/item&gt;&lt;item&gt;79&lt;/item&gt;&lt;item&gt;80&lt;/item&gt;&lt;item&gt;82&lt;/item&gt;&lt;item&gt;83&lt;/item&gt;&lt;item&gt;84&lt;/item&gt;&lt;item&gt;85&lt;/item&gt;&lt;item&gt;86&lt;/item&gt;&lt;item&gt;88&lt;/item&gt;&lt;item&gt;89&lt;/item&gt;&lt;item&gt;90&lt;/item&gt;&lt;item&gt;92&lt;/item&gt;&lt;item&gt;93&lt;/item&gt;&lt;item&gt;94&lt;/item&gt;&lt;item&gt;97&lt;/item&gt;&lt;/record-ids&gt;&lt;/item&gt;&lt;/Libraries&gt;"/>
  </w:docVars>
  <w:rsids>
    <w:rsidRoot w:val="002765B9"/>
    <w:rsid w:val="00000678"/>
    <w:rsid w:val="00000886"/>
    <w:rsid w:val="00000D11"/>
    <w:rsid w:val="00002FCD"/>
    <w:rsid w:val="000039A7"/>
    <w:rsid w:val="00004312"/>
    <w:rsid w:val="00005610"/>
    <w:rsid w:val="0000611D"/>
    <w:rsid w:val="00006F8A"/>
    <w:rsid w:val="00007099"/>
    <w:rsid w:val="00007268"/>
    <w:rsid w:val="00007824"/>
    <w:rsid w:val="000114AA"/>
    <w:rsid w:val="0001342A"/>
    <w:rsid w:val="00014100"/>
    <w:rsid w:val="00014236"/>
    <w:rsid w:val="00014A29"/>
    <w:rsid w:val="00015CFF"/>
    <w:rsid w:val="00016140"/>
    <w:rsid w:val="000168FB"/>
    <w:rsid w:val="000179C1"/>
    <w:rsid w:val="00017B91"/>
    <w:rsid w:val="00017BFD"/>
    <w:rsid w:val="00017ED9"/>
    <w:rsid w:val="00020D93"/>
    <w:rsid w:val="00021FB7"/>
    <w:rsid w:val="0002247D"/>
    <w:rsid w:val="0002281E"/>
    <w:rsid w:val="000231F3"/>
    <w:rsid w:val="00024483"/>
    <w:rsid w:val="00024FD1"/>
    <w:rsid w:val="00025607"/>
    <w:rsid w:val="00025703"/>
    <w:rsid w:val="0002654A"/>
    <w:rsid w:val="00026AA6"/>
    <w:rsid w:val="00027BFA"/>
    <w:rsid w:val="00030A7F"/>
    <w:rsid w:val="00030A94"/>
    <w:rsid w:val="00030CC6"/>
    <w:rsid w:val="000319FD"/>
    <w:rsid w:val="00031E4B"/>
    <w:rsid w:val="00032D3A"/>
    <w:rsid w:val="0003315D"/>
    <w:rsid w:val="0003351F"/>
    <w:rsid w:val="00034DE2"/>
    <w:rsid w:val="00034EA3"/>
    <w:rsid w:val="00035316"/>
    <w:rsid w:val="00035661"/>
    <w:rsid w:val="000356F1"/>
    <w:rsid w:val="000374D6"/>
    <w:rsid w:val="0004031F"/>
    <w:rsid w:val="00040A77"/>
    <w:rsid w:val="00041549"/>
    <w:rsid w:val="000416D6"/>
    <w:rsid w:val="00041C49"/>
    <w:rsid w:val="000421D7"/>
    <w:rsid w:val="00042416"/>
    <w:rsid w:val="00042940"/>
    <w:rsid w:val="00043224"/>
    <w:rsid w:val="0004373B"/>
    <w:rsid w:val="00043E21"/>
    <w:rsid w:val="000447C1"/>
    <w:rsid w:val="00045164"/>
    <w:rsid w:val="0004784D"/>
    <w:rsid w:val="00047998"/>
    <w:rsid w:val="00050DB8"/>
    <w:rsid w:val="00051467"/>
    <w:rsid w:val="00051AE6"/>
    <w:rsid w:val="00051B9A"/>
    <w:rsid w:val="00053211"/>
    <w:rsid w:val="0005326B"/>
    <w:rsid w:val="000548D9"/>
    <w:rsid w:val="00054AD6"/>
    <w:rsid w:val="00054FD3"/>
    <w:rsid w:val="000550CE"/>
    <w:rsid w:val="0005548A"/>
    <w:rsid w:val="000558E3"/>
    <w:rsid w:val="000559AD"/>
    <w:rsid w:val="00055DFC"/>
    <w:rsid w:val="00056030"/>
    <w:rsid w:val="000568B7"/>
    <w:rsid w:val="0005727E"/>
    <w:rsid w:val="000577E6"/>
    <w:rsid w:val="00060959"/>
    <w:rsid w:val="00060A99"/>
    <w:rsid w:val="00061035"/>
    <w:rsid w:val="000614C0"/>
    <w:rsid w:val="00062A06"/>
    <w:rsid w:val="00062D64"/>
    <w:rsid w:val="00062E3D"/>
    <w:rsid w:val="00064788"/>
    <w:rsid w:val="000662F2"/>
    <w:rsid w:val="00066723"/>
    <w:rsid w:val="000667D9"/>
    <w:rsid w:val="00067B2E"/>
    <w:rsid w:val="00070B5D"/>
    <w:rsid w:val="0007236C"/>
    <w:rsid w:val="00072D2F"/>
    <w:rsid w:val="000741EB"/>
    <w:rsid w:val="0007431C"/>
    <w:rsid w:val="00074B9E"/>
    <w:rsid w:val="00074E19"/>
    <w:rsid w:val="000763E5"/>
    <w:rsid w:val="000768DC"/>
    <w:rsid w:val="0007711D"/>
    <w:rsid w:val="0007750A"/>
    <w:rsid w:val="0008114C"/>
    <w:rsid w:val="000811AA"/>
    <w:rsid w:val="000814B2"/>
    <w:rsid w:val="00081955"/>
    <w:rsid w:val="00081B21"/>
    <w:rsid w:val="000826B3"/>
    <w:rsid w:val="00083199"/>
    <w:rsid w:val="00083788"/>
    <w:rsid w:val="0008412A"/>
    <w:rsid w:val="0008468D"/>
    <w:rsid w:val="00085160"/>
    <w:rsid w:val="00085FA2"/>
    <w:rsid w:val="000869D3"/>
    <w:rsid w:val="00087E4E"/>
    <w:rsid w:val="000903BC"/>
    <w:rsid w:val="00090DFB"/>
    <w:rsid w:val="00091614"/>
    <w:rsid w:val="00091A2E"/>
    <w:rsid w:val="00091AD8"/>
    <w:rsid w:val="00091BA4"/>
    <w:rsid w:val="00092558"/>
    <w:rsid w:val="00092C5C"/>
    <w:rsid w:val="00092D36"/>
    <w:rsid w:val="0009451B"/>
    <w:rsid w:val="000945A2"/>
    <w:rsid w:val="00094686"/>
    <w:rsid w:val="000947E8"/>
    <w:rsid w:val="00094B23"/>
    <w:rsid w:val="0009512A"/>
    <w:rsid w:val="000952AB"/>
    <w:rsid w:val="00095B97"/>
    <w:rsid w:val="00096175"/>
    <w:rsid w:val="000962BD"/>
    <w:rsid w:val="000963E0"/>
    <w:rsid w:val="00096422"/>
    <w:rsid w:val="00096E84"/>
    <w:rsid w:val="000975CC"/>
    <w:rsid w:val="000A0A1A"/>
    <w:rsid w:val="000A0A8C"/>
    <w:rsid w:val="000A22C9"/>
    <w:rsid w:val="000A2623"/>
    <w:rsid w:val="000A2B4F"/>
    <w:rsid w:val="000A3903"/>
    <w:rsid w:val="000A40D6"/>
    <w:rsid w:val="000A48D7"/>
    <w:rsid w:val="000A4B21"/>
    <w:rsid w:val="000A4C47"/>
    <w:rsid w:val="000A4CF9"/>
    <w:rsid w:val="000A5808"/>
    <w:rsid w:val="000A5854"/>
    <w:rsid w:val="000A6528"/>
    <w:rsid w:val="000A7B9E"/>
    <w:rsid w:val="000B083C"/>
    <w:rsid w:val="000B19D7"/>
    <w:rsid w:val="000B4411"/>
    <w:rsid w:val="000B4F9B"/>
    <w:rsid w:val="000B5341"/>
    <w:rsid w:val="000B554C"/>
    <w:rsid w:val="000B7D5F"/>
    <w:rsid w:val="000C0C55"/>
    <w:rsid w:val="000C1ABC"/>
    <w:rsid w:val="000C1C70"/>
    <w:rsid w:val="000C2F50"/>
    <w:rsid w:val="000C3C3E"/>
    <w:rsid w:val="000C4517"/>
    <w:rsid w:val="000C5904"/>
    <w:rsid w:val="000C5BAE"/>
    <w:rsid w:val="000C64B5"/>
    <w:rsid w:val="000C6C76"/>
    <w:rsid w:val="000C7586"/>
    <w:rsid w:val="000D0239"/>
    <w:rsid w:val="000D08A3"/>
    <w:rsid w:val="000D1045"/>
    <w:rsid w:val="000D1164"/>
    <w:rsid w:val="000D1F09"/>
    <w:rsid w:val="000D25B2"/>
    <w:rsid w:val="000D27EC"/>
    <w:rsid w:val="000D28B5"/>
    <w:rsid w:val="000D3310"/>
    <w:rsid w:val="000D406F"/>
    <w:rsid w:val="000D4802"/>
    <w:rsid w:val="000D54FC"/>
    <w:rsid w:val="000D5D97"/>
    <w:rsid w:val="000D6028"/>
    <w:rsid w:val="000D61A0"/>
    <w:rsid w:val="000D63C1"/>
    <w:rsid w:val="000D7BA9"/>
    <w:rsid w:val="000E0268"/>
    <w:rsid w:val="000E0CA2"/>
    <w:rsid w:val="000E0E43"/>
    <w:rsid w:val="000E1153"/>
    <w:rsid w:val="000E185D"/>
    <w:rsid w:val="000E1AFD"/>
    <w:rsid w:val="000E267E"/>
    <w:rsid w:val="000E42A3"/>
    <w:rsid w:val="000E57A7"/>
    <w:rsid w:val="000E65FD"/>
    <w:rsid w:val="000E6770"/>
    <w:rsid w:val="000E7D98"/>
    <w:rsid w:val="000E7EC7"/>
    <w:rsid w:val="000F0482"/>
    <w:rsid w:val="000F1937"/>
    <w:rsid w:val="000F2869"/>
    <w:rsid w:val="000F435E"/>
    <w:rsid w:val="000F48DB"/>
    <w:rsid w:val="000F4BA7"/>
    <w:rsid w:val="000F51D3"/>
    <w:rsid w:val="000F5FD9"/>
    <w:rsid w:val="000F64EB"/>
    <w:rsid w:val="000F6D49"/>
    <w:rsid w:val="00101384"/>
    <w:rsid w:val="001013B1"/>
    <w:rsid w:val="00101AC2"/>
    <w:rsid w:val="00101C93"/>
    <w:rsid w:val="00102699"/>
    <w:rsid w:val="00103C05"/>
    <w:rsid w:val="00103E11"/>
    <w:rsid w:val="00105489"/>
    <w:rsid w:val="001060C2"/>
    <w:rsid w:val="001061C6"/>
    <w:rsid w:val="0010683E"/>
    <w:rsid w:val="00106D4E"/>
    <w:rsid w:val="00106D5C"/>
    <w:rsid w:val="00107EE0"/>
    <w:rsid w:val="00107F81"/>
    <w:rsid w:val="0011008B"/>
    <w:rsid w:val="00110721"/>
    <w:rsid w:val="00111ED4"/>
    <w:rsid w:val="0011242B"/>
    <w:rsid w:val="0011299B"/>
    <w:rsid w:val="00113163"/>
    <w:rsid w:val="00113DE3"/>
    <w:rsid w:val="001147D3"/>
    <w:rsid w:val="00114991"/>
    <w:rsid w:val="00115B8D"/>
    <w:rsid w:val="00115B96"/>
    <w:rsid w:val="0011620B"/>
    <w:rsid w:val="0011657C"/>
    <w:rsid w:val="00116664"/>
    <w:rsid w:val="00116FC0"/>
    <w:rsid w:val="0011703C"/>
    <w:rsid w:val="00117544"/>
    <w:rsid w:val="00120265"/>
    <w:rsid w:val="001215AD"/>
    <w:rsid w:val="00121609"/>
    <w:rsid w:val="0012199E"/>
    <w:rsid w:val="00121AF3"/>
    <w:rsid w:val="001228F5"/>
    <w:rsid w:val="001229B9"/>
    <w:rsid w:val="00122ADD"/>
    <w:rsid w:val="00122CB8"/>
    <w:rsid w:val="00123550"/>
    <w:rsid w:val="001242BB"/>
    <w:rsid w:val="00124990"/>
    <w:rsid w:val="00125248"/>
    <w:rsid w:val="00126295"/>
    <w:rsid w:val="00126B2E"/>
    <w:rsid w:val="0013081B"/>
    <w:rsid w:val="00130DA3"/>
    <w:rsid w:val="00130E88"/>
    <w:rsid w:val="00131175"/>
    <w:rsid w:val="0013151B"/>
    <w:rsid w:val="00131837"/>
    <w:rsid w:val="001319C6"/>
    <w:rsid w:val="00131E1A"/>
    <w:rsid w:val="00132B83"/>
    <w:rsid w:val="0013357C"/>
    <w:rsid w:val="00134156"/>
    <w:rsid w:val="00134829"/>
    <w:rsid w:val="00134A40"/>
    <w:rsid w:val="00135C88"/>
    <w:rsid w:val="00135D24"/>
    <w:rsid w:val="001362CB"/>
    <w:rsid w:val="0013701B"/>
    <w:rsid w:val="001376C4"/>
    <w:rsid w:val="0014090A"/>
    <w:rsid w:val="00140B22"/>
    <w:rsid w:val="00140C17"/>
    <w:rsid w:val="00141EB9"/>
    <w:rsid w:val="00142A66"/>
    <w:rsid w:val="001446E5"/>
    <w:rsid w:val="0014514A"/>
    <w:rsid w:val="0014620C"/>
    <w:rsid w:val="00146405"/>
    <w:rsid w:val="00147F72"/>
    <w:rsid w:val="00150A4F"/>
    <w:rsid w:val="00150F0D"/>
    <w:rsid w:val="00151284"/>
    <w:rsid w:val="00151FCB"/>
    <w:rsid w:val="001523B6"/>
    <w:rsid w:val="001535EA"/>
    <w:rsid w:val="00153955"/>
    <w:rsid w:val="001539CD"/>
    <w:rsid w:val="00154DC5"/>
    <w:rsid w:val="00157B7E"/>
    <w:rsid w:val="00161072"/>
    <w:rsid w:val="0016459F"/>
    <w:rsid w:val="001647FD"/>
    <w:rsid w:val="00164B40"/>
    <w:rsid w:val="00165207"/>
    <w:rsid w:val="00165A2C"/>
    <w:rsid w:val="00166413"/>
    <w:rsid w:val="00167020"/>
    <w:rsid w:val="001671DC"/>
    <w:rsid w:val="00167ADD"/>
    <w:rsid w:val="00167B7A"/>
    <w:rsid w:val="00170CB2"/>
    <w:rsid w:val="00171FA9"/>
    <w:rsid w:val="0017314C"/>
    <w:rsid w:val="00173892"/>
    <w:rsid w:val="00173B4B"/>
    <w:rsid w:val="001743DB"/>
    <w:rsid w:val="00175C1E"/>
    <w:rsid w:val="00175FFD"/>
    <w:rsid w:val="0017630F"/>
    <w:rsid w:val="0017635E"/>
    <w:rsid w:val="001773AD"/>
    <w:rsid w:val="0018044B"/>
    <w:rsid w:val="00180E0C"/>
    <w:rsid w:val="001811F5"/>
    <w:rsid w:val="00181B04"/>
    <w:rsid w:val="00181DEF"/>
    <w:rsid w:val="00182CB4"/>
    <w:rsid w:val="00182E45"/>
    <w:rsid w:val="001844F5"/>
    <w:rsid w:val="00184608"/>
    <w:rsid w:val="00184B38"/>
    <w:rsid w:val="00184E69"/>
    <w:rsid w:val="001854EF"/>
    <w:rsid w:val="0018627D"/>
    <w:rsid w:val="00187526"/>
    <w:rsid w:val="001905FC"/>
    <w:rsid w:val="001907E3"/>
    <w:rsid w:val="00190E32"/>
    <w:rsid w:val="00191413"/>
    <w:rsid w:val="00192409"/>
    <w:rsid w:val="0019269B"/>
    <w:rsid w:val="00192B21"/>
    <w:rsid w:val="00192EC8"/>
    <w:rsid w:val="00193284"/>
    <w:rsid w:val="00194B16"/>
    <w:rsid w:val="001957EA"/>
    <w:rsid w:val="00195A73"/>
    <w:rsid w:val="00195A7A"/>
    <w:rsid w:val="00195DD7"/>
    <w:rsid w:val="00195FD5"/>
    <w:rsid w:val="001969A5"/>
    <w:rsid w:val="0019716D"/>
    <w:rsid w:val="00197C13"/>
    <w:rsid w:val="001A0785"/>
    <w:rsid w:val="001A19B7"/>
    <w:rsid w:val="001A586D"/>
    <w:rsid w:val="001A7361"/>
    <w:rsid w:val="001A75DB"/>
    <w:rsid w:val="001B01F4"/>
    <w:rsid w:val="001B1F8F"/>
    <w:rsid w:val="001B262F"/>
    <w:rsid w:val="001B2F06"/>
    <w:rsid w:val="001B5E03"/>
    <w:rsid w:val="001B6512"/>
    <w:rsid w:val="001B6F38"/>
    <w:rsid w:val="001B7237"/>
    <w:rsid w:val="001B73FF"/>
    <w:rsid w:val="001C258E"/>
    <w:rsid w:val="001C38D3"/>
    <w:rsid w:val="001C490E"/>
    <w:rsid w:val="001C538D"/>
    <w:rsid w:val="001C5724"/>
    <w:rsid w:val="001C59D5"/>
    <w:rsid w:val="001C5A1B"/>
    <w:rsid w:val="001C66F5"/>
    <w:rsid w:val="001C6817"/>
    <w:rsid w:val="001C68CC"/>
    <w:rsid w:val="001C72D2"/>
    <w:rsid w:val="001C7AFA"/>
    <w:rsid w:val="001D0133"/>
    <w:rsid w:val="001D2085"/>
    <w:rsid w:val="001D2B12"/>
    <w:rsid w:val="001D3A7D"/>
    <w:rsid w:val="001D3AA1"/>
    <w:rsid w:val="001D3F6E"/>
    <w:rsid w:val="001D3FD3"/>
    <w:rsid w:val="001D5FFF"/>
    <w:rsid w:val="001D61B8"/>
    <w:rsid w:val="001D6581"/>
    <w:rsid w:val="001D6FF2"/>
    <w:rsid w:val="001D70A8"/>
    <w:rsid w:val="001D7F27"/>
    <w:rsid w:val="001E057F"/>
    <w:rsid w:val="001E0854"/>
    <w:rsid w:val="001E0D1A"/>
    <w:rsid w:val="001E0D6A"/>
    <w:rsid w:val="001E2068"/>
    <w:rsid w:val="001E3EC1"/>
    <w:rsid w:val="001E3FEE"/>
    <w:rsid w:val="001E4D9C"/>
    <w:rsid w:val="001E56F5"/>
    <w:rsid w:val="001E7B7C"/>
    <w:rsid w:val="001E7C05"/>
    <w:rsid w:val="001E7C64"/>
    <w:rsid w:val="001E7FB2"/>
    <w:rsid w:val="001F0564"/>
    <w:rsid w:val="001F0BEB"/>
    <w:rsid w:val="001F1158"/>
    <w:rsid w:val="001F13D7"/>
    <w:rsid w:val="001F1D88"/>
    <w:rsid w:val="001F211E"/>
    <w:rsid w:val="001F226D"/>
    <w:rsid w:val="001F38C5"/>
    <w:rsid w:val="001F44DA"/>
    <w:rsid w:val="001F4621"/>
    <w:rsid w:val="001F5A4C"/>
    <w:rsid w:val="001F6446"/>
    <w:rsid w:val="001F737F"/>
    <w:rsid w:val="001F790A"/>
    <w:rsid w:val="002001B0"/>
    <w:rsid w:val="002003F5"/>
    <w:rsid w:val="00200D46"/>
    <w:rsid w:val="0020135A"/>
    <w:rsid w:val="002017B8"/>
    <w:rsid w:val="00201E2E"/>
    <w:rsid w:val="00202996"/>
    <w:rsid w:val="002046AD"/>
    <w:rsid w:val="002052C9"/>
    <w:rsid w:val="00205B59"/>
    <w:rsid w:val="00206D5A"/>
    <w:rsid w:val="00206FA7"/>
    <w:rsid w:val="00207F1B"/>
    <w:rsid w:val="0021027B"/>
    <w:rsid w:val="0021060D"/>
    <w:rsid w:val="00210645"/>
    <w:rsid w:val="00210808"/>
    <w:rsid w:val="00212A2E"/>
    <w:rsid w:val="00212A83"/>
    <w:rsid w:val="002142B4"/>
    <w:rsid w:val="00215281"/>
    <w:rsid w:val="00215761"/>
    <w:rsid w:val="00215BE4"/>
    <w:rsid w:val="00215C1D"/>
    <w:rsid w:val="00216732"/>
    <w:rsid w:val="002168CE"/>
    <w:rsid w:val="0021690A"/>
    <w:rsid w:val="002172CF"/>
    <w:rsid w:val="00217506"/>
    <w:rsid w:val="0022092E"/>
    <w:rsid w:val="00220ACE"/>
    <w:rsid w:val="00221907"/>
    <w:rsid w:val="0022218B"/>
    <w:rsid w:val="00223249"/>
    <w:rsid w:val="002234FF"/>
    <w:rsid w:val="0022442E"/>
    <w:rsid w:val="00225B0F"/>
    <w:rsid w:val="00225B78"/>
    <w:rsid w:val="00225E8E"/>
    <w:rsid w:val="002264D3"/>
    <w:rsid w:val="0022764E"/>
    <w:rsid w:val="00227A9E"/>
    <w:rsid w:val="00227AB6"/>
    <w:rsid w:val="00227B42"/>
    <w:rsid w:val="00227C36"/>
    <w:rsid w:val="00227DFF"/>
    <w:rsid w:val="0023052B"/>
    <w:rsid w:val="00230A3E"/>
    <w:rsid w:val="002311E9"/>
    <w:rsid w:val="00232097"/>
    <w:rsid w:val="00233977"/>
    <w:rsid w:val="002342DA"/>
    <w:rsid w:val="00234A25"/>
    <w:rsid w:val="00234E98"/>
    <w:rsid w:val="00234F36"/>
    <w:rsid w:val="002356F2"/>
    <w:rsid w:val="00235D3A"/>
    <w:rsid w:val="00236283"/>
    <w:rsid w:val="00236D1B"/>
    <w:rsid w:val="00236ED2"/>
    <w:rsid w:val="00237961"/>
    <w:rsid w:val="00237E6E"/>
    <w:rsid w:val="00240BBE"/>
    <w:rsid w:val="00240D3A"/>
    <w:rsid w:val="00240DA7"/>
    <w:rsid w:val="002412D7"/>
    <w:rsid w:val="00241355"/>
    <w:rsid w:val="0024157B"/>
    <w:rsid w:val="002415CA"/>
    <w:rsid w:val="00242D94"/>
    <w:rsid w:val="0024346A"/>
    <w:rsid w:val="00243885"/>
    <w:rsid w:val="00243E65"/>
    <w:rsid w:val="002440DD"/>
    <w:rsid w:val="002446E1"/>
    <w:rsid w:val="00245419"/>
    <w:rsid w:val="00245DEB"/>
    <w:rsid w:val="002463A1"/>
    <w:rsid w:val="0024664D"/>
    <w:rsid w:val="00250DCC"/>
    <w:rsid w:val="0025149D"/>
    <w:rsid w:val="00251C0E"/>
    <w:rsid w:val="00253F27"/>
    <w:rsid w:val="0025458F"/>
    <w:rsid w:val="00254F81"/>
    <w:rsid w:val="00256B27"/>
    <w:rsid w:val="0026055A"/>
    <w:rsid w:val="00260823"/>
    <w:rsid w:val="0026140E"/>
    <w:rsid w:val="00262B95"/>
    <w:rsid w:val="00263A25"/>
    <w:rsid w:val="00263E2E"/>
    <w:rsid w:val="002646F5"/>
    <w:rsid w:val="0026570A"/>
    <w:rsid w:val="00265EF2"/>
    <w:rsid w:val="002667DC"/>
    <w:rsid w:val="00266A0C"/>
    <w:rsid w:val="00266F10"/>
    <w:rsid w:val="00270328"/>
    <w:rsid w:val="002705E6"/>
    <w:rsid w:val="0027118B"/>
    <w:rsid w:val="002716F2"/>
    <w:rsid w:val="00271C70"/>
    <w:rsid w:val="00271DF1"/>
    <w:rsid w:val="00272193"/>
    <w:rsid w:val="00272E0D"/>
    <w:rsid w:val="00273472"/>
    <w:rsid w:val="00273F7E"/>
    <w:rsid w:val="0027446E"/>
    <w:rsid w:val="0027532D"/>
    <w:rsid w:val="002754C3"/>
    <w:rsid w:val="00275B23"/>
    <w:rsid w:val="00275B29"/>
    <w:rsid w:val="00275DBD"/>
    <w:rsid w:val="00276404"/>
    <w:rsid w:val="002765B9"/>
    <w:rsid w:val="00276783"/>
    <w:rsid w:val="00280035"/>
    <w:rsid w:val="002806BA"/>
    <w:rsid w:val="002808A7"/>
    <w:rsid w:val="00281557"/>
    <w:rsid w:val="0028244F"/>
    <w:rsid w:val="00282AAD"/>
    <w:rsid w:val="00284742"/>
    <w:rsid w:val="00285206"/>
    <w:rsid w:val="0028669E"/>
    <w:rsid w:val="002866B4"/>
    <w:rsid w:val="00286AD3"/>
    <w:rsid w:val="00286B9D"/>
    <w:rsid w:val="00287559"/>
    <w:rsid w:val="00287971"/>
    <w:rsid w:val="002905DB"/>
    <w:rsid w:val="00291522"/>
    <w:rsid w:val="002915CD"/>
    <w:rsid w:val="0029250D"/>
    <w:rsid w:val="002933BA"/>
    <w:rsid w:val="002936A2"/>
    <w:rsid w:val="00293BF7"/>
    <w:rsid w:val="0029447F"/>
    <w:rsid w:val="00294E8C"/>
    <w:rsid w:val="002A025E"/>
    <w:rsid w:val="002A0597"/>
    <w:rsid w:val="002A13CE"/>
    <w:rsid w:val="002A149B"/>
    <w:rsid w:val="002A1D38"/>
    <w:rsid w:val="002A26E3"/>
    <w:rsid w:val="002A2CE3"/>
    <w:rsid w:val="002A308F"/>
    <w:rsid w:val="002A3427"/>
    <w:rsid w:val="002A3A16"/>
    <w:rsid w:val="002A3D4F"/>
    <w:rsid w:val="002A6171"/>
    <w:rsid w:val="002A7C3A"/>
    <w:rsid w:val="002B0944"/>
    <w:rsid w:val="002B0A08"/>
    <w:rsid w:val="002B1044"/>
    <w:rsid w:val="002B21DE"/>
    <w:rsid w:val="002B2587"/>
    <w:rsid w:val="002B285E"/>
    <w:rsid w:val="002B2C0B"/>
    <w:rsid w:val="002B349B"/>
    <w:rsid w:val="002B3D98"/>
    <w:rsid w:val="002B41E5"/>
    <w:rsid w:val="002B421B"/>
    <w:rsid w:val="002B4429"/>
    <w:rsid w:val="002B4AF5"/>
    <w:rsid w:val="002B4E3E"/>
    <w:rsid w:val="002B5BBC"/>
    <w:rsid w:val="002B60F5"/>
    <w:rsid w:val="002B615D"/>
    <w:rsid w:val="002B746D"/>
    <w:rsid w:val="002C13D6"/>
    <w:rsid w:val="002C1712"/>
    <w:rsid w:val="002C213A"/>
    <w:rsid w:val="002C2785"/>
    <w:rsid w:val="002C2B4B"/>
    <w:rsid w:val="002C38DD"/>
    <w:rsid w:val="002C4899"/>
    <w:rsid w:val="002C56A2"/>
    <w:rsid w:val="002C5F63"/>
    <w:rsid w:val="002C702F"/>
    <w:rsid w:val="002C7288"/>
    <w:rsid w:val="002C743E"/>
    <w:rsid w:val="002C75AF"/>
    <w:rsid w:val="002C7DAB"/>
    <w:rsid w:val="002D057D"/>
    <w:rsid w:val="002D0702"/>
    <w:rsid w:val="002D1672"/>
    <w:rsid w:val="002D20A0"/>
    <w:rsid w:val="002D2410"/>
    <w:rsid w:val="002D24FF"/>
    <w:rsid w:val="002D2B74"/>
    <w:rsid w:val="002D3290"/>
    <w:rsid w:val="002D3DC0"/>
    <w:rsid w:val="002D5365"/>
    <w:rsid w:val="002D6FF6"/>
    <w:rsid w:val="002D7335"/>
    <w:rsid w:val="002D7E6F"/>
    <w:rsid w:val="002E014C"/>
    <w:rsid w:val="002E171D"/>
    <w:rsid w:val="002E18B7"/>
    <w:rsid w:val="002E44BC"/>
    <w:rsid w:val="002E642D"/>
    <w:rsid w:val="002F01B1"/>
    <w:rsid w:val="002F02A3"/>
    <w:rsid w:val="002F0307"/>
    <w:rsid w:val="002F04D8"/>
    <w:rsid w:val="002F0CDB"/>
    <w:rsid w:val="002F0DA5"/>
    <w:rsid w:val="002F0E9C"/>
    <w:rsid w:val="002F3313"/>
    <w:rsid w:val="002F3C80"/>
    <w:rsid w:val="002F408C"/>
    <w:rsid w:val="002F4337"/>
    <w:rsid w:val="002F5D33"/>
    <w:rsid w:val="00300A5F"/>
    <w:rsid w:val="00300D19"/>
    <w:rsid w:val="00301E3E"/>
    <w:rsid w:val="00302D5F"/>
    <w:rsid w:val="00302FAA"/>
    <w:rsid w:val="00305792"/>
    <w:rsid w:val="00305AC4"/>
    <w:rsid w:val="0030639A"/>
    <w:rsid w:val="0030718C"/>
    <w:rsid w:val="00307597"/>
    <w:rsid w:val="003079ED"/>
    <w:rsid w:val="00307FE0"/>
    <w:rsid w:val="00311175"/>
    <w:rsid w:val="00311425"/>
    <w:rsid w:val="003130A2"/>
    <w:rsid w:val="00313C9F"/>
    <w:rsid w:val="00314272"/>
    <w:rsid w:val="00315223"/>
    <w:rsid w:val="00315A14"/>
    <w:rsid w:val="00317D70"/>
    <w:rsid w:val="003205A7"/>
    <w:rsid w:val="00322517"/>
    <w:rsid w:val="00322534"/>
    <w:rsid w:val="003226D9"/>
    <w:rsid w:val="003226E8"/>
    <w:rsid w:val="003227F6"/>
    <w:rsid w:val="00324143"/>
    <w:rsid w:val="0032483E"/>
    <w:rsid w:val="00325B1B"/>
    <w:rsid w:val="0032654E"/>
    <w:rsid w:val="00326B9B"/>
    <w:rsid w:val="003272EF"/>
    <w:rsid w:val="003278F9"/>
    <w:rsid w:val="003327B1"/>
    <w:rsid w:val="003334A9"/>
    <w:rsid w:val="00335192"/>
    <w:rsid w:val="00335528"/>
    <w:rsid w:val="00336584"/>
    <w:rsid w:val="003367DF"/>
    <w:rsid w:val="003369B4"/>
    <w:rsid w:val="00337494"/>
    <w:rsid w:val="0033752C"/>
    <w:rsid w:val="00340010"/>
    <w:rsid w:val="00341C0F"/>
    <w:rsid w:val="00341EA7"/>
    <w:rsid w:val="0034245B"/>
    <w:rsid w:val="00342961"/>
    <w:rsid w:val="0034355D"/>
    <w:rsid w:val="00343D22"/>
    <w:rsid w:val="0034427A"/>
    <w:rsid w:val="0034452D"/>
    <w:rsid w:val="00344709"/>
    <w:rsid w:val="00344D18"/>
    <w:rsid w:val="0034509B"/>
    <w:rsid w:val="0034611A"/>
    <w:rsid w:val="00346BBC"/>
    <w:rsid w:val="00346CDD"/>
    <w:rsid w:val="00347158"/>
    <w:rsid w:val="00347530"/>
    <w:rsid w:val="0035040D"/>
    <w:rsid w:val="0035097A"/>
    <w:rsid w:val="003510D6"/>
    <w:rsid w:val="003511D2"/>
    <w:rsid w:val="00351851"/>
    <w:rsid w:val="00351B6E"/>
    <w:rsid w:val="003529B3"/>
    <w:rsid w:val="003539BF"/>
    <w:rsid w:val="003541E8"/>
    <w:rsid w:val="003546CF"/>
    <w:rsid w:val="00354D3A"/>
    <w:rsid w:val="003554CD"/>
    <w:rsid w:val="0035598B"/>
    <w:rsid w:val="00356F6C"/>
    <w:rsid w:val="003571BD"/>
    <w:rsid w:val="00357965"/>
    <w:rsid w:val="0036075A"/>
    <w:rsid w:val="00361426"/>
    <w:rsid w:val="00361BA4"/>
    <w:rsid w:val="00361BFB"/>
    <w:rsid w:val="003635AD"/>
    <w:rsid w:val="0036458E"/>
    <w:rsid w:val="003647DF"/>
    <w:rsid w:val="00365AFA"/>
    <w:rsid w:val="00366F1F"/>
    <w:rsid w:val="00367E4D"/>
    <w:rsid w:val="00370FEE"/>
    <w:rsid w:val="003712A0"/>
    <w:rsid w:val="00371CAC"/>
    <w:rsid w:val="00373757"/>
    <w:rsid w:val="0037378B"/>
    <w:rsid w:val="00373C0C"/>
    <w:rsid w:val="00375596"/>
    <w:rsid w:val="003757A0"/>
    <w:rsid w:val="0037588A"/>
    <w:rsid w:val="00375E2A"/>
    <w:rsid w:val="0037600B"/>
    <w:rsid w:val="00376257"/>
    <w:rsid w:val="00380011"/>
    <w:rsid w:val="00380FBF"/>
    <w:rsid w:val="00381ED5"/>
    <w:rsid w:val="00382A5F"/>
    <w:rsid w:val="00383E26"/>
    <w:rsid w:val="00384374"/>
    <w:rsid w:val="00384E2C"/>
    <w:rsid w:val="00384F41"/>
    <w:rsid w:val="00385592"/>
    <w:rsid w:val="0038609D"/>
    <w:rsid w:val="003866E0"/>
    <w:rsid w:val="00386716"/>
    <w:rsid w:val="003868AD"/>
    <w:rsid w:val="003868F7"/>
    <w:rsid w:val="003909B2"/>
    <w:rsid w:val="003911AD"/>
    <w:rsid w:val="003911F6"/>
    <w:rsid w:val="00393098"/>
    <w:rsid w:val="003937C1"/>
    <w:rsid w:val="00393EB2"/>
    <w:rsid w:val="00394003"/>
    <w:rsid w:val="003949D5"/>
    <w:rsid w:val="00394DDC"/>
    <w:rsid w:val="00394E3C"/>
    <w:rsid w:val="00394E5E"/>
    <w:rsid w:val="00395945"/>
    <w:rsid w:val="00395BF2"/>
    <w:rsid w:val="00395C1D"/>
    <w:rsid w:val="00397BE5"/>
    <w:rsid w:val="003A0603"/>
    <w:rsid w:val="003A0F59"/>
    <w:rsid w:val="003A42F7"/>
    <w:rsid w:val="003A6556"/>
    <w:rsid w:val="003A6AB0"/>
    <w:rsid w:val="003B03F4"/>
    <w:rsid w:val="003B119B"/>
    <w:rsid w:val="003B2532"/>
    <w:rsid w:val="003B2CF9"/>
    <w:rsid w:val="003B37F1"/>
    <w:rsid w:val="003B38FB"/>
    <w:rsid w:val="003B3990"/>
    <w:rsid w:val="003B39E1"/>
    <w:rsid w:val="003B446D"/>
    <w:rsid w:val="003B4513"/>
    <w:rsid w:val="003B468D"/>
    <w:rsid w:val="003B4A63"/>
    <w:rsid w:val="003B523C"/>
    <w:rsid w:val="003B5702"/>
    <w:rsid w:val="003B6536"/>
    <w:rsid w:val="003B710C"/>
    <w:rsid w:val="003B71F8"/>
    <w:rsid w:val="003C0455"/>
    <w:rsid w:val="003C074B"/>
    <w:rsid w:val="003C10A7"/>
    <w:rsid w:val="003C2212"/>
    <w:rsid w:val="003C3328"/>
    <w:rsid w:val="003C34A9"/>
    <w:rsid w:val="003C3849"/>
    <w:rsid w:val="003C3B77"/>
    <w:rsid w:val="003C4645"/>
    <w:rsid w:val="003C5916"/>
    <w:rsid w:val="003C5A40"/>
    <w:rsid w:val="003C5C4B"/>
    <w:rsid w:val="003C5E0A"/>
    <w:rsid w:val="003C63F0"/>
    <w:rsid w:val="003C7F45"/>
    <w:rsid w:val="003D0C85"/>
    <w:rsid w:val="003D0D75"/>
    <w:rsid w:val="003D24A7"/>
    <w:rsid w:val="003D2AA7"/>
    <w:rsid w:val="003D3958"/>
    <w:rsid w:val="003D3A17"/>
    <w:rsid w:val="003D3D85"/>
    <w:rsid w:val="003D440C"/>
    <w:rsid w:val="003D646C"/>
    <w:rsid w:val="003D70B1"/>
    <w:rsid w:val="003D77B2"/>
    <w:rsid w:val="003D7CB3"/>
    <w:rsid w:val="003E0A57"/>
    <w:rsid w:val="003E2D1C"/>
    <w:rsid w:val="003E2E5F"/>
    <w:rsid w:val="003E353F"/>
    <w:rsid w:val="003E3F21"/>
    <w:rsid w:val="003E420C"/>
    <w:rsid w:val="003E5617"/>
    <w:rsid w:val="003E5985"/>
    <w:rsid w:val="003E6F0D"/>
    <w:rsid w:val="003E7E37"/>
    <w:rsid w:val="003F01A5"/>
    <w:rsid w:val="003F0207"/>
    <w:rsid w:val="003F0443"/>
    <w:rsid w:val="003F0478"/>
    <w:rsid w:val="003F0DDE"/>
    <w:rsid w:val="003F19F6"/>
    <w:rsid w:val="003F1FA1"/>
    <w:rsid w:val="003F20F2"/>
    <w:rsid w:val="003F30A8"/>
    <w:rsid w:val="003F3497"/>
    <w:rsid w:val="003F3527"/>
    <w:rsid w:val="003F357C"/>
    <w:rsid w:val="003F3659"/>
    <w:rsid w:val="003F3688"/>
    <w:rsid w:val="003F3E1A"/>
    <w:rsid w:val="003F41DE"/>
    <w:rsid w:val="003F6007"/>
    <w:rsid w:val="003F6A79"/>
    <w:rsid w:val="003F6A96"/>
    <w:rsid w:val="003F7548"/>
    <w:rsid w:val="003F7714"/>
    <w:rsid w:val="003F7976"/>
    <w:rsid w:val="003F79CB"/>
    <w:rsid w:val="004006A6"/>
    <w:rsid w:val="00401CDA"/>
    <w:rsid w:val="00402194"/>
    <w:rsid w:val="004025FB"/>
    <w:rsid w:val="00402848"/>
    <w:rsid w:val="00402C8C"/>
    <w:rsid w:val="0040306A"/>
    <w:rsid w:val="004039FB"/>
    <w:rsid w:val="00403C4D"/>
    <w:rsid w:val="00404A78"/>
    <w:rsid w:val="004062EB"/>
    <w:rsid w:val="00407563"/>
    <w:rsid w:val="00407AA2"/>
    <w:rsid w:val="00410180"/>
    <w:rsid w:val="00411189"/>
    <w:rsid w:val="00411A92"/>
    <w:rsid w:val="00412BFF"/>
    <w:rsid w:val="0041331F"/>
    <w:rsid w:val="0041366A"/>
    <w:rsid w:val="0041369C"/>
    <w:rsid w:val="0042024A"/>
    <w:rsid w:val="00420E2C"/>
    <w:rsid w:val="00420FC4"/>
    <w:rsid w:val="0042323E"/>
    <w:rsid w:val="00423400"/>
    <w:rsid w:val="00423F56"/>
    <w:rsid w:val="004251AF"/>
    <w:rsid w:val="00425ED3"/>
    <w:rsid w:val="00426167"/>
    <w:rsid w:val="00426E75"/>
    <w:rsid w:val="00426F8B"/>
    <w:rsid w:val="00430309"/>
    <w:rsid w:val="004304B4"/>
    <w:rsid w:val="00431E09"/>
    <w:rsid w:val="004335D7"/>
    <w:rsid w:val="004339AB"/>
    <w:rsid w:val="004345B4"/>
    <w:rsid w:val="00434657"/>
    <w:rsid w:val="0043477B"/>
    <w:rsid w:val="0043486D"/>
    <w:rsid w:val="00435048"/>
    <w:rsid w:val="004353B7"/>
    <w:rsid w:val="004356FB"/>
    <w:rsid w:val="0043574E"/>
    <w:rsid w:val="00436FDE"/>
    <w:rsid w:val="004401A2"/>
    <w:rsid w:val="004401F1"/>
    <w:rsid w:val="00441BFF"/>
    <w:rsid w:val="00441D28"/>
    <w:rsid w:val="00442A7B"/>
    <w:rsid w:val="00442B95"/>
    <w:rsid w:val="0044333A"/>
    <w:rsid w:val="00443FF6"/>
    <w:rsid w:val="00444B1D"/>
    <w:rsid w:val="00445023"/>
    <w:rsid w:val="004452A1"/>
    <w:rsid w:val="00446303"/>
    <w:rsid w:val="004475D3"/>
    <w:rsid w:val="00447DD0"/>
    <w:rsid w:val="00447F11"/>
    <w:rsid w:val="00450363"/>
    <w:rsid w:val="004504B5"/>
    <w:rsid w:val="004513DF"/>
    <w:rsid w:val="004527B1"/>
    <w:rsid w:val="004539CF"/>
    <w:rsid w:val="0045491D"/>
    <w:rsid w:val="00455D50"/>
    <w:rsid w:val="00456A32"/>
    <w:rsid w:val="00456C13"/>
    <w:rsid w:val="0045798C"/>
    <w:rsid w:val="00457D91"/>
    <w:rsid w:val="00457F7D"/>
    <w:rsid w:val="00457F9D"/>
    <w:rsid w:val="00460BCC"/>
    <w:rsid w:val="00461FFC"/>
    <w:rsid w:val="00462068"/>
    <w:rsid w:val="00462632"/>
    <w:rsid w:val="00462AB4"/>
    <w:rsid w:val="00463489"/>
    <w:rsid w:val="00463D45"/>
    <w:rsid w:val="00463F2A"/>
    <w:rsid w:val="00465866"/>
    <w:rsid w:val="00465C4D"/>
    <w:rsid w:val="00466A6E"/>
    <w:rsid w:val="004678CD"/>
    <w:rsid w:val="00467DB9"/>
    <w:rsid w:val="00470345"/>
    <w:rsid w:val="00470B82"/>
    <w:rsid w:val="00471C52"/>
    <w:rsid w:val="004720D5"/>
    <w:rsid w:val="00473E69"/>
    <w:rsid w:val="004746D6"/>
    <w:rsid w:val="00475163"/>
    <w:rsid w:val="00475D23"/>
    <w:rsid w:val="004774E8"/>
    <w:rsid w:val="00477568"/>
    <w:rsid w:val="00477F7A"/>
    <w:rsid w:val="00477FBD"/>
    <w:rsid w:val="004810D1"/>
    <w:rsid w:val="0048142F"/>
    <w:rsid w:val="0048162E"/>
    <w:rsid w:val="00481C22"/>
    <w:rsid w:val="00482AE5"/>
    <w:rsid w:val="00482CAB"/>
    <w:rsid w:val="004839CB"/>
    <w:rsid w:val="00483BBA"/>
    <w:rsid w:val="0048485A"/>
    <w:rsid w:val="00485587"/>
    <w:rsid w:val="004855C7"/>
    <w:rsid w:val="00485E6D"/>
    <w:rsid w:val="00485F82"/>
    <w:rsid w:val="004860B2"/>
    <w:rsid w:val="00487015"/>
    <w:rsid w:val="004870BD"/>
    <w:rsid w:val="00490CFF"/>
    <w:rsid w:val="004928B9"/>
    <w:rsid w:val="00493B8B"/>
    <w:rsid w:val="00495282"/>
    <w:rsid w:val="00495AFB"/>
    <w:rsid w:val="00496603"/>
    <w:rsid w:val="004979B1"/>
    <w:rsid w:val="004A04FC"/>
    <w:rsid w:val="004A0C05"/>
    <w:rsid w:val="004A1BE6"/>
    <w:rsid w:val="004A22C4"/>
    <w:rsid w:val="004A2722"/>
    <w:rsid w:val="004A33BC"/>
    <w:rsid w:val="004A3CCB"/>
    <w:rsid w:val="004A3E21"/>
    <w:rsid w:val="004A4C03"/>
    <w:rsid w:val="004A5200"/>
    <w:rsid w:val="004A6540"/>
    <w:rsid w:val="004A712A"/>
    <w:rsid w:val="004A7F65"/>
    <w:rsid w:val="004B0D6C"/>
    <w:rsid w:val="004B157C"/>
    <w:rsid w:val="004B1963"/>
    <w:rsid w:val="004B2198"/>
    <w:rsid w:val="004B2EC2"/>
    <w:rsid w:val="004B3353"/>
    <w:rsid w:val="004B3F0A"/>
    <w:rsid w:val="004B42CD"/>
    <w:rsid w:val="004B49EC"/>
    <w:rsid w:val="004B4DD9"/>
    <w:rsid w:val="004B54E1"/>
    <w:rsid w:val="004B5583"/>
    <w:rsid w:val="004B5B1A"/>
    <w:rsid w:val="004B6474"/>
    <w:rsid w:val="004C02B8"/>
    <w:rsid w:val="004C02D2"/>
    <w:rsid w:val="004C13B5"/>
    <w:rsid w:val="004C24D2"/>
    <w:rsid w:val="004C2ED0"/>
    <w:rsid w:val="004C3352"/>
    <w:rsid w:val="004C3845"/>
    <w:rsid w:val="004C3B00"/>
    <w:rsid w:val="004C44D1"/>
    <w:rsid w:val="004C5080"/>
    <w:rsid w:val="004C50C9"/>
    <w:rsid w:val="004C5934"/>
    <w:rsid w:val="004C6852"/>
    <w:rsid w:val="004C7580"/>
    <w:rsid w:val="004C772F"/>
    <w:rsid w:val="004C7D42"/>
    <w:rsid w:val="004C7E92"/>
    <w:rsid w:val="004D136E"/>
    <w:rsid w:val="004D158C"/>
    <w:rsid w:val="004D1B37"/>
    <w:rsid w:val="004D21B7"/>
    <w:rsid w:val="004D2515"/>
    <w:rsid w:val="004D295A"/>
    <w:rsid w:val="004D2C3F"/>
    <w:rsid w:val="004D3066"/>
    <w:rsid w:val="004D5070"/>
    <w:rsid w:val="004D5749"/>
    <w:rsid w:val="004D5FED"/>
    <w:rsid w:val="004D66C8"/>
    <w:rsid w:val="004D683F"/>
    <w:rsid w:val="004D6BE1"/>
    <w:rsid w:val="004D7BD4"/>
    <w:rsid w:val="004E039E"/>
    <w:rsid w:val="004E03C1"/>
    <w:rsid w:val="004E04DF"/>
    <w:rsid w:val="004E1213"/>
    <w:rsid w:val="004E14E7"/>
    <w:rsid w:val="004E2582"/>
    <w:rsid w:val="004E4388"/>
    <w:rsid w:val="004E5245"/>
    <w:rsid w:val="004E697E"/>
    <w:rsid w:val="004E7857"/>
    <w:rsid w:val="004F0BEB"/>
    <w:rsid w:val="004F15CF"/>
    <w:rsid w:val="004F2084"/>
    <w:rsid w:val="004F2C76"/>
    <w:rsid w:val="004F309A"/>
    <w:rsid w:val="004F4491"/>
    <w:rsid w:val="004F4A75"/>
    <w:rsid w:val="004F5E72"/>
    <w:rsid w:val="004F64F4"/>
    <w:rsid w:val="004F71BB"/>
    <w:rsid w:val="004F7538"/>
    <w:rsid w:val="004F782E"/>
    <w:rsid w:val="00500948"/>
    <w:rsid w:val="00501346"/>
    <w:rsid w:val="0050139A"/>
    <w:rsid w:val="00501C1D"/>
    <w:rsid w:val="005021E8"/>
    <w:rsid w:val="00502F87"/>
    <w:rsid w:val="00505143"/>
    <w:rsid w:val="005052CE"/>
    <w:rsid w:val="00505402"/>
    <w:rsid w:val="00505964"/>
    <w:rsid w:val="0050637A"/>
    <w:rsid w:val="0050650D"/>
    <w:rsid w:val="00506F59"/>
    <w:rsid w:val="00506FE4"/>
    <w:rsid w:val="0050730E"/>
    <w:rsid w:val="00507961"/>
    <w:rsid w:val="00507BD5"/>
    <w:rsid w:val="00507EBA"/>
    <w:rsid w:val="00510321"/>
    <w:rsid w:val="005108BD"/>
    <w:rsid w:val="00511C1B"/>
    <w:rsid w:val="00512036"/>
    <w:rsid w:val="00514356"/>
    <w:rsid w:val="005154C5"/>
    <w:rsid w:val="00515AC0"/>
    <w:rsid w:val="00516955"/>
    <w:rsid w:val="00516B4F"/>
    <w:rsid w:val="00517291"/>
    <w:rsid w:val="00517CB2"/>
    <w:rsid w:val="005208AC"/>
    <w:rsid w:val="00521142"/>
    <w:rsid w:val="0052126B"/>
    <w:rsid w:val="0052138D"/>
    <w:rsid w:val="00523E0D"/>
    <w:rsid w:val="005251FC"/>
    <w:rsid w:val="00525CEB"/>
    <w:rsid w:val="00525E4B"/>
    <w:rsid w:val="00526819"/>
    <w:rsid w:val="00527C66"/>
    <w:rsid w:val="005313E0"/>
    <w:rsid w:val="00531CDD"/>
    <w:rsid w:val="00531D45"/>
    <w:rsid w:val="00532DA1"/>
    <w:rsid w:val="005330A4"/>
    <w:rsid w:val="00533C22"/>
    <w:rsid w:val="005345B3"/>
    <w:rsid w:val="00534C0C"/>
    <w:rsid w:val="00535379"/>
    <w:rsid w:val="00535A08"/>
    <w:rsid w:val="00535AB3"/>
    <w:rsid w:val="00535DF6"/>
    <w:rsid w:val="00536008"/>
    <w:rsid w:val="00536D06"/>
    <w:rsid w:val="005370D2"/>
    <w:rsid w:val="00537FAA"/>
    <w:rsid w:val="00540B84"/>
    <w:rsid w:val="0054147C"/>
    <w:rsid w:val="00541A85"/>
    <w:rsid w:val="00542384"/>
    <w:rsid w:val="00543488"/>
    <w:rsid w:val="005434DD"/>
    <w:rsid w:val="005449D0"/>
    <w:rsid w:val="0054526E"/>
    <w:rsid w:val="00545E6D"/>
    <w:rsid w:val="005461B7"/>
    <w:rsid w:val="005466BD"/>
    <w:rsid w:val="00546EBA"/>
    <w:rsid w:val="00547D06"/>
    <w:rsid w:val="00550301"/>
    <w:rsid w:val="005507AC"/>
    <w:rsid w:val="00552AFF"/>
    <w:rsid w:val="005531E2"/>
    <w:rsid w:val="005536B7"/>
    <w:rsid w:val="00553F83"/>
    <w:rsid w:val="00554D51"/>
    <w:rsid w:val="00556FF0"/>
    <w:rsid w:val="00560463"/>
    <w:rsid w:val="005617DC"/>
    <w:rsid w:val="00561862"/>
    <w:rsid w:val="00561A8F"/>
    <w:rsid w:val="005621DA"/>
    <w:rsid w:val="0056234B"/>
    <w:rsid w:val="00562787"/>
    <w:rsid w:val="005627A9"/>
    <w:rsid w:val="005629FD"/>
    <w:rsid w:val="00562B95"/>
    <w:rsid w:val="005635BE"/>
    <w:rsid w:val="00564215"/>
    <w:rsid w:val="005646BB"/>
    <w:rsid w:val="00564A4A"/>
    <w:rsid w:val="0056589F"/>
    <w:rsid w:val="005658B1"/>
    <w:rsid w:val="0056674E"/>
    <w:rsid w:val="00567177"/>
    <w:rsid w:val="005671F7"/>
    <w:rsid w:val="00567B91"/>
    <w:rsid w:val="00567FD0"/>
    <w:rsid w:val="00570877"/>
    <w:rsid w:val="00570FB8"/>
    <w:rsid w:val="0057373B"/>
    <w:rsid w:val="005740AA"/>
    <w:rsid w:val="00574CD6"/>
    <w:rsid w:val="00575086"/>
    <w:rsid w:val="00575AE5"/>
    <w:rsid w:val="00575C1E"/>
    <w:rsid w:val="005771EA"/>
    <w:rsid w:val="00577FD9"/>
    <w:rsid w:val="0058274C"/>
    <w:rsid w:val="005828ED"/>
    <w:rsid w:val="00583EBA"/>
    <w:rsid w:val="00584771"/>
    <w:rsid w:val="00586BCD"/>
    <w:rsid w:val="00587028"/>
    <w:rsid w:val="00587C7D"/>
    <w:rsid w:val="00587F77"/>
    <w:rsid w:val="00590003"/>
    <w:rsid w:val="0059028D"/>
    <w:rsid w:val="005906AB"/>
    <w:rsid w:val="00590A62"/>
    <w:rsid w:val="00592244"/>
    <w:rsid w:val="005924C8"/>
    <w:rsid w:val="00592F62"/>
    <w:rsid w:val="00593226"/>
    <w:rsid w:val="00593DD4"/>
    <w:rsid w:val="00593F4D"/>
    <w:rsid w:val="00594BF0"/>
    <w:rsid w:val="00595E2C"/>
    <w:rsid w:val="00596BEA"/>
    <w:rsid w:val="00597669"/>
    <w:rsid w:val="005A009A"/>
    <w:rsid w:val="005A02F2"/>
    <w:rsid w:val="005A037C"/>
    <w:rsid w:val="005A159C"/>
    <w:rsid w:val="005A19D6"/>
    <w:rsid w:val="005A3164"/>
    <w:rsid w:val="005A4223"/>
    <w:rsid w:val="005A4B74"/>
    <w:rsid w:val="005A668E"/>
    <w:rsid w:val="005A6C70"/>
    <w:rsid w:val="005B0C55"/>
    <w:rsid w:val="005B1675"/>
    <w:rsid w:val="005B1A78"/>
    <w:rsid w:val="005B2114"/>
    <w:rsid w:val="005B2527"/>
    <w:rsid w:val="005B2811"/>
    <w:rsid w:val="005B2B12"/>
    <w:rsid w:val="005B37AD"/>
    <w:rsid w:val="005B4261"/>
    <w:rsid w:val="005B55A7"/>
    <w:rsid w:val="005B590A"/>
    <w:rsid w:val="005B5932"/>
    <w:rsid w:val="005B6E6E"/>
    <w:rsid w:val="005B7580"/>
    <w:rsid w:val="005C00EF"/>
    <w:rsid w:val="005C0F8E"/>
    <w:rsid w:val="005C18F5"/>
    <w:rsid w:val="005C1925"/>
    <w:rsid w:val="005C1AA4"/>
    <w:rsid w:val="005C2096"/>
    <w:rsid w:val="005C2AD6"/>
    <w:rsid w:val="005C2E92"/>
    <w:rsid w:val="005C3A91"/>
    <w:rsid w:val="005C5357"/>
    <w:rsid w:val="005C570E"/>
    <w:rsid w:val="005C6490"/>
    <w:rsid w:val="005C6C2F"/>
    <w:rsid w:val="005C6F69"/>
    <w:rsid w:val="005C74AB"/>
    <w:rsid w:val="005C7A6A"/>
    <w:rsid w:val="005D00A4"/>
    <w:rsid w:val="005D0A1F"/>
    <w:rsid w:val="005D1C89"/>
    <w:rsid w:val="005D240B"/>
    <w:rsid w:val="005D26DF"/>
    <w:rsid w:val="005D34AC"/>
    <w:rsid w:val="005D450E"/>
    <w:rsid w:val="005D46AC"/>
    <w:rsid w:val="005D4DDA"/>
    <w:rsid w:val="005D4E79"/>
    <w:rsid w:val="005D4F71"/>
    <w:rsid w:val="005D54EB"/>
    <w:rsid w:val="005D5980"/>
    <w:rsid w:val="005D5FDA"/>
    <w:rsid w:val="005D6308"/>
    <w:rsid w:val="005D6377"/>
    <w:rsid w:val="005E16F7"/>
    <w:rsid w:val="005E2A8F"/>
    <w:rsid w:val="005E303F"/>
    <w:rsid w:val="005E5AAA"/>
    <w:rsid w:val="005E645A"/>
    <w:rsid w:val="005F064A"/>
    <w:rsid w:val="005F0650"/>
    <w:rsid w:val="005F0F9E"/>
    <w:rsid w:val="005F1683"/>
    <w:rsid w:val="005F1D93"/>
    <w:rsid w:val="005F208E"/>
    <w:rsid w:val="005F23D7"/>
    <w:rsid w:val="005F2791"/>
    <w:rsid w:val="005F28BF"/>
    <w:rsid w:val="005F2AA4"/>
    <w:rsid w:val="005F336E"/>
    <w:rsid w:val="005F3A1B"/>
    <w:rsid w:val="005F3FD2"/>
    <w:rsid w:val="005F4BC2"/>
    <w:rsid w:val="005F4CFE"/>
    <w:rsid w:val="005F4EC8"/>
    <w:rsid w:val="005F5015"/>
    <w:rsid w:val="005F51F0"/>
    <w:rsid w:val="005F5425"/>
    <w:rsid w:val="005F55C3"/>
    <w:rsid w:val="005F5F0E"/>
    <w:rsid w:val="00600702"/>
    <w:rsid w:val="00601A4E"/>
    <w:rsid w:val="006031B5"/>
    <w:rsid w:val="00603460"/>
    <w:rsid w:val="00603710"/>
    <w:rsid w:val="00603942"/>
    <w:rsid w:val="00603CAD"/>
    <w:rsid w:val="00604C64"/>
    <w:rsid w:val="0060521F"/>
    <w:rsid w:val="00605475"/>
    <w:rsid w:val="00605649"/>
    <w:rsid w:val="006065EB"/>
    <w:rsid w:val="00606A89"/>
    <w:rsid w:val="00606FF6"/>
    <w:rsid w:val="00610F93"/>
    <w:rsid w:val="006118FE"/>
    <w:rsid w:val="00611AC6"/>
    <w:rsid w:val="006125E4"/>
    <w:rsid w:val="0061263F"/>
    <w:rsid w:val="00612900"/>
    <w:rsid w:val="006134DC"/>
    <w:rsid w:val="0061530F"/>
    <w:rsid w:val="006158FA"/>
    <w:rsid w:val="00615F35"/>
    <w:rsid w:val="00616E41"/>
    <w:rsid w:val="006176E1"/>
    <w:rsid w:val="00617964"/>
    <w:rsid w:val="00617EF4"/>
    <w:rsid w:val="006206C2"/>
    <w:rsid w:val="006209E3"/>
    <w:rsid w:val="00621850"/>
    <w:rsid w:val="006219E0"/>
    <w:rsid w:val="006224EE"/>
    <w:rsid w:val="006237A3"/>
    <w:rsid w:val="006239B1"/>
    <w:rsid w:val="00624066"/>
    <w:rsid w:val="00624910"/>
    <w:rsid w:val="00624B77"/>
    <w:rsid w:val="00625803"/>
    <w:rsid w:val="00625ADA"/>
    <w:rsid w:val="006262EF"/>
    <w:rsid w:val="00626B36"/>
    <w:rsid w:val="00627D10"/>
    <w:rsid w:val="0063006C"/>
    <w:rsid w:val="00630140"/>
    <w:rsid w:val="0063019D"/>
    <w:rsid w:val="006314C7"/>
    <w:rsid w:val="006323A4"/>
    <w:rsid w:val="00632BEB"/>
    <w:rsid w:val="00632C29"/>
    <w:rsid w:val="0063317B"/>
    <w:rsid w:val="0063395B"/>
    <w:rsid w:val="00633A52"/>
    <w:rsid w:val="00633F72"/>
    <w:rsid w:val="00634745"/>
    <w:rsid w:val="00635A86"/>
    <w:rsid w:val="00636798"/>
    <w:rsid w:val="00636F03"/>
    <w:rsid w:val="00636FA7"/>
    <w:rsid w:val="00640363"/>
    <w:rsid w:val="006429CF"/>
    <w:rsid w:val="00642CE7"/>
    <w:rsid w:val="00645DD4"/>
    <w:rsid w:val="00645ECF"/>
    <w:rsid w:val="00646EB9"/>
    <w:rsid w:val="00646FD8"/>
    <w:rsid w:val="00647675"/>
    <w:rsid w:val="006476C4"/>
    <w:rsid w:val="00647B26"/>
    <w:rsid w:val="00647FF4"/>
    <w:rsid w:val="00651A23"/>
    <w:rsid w:val="0065296A"/>
    <w:rsid w:val="006531C0"/>
    <w:rsid w:val="006537D2"/>
    <w:rsid w:val="00653AC2"/>
    <w:rsid w:val="00654E6D"/>
    <w:rsid w:val="0065694D"/>
    <w:rsid w:val="00656D0D"/>
    <w:rsid w:val="006579FD"/>
    <w:rsid w:val="006609FD"/>
    <w:rsid w:val="00660A40"/>
    <w:rsid w:val="006619D7"/>
    <w:rsid w:val="00661D63"/>
    <w:rsid w:val="00662183"/>
    <w:rsid w:val="00662266"/>
    <w:rsid w:val="00662804"/>
    <w:rsid w:val="00662B61"/>
    <w:rsid w:val="00663FFE"/>
    <w:rsid w:val="00664719"/>
    <w:rsid w:val="00665282"/>
    <w:rsid w:val="00665477"/>
    <w:rsid w:val="00665FDB"/>
    <w:rsid w:val="006662A9"/>
    <w:rsid w:val="0067007E"/>
    <w:rsid w:val="0067075E"/>
    <w:rsid w:val="00670D74"/>
    <w:rsid w:val="0067229F"/>
    <w:rsid w:val="00672484"/>
    <w:rsid w:val="00672795"/>
    <w:rsid w:val="00673848"/>
    <w:rsid w:val="00674680"/>
    <w:rsid w:val="006751B6"/>
    <w:rsid w:val="006751DA"/>
    <w:rsid w:val="00675F1A"/>
    <w:rsid w:val="006763D0"/>
    <w:rsid w:val="006766DB"/>
    <w:rsid w:val="00676AB6"/>
    <w:rsid w:val="0067779E"/>
    <w:rsid w:val="00677E54"/>
    <w:rsid w:val="00680205"/>
    <w:rsid w:val="006820F0"/>
    <w:rsid w:val="006824A8"/>
    <w:rsid w:val="0068463D"/>
    <w:rsid w:val="00684D26"/>
    <w:rsid w:val="006864D6"/>
    <w:rsid w:val="006872A1"/>
    <w:rsid w:val="006875C3"/>
    <w:rsid w:val="006905D6"/>
    <w:rsid w:val="006907CE"/>
    <w:rsid w:val="00690F9E"/>
    <w:rsid w:val="00691728"/>
    <w:rsid w:val="0069350D"/>
    <w:rsid w:val="00693D0E"/>
    <w:rsid w:val="006940F4"/>
    <w:rsid w:val="00694E0A"/>
    <w:rsid w:val="00695567"/>
    <w:rsid w:val="00695730"/>
    <w:rsid w:val="006967EF"/>
    <w:rsid w:val="00696FDB"/>
    <w:rsid w:val="006976A5"/>
    <w:rsid w:val="00697810"/>
    <w:rsid w:val="00697D3B"/>
    <w:rsid w:val="006A0085"/>
    <w:rsid w:val="006A04C6"/>
    <w:rsid w:val="006A0E52"/>
    <w:rsid w:val="006A0F47"/>
    <w:rsid w:val="006A1BBE"/>
    <w:rsid w:val="006A2552"/>
    <w:rsid w:val="006A2707"/>
    <w:rsid w:val="006A36CF"/>
    <w:rsid w:val="006A3FED"/>
    <w:rsid w:val="006A5E79"/>
    <w:rsid w:val="006A66EA"/>
    <w:rsid w:val="006A69FC"/>
    <w:rsid w:val="006A6B8B"/>
    <w:rsid w:val="006A6F49"/>
    <w:rsid w:val="006A7170"/>
    <w:rsid w:val="006A7DDA"/>
    <w:rsid w:val="006B0390"/>
    <w:rsid w:val="006B05E4"/>
    <w:rsid w:val="006B06EC"/>
    <w:rsid w:val="006B134D"/>
    <w:rsid w:val="006B1AF5"/>
    <w:rsid w:val="006B2415"/>
    <w:rsid w:val="006B2B75"/>
    <w:rsid w:val="006B2D57"/>
    <w:rsid w:val="006B388F"/>
    <w:rsid w:val="006B73FF"/>
    <w:rsid w:val="006B76B5"/>
    <w:rsid w:val="006B7AE5"/>
    <w:rsid w:val="006B7BDD"/>
    <w:rsid w:val="006C00C1"/>
    <w:rsid w:val="006C0A04"/>
    <w:rsid w:val="006C1C92"/>
    <w:rsid w:val="006C293F"/>
    <w:rsid w:val="006C5197"/>
    <w:rsid w:val="006C74CD"/>
    <w:rsid w:val="006C7929"/>
    <w:rsid w:val="006D0387"/>
    <w:rsid w:val="006D0BAA"/>
    <w:rsid w:val="006D0BED"/>
    <w:rsid w:val="006D2343"/>
    <w:rsid w:val="006D276D"/>
    <w:rsid w:val="006D3E55"/>
    <w:rsid w:val="006D4371"/>
    <w:rsid w:val="006D491F"/>
    <w:rsid w:val="006D4F96"/>
    <w:rsid w:val="006D6A05"/>
    <w:rsid w:val="006D6A10"/>
    <w:rsid w:val="006D6D43"/>
    <w:rsid w:val="006D70A7"/>
    <w:rsid w:val="006D7859"/>
    <w:rsid w:val="006E2148"/>
    <w:rsid w:val="006E2AC6"/>
    <w:rsid w:val="006E2E6F"/>
    <w:rsid w:val="006E7964"/>
    <w:rsid w:val="006E7D74"/>
    <w:rsid w:val="006F0557"/>
    <w:rsid w:val="006F08CB"/>
    <w:rsid w:val="006F1D5E"/>
    <w:rsid w:val="006F2EA2"/>
    <w:rsid w:val="006F30AE"/>
    <w:rsid w:val="006F442E"/>
    <w:rsid w:val="006F5FA7"/>
    <w:rsid w:val="006F6AC5"/>
    <w:rsid w:val="00700370"/>
    <w:rsid w:val="00700AE7"/>
    <w:rsid w:val="00700E4A"/>
    <w:rsid w:val="00701682"/>
    <w:rsid w:val="00702324"/>
    <w:rsid w:val="0070264E"/>
    <w:rsid w:val="00702CAD"/>
    <w:rsid w:val="00702D34"/>
    <w:rsid w:val="00702E23"/>
    <w:rsid w:val="00704D09"/>
    <w:rsid w:val="0070515C"/>
    <w:rsid w:val="00706FB1"/>
    <w:rsid w:val="0070747A"/>
    <w:rsid w:val="007119DA"/>
    <w:rsid w:val="00711CEA"/>
    <w:rsid w:val="00712A67"/>
    <w:rsid w:val="0071375A"/>
    <w:rsid w:val="00713FA9"/>
    <w:rsid w:val="007140B6"/>
    <w:rsid w:val="00714198"/>
    <w:rsid w:val="00714AAC"/>
    <w:rsid w:val="00714AD4"/>
    <w:rsid w:val="007151E0"/>
    <w:rsid w:val="00715A4B"/>
    <w:rsid w:val="00715CD2"/>
    <w:rsid w:val="0071628D"/>
    <w:rsid w:val="00717E6D"/>
    <w:rsid w:val="00720895"/>
    <w:rsid w:val="007215E0"/>
    <w:rsid w:val="00721DF9"/>
    <w:rsid w:val="00722919"/>
    <w:rsid w:val="007230FC"/>
    <w:rsid w:val="00723513"/>
    <w:rsid w:val="00723715"/>
    <w:rsid w:val="007246C4"/>
    <w:rsid w:val="007246D2"/>
    <w:rsid w:val="00724FFC"/>
    <w:rsid w:val="00726953"/>
    <w:rsid w:val="007274FE"/>
    <w:rsid w:val="0072765E"/>
    <w:rsid w:val="00727D25"/>
    <w:rsid w:val="007301C6"/>
    <w:rsid w:val="00730A7E"/>
    <w:rsid w:val="00731805"/>
    <w:rsid w:val="007319E9"/>
    <w:rsid w:val="00732E25"/>
    <w:rsid w:val="0073419E"/>
    <w:rsid w:val="00737036"/>
    <w:rsid w:val="00737C5D"/>
    <w:rsid w:val="00737F7F"/>
    <w:rsid w:val="00741321"/>
    <w:rsid w:val="00742E74"/>
    <w:rsid w:val="0074384D"/>
    <w:rsid w:val="00743ED3"/>
    <w:rsid w:val="00744853"/>
    <w:rsid w:val="00746079"/>
    <w:rsid w:val="007468BF"/>
    <w:rsid w:val="00746B2C"/>
    <w:rsid w:val="00746E3D"/>
    <w:rsid w:val="00747185"/>
    <w:rsid w:val="00747205"/>
    <w:rsid w:val="00750652"/>
    <w:rsid w:val="00751128"/>
    <w:rsid w:val="0075139F"/>
    <w:rsid w:val="00752300"/>
    <w:rsid w:val="007526F0"/>
    <w:rsid w:val="00754B5C"/>
    <w:rsid w:val="00755BC9"/>
    <w:rsid w:val="007568C8"/>
    <w:rsid w:val="00756C92"/>
    <w:rsid w:val="00756E68"/>
    <w:rsid w:val="0076019F"/>
    <w:rsid w:val="00760CA8"/>
    <w:rsid w:val="007610B7"/>
    <w:rsid w:val="007613D3"/>
    <w:rsid w:val="00761A2B"/>
    <w:rsid w:val="00761A91"/>
    <w:rsid w:val="00761CC6"/>
    <w:rsid w:val="00761E6C"/>
    <w:rsid w:val="00761EBC"/>
    <w:rsid w:val="007631A1"/>
    <w:rsid w:val="007640B2"/>
    <w:rsid w:val="0076704F"/>
    <w:rsid w:val="00767A6C"/>
    <w:rsid w:val="0077084C"/>
    <w:rsid w:val="0077425F"/>
    <w:rsid w:val="00774C21"/>
    <w:rsid w:val="00774C25"/>
    <w:rsid w:val="00775FCB"/>
    <w:rsid w:val="007760D9"/>
    <w:rsid w:val="00776822"/>
    <w:rsid w:val="00776B2A"/>
    <w:rsid w:val="0078011D"/>
    <w:rsid w:val="0078048A"/>
    <w:rsid w:val="0078097A"/>
    <w:rsid w:val="00780AA6"/>
    <w:rsid w:val="00780D84"/>
    <w:rsid w:val="00781137"/>
    <w:rsid w:val="00782D7E"/>
    <w:rsid w:val="00783086"/>
    <w:rsid w:val="007838A7"/>
    <w:rsid w:val="00784C48"/>
    <w:rsid w:val="00785644"/>
    <w:rsid w:val="00785792"/>
    <w:rsid w:val="007862B2"/>
    <w:rsid w:val="00786681"/>
    <w:rsid w:val="00787575"/>
    <w:rsid w:val="0079015E"/>
    <w:rsid w:val="00790B49"/>
    <w:rsid w:val="007910B8"/>
    <w:rsid w:val="00791931"/>
    <w:rsid w:val="0079258C"/>
    <w:rsid w:val="007928D5"/>
    <w:rsid w:val="007935E2"/>
    <w:rsid w:val="007940A1"/>
    <w:rsid w:val="00794352"/>
    <w:rsid w:val="00795708"/>
    <w:rsid w:val="0079738C"/>
    <w:rsid w:val="00797E99"/>
    <w:rsid w:val="007A1126"/>
    <w:rsid w:val="007A11E3"/>
    <w:rsid w:val="007A18D4"/>
    <w:rsid w:val="007A1E4B"/>
    <w:rsid w:val="007A22EE"/>
    <w:rsid w:val="007A250A"/>
    <w:rsid w:val="007A2C2B"/>
    <w:rsid w:val="007A2CA5"/>
    <w:rsid w:val="007A4D66"/>
    <w:rsid w:val="007A5209"/>
    <w:rsid w:val="007A5335"/>
    <w:rsid w:val="007A5B65"/>
    <w:rsid w:val="007A64E1"/>
    <w:rsid w:val="007A697C"/>
    <w:rsid w:val="007B1256"/>
    <w:rsid w:val="007B1516"/>
    <w:rsid w:val="007B1C08"/>
    <w:rsid w:val="007B273E"/>
    <w:rsid w:val="007B533A"/>
    <w:rsid w:val="007B5ACA"/>
    <w:rsid w:val="007B5EBF"/>
    <w:rsid w:val="007B760C"/>
    <w:rsid w:val="007C03D9"/>
    <w:rsid w:val="007C03E6"/>
    <w:rsid w:val="007C0A58"/>
    <w:rsid w:val="007C0C7D"/>
    <w:rsid w:val="007C0CA6"/>
    <w:rsid w:val="007C257D"/>
    <w:rsid w:val="007C2D76"/>
    <w:rsid w:val="007C2E87"/>
    <w:rsid w:val="007C3016"/>
    <w:rsid w:val="007C3C1B"/>
    <w:rsid w:val="007C4E7D"/>
    <w:rsid w:val="007C5D2A"/>
    <w:rsid w:val="007C66AC"/>
    <w:rsid w:val="007C686D"/>
    <w:rsid w:val="007C72FD"/>
    <w:rsid w:val="007C7429"/>
    <w:rsid w:val="007D04F4"/>
    <w:rsid w:val="007D0DED"/>
    <w:rsid w:val="007D0FE9"/>
    <w:rsid w:val="007D2755"/>
    <w:rsid w:val="007D28BD"/>
    <w:rsid w:val="007D2AAA"/>
    <w:rsid w:val="007D4293"/>
    <w:rsid w:val="007D5387"/>
    <w:rsid w:val="007D6024"/>
    <w:rsid w:val="007D6159"/>
    <w:rsid w:val="007D66BC"/>
    <w:rsid w:val="007D67AF"/>
    <w:rsid w:val="007D6ED0"/>
    <w:rsid w:val="007E0CD0"/>
    <w:rsid w:val="007E1008"/>
    <w:rsid w:val="007E136B"/>
    <w:rsid w:val="007E4107"/>
    <w:rsid w:val="007E6397"/>
    <w:rsid w:val="007E6833"/>
    <w:rsid w:val="007E7A63"/>
    <w:rsid w:val="007E7A7F"/>
    <w:rsid w:val="007F0F0D"/>
    <w:rsid w:val="007F14B2"/>
    <w:rsid w:val="007F2E62"/>
    <w:rsid w:val="007F7C54"/>
    <w:rsid w:val="00800486"/>
    <w:rsid w:val="00800854"/>
    <w:rsid w:val="0080124B"/>
    <w:rsid w:val="008016A2"/>
    <w:rsid w:val="00802522"/>
    <w:rsid w:val="00802B6C"/>
    <w:rsid w:val="00802DAC"/>
    <w:rsid w:val="008041CA"/>
    <w:rsid w:val="0080465F"/>
    <w:rsid w:val="0080480D"/>
    <w:rsid w:val="008054E4"/>
    <w:rsid w:val="00805FC3"/>
    <w:rsid w:val="008064B7"/>
    <w:rsid w:val="008073C1"/>
    <w:rsid w:val="00807679"/>
    <w:rsid w:val="008079C1"/>
    <w:rsid w:val="00811F9D"/>
    <w:rsid w:val="0081279F"/>
    <w:rsid w:val="0081314A"/>
    <w:rsid w:val="0081338A"/>
    <w:rsid w:val="0081396D"/>
    <w:rsid w:val="008139FE"/>
    <w:rsid w:val="00813E02"/>
    <w:rsid w:val="00814944"/>
    <w:rsid w:val="008153EB"/>
    <w:rsid w:val="0081590D"/>
    <w:rsid w:val="00816501"/>
    <w:rsid w:val="00816926"/>
    <w:rsid w:val="00816A56"/>
    <w:rsid w:val="00816E81"/>
    <w:rsid w:val="00817B2A"/>
    <w:rsid w:val="00820782"/>
    <w:rsid w:val="00820CF0"/>
    <w:rsid w:val="00821869"/>
    <w:rsid w:val="0082193D"/>
    <w:rsid w:val="00822BF9"/>
    <w:rsid w:val="008239C0"/>
    <w:rsid w:val="00827F20"/>
    <w:rsid w:val="0083015D"/>
    <w:rsid w:val="0083045B"/>
    <w:rsid w:val="00830672"/>
    <w:rsid w:val="00830C6D"/>
    <w:rsid w:val="00831748"/>
    <w:rsid w:val="00832574"/>
    <w:rsid w:val="00832B92"/>
    <w:rsid w:val="00832BB1"/>
    <w:rsid w:val="00833837"/>
    <w:rsid w:val="00837259"/>
    <w:rsid w:val="008373CD"/>
    <w:rsid w:val="00837660"/>
    <w:rsid w:val="00840B20"/>
    <w:rsid w:val="00842F75"/>
    <w:rsid w:val="008440D1"/>
    <w:rsid w:val="00844A9C"/>
    <w:rsid w:val="008451DA"/>
    <w:rsid w:val="00845EFE"/>
    <w:rsid w:val="00846C28"/>
    <w:rsid w:val="00846D9E"/>
    <w:rsid w:val="00846E4B"/>
    <w:rsid w:val="008478BA"/>
    <w:rsid w:val="00847A08"/>
    <w:rsid w:val="00847A3B"/>
    <w:rsid w:val="00847B47"/>
    <w:rsid w:val="00850026"/>
    <w:rsid w:val="008518EE"/>
    <w:rsid w:val="00851A29"/>
    <w:rsid w:val="00851F5E"/>
    <w:rsid w:val="0085258D"/>
    <w:rsid w:val="008535FC"/>
    <w:rsid w:val="00854503"/>
    <w:rsid w:val="00854D6F"/>
    <w:rsid w:val="00855349"/>
    <w:rsid w:val="00856640"/>
    <w:rsid w:val="00856C5A"/>
    <w:rsid w:val="00857865"/>
    <w:rsid w:val="00857C48"/>
    <w:rsid w:val="00857DBD"/>
    <w:rsid w:val="00857E10"/>
    <w:rsid w:val="008601AF"/>
    <w:rsid w:val="008605A3"/>
    <w:rsid w:val="008608A6"/>
    <w:rsid w:val="00861557"/>
    <w:rsid w:val="00861B82"/>
    <w:rsid w:val="00863018"/>
    <w:rsid w:val="008637C2"/>
    <w:rsid w:val="00863A65"/>
    <w:rsid w:val="00863B4C"/>
    <w:rsid w:val="00863D69"/>
    <w:rsid w:val="00864C04"/>
    <w:rsid w:val="00864D07"/>
    <w:rsid w:val="008650DE"/>
    <w:rsid w:val="00866C57"/>
    <w:rsid w:val="00870328"/>
    <w:rsid w:val="00870683"/>
    <w:rsid w:val="008706A6"/>
    <w:rsid w:val="00871DEC"/>
    <w:rsid w:val="00874CF3"/>
    <w:rsid w:val="00874D8D"/>
    <w:rsid w:val="00874FDB"/>
    <w:rsid w:val="00875762"/>
    <w:rsid w:val="00876958"/>
    <w:rsid w:val="00876C89"/>
    <w:rsid w:val="00876FFF"/>
    <w:rsid w:val="00877791"/>
    <w:rsid w:val="008816D8"/>
    <w:rsid w:val="008830A2"/>
    <w:rsid w:val="0088364A"/>
    <w:rsid w:val="00883B3C"/>
    <w:rsid w:val="0088425A"/>
    <w:rsid w:val="008854ED"/>
    <w:rsid w:val="008858E6"/>
    <w:rsid w:val="00885F37"/>
    <w:rsid w:val="0088601E"/>
    <w:rsid w:val="008864A5"/>
    <w:rsid w:val="008868DA"/>
    <w:rsid w:val="00886A7E"/>
    <w:rsid w:val="00886CCF"/>
    <w:rsid w:val="00886D95"/>
    <w:rsid w:val="0088700F"/>
    <w:rsid w:val="00887EF0"/>
    <w:rsid w:val="00890C78"/>
    <w:rsid w:val="00891FDD"/>
    <w:rsid w:val="00892AA9"/>
    <w:rsid w:val="0089453C"/>
    <w:rsid w:val="00894C56"/>
    <w:rsid w:val="008952DA"/>
    <w:rsid w:val="00895E5F"/>
    <w:rsid w:val="00896513"/>
    <w:rsid w:val="008A0144"/>
    <w:rsid w:val="008A0429"/>
    <w:rsid w:val="008A06B3"/>
    <w:rsid w:val="008A0B5E"/>
    <w:rsid w:val="008A1836"/>
    <w:rsid w:val="008A18F6"/>
    <w:rsid w:val="008A1F3F"/>
    <w:rsid w:val="008A2263"/>
    <w:rsid w:val="008A248B"/>
    <w:rsid w:val="008A25CC"/>
    <w:rsid w:val="008A2AE4"/>
    <w:rsid w:val="008A3F92"/>
    <w:rsid w:val="008A4AB4"/>
    <w:rsid w:val="008A5EC7"/>
    <w:rsid w:val="008A70C1"/>
    <w:rsid w:val="008A730F"/>
    <w:rsid w:val="008A7511"/>
    <w:rsid w:val="008A79BB"/>
    <w:rsid w:val="008A7D2F"/>
    <w:rsid w:val="008B2609"/>
    <w:rsid w:val="008B2A05"/>
    <w:rsid w:val="008B3777"/>
    <w:rsid w:val="008B3F15"/>
    <w:rsid w:val="008B4B12"/>
    <w:rsid w:val="008B4CE3"/>
    <w:rsid w:val="008B50D7"/>
    <w:rsid w:val="008B57C6"/>
    <w:rsid w:val="008B5A99"/>
    <w:rsid w:val="008B6B23"/>
    <w:rsid w:val="008B7263"/>
    <w:rsid w:val="008C0A72"/>
    <w:rsid w:val="008C0BD8"/>
    <w:rsid w:val="008C1C24"/>
    <w:rsid w:val="008C2AEB"/>
    <w:rsid w:val="008C2DC0"/>
    <w:rsid w:val="008C3B72"/>
    <w:rsid w:val="008C3CAE"/>
    <w:rsid w:val="008C4E01"/>
    <w:rsid w:val="008C5BA3"/>
    <w:rsid w:val="008C5C0A"/>
    <w:rsid w:val="008C6D1F"/>
    <w:rsid w:val="008C7026"/>
    <w:rsid w:val="008C7ED0"/>
    <w:rsid w:val="008D005F"/>
    <w:rsid w:val="008D03A6"/>
    <w:rsid w:val="008D03F9"/>
    <w:rsid w:val="008D0BD3"/>
    <w:rsid w:val="008D0C84"/>
    <w:rsid w:val="008D0E51"/>
    <w:rsid w:val="008D21C5"/>
    <w:rsid w:val="008D2C58"/>
    <w:rsid w:val="008D3F64"/>
    <w:rsid w:val="008D4235"/>
    <w:rsid w:val="008D4A98"/>
    <w:rsid w:val="008D4CD5"/>
    <w:rsid w:val="008E03D9"/>
    <w:rsid w:val="008E04F9"/>
    <w:rsid w:val="008E05AC"/>
    <w:rsid w:val="008E08A3"/>
    <w:rsid w:val="008E1C3C"/>
    <w:rsid w:val="008E1F1E"/>
    <w:rsid w:val="008E2861"/>
    <w:rsid w:val="008E2D31"/>
    <w:rsid w:val="008E37CF"/>
    <w:rsid w:val="008E3AF6"/>
    <w:rsid w:val="008E3C01"/>
    <w:rsid w:val="008E3ECD"/>
    <w:rsid w:val="008E6566"/>
    <w:rsid w:val="008E65BF"/>
    <w:rsid w:val="008E69BF"/>
    <w:rsid w:val="008F00F5"/>
    <w:rsid w:val="008F07F3"/>
    <w:rsid w:val="008F102A"/>
    <w:rsid w:val="008F1490"/>
    <w:rsid w:val="008F22FB"/>
    <w:rsid w:val="008F2B17"/>
    <w:rsid w:val="008F2D6E"/>
    <w:rsid w:val="008F3310"/>
    <w:rsid w:val="008F37B7"/>
    <w:rsid w:val="008F3B1A"/>
    <w:rsid w:val="008F3F3E"/>
    <w:rsid w:val="008F40F3"/>
    <w:rsid w:val="008F48A2"/>
    <w:rsid w:val="008F60B1"/>
    <w:rsid w:val="008F6956"/>
    <w:rsid w:val="008F733C"/>
    <w:rsid w:val="008F780D"/>
    <w:rsid w:val="009011BD"/>
    <w:rsid w:val="00901A56"/>
    <w:rsid w:val="009020EE"/>
    <w:rsid w:val="009021A2"/>
    <w:rsid w:val="009025A4"/>
    <w:rsid w:val="0090308C"/>
    <w:rsid w:val="009032ED"/>
    <w:rsid w:val="00903349"/>
    <w:rsid w:val="00903BCB"/>
    <w:rsid w:val="00904BAB"/>
    <w:rsid w:val="009069D3"/>
    <w:rsid w:val="009079BE"/>
    <w:rsid w:val="00912A62"/>
    <w:rsid w:val="00913829"/>
    <w:rsid w:val="00913896"/>
    <w:rsid w:val="00913A60"/>
    <w:rsid w:val="00914933"/>
    <w:rsid w:val="009158C6"/>
    <w:rsid w:val="00915977"/>
    <w:rsid w:val="00916046"/>
    <w:rsid w:val="00920A3B"/>
    <w:rsid w:val="009211AA"/>
    <w:rsid w:val="00921513"/>
    <w:rsid w:val="00921782"/>
    <w:rsid w:val="009227A8"/>
    <w:rsid w:val="009231A3"/>
    <w:rsid w:val="00923B14"/>
    <w:rsid w:val="00923E78"/>
    <w:rsid w:val="009250A7"/>
    <w:rsid w:val="009257A1"/>
    <w:rsid w:val="00925A34"/>
    <w:rsid w:val="0092665F"/>
    <w:rsid w:val="00926912"/>
    <w:rsid w:val="00926BB5"/>
    <w:rsid w:val="0092770E"/>
    <w:rsid w:val="009305A5"/>
    <w:rsid w:val="00930F1E"/>
    <w:rsid w:val="00931449"/>
    <w:rsid w:val="00931956"/>
    <w:rsid w:val="00931F7A"/>
    <w:rsid w:val="009343BA"/>
    <w:rsid w:val="00936976"/>
    <w:rsid w:val="00937815"/>
    <w:rsid w:val="00937CF6"/>
    <w:rsid w:val="00940302"/>
    <w:rsid w:val="009407B4"/>
    <w:rsid w:val="00940BDD"/>
    <w:rsid w:val="009419B3"/>
    <w:rsid w:val="00941DE8"/>
    <w:rsid w:val="00942881"/>
    <w:rsid w:val="0094341F"/>
    <w:rsid w:val="0094473D"/>
    <w:rsid w:val="00944B83"/>
    <w:rsid w:val="00945E27"/>
    <w:rsid w:val="00946712"/>
    <w:rsid w:val="00947058"/>
    <w:rsid w:val="009502EB"/>
    <w:rsid w:val="00950D5D"/>
    <w:rsid w:val="009520F3"/>
    <w:rsid w:val="009523F8"/>
    <w:rsid w:val="00953463"/>
    <w:rsid w:val="00953A00"/>
    <w:rsid w:val="00953ED0"/>
    <w:rsid w:val="009544BB"/>
    <w:rsid w:val="00954AE5"/>
    <w:rsid w:val="00954CB8"/>
    <w:rsid w:val="00954E64"/>
    <w:rsid w:val="009573F3"/>
    <w:rsid w:val="00957D75"/>
    <w:rsid w:val="00960A7B"/>
    <w:rsid w:val="0096100D"/>
    <w:rsid w:val="00961139"/>
    <w:rsid w:val="0096293D"/>
    <w:rsid w:val="00962BBA"/>
    <w:rsid w:val="00964402"/>
    <w:rsid w:val="00964451"/>
    <w:rsid w:val="00964662"/>
    <w:rsid w:val="00965550"/>
    <w:rsid w:val="009656DD"/>
    <w:rsid w:val="0096579F"/>
    <w:rsid w:val="00965A3C"/>
    <w:rsid w:val="00965C4A"/>
    <w:rsid w:val="00965F50"/>
    <w:rsid w:val="009666A8"/>
    <w:rsid w:val="00966749"/>
    <w:rsid w:val="00966F40"/>
    <w:rsid w:val="00967166"/>
    <w:rsid w:val="0097043F"/>
    <w:rsid w:val="00970960"/>
    <w:rsid w:val="00971DE3"/>
    <w:rsid w:val="009720B5"/>
    <w:rsid w:val="009721F0"/>
    <w:rsid w:val="00972ECA"/>
    <w:rsid w:val="009741B7"/>
    <w:rsid w:val="009754B3"/>
    <w:rsid w:val="00975631"/>
    <w:rsid w:val="009758FD"/>
    <w:rsid w:val="00975D84"/>
    <w:rsid w:val="00976852"/>
    <w:rsid w:val="009777A3"/>
    <w:rsid w:val="00981E56"/>
    <w:rsid w:val="009842AF"/>
    <w:rsid w:val="00984631"/>
    <w:rsid w:val="00984809"/>
    <w:rsid w:val="00984E8D"/>
    <w:rsid w:val="0098663B"/>
    <w:rsid w:val="009866C1"/>
    <w:rsid w:val="00990211"/>
    <w:rsid w:val="009903AD"/>
    <w:rsid w:val="009905B5"/>
    <w:rsid w:val="0099110A"/>
    <w:rsid w:val="00992ADA"/>
    <w:rsid w:val="00993648"/>
    <w:rsid w:val="009939CA"/>
    <w:rsid w:val="00993C60"/>
    <w:rsid w:val="009942B8"/>
    <w:rsid w:val="009944C6"/>
    <w:rsid w:val="009945F9"/>
    <w:rsid w:val="009954A3"/>
    <w:rsid w:val="00996305"/>
    <w:rsid w:val="009966CF"/>
    <w:rsid w:val="009975C0"/>
    <w:rsid w:val="00997E25"/>
    <w:rsid w:val="00997F8B"/>
    <w:rsid w:val="009A24B7"/>
    <w:rsid w:val="009A2918"/>
    <w:rsid w:val="009A3514"/>
    <w:rsid w:val="009A58CE"/>
    <w:rsid w:val="009A5EC2"/>
    <w:rsid w:val="009A625E"/>
    <w:rsid w:val="009A693D"/>
    <w:rsid w:val="009A6BCE"/>
    <w:rsid w:val="009A75DA"/>
    <w:rsid w:val="009A76D0"/>
    <w:rsid w:val="009B06B6"/>
    <w:rsid w:val="009B13FE"/>
    <w:rsid w:val="009B1C21"/>
    <w:rsid w:val="009B33ED"/>
    <w:rsid w:val="009B3438"/>
    <w:rsid w:val="009B3D76"/>
    <w:rsid w:val="009B5406"/>
    <w:rsid w:val="009B5452"/>
    <w:rsid w:val="009B5D47"/>
    <w:rsid w:val="009B6EEB"/>
    <w:rsid w:val="009B6EFC"/>
    <w:rsid w:val="009B715F"/>
    <w:rsid w:val="009C12D0"/>
    <w:rsid w:val="009C1432"/>
    <w:rsid w:val="009C3206"/>
    <w:rsid w:val="009C337A"/>
    <w:rsid w:val="009C4CB8"/>
    <w:rsid w:val="009C5F0B"/>
    <w:rsid w:val="009C643B"/>
    <w:rsid w:val="009C654D"/>
    <w:rsid w:val="009C7A76"/>
    <w:rsid w:val="009C7C85"/>
    <w:rsid w:val="009D0040"/>
    <w:rsid w:val="009D0076"/>
    <w:rsid w:val="009D00B8"/>
    <w:rsid w:val="009D05F2"/>
    <w:rsid w:val="009D13F5"/>
    <w:rsid w:val="009D1AD6"/>
    <w:rsid w:val="009D33D5"/>
    <w:rsid w:val="009D4C8F"/>
    <w:rsid w:val="009D5CA3"/>
    <w:rsid w:val="009D640A"/>
    <w:rsid w:val="009D72E8"/>
    <w:rsid w:val="009E1586"/>
    <w:rsid w:val="009E27D1"/>
    <w:rsid w:val="009E35E6"/>
    <w:rsid w:val="009E3798"/>
    <w:rsid w:val="009E4EE6"/>
    <w:rsid w:val="009E513C"/>
    <w:rsid w:val="009E67C3"/>
    <w:rsid w:val="009E689B"/>
    <w:rsid w:val="009E6F42"/>
    <w:rsid w:val="009F028B"/>
    <w:rsid w:val="009F069A"/>
    <w:rsid w:val="009F0DFB"/>
    <w:rsid w:val="009F218A"/>
    <w:rsid w:val="009F26FE"/>
    <w:rsid w:val="009F36C2"/>
    <w:rsid w:val="009F5004"/>
    <w:rsid w:val="009F5070"/>
    <w:rsid w:val="009F6395"/>
    <w:rsid w:val="009F6983"/>
    <w:rsid w:val="009F6E4C"/>
    <w:rsid w:val="009F6FF2"/>
    <w:rsid w:val="009F75DA"/>
    <w:rsid w:val="009F7B70"/>
    <w:rsid w:val="00A00580"/>
    <w:rsid w:val="00A01D11"/>
    <w:rsid w:val="00A01E7B"/>
    <w:rsid w:val="00A02632"/>
    <w:rsid w:val="00A02CE1"/>
    <w:rsid w:val="00A02CE5"/>
    <w:rsid w:val="00A02FC7"/>
    <w:rsid w:val="00A03E9F"/>
    <w:rsid w:val="00A0423E"/>
    <w:rsid w:val="00A04657"/>
    <w:rsid w:val="00A04AF0"/>
    <w:rsid w:val="00A072B0"/>
    <w:rsid w:val="00A10580"/>
    <w:rsid w:val="00A10AB9"/>
    <w:rsid w:val="00A121AB"/>
    <w:rsid w:val="00A131F0"/>
    <w:rsid w:val="00A13A15"/>
    <w:rsid w:val="00A1424D"/>
    <w:rsid w:val="00A1483C"/>
    <w:rsid w:val="00A14EFE"/>
    <w:rsid w:val="00A1509D"/>
    <w:rsid w:val="00A1521F"/>
    <w:rsid w:val="00A15435"/>
    <w:rsid w:val="00A157CE"/>
    <w:rsid w:val="00A164FA"/>
    <w:rsid w:val="00A171CE"/>
    <w:rsid w:val="00A20959"/>
    <w:rsid w:val="00A20DAA"/>
    <w:rsid w:val="00A2125E"/>
    <w:rsid w:val="00A21934"/>
    <w:rsid w:val="00A2288F"/>
    <w:rsid w:val="00A22924"/>
    <w:rsid w:val="00A23416"/>
    <w:rsid w:val="00A24F42"/>
    <w:rsid w:val="00A25552"/>
    <w:rsid w:val="00A255BA"/>
    <w:rsid w:val="00A26862"/>
    <w:rsid w:val="00A26866"/>
    <w:rsid w:val="00A26D68"/>
    <w:rsid w:val="00A26FC6"/>
    <w:rsid w:val="00A32890"/>
    <w:rsid w:val="00A32D03"/>
    <w:rsid w:val="00A32EBC"/>
    <w:rsid w:val="00A338DC"/>
    <w:rsid w:val="00A34604"/>
    <w:rsid w:val="00A3676A"/>
    <w:rsid w:val="00A37613"/>
    <w:rsid w:val="00A37A21"/>
    <w:rsid w:val="00A40B2C"/>
    <w:rsid w:val="00A42DC2"/>
    <w:rsid w:val="00A4306D"/>
    <w:rsid w:val="00A44E42"/>
    <w:rsid w:val="00A45FAE"/>
    <w:rsid w:val="00A45FCF"/>
    <w:rsid w:val="00A47DE2"/>
    <w:rsid w:val="00A50087"/>
    <w:rsid w:val="00A500D0"/>
    <w:rsid w:val="00A50692"/>
    <w:rsid w:val="00A512B5"/>
    <w:rsid w:val="00A519CF"/>
    <w:rsid w:val="00A52FEB"/>
    <w:rsid w:val="00A530C9"/>
    <w:rsid w:val="00A5513A"/>
    <w:rsid w:val="00A55907"/>
    <w:rsid w:val="00A56615"/>
    <w:rsid w:val="00A567BE"/>
    <w:rsid w:val="00A56F9F"/>
    <w:rsid w:val="00A57A23"/>
    <w:rsid w:val="00A57B8D"/>
    <w:rsid w:val="00A57F90"/>
    <w:rsid w:val="00A6100C"/>
    <w:rsid w:val="00A61289"/>
    <w:rsid w:val="00A615CD"/>
    <w:rsid w:val="00A61ED0"/>
    <w:rsid w:val="00A62234"/>
    <w:rsid w:val="00A62306"/>
    <w:rsid w:val="00A6240B"/>
    <w:rsid w:val="00A62D7E"/>
    <w:rsid w:val="00A62DF1"/>
    <w:rsid w:val="00A6320B"/>
    <w:rsid w:val="00A6354E"/>
    <w:rsid w:val="00A64ABC"/>
    <w:rsid w:val="00A64EF6"/>
    <w:rsid w:val="00A65AA7"/>
    <w:rsid w:val="00A66040"/>
    <w:rsid w:val="00A66824"/>
    <w:rsid w:val="00A669A5"/>
    <w:rsid w:val="00A67A90"/>
    <w:rsid w:val="00A708D4"/>
    <w:rsid w:val="00A70E37"/>
    <w:rsid w:val="00A70F8D"/>
    <w:rsid w:val="00A72879"/>
    <w:rsid w:val="00A72A00"/>
    <w:rsid w:val="00A72CC9"/>
    <w:rsid w:val="00A73932"/>
    <w:rsid w:val="00A73B8E"/>
    <w:rsid w:val="00A7480F"/>
    <w:rsid w:val="00A7505D"/>
    <w:rsid w:val="00A7540F"/>
    <w:rsid w:val="00A75B62"/>
    <w:rsid w:val="00A76329"/>
    <w:rsid w:val="00A765A3"/>
    <w:rsid w:val="00A76E69"/>
    <w:rsid w:val="00A77C21"/>
    <w:rsid w:val="00A8029D"/>
    <w:rsid w:val="00A80897"/>
    <w:rsid w:val="00A80CBC"/>
    <w:rsid w:val="00A81F06"/>
    <w:rsid w:val="00A82361"/>
    <w:rsid w:val="00A83881"/>
    <w:rsid w:val="00A84020"/>
    <w:rsid w:val="00A84628"/>
    <w:rsid w:val="00A84E38"/>
    <w:rsid w:val="00A862A6"/>
    <w:rsid w:val="00A869DB"/>
    <w:rsid w:val="00A87FC3"/>
    <w:rsid w:val="00A9027A"/>
    <w:rsid w:val="00A90887"/>
    <w:rsid w:val="00A92847"/>
    <w:rsid w:val="00A92FD3"/>
    <w:rsid w:val="00A93363"/>
    <w:rsid w:val="00A94926"/>
    <w:rsid w:val="00A94CF3"/>
    <w:rsid w:val="00A96E56"/>
    <w:rsid w:val="00AA3542"/>
    <w:rsid w:val="00AA3A3E"/>
    <w:rsid w:val="00AA4795"/>
    <w:rsid w:val="00AA5B24"/>
    <w:rsid w:val="00AA5C48"/>
    <w:rsid w:val="00AA6543"/>
    <w:rsid w:val="00AA6AF8"/>
    <w:rsid w:val="00AA6D42"/>
    <w:rsid w:val="00AA76C5"/>
    <w:rsid w:val="00AA7BE5"/>
    <w:rsid w:val="00AA7D39"/>
    <w:rsid w:val="00AB053A"/>
    <w:rsid w:val="00AB111E"/>
    <w:rsid w:val="00AB2E42"/>
    <w:rsid w:val="00AB3353"/>
    <w:rsid w:val="00AB3673"/>
    <w:rsid w:val="00AB37D6"/>
    <w:rsid w:val="00AB4645"/>
    <w:rsid w:val="00AB4669"/>
    <w:rsid w:val="00AB5317"/>
    <w:rsid w:val="00AB5DE8"/>
    <w:rsid w:val="00AB6188"/>
    <w:rsid w:val="00AB61F7"/>
    <w:rsid w:val="00AB64F0"/>
    <w:rsid w:val="00AB6A84"/>
    <w:rsid w:val="00AB7F70"/>
    <w:rsid w:val="00AC019D"/>
    <w:rsid w:val="00AC0229"/>
    <w:rsid w:val="00AC1460"/>
    <w:rsid w:val="00AC1E61"/>
    <w:rsid w:val="00AC2424"/>
    <w:rsid w:val="00AC30DB"/>
    <w:rsid w:val="00AC6A6B"/>
    <w:rsid w:val="00AC7027"/>
    <w:rsid w:val="00AD15A9"/>
    <w:rsid w:val="00AD16D3"/>
    <w:rsid w:val="00AD1B2E"/>
    <w:rsid w:val="00AD1E08"/>
    <w:rsid w:val="00AD1FA8"/>
    <w:rsid w:val="00AD2078"/>
    <w:rsid w:val="00AD3ADD"/>
    <w:rsid w:val="00AD4ED0"/>
    <w:rsid w:val="00AD536E"/>
    <w:rsid w:val="00AD569E"/>
    <w:rsid w:val="00AD5877"/>
    <w:rsid w:val="00AD5C2F"/>
    <w:rsid w:val="00AD60E7"/>
    <w:rsid w:val="00AD6D59"/>
    <w:rsid w:val="00AD6E92"/>
    <w:rsid w:val="00AD7916"/>
    <w:rsid w:val="00AE19A0"/>
    <w:rsid w:val="00AE2908"/>
    <w:rsid w:val="00AE2E96"/>
    <w:rsid w:val="00AE3643"/>
    <w:rsid w:val="00AE4430"/>
    <w:rsid w:val="00AE50FC"/>
    <w:rsid w:val="00AE578D"/>
    <w:rsid w:val="00AE57F9"/>
    <w:rsid w:val="00AE6081"/>
    <w:rsid w:val="00AE6462"/>
    <w:rsid w:val="00AE7BCC"/>
    <w:rsid w:val="00AF0FDF"/>
    <w:rsid w:val="00AF1026"/>
    <w:rsid w:val="00AF1A30"/>
    <w:rsid w:val="00AF2007"/>
    <w:rsid w:val="00AF3741"/>
    <w:rsid w:val="00AF4AAD"/>
    <w:rsid w:val="00AF575A"/>
    <w:rsid w:val="00AF5830"/>
    <w:rsid w:val="00AF65B0"/>
    <w:rsid w:val="00AF6CB4"/>
    <w:rsid w:val="00AF704E"/>
    <w:rsid w:val="00B00305"/>
    <w:rsid w:val="00B0063F"/>
    <w:rsid w:val="00B0103F"/>
    <w:rsid w:val="00B02CD8"/>
    <w:rsid w:val="00B03CA1"/>
    <w:rsid w:val="00B043DC"/>
    <w:rsid w:val="00B05944"/>
    <w:rsid w:val="00B05950"/>
    <w:rsid w:val="00B05B2B"/>
    <w:rsid w:val="00B05F35"/>
    <w:rsid w:val="00B05F9B"/>
    <w:rsid w:val="00B067C2"/>
    <w:rsid w:val="00B07502"/>
    <w:rsid w:val="00B07DA3"/>
    <w:rsid w:val="00B1027E"/>
    <w:rsid w:val="00B102A0"/>
    <w:rsid w:val="00B1035E"/>
    <w:rsid w:val="00B110F9"/>
    <w:rsid w:val="00B112AC"/>
    <w:rsid w:val="00B115D7"/>
    <w:rsid w:val="00B11661"/>
    <w:rsid w:val="00B12453"/>
    <w:rsid w:val="00B12491"/>
    <w:rsid w:val="00B126FE"/>
    <w:rsid w:val="00B12705"/>
    <w:rsid w:val="00B140F1"/>
    <w:rsid w:val="00B145BE"/>
    <w:rsid w:val="00B148D4"/>
    <w:rsid w:val="00B14F04"/>
    <w:rsid w:val="00B16508"/>
    <w:rsid w:val="00B2061B"/>
    <w:rsid w:val="00B20B24"/>
    <w:rsid w:val="00B20FB7"/>
    <w:rsid w:val="00B210E3"/>
    <w:rsid w:val="00B22A0C"/>
    <w:rsid w:val="00B22DCF"/>
    <w:rsid w:val="00B24344"/>
    <w:rsid w:val="00B2451B"/>
    <w:rsid w:val="00B25807"/>
    <w:rsid w:val="00B259BD"/>
    <w:rsid w:val="00B26862"/>
    <w:rsid w:val="00B273AB"/>
    <w:rsid w:val="00B2793C"/>
    <w:rsid w:val="00B303CA"/>
    <w:rsid w:val="00B309BE"/>
    <w:rsid w:val="00B317A4"/>
    <w:rsid w:val="00B3193F"/>
    <w:rsid w:val="00B325C5"/>
    <w:rsid w:val="00B34582"/>
    <w:rsid w:val="00B35623"/>
    <w:rsid w:val="00B35789"/>
    <w:rsid w:val="00B400F7"/>
    <w:rsid w:val="00B4205D"/>
    <w:rsid w:val="00B42C21"/>
    <w:rsid w:val="00B43E0B"/>
    <w:rsid w:val="00B44484"/>
    <w:rsid w:val="00B449C8"/>
    <w:rsid w:val="00B44A69"/>
    <w:rsid w:val="00B460B4"/>
    <w:rsid w:val="00B4697A"/>
    <w:rsid w:val="00B46FF5"/>
    <w:rsid w:val="00B47241"/>
    <w:rsid w:val="00B47B88"/>
    <w:rsid w:val="00B50A79"/>
    <w:rsid w:val="00B51B80"/>
    <w:rsid w:val="00B51C5A"/>
    <w:rsid w:val="00B53B6D"/>
    <w:rsid w:val="00B54E01"/>
    <w:rsid w:val="00B55205"/>
    <w:rsid w:val="00B55403"/>
    <w:rsid w:val="00B56CD3"/>
    <w:rsid w:val="00B575FD"/>
    <w:rsid w:val="00B578D9"/>
    <w:rsid w:val="00B6054E"/>
    <w:rsid w:val="00B60C5A"/>
    <w:rsid w:val="00B61C4C"/>
    <w:rsid w:val="00B624C3"/>
    <w:rsid w:val="00B62835"/>
    <w:rsid w:val="00B632E8"/>
    <w:rsid w:val="00B64533"/>
    <w:rsid w:val="00B64DFC"/>
    <w:rsid w:val="00B6637B"/>
    <w:rsid w:val="00B66485"/>
    <w:rsid w:val="00B66502"/>
    <w:rsid w:val="00B665F3"/>
    <w:rsid w:val="00B666A5"/>
    <w:rsid w:val="00B669E2"/>
    <w:rsid w:val="00B67C3E"/>
    <w:rsid w:val="00B70912"/>
    <w:rsid w:val="00B71FB7"/>
    <w:rsid w:val="00B72566"/>
    <w:rsid w:val="00B738F1"/>
    <w:rsid w:val="00B73D34"/>
    <w:rsid w:val="00B74106"/>
    <w:rsid w:val="00B748E3"/>
    <w:rsid w:val="00B75B9C"/>
    <w:rsid w:val="00B75BF1"/>
    <w:rsid w:val="00B75F25"/>
    <w:rsid w:val="00B771EF"/>
    <w:rsid w:val="00B77848"/>
    <w:rsid w:val="00B801FC"/>
    <w:rsid w:val="00B808B4"/>
    <w:rsid w:val="00B818D0"/>
    <w:rsid w:val="00B827C9"/>
    <w:rsid w:val="00B82ADB"/>
    <w:rsid w:val="00B8351D"/>
    <w:rsid w:val="00B83715"/>
    <w:rsid w:val="00B8447E"/>
    <w:rsid w:val="00B846A1"/>
    <w:rsid w:val="00B84F2D"/>
    <w:rsid w:val="00B860E2"/>
    <w:rsid w:val="00B8722C"/>
    <w:rsid w:val="00B87B44"/>
    <w:rsid w:val="00B87D65"/>
    <w:rsid w:val="00B907DD"/>
    <w:rsid w:val="00B90A9D"/>
    <w:rsid w:val="00B91420"/>
    <w:rsid w:val="00B91789"/>
    <w:rsid w:val="00B9208A"/>
    <w:rsid w:val="00B922D6"/>
    <w:rsid w:val="00B92911"/>
    <w:rsid w:val="00B9295E"/>
    <w:rsid w:val="00B92F36"/>
    <w:rsid w:val="00B93F97"/>
    <w:rsid w:val="00B95F3C"/>
    <w:rsid w:val="00B963DD"/>
    <w:rsid w:val="00B966FF"/>
    <w:rsid w:val="00B9685D"/>
    <w:rsid w:val="00B96BAD"/>
    <w:rsid w:val="00B97417"/>
    <w:rsid w:val="00B97DAA"/>
    <w:rsid w:val="00BA096B"/>
    <w:rsid w:val="00BA0A64"/>
    <w:rsid w:val="00BA1252"/>
    <w:rsid w:val="00BA19EC"/>
    <w:rsid w:val="00BA205F"/>
    <w:rsid w:val="00BA33A7"/>
    <w:rsid w:val="00BA4AEA"/>
    <w:rsid w:val="00BA5079"/>
    <w:rsid w:val="00BA5160"/>
    <w:rsid w:val="00BA59DB"/>
    <w:rsid w:val="00BA5A50"/>
    <w:rsid w:val="00BA5FC4"/>
    <w:rsid w:val="00BA600C"/>
    <w:rsid w:val="00BA6900"/>
    <w:rsid w:val="00BA69E6"/>
    <w:rsid w:val="00BA78BF"/>
    <w:rsid w:val="00BA7946"/>
    <w:rsid w:val="00BB0B61"/>
    <w:rsid w:val="00BB1408"/>
    <w:rsid w:val="00BB15A3"/>
    <w:rsid w:val="00BB17B2"/>
    <w:rsid w:val="00BB23FD"/>
    <w:rsid w:val="00BB2D58"/>
    <w:rsid w:val="00BB3B59"/>
    <w:rsid w:val="00BB594E"/>
    <w:rsid w:val="00BB5CB9"/>
    <w:rsid w:val="00BB5F2D"/>
    <w:rsid w:val="00BB656B"/>
    <w:rsid w:val="00BB6624"/>
    <w:rsid w:val="00BB6AA0"/>
    <w:rsid w:val="00BB6B40"/>
    <w:rsid w:val="00BB71A6"/>
    <w:rsid w:val="00BB757F"/>
    <w:rsid w:val="00BB7D08"/>
    <w:rsid w:val="00BC23DB"/>
    <w:rsid w:val="00BC2B16"/>
    <w:rsid w:val="00BC36C1"/>
    <w:rsid w:val="00BC4913"/>
    <w:rsid w:val="00BC53B1"/>
    <w:rsid w:val="00BC5CD3"/>
    <w:rsid w:val="00BC5E9B"/>
    <w:rsid w:val="00BC67DC"/>
    <w:rsid w:val="00BC7A30"/>
    <w:rsid w:val="00BC7BB6"/>
    <w:rsid w:val="00BD0111"/>
    <w:rsid w:val="00BD139B"/>
    <w:rsid w:val="00BD26E9"/>
    <w:rsid w:val="00BD3BEA"/>
    <w:rsid w:val="00BD46E7"/>
    <w:rsid w:val="00BD53F0"/>
    <w:rsid w:val="00BD543C"/>
    <w:rsid w:val="00BD57D6"/>
    <w:rsid w:val="00BD5B0F"/>
    <w:rsid w:val="00BD6176"/>
    <w:rsid w:val="00BD6E3F"/>
    <w:rsid w:val="00BD70C8"/>
    <w:rsid w:val="00BE0D50"/>
    <w:rsid w:val="00BE280D"/>
    <w:rsid w:val="00BE32E3"/>
    <w:rsid w:val="00BE39BD"/>
    <w:rsid w:val="00BE3EDC"/>
    <w:rsid w:val="00BE5D05"/>
    <w:rsid w:val="00BE6025"/>
    <w:rsid w:val="00BE64EA"/>
    <w:rsid w:val="00BE792A"/>
    <w:rsid w:val="00BE7A22"/>
    <w:rsid w:val="00BE7F0B"/>
    <w:rsid w:val="00BF02E8"/>
    <w:rsid w:val="00BF042E"/>
    <w:rsid w:val="00BF0AC7"/>
    <w:rsid w:val="00BF0CF8"/>
    <w:rsid w:val="00BF130D"/>
    <w:rsid w:val="00BF1AEB"/>
    <w:rsid w:val="00BF30C7"/>
    <w:rsid w:val="00BF3AE7"/>
    <w:rsid w:val="00BF478D"/>
    <w:rsid w:val="00BF4B17"/>
    <w:rsid w:val="00BF4D10"/>
    <w:rsid w:val="00BF56E2"/>
    <w:rsid w:val="00BF5B6F"/>
    <w:rsid w:val="00BF6658"/>
    <w:rsid w:val="00BF6C2C"/>
    <w:rsid w:val="00BF6CEE"/>
    <w:rsid w:val="00BF6F69"/>
    <w:rsid w:val="00C029E7"/>
    <w:rsid w:val="00C02E02"/>
    <w:rsid w:val="00C0396A"/>
    <w:rsid w:val="00C045BE"/>
    <w:rsid w:val="00C0533E"/>
    <w:rsid w:val="00C05B0F"/>
    <w:rsid w:val="00C05B47"/>
    <w:rsid w:val="00C124B5"/>
    <w:rsid w:val="00C12D71"/>
    <w:rsid w:val="00C12E10"/>
    <w:rsid w:val="00C14435"/>
    <w:rsid w:val="00C149E4"/>
    <w:rsid w:val="00C15091"/>
    <w:rsid w:val="00C16547"/>
    <w:rsid w:val="00C16A68"/>
    <w:rsid w:val="00C20942"/>
    <w:rsid w:val="00C21ED2"/>
    <w:rsid w:val="00C22317"/>
    <w:rsid w:val="00C234F2"/>
    <w:rsid w:val="00C23D21"/>
    <w:rsid w:val="00C23DDB"/>
    <w:rsid w:val="00C242E7"/>
    <w:rsid w:val="00C243C5"/>
    <w:rsid w:val="00C24C3D"/>
    <w:rsid w:val="00C254AC"/>
    <w:rsid w:val="00C25F14"/>
    <w:rsid w:val="00C26878"/>
    <w:rsid w:val="00C31439"/>
    <w:rsid w:val="00C31A5A"/>
    <w:rsid w:val="00C32B13"/>
    <w:rsid w:val="00C330B8"/>
    <w:rsid w:val="00C33B85"/>
    <w:rsid w:val="00C341DF"/>
    <w:rsid w:val="00C34DEF"/>
    <w:rsid w:val="00C36619"/>
    <w:rsid w:val="00C36CF0"/>
    <w:rsid w:val="00C3744A"/>
    <w:rsid w:val="00C37907"/>
    <w:rsid w:val="00C4027F"/>
    <w:rsid w:val="00C4215A"/>
    <w:rsid w:val="00C426D8"/>
    <w:rsid w:val="00C437E7"/>
    <w:rsid w:val="00C4454A"/>
    <w:rsid w:val="00C467E5"/>
    <w:rsid w:val="00C46FDB"/>
    <w:rsid w:val="00C47A63"/>
    <w:rsid w:val="00C47CA0"/>
    <w:rsid w:val="00C47F40"/>
    <w:rsid w:val="00C51AFD"/>
    <w:rsid w:val="00C52187"/>
    <w:rsid w:val="00C531AE"/>
    <w:rsid w:val="00C54614"/>
    <w:rsid w:val="00C54E46"/>
    <w:rsid w:val="00C558BA"/>
    <w:rsid w:val="00C55B5A"/>
    <w:rsid w:val="00C55F72"/>
    <w:rsid w:val="00C565A1"/>
    <w:rsid w:val="00C57E72"/>
    <w:rsid w:val="00C60157"/>
    <w:rsid w:val="00C605BE"/>
    <w:rsid w:val="00C6076E"/>
    <w:rsid w:val="00C61033"/>
    <w:rsid w:val="00C61605"/>
    <w:rsid w:val="00C61C01"/>
    <w:rsid w:val="00C63BF5"/>
    <w:rsid w:val="00C63FF8"/>
    <w:rsid w:val="00C644EC"/>
    <w:rsid w:val="00C64699"/>
    <w:rsid w:val="00C663B8"/>
    <w:rsid w:val="00C70638"/>
    <w:rsid w:val="00C70E5F"/>
    <w:rsid w:val="00C72592"/>
    <w:rsid w:val="00C7392D"/>
    <w:rsid w:val="00C73B42"/>
    <w:rsid w:val="00C748EA"/>
    <w:rsid w:val="00C74FF2"/>
    <w:rsid w:val="00C7748F"/>
    <w:rsid w:val="00C775E8"/>
    <w:rsid w:val="00C7779B"/>
    <w:rsid w:val="00C801C0"/>
    <w:rsid w:val="00C80855"/>
    <w:rsid w:val="00C808F9"/>
    <w:rsid w:val="00C81054"/>
    <w:rsid w:val="00C8295D"/>
    <w:rsid w:val="00C8328D"/>
    <w:rsid w:val="00C83E2F"/>
    <w:rsid w:val="00C841DC"/>
    <w:rsid w:val="00C844D8"/>
    <w:rsid w:val="00C84784"/>
    <w:rsid w:val="00C8566C"/>
    <w:rsid w:val="00C85D11"/>
    <w:rsid w:val="00C906EB"/>
    <w:rsid w:val="00C90B8E"/>
    <w:rsid w:val="00C90E10"/>
    <w:rsid w:val="00C9243C"/>
    <w:rsid w:val="00C938DF"/>
    <w:rsid w:val="00C944B7"/>
    <w:rsid w:val="00C947C5"/>
    <w:rsid w:val="00C94F1D"/>
    <w:rsid w:val="00C9619B"/>
    <w:rsid w:val="00C96235"/>
    <w:rsid w:val="00C964FD"/>
    <w:rsid w:val="00C96FBF"/>
    <w:rsid w:val="00C97C1F"/>
    <w:rsid w:val="00CA0162"/>
    <w:rsid w:val="00CA14F3"/>
    <w:rsid w:val="00CA176D"/>
    <w:rsid w:val="00CA27C9"/>
    <w:rsid w:val="00CA2DB9"/>
    <w:rsid w:val="00CA2E0C"/>
    <w:rsid w:val="00CA410F"/>
    <w:rsid w:val="00CA5B37"/>
    <w:rsid w:val="00CA685A"/>
    <w:rsid w:val="00CA6D54"/>
    <w:rsid w:val="00CA6DB7"/>
    <w:rsid w:val="00CA73BF"/>
    <w:rsid w:val="00CA73C7"/>
    <w:rsid w:val="00CB1D64"/>
    <w:rsid w:val="00CB2311"/>
    <w:rsid w:val="00CB2C7B"/>
    <w:rsid w:val="00CB4A72"/>
    <w:rsid w:val="00CB4B16"/>
    <w:rsid w:val="00CB6204"/>
    <w:rsid w:val="00CB6245"/>
    <w:rsid w:val="00CB6AED"/>
    <w:rsid w:val="00CB6C58"/>
    <w:rsid w:val="00CB6CA4"/>
    <w:rsid w:val="00CB72AE"/>
    <w:rsid w:val="00CB739A"/>
    <w:rsid w:val="00CB75D6"/>
    <w:rsid w:val="00CC02A8"/>
    <w:rsid w:val="00CC04F9"/>
    <w:rsid w:val="00CC0757"/>
    <w:rsid w:val="00CC10E6"/>
    <w:rsid w:val="00CC1C2B"/>
    <w:rsid w:val="00CC2050"/>
    <w:rsid w:val="00CC3BDB"/>
    <w:rsid w:val="00CC3FF7"/>
    <w:rsid w:val="00CC43BC"/>
    <w:rsid w:val="00CC47CF"/>
    <w:rsid w:val="00CC5A2D"/>
    <w:rsid w:val="00CC5AF8"/>
    <w:rsid w:val="00CC7B75"/>
    <w:rsid w:val="00CD0323"/>
    <w:rsid w:val="00CD0A47"/>
    <w:rsid w:val="00CD0E5A"/>
    <w:rsid w:val="00CD20D1"/>
    <w:rsid w:val="00CD215C"/>
    <w:rsid w:val="00CD219A"/>
    <w:rsid w:val="00CD3647"/>
    <w:rsid w:val="00CD432C"/>
    <w:rsid w:val="00CD688D"/>
    <w:rsid w:val="00CE1968"/>
    <w:rsid w:val="00CE1E66"/>
    <w:rsid w:val="00CE1ED6"/>
    <w:rsid w:val="00CE2AF1"/>
    <w:rsid w:val="00CE4518"/>
    <w:rsid w:val="00CE5EB0"/>
    <w:rsid w:val="00CE6247"/>
    <w:rsid w:val="00CE732E"/>
    <w:rsid w:val="00CE7A22"/>
    <w:rsid w:val="00CF0056"/>
    <w:rsid w:val="00CF01A4"/>
    <w:rsid w:val="00CF1213"/>
    <w:rsid w:val="00CF1AB0"/>
    <w:rsid w:val="00CF28F0"/>
    <w:rsid w:val="00CF2BE7"/>
    <w:rsid w:val="00CF2DD5"/>
    <w:rsid w:val="00CF2E1A"/>
    <w:rsid w:val="00CF2E65"/>
    <w:rsid w:val="00CF3D3D"/>
    <w:rsid w:val="00CF3FF0"/>
    <w:rsid w:val="00CF4F7E"/>
    <w:rsid w:val="00CF5661"/>
    <w:rsid w:val="00CF6BD3"/>
    <w:rsid w:val="00CF7B04"/>
    <w:rsid w:val="00D00A26"/>
    <w:rsid w:val="00D01045"/>
    <w:rsid w:val="00D03ADD"/>
    <w:rsid w:val="00D0478C"/>
    <w:rsid w:val="00D04D9D"/>
    <w:rsid w:val="00D04DA6"/>
    <w:rsid w:val="00D0529B"/>
    <w:rsid w:val="00D05797"/>
    <w:rsid w:val="00D05E1D"/>
    <w:rsid w:val="00D0673E"/>
    <w:rsid w:val="00D07A24"/>
    <w:rsid w:val="00D07CF5"/>
    <w:rsid w:val="00D113A6"/>
    <w:rsid w:val="00D1271E"/>
    <w:rsid w:val="00D15512"/>
    <w:rsid w:val="00D1608E"/>
    <w:rsid w:val="00D160F6"/>
    <w:rsid w:val="00D165D3"/>
    <w:rsid w:val="00D16873"/>
    <w:rsid w:val="00D16894"/>
    <w:rsid w:val="00D1719E"/>
    <w:rsid w:val="00D17B3D"/>
    <w:rsid w:val="00D17C61"/>
    <w:rsid w:val="00D17FA3"/>
    <w:rsid w:val="00D20216"/>
    <w:rsid w:val="00D216E3"/>
    <w:rsid w:val="00D218BC"/>
    <w:rsid w:val="00D23A21"/>
    <w:rsid w:val="00D23DC3"/>
    <w:rsid w:val="00D250D3"/>
    <w:rsid w:val="00D25699"/>
    <w:rsid w:val="00D27305"/>
    <w:rsid w:val="00D300C9"/>
    <w:rsid w:val="00D30B6F"/>
    <w:rsid w:val="00D315C7"/>
    <w:rsid w:val="00D336DE"/>
    <w:rsid w:val="00D33B6D"/>
    <w:rsid w:val="00D33E1F"/>
    <w:rsid w:val="00D34023"/>
    <w:rsid w:val="00D34EC1"/>
    <w:rsid w:val="00D3588F"/>
    <w:rsid w:val="00D35A40"/>
    <w:rsid w:val="00D3656E"/>
    <w:rsid w:val="00D36920"/>
    <w:rsid w:val="00D36C1C"/>
    <w:rsid w:val="00D36C53"/>
    <w:rsid w:val="00D37562"/>
    <w:rsid w:val="00D37C01"/>
    <w:rsid w:val="00D37FC0"/>
    <w:rsid w:val="00D40AE6"/>
    <w:rsid w:val="00D41507"/>
    <w:rsid w:val="00D430D1"/>
    <w:rsid w:val="00D432F9"/>
    <w:rsid w:val="00D43614"/>
    <w:rsid w:val="00D43663"/>
    <w:rsid w:val="00D442F6"/>
    <w:rsid w:val="00D446C2"/>
    <w:rsid w:val="00D44968"/>
    <w:rsid w:val="00D44B09"/>
    <w:rsid w:val="00D44BDD"/>
    <w:rsid w:val="00D452B9"/>
    <w:rsid w:val="00D46A5E"/>
    <w:rsid w:val="00D46E16"/>
    <w:rsid w:val="00D50870"/>
    <w:rsid w:val="00D50CDC"/>
    <w:rsid w:val="00D50CF6"/>
    <w:rsid w:val="00D51688"/>
    <w:rsid w:val="00D51E3D"/>
    <w:rsid w:val="00D53B8B"/>
    <w:rsid w:val="00D549EA"/>
    <w:rsid w:val="00D54CF8"/>
    <w:rsid w:val="00D55153"/>
    <w:rsid w:val="00D57B27"/>
    <w:rsid w:val="00D60A39"/>
    <w:rsid w:val="00D60BD1"/>
    <w:rsid w:val="00D61A73"/>
    <w:rsid w:val="00D6208A"/>
    <w:rsid w:val="00D621F2"/>
    <w:rsid w:val="00D6301A"/>
    <w:rsid w:val="00D635D5"/>
    <w:rsid w:val="00D6375B"/>
    <w:rsid w:val="00D63A68"/>
    <w:rsid w:val="00D63A95"/>
    <w:rsid w:val="00D63F54"/>
    <w:rsid w:val="00D6466A"/>
    <w:rsid w:val="00D64DBD"/>
    <w:rsid w:val="00D67781"/>
    <w:rsid w:val="00D704D1"/>
    <w:rsid w:val="00D712CC"/>
    <w:rsid w:val="00D714DD"/>
    <w:rsid w:val="00D73EEA"/>
    <w:rsid w:val="00D73F3B"/>
    <w:rsid w:val="00D74A79"/>
    <w:rsid w:val="00D75CEA"/>
    <w:rsid w:val="00D77C51"/>
    <w:rsid w:val="00D80272"/>
    <w:rsid w:val="00D802D9"/>
    <w:rsid w:val="00D80B72"/>
    <w:rsid w:val="00D825B9"/>
    <w:rsid w:val="00D82A9F"/>
    <w:rsid w:val="00D8306B"/>
    <w:rsid w:val="00D833BC"/>
    <w:rsid w:val="00D84230"/>
    <w:rsid w:val="00D84484"/>
    <w:rsid w:val="00D8544C"/>
    <w:rsid w:val="00D87DDD"/>
    <w:rsid w:val="00D9100F"/>
    <w:rsid w:val="00D91581"/>
    <w:rsid w:val="00D920CF"/>
    <w:rsid w:val="00D941C9"/>
    <w:rsid w:val="00D94CBA"/>
    <w:rsid w:val="00D94FD0"/>
    <w:rsid w:val="00D959C7"/>
    <w:rsid w:val="00D95A7E"/>
    <w:rsid w:val="00D9680C"/>
    <w:rsid w:val="00D97364"/>
    <w:rsid w:val="00D97C93"/>
    <w:rsid w:val="00DA1F48"/>
    <w:rsid w:val="00DA23E7"/>
    <w:rsid w:val="00DA2666"/>
    <w:rsid w:val="00DA2BF5"/>
    <w:rsid w:val="00DA3929"/>
    <w:rsid w:val="00DA3CF0"/>
    <w:rsid w:val="00DA4129"/>
    <w:rsid w:val="00DA4E0F"/>
    <w:rsid w:val="00DA770F"/>
    <w:rsid w:val="00DB0335"/>
    <w:rsid w:val="00DB0E39"/>
    <w:rsid w:val="00DB1F62"/>
    <w:rsid w:val="00DB1FEF"/>
    <w:rsid w:val="00DB2D52"/>
    <w:rsid w:val="00DB2EDB"/>
    <w:rsid w:val="00DB3447"/>
    <w:rsid w:val="00DB3905"/>
    <w:rsid w:val="00DB40EC"/>
    <w:rsid w:val="00DB4C6F"/>
    <w:rsid w:val="00DB4E5D"/>
    <w:rsid w:val="00DB507F"/>
    <w:rsid w:val="00DB6742"/>
    <w:rsid w:val="00DB68C8"/>
    <w:rsid w:val="00DB701D"/>
    <w:rsid w:val="00DB727D"/>
    <w:rsid w:val="00DC0FE5"/>
    <w:rsid w:val="00DC1759"/>
    <w:rsid w:val="00DC22F2"/>
    <w:rsid w:val="00DC3A27"/>
    <w:rsid w:val="00DC3A35"/>
    <w:rsid w:val="00DC3BD3"/>
    <w:rsid w:val="00DC5174"/>
    <w:rsid w:val="00DC5AE7"/>
    <w:rsid w:val="00DC64EC"/>
    <w:rsid w:val="00DC6FDB"/>
    <w:rsid w:val="00DC7032"/>
    <w:rsid w:val="00DC755C"/>
    <w:rsid w:val="00DD0772"/>
    <w:rsid w:val="00DD1DA1"/>
    <w:rsid w:val="00DD2D6C"/>
    <w:rsid w:val="00DD38C8"/>
    <w:rsid w:val="00DD4E70"/>
    <w:rsid w:val="00DD61FE"/>
    <w:rsid w:val="00DE0611"/>
    <w:rsid w:val="00DE16C6"/>
    <w:rsid w:val="00DE1A42"/>
    <w:rsid w:val="00DE2020"/>
    <w:rsid w:val="00DE2243"/>
    <w:rsid w:val="00DE31B3"/>
    <w:rsid w:val="00DE40A8"/>
    <w:rsid w:val="00DE43C1"/>
    <w:rsid w:val="00DE4970"/>
    <w:rsid w:val="00DE4B57"/>
    <w:rsid w:val="00DE4DA9"/>
    <w:rsid w:val="00DE56EE"/>
    <w:rsid w:val="00DE5F44"/>
    <w:rsid w:val="00DE6007"/>
    <w:rsid w:val="00DE6379"/>
    <w:rsid w:val="00DE6E3A"/>
    <w:rsid w:val="00DF0939"/>
    <w:rsid w:val="00DF0C45"/>
    <w:rsid w:val="00DF277E"/>
    <w:rsid w:val="00DF2832"/>
    <w:rsid w:val="00DF2907"/>
    <w:rsid w:val="00DF2BB9"/>
    <w:rsid w:val="00DF35BD"/>
    <w:rsid w:val="00DF36EF"/>
    <w:rsid w:val="00DF3964"/>
    <w:rsid w:val="00DF48EB"/>
    <w:rsid w:val="00DF4D7C"/>
    <w:rsid w:val="00DF504D"/>
    <w:rsid w:val="00DF671B"/>
    <w:rsid w:val="00DF6A23"/>
    <w:rsid w:val="00DF6AF3"/>
    <w:rsid w:val="00DF765D"/>
    <w:rsid w:val="00E00468"/>
    <w:rsid w:val="00E00771"/>
    <w:rsid w:val="00E00EAE"/>
    <w:rsid w:val="00E01AA2"/>
    <w:rsid w:val="00E01B76"/>
    <w:rsid w:val="00E0215C"/>
    <w:rsid w:val="00E03622"/>
    <w:rsid w:val="00E03949"/>
    <w:rsid w:val="00E03AFB"/>
    <w:rsid w:val="00E03D5F"/>
    <w:rsid w:val="00E05485"/>
    <w:rsid w:val="00E05999"/>
    <w:rsid w:val="00E06842"/>
    <w:rsid w:val="00E069BB"/>
    <w:rsid w:val="00E06A68"/>
    <w:rsid w:val="00E07271"/>
    <w:rsid w:val="00E107FA"/>
    <w:rsid w:val="00E109DD"/>
    <w:rsid w:val="00E10ACA"/>
    <w:rsid w:val="00E11B0E"/>
    <w:rsid w:val="00E13AAA"/>
    <w:rsid w:val="00E13D26"/>
    <w:rsid w:val="00E15066"/>
    <w:rsid w:val="00E1551F"/>
    <w:rsid w:val="00E15FD8"/>
    <w:rsid w:val="00E16528"/>
    <w:rsid w:val="00E16949"/>
    <w:rsid w:val="00E171A7"/>
    <w:rsid w:val="00E174FB"/>
    <w:rsid w:val="00E2090E"/>
    <w:rsid w:val="00E20AF4"/>
    <w:rsid w:val="00E20E4A"/>
    <w:rsid w:val="00E21165"/>
    <w:rsid w:val="00E214A2"/>
    <w:rsid w:val="00E22311"/>
    <w:rsid w:val="00E22405"/>
    <w:rsid w:val="00E225C0"/>
    <w:rsid w:val="00E22B65"/>
    <w:rsid w:val="00E22E87"/>
    <w:rsid w:val="00E23BB6"/>
    <w:rsid w:val="00E243B8"/>
    <w:rsid w:val="00E25102"/>
    <w:rsid w:val="00E25908"/>
    <w:rsid w:val="00E2590A"/>
    <w:rsid w:val="00E259ED"/>
    <w:rsid w:val="00E25D75"/>
    <w:rsid w:val="00E25E04"/>
    <w:rsid w:val="00E25F79"/>
    <w:rsid w:val="00E26C7C"/>
    <w:rsid w:val="00E27C4D"/>
    <w:rsid w:val="00E30EAD"/>
    <w:rsid w:val="00E32046"/>
    <w:rsid w:val="00E346FD"/>
    <w:rsid w:val="00E34ED3"/>
    <w:rsid w:val="00E3535E"/>
    <w:rsid w:val="00E35393"/>
    <w:rsid w:val="00E35407"/>
    <w:rsid w:val="00E36207"/>
    <w:rsid w:val="00E36A5B"/>
    <w:rsid w:val="00E36A65"/>
    <w:rsid w:val="00E3756B"/>
    <w:rsid w:val="00E409B2"/>
    <w:rsid w:val="00E41052"/>
    <w:rsid w:val="00E42190"/>
    <w:rsid w:val="00E42329"/>
    <w:rsid w:val="00E42430"/>
    <w:rsid w:val="00E43DAF"/>
    <w:rsid w:val="00E43ECC"/>
    <w:rsid w:val="00E44626"/>
    <w:rsid w:val="00E44F83"/>
    <w:rsid w:val="00E46EDA"/>
    <w:rsid w:val="00E479C7"/>
    <w:rsid w:val="00E505BF"/>
    <w:rsid w:val="00E50B0C"/>
    <w:rsid w:val="00E50F3F"/>
    <w:rsid w:val="00E511C8"/>
    <w:rsid w:val="00E51858"/>
    <w:rsid w:val="00E53AD8"/>
    <w:rsid w:val="00E554E4"/>
    <w:rsid w:val="00E558AA"/>
    <w:rsid w:val="00E55F19"/>
    <w:rsid w:val="00E569FE"/>
    <w:rsid w:val="00E56BBB"/>
    <w:rsid w:val="00E5754A"/>
    <w:rsid w:val="00E57A54"/>
    <w:rsid w:val="00E602AD"/>
    <w:rsid w:val="00E605F8"/>
    <w:rsid w:val="00E60DDF"/>
    <w:rsid w:val="00E60E15"/>
    <w:rsid w:val="00E61026"/>
    <w:rsid w:val="00E6146B"/>
    <w:rsid w:val="00E64A02"/>
    <w:rsid w:val="00E65737"/>
    <w:rsid w:val="00E661DC"/>
    <w:rsid w:val="00E66DF1"/>
    <w:rsid w:val="00E67001"/>
    <w:rsid w:val="00E670E7"/>
    <w:rsid w:val="00E677B9"/>
    <w:rsid w:val="00E70B81"/>
    <w:rsid w:val="00E729E1"/>
    <w:rsid w:val="00E72B94"/>
    <w:rsid w:val="00E7316E"/>
    <w:rsid w:val="00E7362F"/>
    <w:rsid w:val="00E749B0"/>
    <w:rsid w:val="00E774E9"/>
    <w:rsid w:val="00E80852"/>
    <w:rsid w:val="00E80963"/>
    <w:rsid w:val="00E8146F"/>
    <w:rsid w:val="00E81944"/>
    <w:rsid w:val="00E81B21"/>
    <w:rsid w:val="00E81EF2"/>
    <w:rsid w:val="00E822A4"/>
    <w:rsid w:val="00E8270C"/>
    <w:rsid w:val="00E82986"/>
    <w:rsid w:val="00E83841"/>
    <w:rsid w:val="00E841C5"/>
    <w:rsid w:val="00E85019"/>
    <w:rsid w:val="00E8518D"/>
    <w:rsid w:val="00E866D3"/>
    <w:rsid w:val="00E90563"/>
    <w:rsid w:val="00E91CAB"/>
    <w:rsid w:val="00E91DCD"/>
    <w:rsid w:val="00E923B6"/>
    <w:rsid w:val="00E937CE"/>
    <w:rsid w:val="00E95279"/>
    <w:rsid w:val="00E9659D"/>
    <w:rsid w:val="00E9697F"/>
    <w:rsid w:val="00E96A72"/>
    <w:rsid w:val="00E97AA2"/>
    <w:rsid w:val="00EA0053"/>
    <w:rsid w:val="00EA051E"/>
    <w:rsid w:val="00EA0758"/>
    <w:rsid w:val="00EA0C0B"/>
    <w:rsid w:val="00EA10D6"/>
    <w:rsid w:val="00EA1AA1"/>
    <w:rsid w:val="00EA2324"/>
    <w:rsid w:val="00EA2617"/>
    <w:rsid w:val="00EA27D4"/>
    <w:rsid w:val="00EA27E4"/>
    <w:rsid w:val="00EA29FE"/>
    <w:rsid w:val="00EA2F01"/>
    <w:rsid w:val="00EA2FBC"/>
    <w:rsid w:val="00EA31CE"/>
    <w:rsid w:val="00EA5CD2"/>
    <w:rsid w:val="00EA6A4D"/>
    <w:rsid w:val="00EA7E06"/>
    <w:rsid w:val="00EB0162"/>
    <w:rsid w:val="00EB0356"/>
    <w:rsid w:val="00EB071C"/>
    <w:rsid w:val="00EB08D6"/>
    <w:rsid w:val="00EB1DD8"/>
    <w:rsid w:val="00EB29D1"/>
    <w:rsid w:val="00EB5748"/>
    <w:rsid w:val="00EB5BF9"/>
    <w:rsid w:val="00EB6242"/>
    <w:rsid w:val="00EB7A25"/>
    <w:rsid w:val="00EB7CE7"/>
    <w:rsid w:val="00EC0077"/>
    <w:rsid w:val="00EC19C1"/>
    <w:rsid w:val="00EC1EBE"/>
    <w:rsid w:val="00EC224C"/>
    <w:rsid w:val="00EC2294"/>
    <w:rsid w:val="00EC24D8"/>
    <w:rsid w:val="00EC29B1"/>
    <w:rsid w:val="00EC305E"/>
    <w:rsid w:val="00EC34D6"/>
    <w:rsid w:val="00EC3B7C"/>
    <w:rsid w:val="00EC4A70"/>
    <w:rsid w:val="00EC4DF2"/>
    <w:rsid w:val="00EC4DFA"/>
    <w:rsid w:val="00EC538C"/>
    <w:rsid w:val="00EC55DB"/>
    <w:rsid w:val="00EC608D"/>
    <w:rsid w:val="00EC66C9"/>
    <w:rsid w:val="00EC66CA"/>
    <w:rsid w:val="00EC678F"/>
    <w:rsid w:val="00EC737E"/>
    <w:rsid w:val="00ED00F9"/>
    <w:rsid w:val="00ED0971"/>
    <w:rsid w:val="00ED0C30"/>
    <w:rsid w:val="00ED0CFB"/>
    <w:rsid w:val="00ED0F17"/>
    <w:rsid w:val="00ED1864"/>
    <w:rsid w:val="00ED1DE8"/>
    <w:rsid w:val="00ED2257"/>
    <w:rsid w:val="00ED271D"/>
    <w:rsid w:val="00ED3AEF"/>
    <w:rsid w:val="00ED442B"/>
    <w:rsid w:val="00ED4491"/>
    <w:rsid w:val="00ED490C"/>
    <w:rsid w:val="00ED4AFF"/>
    <w:rsid w:val="00ED53E4"/>
    <w:rsid w:val="00ED56D8"/>
    <w:rsid w:val="00ED638F"/>
    <w:rsid w:val="00ED6CDC"/>
    <w:rsid w:val="00ED7A74"/>
    <w:rsid w:val="00ED7F44"/>
    <w:rsid w:val="00ED7FB6"/>
    <w:rsid w:val="00EE0363"/>
    <w:rsid w:val="00EE067D"/>
    <w:rsid w:val="00EE14E1"/>
    <w:rsid w:val="00EE1CC9"/>
    <w:rsid w:val="00EE23F2"/>
    <w:rsid w:val="00EE2744"/>
    <w:rsid w:val="00EE2C6A"/>
    <w:rsid w:val="00EE3486"/>
    <w:rsid w:val="00EE3F09"/>
    <w:rsid w:val="00EE4AC1"/>
    <w:rsid w:val="00EE4B54"/>
    <w:rsid w:val="00EE4CE4"/>
    <w:rsid w:val="00EE4E60"/>
    <w:rsid w:val="00EE50EC"/>
    <w:rsid w:val="00EE520C"/>
    <w:rsid w:val="00EE5CB9"/>
    <w:rsid w:val="00EE5F35"/>
    <w:rsid w:val="00EE7557"/>
    <w:rsid w:val="00EE7A54"/>
    <w:rsid w:val="00EF0330"/>
    <w:rsid w:val="00EF154E"/>
    <w:rsid w:val="00EF1A0E"/>
    <w:rsid w:val="00EF1A14"/>
    <w:rsid w:val="00EF2DCB"/>
    <w:rsid w:val="00EF2F61"/>
    <w:rsid w:val="00EF36E4"/>
    <w:rsid w:val="00EF3BE4"/>
    <w:rsid w:val="00EF4518"/>
    <w:rsid w:val="00EF4678"/>
    <w:rsid w:val="00EF5550"/>
    <w:rsid w:val="00EF5A1E"/>
    <w:rsid w:val="00EF68F2"/>
    <w:rsid w:val="00EF6CBF"/>
    <w:rsid w:val="00EF7B74"/>
    <w:rsid w:val="00EF7F4C"/>
    <w:rsid w:val="00F00233"/>
    <w:rsid w:val="00F020F7"/>
    <w:rsid w:val="00F025C1"/>
    <w:rsid w:val="00F03480"/>
    <w:rsid w:val="00F039F2"/>
    <w:rsid w:val="00F046E2"/>
    <w:rsid w:val="00F0529F"/>
    <w:rsid w:val="00F05311"/>
    <w:rsid w:val="00F0565B"/>
    <w:rsid w:val="00F102C9"/>
    <w:rsid w:val="00F1113B"/>
    <w:rsid w:val="00F11FFD"/>
    <w:rsid w:val="00F12017"/>
    <w:rsid w:val="00F12157"/>
    <w:rsid w:val="00F141AA"/>
    <w:rsid w:val="00F150AA"/>
    <w:rsid w:val="00F16BF0"/>
    <w:rsid w:val="00F200CF"/>
    <w:rsid w:val="00F205E0"/>
    <w:rsid w:val="00F20F1A"/>
    <w:rsid w:val="00F210DC"/>
    <w:rsid w:val="00F2209E"/>
    <w:rsid w:val="00F23C09"/>
    <w:rsid w:val="00F24093"/>
    <w:rsid w:val="00F24ADC"/>
    <w:rsid w:val="00F25CA7"/>
    <w:rsid w:val="00F27655"/>
    <w:rsid w:val="00F3048D"/>
    <w:rsid w:val="00F30549"/>
    <w:rsid w:val="00F30E83"/>
    <w:rsid w:val="00F31B9B"/>
    <w:rsid w:val="00F31DB9"/>
    <w:rsid w:val="00F32B87"/>
    <w:rsid w:val="00F33521"/>
    <w:rsid w:val="00F335E5"/>
    <w:rsid w:val="00F33B90"/>
    <w:rsid w:val="00F33FFC"/>
    <w:rsid w:val="00F34263"/>
    <w:rsid w:val="00F34485"/>
    <w:rsid w:val="00F3541A"/>
    <w:rsid w:val="00F37216"/>
    <w:rsid w:val="00F3785C"/>
    <w:rsid w:val="00F37B94"/>
    <w:rsid w:val="00F40167"/>
    <w:rsid w:val="00F412D8"/>
    <w:rsid w:val="00F413A3"/>
    <w:rsid w:val="00F425F2"/>
    <w:rsid w:val="00F42863"/>
    <w:rsid w:val="00F43106"/>
    <w:rsid w:val="00F43245"/>
    <w:rsid w:val="00F433A0"/>
    <w:rsid w:val="00F44077"/>
    <w:rsid w:val="00F443D3"/>
    <w:rsid w:val="00F446C3"/>
    <w:rsid w:val="00F4482B"/>
    <w:rsid w:val="00F44C7A"/>
    <w:rsid w:val="00F45D68"/>
    <w:rsid w:val="00F46706"/>
    <w:rsid w:val="00F46887"/>
    <w:rsid w:val="00F477BF"/>
    <w:rsid w:val="00F5120B"/>
    <w:rsid w:val="00F526AB"/>
    <w:rsid w:val="00F53174"/>
    <w:rsid w:val="00F537B2"/>
    <w:rsid w:val="00F53DD1"/>
    <w:rsid w:val="00F541F1"/>
    <w:rsid w:val="00F548D1"/>
    <w:rsid w:val="00F54A2D"/>
    <w:rsid w:val="00F550D1"/>
    <w:rsid w:val="00F558C6"/>
    <w:rsid w:val="00F56736"/>
    <w:rsid w:val="00F57593"/>
    <w:rsid w:val="00F60429"/>
    <w:rsid w:val="00F6287E"/>
    <w:rsid w:val="00F643B8"/>
    <w:rsid w:val="00F650C6"/>
    <w:rsid w:val="00F6539A"/>
    <w:rsid w:val="00F656DA"/>
    <w:rsid w:val="00F65B94"/>
    <w:rsid w:val="00F65F09"/>
    <w:rsid w:val="00F661A5"/>
    <w:rsid w:val="00F66BEB"/>
    <w:rsid w:val="00F67BF9"/>
    <w:rsid w:val="00F72AD9"/>
    <w:rsid w:val="00F72BA8"/>
    <w:rsid w:val="00F73191"/>
    <w:rsid w:val="00F735C4"/>
    <w:rsid w:val="00F73A42"/>
    <w:rsid w:val="00F73AF2"/>
    <w:rsid w:val="00F73DD6"/>
    <w:rsid w:val="00F75266"/>
    <w:rsid w:val="00F754FB"/>
    <w:rsid w:val="00F76CF5"/>
    <w:rsid w:val="00F76E1E"/>
    <w:rsid w:val="00F77B0D"/>
    <w:rsid w:val="00F800AD"/>
    <w:rsid w:val="00F8276E"/>
    <w:rsid w:val="00F85B45"/>
    <w:rsid w:val="00F85CC7"/>
    <w:rsid w:val="00F86292"/>
    <w:rsid w:val="00F870CC"/>
    <w:rsid w:val="00F870D1"/>
    <w:rsid w:val="00F87200"/>
    <w:rsid w:val="00F90561"/>
    <w:rsid w:val="00F91B3B"/>
    <w:rsid w:val="00F92219"/>
    <w:rsid w:val="00F92F4B"/>
    <w:rsid w:val="00F930C7"/>
    <w:rsid w:val="00F958D2"/>
    <w:rsid w:val="00F9607C"/>
    <w:rsid w:val="00F96529"/>
    <w:rsid w:val="00F96BC9"/>
    <w:rsid w:val="00F9700B"/>
    <w:rsid w:val="00F978F9"/>
    <w:rsid w:val="00FA0504"/>
    <w:rsid w:val="00FA1123"/>
    <w:rsid w:val="00FA1259"/>
    <w:rsid w:val="00FA1BFA"/>
    <w:rsid w:val="00FA438D"/>
    <w:rsid w:val="00FA4ECE"/>
    <w:rsid w:val="00FA644A"/>
    <w:rsid w:val="00FA6860"/>
    <w:rsid w:val="00FA7501"/>
    <w:rsid w:val="00FA7AF5"/>
    <w:rsid w:val="00FB01AA"/>
    <w:rsid w:val="00FB270E"/>
    <w:rsid w:val="00FB281C"/>
    <w:rsid w:val="00FB2EFE"/>
    <w:rsid w:val="00FB4264"/>
    <w:rsid w:val="00FB50C2"/>
    <w:rsid w:val="00FB6051"/>
    <w:rsid w:val="00FC00C3"/>
    <w:rsid w:val="00FC069B"/>
    <w:rsid w:val="00FC15E8"/>
    <w:rsid w:val="00FC1ED1"/>
    <w:rsid w:val="00FC28B6"/>
    <w:rsid w:val="00FC3181"/>
    <w:rsid w:val="00FC386F"/>
    <w:rsid w:val="00FC3C2E"/>
    <w:rsid w:val="00FC492F"/>
    <w:rsid w:val="00FC554F"/>
    <w:rsid w:val="00FC55F5"/>
    <w:rsid w:val="00FC6CE1"/>
    <w:rsid w:val="00FD08D3"/>
    <w:rsid w:val="00FD0ED0"/>
    <w:rsid w:val="00FD18D0"/>
    <w:rsid w:val="00FD196C"/>
    <w:rsid w:val="00FD2C29"/>
    <w:rsid w:val="00FD2CC2"/>
    <w:rsid w:val="00FD38DB"/>
    <w:rsid w:val="00FD5091"/>
    <w:rsid w:val="00FD5E90"/>
    <w:rsid w:val="00FD6536"/>
    <w:rsid w:val="00FD71AA"/>
    <w:rsid w:val="00FD786D"/>
    <w:rsid w:val="00FD7AC2"/>
    <w:rsid w:val="00FE0500"/>
    <w:rsid w:val="00FE1788"/>
    <w:rsid w:val="00FE189E"/>
    <w:rsid w:val="00FE1BE9"/>
    <w:rsid w:val="00FE2325"/>
    <w:rsid w:val="00FE3B13"/>
    <w:rsid w:val="00FE3E6E"/>
    <w:rsid w:val="00FE4B44"/>
    <w:rsid w:val="00FE6DDC"/>
    <w:rsid w:val="00FE7140"/>
    <w:rsid w:val="00FE78FE"/>
    <w:rsid w:val="00FE79E2"/>
    <w:rsid w:val="00FF11F6"/>
    <w:rsid w:val="00FF1329"/>
    <w:rsid w:val="00FF2775"/>
    <w:rsid w:val="00FF2A13"/>
    <w:rsid w:val="00FF38CD"/>
    <w:rsid w:val="00FF3C52"/>
    <w:rsid w:val="00FF3E87"/>
    <w:rsid w:val="00FF3EB9"/>
    <w:rsid w:val="00FF42EB"/>
    <w:rsid w:val="00FF43A6"/>
    <w:rsid w:val="00FF54B0"/>
    <w:rsid w:val="00FF58E6"/>
    <w:rsid w:val="00FF5913"/>
    <w:rsid w:val="00FF5AB1"/>
    <w:rsid w:val="00FF5CC2"/>
    <w:rsid w:val="00FF606A"/>
    <w:rsid w:val="00FF7139"/>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9EEAC"/>
  <w15:docId w15:val="{1568D522-DBDB-4F51-9BF2-E52AABC1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5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8E"/>
  </w:style>
  <w:style w:type="paragraph" w:styleId="Footer">
    <w:name w:val="footer"/>
    <w:basedOn w:val="Normal"/>
    <w:link w:val="FooterChar"/>
    <w:uiPriority w:val="99"/>
    <w:unhideWhenUsed/>
    <w:rsid w:val="00D1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8E"/>
  </w:style>
  <w:style w:type="paragraph" w:styleId="ListParagraph">
    <w:name w:val="List Paragraph"/>
    <w:basedOn w:val="Normal"/>
    <w:uiPriority w:val="34"/>
    <w:qFormat/>
    <w:rsid w:val="0021060D"/>
    <w:pPr>
      <w:ind w:left="720"/>
      <w:contextualSpacing/>
    </w:pPr>
  </w:style>
  <w:style w:type="character" w:styleId="Hyperlink">
    <w:name w:val="Hyperlink"/>
    <w:basedOn w:val="DefaultParagraphFont"/>
    <w:uiPriority w:val="99"/>
    <w:unhideWhenUsed/>
    <w:rsid w:val="002705E6"/>
    <w:rPr>
      <w:color w:val="0000FF" w:themeColor="hyperlink"/>
      <w:u w:val="single"/>
    </w:rPr>
  </w:style>
  <w:style w:type="character" w:styleId="PlaceholderText">
    <w:name w:val="Placeholder Text"/>
    <w:basedOn w:val="DefaultParagraphFont"/>
    <w:uiPriority w:val="99"/>
    <w:semiHidden/>
    <w:rsid w:val="00215281"/>
    <w:rPr>
      <w:color w:val="808080"/>
    </w:rPr>
  </w:style>
  <w:style w:type="paragraph" w:styleId="BalloonText">
    <w:name w:val="Balloon Text"/>
    <w:basedOn w:val="Normal"/>
    <w:link w:val="BalloonTextChar"/>
    <w:uiPriority w:val="99"/>
    <w:semiHidden/>
    <w:unhideWhenUsed/>
    <w:rsid w:val="0021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281"/>
    <w:rPr>
      <w:rFonts w:ascii="Tahoma" w:hAnsi="Tahoma" w:cs="Tahoma"/>
      <w:sz w:val="16"/>
      <w:szCs w:val="16"/>
    </w:rPr>
  </w:style>
  <w:style w:type="paragraph" w:styleId="FootnoteText">
    <w:name w:val="footnote text"/>
    <w:basedOn w:val="Normal"/>
    <w:link w:val="FootnoteTextChar"/>
    <w:uiPriority w:val="99"/>
    <w:semiHidden/>
    <w:unhideWhenUsed/>
    <w:rsid w:val="00AD7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916"/>
    <w:rPr>
      <w:sz w:val="20"/>
      <w:szCs w:val="20"/>
    </w:rPr>
  </w:style>
  <w:style w:type="character" w:styleId="FootnoteReference">
    <w:name w:val="footnote reference"/>
    <w:basedOn w:val="DefaultParagraphFont"/>
    <w:uiPriority w:val="99"/>
    <w:semiHidden/>
    <w:unhideWhenUsed/>
    <w:rsid w:val="00AD7916"/>
    <w:rPr>
      <w:vertAlign w:val="superscript"/>
    </w:rPr>
  </w:style>
  <w:style w:type="table" w:styleId="TableGrid">
    <w:name w:val="Table Grid"/>
    <w:basedOn w:val="TableNormal"/>
    <w:uiPriority w:val="59"/>
    <w:rsid w:val="0069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B40"/>
    <w:rPr>
      <w:sz w:val="16"/>
      <w:szCs w:val="16"/>
    </w:rPr>
  </w:style>
  <w:style w:type="paragraph" w:styleId="CommentText">
    <w:name w:val="annotation text"/>
    <w:basedOn w:val="Normal"/>
    <w:link w:val="CommentTextChar"/>
    <w:uiPriority w:val="99"/>
    <w:unhideWhenUsed/>
    <w:rsid w:val="00BB6B40"/>
    <w:pPr>
      <w:spacing w:line="240" w:lineRule="auto"/>
    </w:pPr>
    <w:rPr>
      <w:sz w:val="20"/>
      <w:szCs w:val="20"/>
    </w:rPr>
  </w:style>
  <w:style w:type="character" w:customStyle="1" w:styleId="CommentTextChar">
    <w:name w:val="Comment Text Char"/>
    <w:basedOn w:val="DefaultParagraphFont"/>
    <w:link w:val="CommentText"/>
    <w:uiPriority w:val="99"/>
    <w:rsid w:val="00BB6B40"/>
    <w:rPr>
      <w:sz w:val="20"/>
      <w:szCs w:val="20"/>
    </w:rPr>
  </w:style>
  <w:style w:type="paragraph" w:styleId="CommentSubject">
    <w:name w:val="annotation subject"/>
    <w:basedOn w:val="CommentText"/>
    <w:next w:val="CommentText"/>
    <w:link w:val="CommentSubjectChar"/>
    <w:uiPriority w:val="99"/>
    <w:semiHidden/>
    <w:unhideWhenUsed/>
    <w:rsid w:val="00CA14F3"/>
    <w:rPr>
      <w:b/>
      <w:bCs/>
    </w:rPr>
  </w:style>
  <w:style w:type="character" w:customStyle="1" w:styleId="CommentSubjectChar">
    <w:name w:val="Comment Subject Char"/>
    <w:basedOn w:val="CommentTextChar"/>
    <w:link w:val="CommentSubject"/>
    <w:uiPriority w:val="99"/>
    <w:semiHidden/>
    <w:rsid w:val="00CA14F3"/>
    <w:rPr>
      <w:b/>
      <w:bCs/>
      <w:sz w:val="20"/>
      <w:szCs w:val="20"/>
    </w:rPr>
  </w:style>
  <w:style w:type="paragraph" w:styleId="Revision">
    <w:name w:val="Revision"/>
    <w:hidden/>
    <w:uiPriority w:val="99"/>
    <w:semiHidden/>
    <w:rsid w:val="00CA14F3"/>
    <w:pPr>
      <w:spacing w:after="0" w:line="240" w:lineRule="auto"/>
    </w:pPr>
  </w:style>
  <w:style w:type="character" w:styleId="LineNumber">
    <w:name w:val="line number"/>
    <w:basedOn w:val="DefaultParagraphFont"/>
    <w:uiPriority w:val="99"/>
    <w:semiHidden/>
    <w:unhideWhenUsed/>
    <w:rsid w:val="009D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0078">
      <w:bodyDiv w:val="1"/>
      <w:marLeft w:val="0"/>
      <w:marRight w:val="0"/>
      <w:marTop w:val="0"/>
      <w:marBottom w:val="0"/>
      <w:divBdr>
        <w:top w:val="none" w:sz="0" w:space="0" w:color="auto"/>
        <w:left w:val="none" w:sz="0" w:space="0" w:color="auto"/>
        <w:bottom w:val="none" w:sz="0" w:space="0" w:color="auto"/>
        <w:right w:val="none" w:sz="0" w:space="0" w:color="auto"/>
      </w:divBdr>
    </w:div>
    <w:div w:id="358551400">
      <w:bodyDiv w:val="1"/>
      <w:marLeft w:val="0"/>
      <w:marRight w:val="0"/>
      <w:marTop w:val="0"/>
      <w:marBottom w:val="0"/>
      <w:divBdr>
        <w:top w:val="none" w:sz="0" w:space="0" w:color="auto"/>
        <w:left w:val="none" w:sz="0" w:space="0" w:color="auto"/>
        <w:bottom w:val="none" w:sz="0" w:space="0" w:color="auto"/>
        <w:right w:val="none" w:sz="0" w:space="0" w:color="auto"/>
      </w:divBdr>
    </w:div>
    <w:div w:id="618225111">
      <w:bodyDiv w:val="1"/>
      <w:marLeft w:val="0"/>
      <w:marRight w:val="0"/>
      <w:marTop w:val="0"/>
      <w:marBottom w:val="0"/>
      <w:divBdr>
        <w:top w:val="none" w:sz="0" w:space="0" w:color="auto"/>
        <w:left w:val="none" w:sz="0" w:space="0" w:color="auto"/>
        <w:bottom w:val="none" w:sz="0" w:space="0" w:color="auto"/>
        <w:right w:val="none" w:sz="0" w:space="0" w:color="auto"/>
      </w:divBdr>
    </w:div>
    <w:div w:id="789544540">
      <w:bodyDiv w:val="1"/>
      <w:marLeft w:val="0"/>
      <w:marRight w:val="0"/>
      <w:marTop w:val="0"/>
      <w:marBottom w:val="0"/>
      <w:divBdr>
        <w:top w:val="none" w:sz="0" w:space="0" w:color="auto"/>
        <w:left w:val="none" w:sz="0" w:space="0" w:color="auto"/>
        <w:bottom w:val="none" w:sz="0" w:space="0" w:color="auto"/>
        <w:right w:val="none" w:sz="0" w:space="0" w:color="auto"/>
      </w:divBdr>
    </w:div>
    <w:div w:id="863591164">
      <w:bodyDiv w:val="1"/>
      <w:marLeft w:val="0"/>
      <w:marRight w:val="0"/>
      <w:marTop w:val="0"/>
      <w:marBottom w:val="0"/>
      <w:divBdr>
        <w:top w:val="none" w:sz="0" w:space="0" w:color="auto"/>
        <w:left w:val="none" w:sz="0" w:space="0" w:color="auto"/>
        <w:bottom w:val="none" w:sz="0" w:space="0" w:color="auto"/>
        <w:right w:val="none" w:sz="0" w:space="0" w:color="auto"/>
      </w:divBdr>
    </w:div>
    <w:div w:id="999117794">
      <w:bodyDiv w:val="1"/>
      <w:marLeft w:val="0"/>
      <w:marRight w:val="0"/>
      <w:marTop w:val="0"/>
      <w:marBottom w:val="0"/>
      <w:divBdr>
        <w:top w:val="none" w:sz="0" w:space="0" w:color="auto"/>
        <w:left w:val="none" w:sz="0" w:space="0" w:color="auto"/>
        <w:bottom w:val="none" w:sz="0" w:space="0" w:color="auto"/>
        <w:right w:val="none" w:sz="0" w:space="0" w:color="auto"/>
      </w:divBdr>
    </w:div>
    <w:div w:id="1132553988">
      <w:bodyDiv w:val="1"/>
      <w:marLeft w:val="0"/>
      <w:marRight w:val="0"/>
      <w:marTop w:val="0"/>
      <w:marBottom w:val="0"/>
      <w:divBdr>
        <w:top w:val="none" w:sz="0" w:space="0" w:color="auto"/>
        <w:left w:val="none" w:sz="0" w:space="0" w:color="auto"/>
        <w:bottom w:val="none" w:sz="0" w:space="0" w:color="auto"/>
        <w:right w:val="none" w:sz="0" w:space="0" w:color="auto"/>
      </w:divBdr>
    </w:div>
    <w:div w:id="1180966190">
      <w:bodyDiv w:val="1"/>
      <w:marLeft w:val="0"/>
      <w:marRight w:val="0"/>
      <w:marTop w:val="0"/>
      <w:marBottom w:val="0"/>
      <w:divBdr>
        <w:top w:val="none" w:sz="0" w:space="0" w:color="auto"/>
        <w:left w:val="none" w:sz="0" w:space="0" w:color="auto"/>
        <w:bottom w:val="none" w:sz="0" w:space="0" w:color="auto"/>
        <w:right w:val="none" w:sz="0" w:space="0" w:color="auto"/>
      </w:divBdr>
    </w:div>
    <w:div w:id="1847016013">
      <w:bodyDiv w:val="1"/>
      <w:marLeft w:val="0"/>
      <w:marRight w:val="0"/>
      <w:marTop w:val="0"/>
      <w:marBottom w:val="0"/>
      <w:divBdr>
        <w:top w:val="none" w:sz="0" w:space="0" w:color="auto"/>
        <w:left w:val="none" w:sz="0" w:space="0" w:color="auto"/>
        <w:bottom w:val="none" w:sz="0" w:space="0" w:color="auto"/>
        <w:right w:val="none" w:sz="0" w:space="0" w:color="auto"/>
      </w:divBdr>
    </w:div>
    <w:div w:id="1940873775">
      <w:bodyDiv w:val="1"/>
      <w:marLeft w:val="0"/>
      <w:marRight w:val="0"/>
      <w:marTop w:val="0"/>
      <w:marBottom w:val="0"/>
      <w:divBdr>
        <w:top w:val="none" w:sz="0" w:space="0" w:color="auto"/>
        <w:left w:val="none" w:sz="0" w:space="0" w:color="auto"/>
        <w:bottom w:val="none" w:sz="0" w:space="0" w:color="auto"/>
        <w:right w:val="none" w:sz="0" w:space="0" w:color="auto"/>
      </w:divBdr>
    </w:div>
    <w:div w:id="21047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ha.enam@uconn.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oi=bibs&amp;cluster=14207704469401432448&amp;btnI=1&amp;hl=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nath@geog.ucsb.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veen.eluru@ucf.edu" TargetMode="External"/><Relationship Id="rId4" Type="http://schemas.openxmlformats.org/officeDocument/2006/relationships/settings" Target="settings.xml"/><Relationship Id="rId9" Type="http://schemas.openxmlformats.org/officeDocument/2006/relationships/hyperlink" Target="mailto:kkonduri@engr.ucon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8EED-9DA2-4966-8E9E-4C270254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13059</Words>
  <Characters>74438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87323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Konduri, Karthik</cp:lastModifiedBy>
  <cp:revision>4</cp:revision>
  <cp:lastPrinted>2014-07-31T19:24:00Z</cp:lastPrinted>
  <dcterms:created xsi:type="dcterms:W3CDTF">2017-05-03T19:46:00Z</dcterms:created>
  <dcterms:modified xsi:type="dcterms:W3CDTF">2017-05-03T19:48:00Z</dcterms:modified>
</cp:coreProperties>
</file>