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70B2B" w14:textId="3D57AFAA" w:rsidR="004C6C79" w:rsidRPr="000021F9" w:rsidRDefault="004C6C79" w:rsidP="004C6C79">
      <w:pPr>
        <w:jc w:val="center"/>
        <w:rPr>
          <w:b/>
          <w:color w:val="000000" w:themeColor="text1"/>
          <w:szCs w:val="24"/>
          <w:lang w:val="en-US"/>
        </w:rPr>
      </w:pPr>
      <w:r>
        <w:rPr>
          <w:b/>
          <w:color w:val="000000" w:themeColor="text1"/>
          <w:szCs w:val="24"/>
          <w:lang w:val="en-US"/>
        </w:rPr>
        <w:t>JOINT FRAMEWORK FOR MODELING FREIGHT MODE AND DESTINATION CHOICE: APPLICATION TO THE US COMMODITY FLOW SURVEY DATA</w:t>
      </w:r>
    </w:p>
    <w:p w14:paraId="688E9B41" w14:textId="3567DF39" w:rsidR="004C6C79" w:rsidRDefault="004C6C79" w:rsidP="00405137">
      <w:pPr>
        <w:rPr>
          <w:rFonts w:cs="Times New Roman"/>
          <w:b/>
          <w:szCs w:val="24"/>
        </w:rPr>
      </w:pPr>
    </w:p>
    <w:p w14:paraId="6CEB5A35" w14:textId="77777777" w:rsidR="004C6C79" w:rsidRDefault="004C6C79" w:rsidP="00405137">
      <w:pPr>
        <w:rPr>
          <w:rFonts w:cs="Times New Roman"/>
          <w:b/>
          <w:szCs w:val="24"/>
        </w:rPr>
      </w:pPr>
    </w:p>
    <w:p w14:paraId="44FB30B4" w14:textId="54735B9E" w:rsidR="00FA343C" w:rsidRPr="00405137" w:rsidRDefault="002749C6" w:rsidP="00405137">
      <w:pPr>
        <w:rPr>
          <w:rFonts w:cs="Times New Roman"/>
          <w:b/>
          <w:szCs w:val="24"/>
        </w:rPr>
      </w:pPr>
      <w:r w:rsidRPr="00405137">
        <w:rPr>
          <w:rFonts w:cs="Times New Roman"/>
          <w:b/>
          <w:szCs w:val="24"/>
        </w:rPr>
        <w:t>ABSTRACT</w:t>
      </w:r>
    </w:p>
    <w:p w14:paraId="660C66BF" w14:textId="6795603E" w:rsidR="00C056A1" w:rsidRPr="008E7AC0" w:rsidRDefault="005E756B" w:rsidP="00E5010C">
      <w:pPr>
        <w:rPr>
          <w:rFonts w:eastAsia="Times New Roman" w:cs="Times New Roman"/>
          <w:szCs w:val="24"/>
        </w:rPr>
      </w:pPr>
      <w:r>
        <w:rPr>
          <w:rFonts w:cs="Times New Roman"/>
          <w:szCs w:val="24"/>
        </w:rPr>
        <w:t>Earlier research has</w:t>
      </w:r>
      <w:r w:rsidR="00B4420C">
        <w:rPr>
          <w:rFonts w:cs="Times New Roman"/>
          <w:szCs w:val="24"/>
        </w:rPr>
        <w:t xml:space="preserve"> extensively</w:t>
      </w:r>
      <w:r>
        <w:rPr>
          <w:rFonts w:cs="Times New Roman"/>
          <w:szCs w:val="24"/>
        </w:rPr>
        <w:t xml:space="preserve"> examined </w:t>
      </w:r>
      <w:r w:rsidR="00D10E67">
        <w:rPr>
          <w:rFonts w:cs="Times New Roman"/>
          <w:szCs w:val="24"/>
        </w:rPr>
        <w:t xml:space="preserve">freight </w:t>
      </w:r>
      <w:r>
        <w:rPr>
          <w:rFonts w:cs="Times New Roman"/>
          <w:szCs w:val="24"/>
        </w:rPr>
        <w:t xml:space="preserve">mode and shipment weight dimensions. However, freight destination behavior </w:t>
      </w:r>
      <w:r w:rsidR="003D248F">
        <w:rPr>
          <w:rFonts w:cs="Times New Roman"/>
          <w:szCs w:val="24"/>
        </w:rPr>
        <w:t xml:space="preserve">at a high resolution </w:t>
      </w:r>
      <w:r>
        <w:rPr>
          <w:rFonts w:cs="Times New Roman"/>
          <w:szCs w:val="24"/>
        </w:rPr>
        <w:t>has received scant attention.</w:t>
      </w:r>
      <w:r w:rsidRPr="005E756B">
        <w:rPr>
          <w:rFonts w:cs="Times New Roman"/>
          <w:szCs w:val="24"/>
        </w:rPr>
        <w:t xml:space="preserve"> </w:t>
      </w:r>
      <w:r>
        <w:rPr>
          <w:rFonts w:cs="Times New Roman"/>
          <w:szCs w:val="24"/>
        </w:rPr>
        <w:t xml:space="preserve">In our study, we attempt to address the limited research on destination decision processes and develop </w:t>
      </w:r>
      <w:r w:rsidR="001A2F63">
        <w:rPr>
          <w:rFonts w:cs="Times New Roman"/>
          <w:szCs w:val="24"/>
        </w:rPr>
        <w:t xml:space="preserve">a </w:t>
      </w:r>
      <w:r>
        <w:t>latent segmentation</w:t>
      </w:r>
      <w:r w:rsidR="000E1DAA">
        <w:t>-</w:t>
      </w:r>
      <w:r>
        <w:t xml:space="preserve">based approach </w:t>
      </w:r>
      <w:r w:rsidR="001A2F63" w:rsidRPr="00EC074F">
        <w:rPr>
          <w:rFonts w:eastAsia="Times New Roman" w:cs="Times New Roman"/>
          <w:szCs w:val="24"/>
        </w:rPr>
        <w:t>that accommodates</w:t>
      </w:r>
      <w:r w:rsidR="00820A13">
        <w:rPr>
          <w:rFonts w:eastAsia="Times New Roman" w:cs="Times New Roman"/>
          <w:szCs w:val="24"/>
        </w:rPr>
        <w:t xml:space="preserve"> mode and destination choices in a unified framework. The proposed approach </w:t>
      </w:r>
      <w:r w:rsidR="00820A13">
        <w:rPr>
          <w:rFonts w:cs="Times New Roman"/>
          <w:szCs w:val="24"/>
        </w:rPr>
        <w:t xml:space="preserve">postulates that these two choices are actually sequential in nature with an infinitesimally small time gap between them. However, the actual sequence (mode-destination or destination-mode) is unknown to us. Thus, a probabilistic model that can accommodate for the two choice sequences within a single framework is proposed. </w:t>
      </w:r>
      <w:r w:rsidR="00585E2A">
        <w:t xml:space="preserve">The latent segmentation framework probabilistically assigns the decision maker </w:t>
      </w:r>
      <w:r w:rsidR="001A2F63">
        <w:t>to the</w:t>
      </w:r>
      <w:r w:rsidR="00585E2A">
        <w:t xml:space="preserve"> two sequences.</w:t>
      </w:r>
      <w:r w:rsidR="00585E2A">
        <w:rPr>
          <w:rFonts w:cs="Times New Roman"/>
          <w:szCs w:val="24"/>
        </w:rPr>
        <w:t xml:space="preserve"> </w:t>
      </w:r>
      <w:r w:rsidR="00585E2A">
        <w:t xml:space="preserve">In the </w:t>
      </w:r>
      <w:r w:rsidR="00820A13">
        <w:t>Mode first – Destination second (</w:t>
      </w:r>
      <w:r w:rsidR="00585E2A">
        <w:t>MD</w:t>
      </w:r>
      <w:r w:rsidR="00820A13">
        <w:t>)</w:t>
      </w:r>
      <w:r w:rsidR="00585E2A">
        <w:t xml:space="preserve"> sequence, the destination choice model is calibrated with choice alternatives customized to the chosen mode. In the </w:t>
      </w:r>
      <w:r w:rsidR="00820A13">
        <w:t>Destination first – Mode second (</w:t>
      </w:r>
      <w:r w:rsidR="00585E2A">
        <w:t>DM</w:t>
      </w:r>
      <w:r w:rsidR="00820A13">
        <w:t>)</w:t>
      </w:r>
      <w:r w:rsidR="00585E2A">
        <w:t xml:space="preserve"> sequence, the destination model is calibrated without any mode information as mode is unknown to the decision maker. In the </w:t>
      </w:r>
      <w:r w:rsidR="00B80928">
        <w:t>study, we used 2012 U</w:t>
      </w:r>
      <w:r w:rsidR="00585E2A">
        <w:t xml:space="preserve">S Commodity Flow Survey (CFS) data. </w:t>
      </w:r>
      <w:r w:rsidR="008936A1">
        <w:t>We found that t</w:t>
      </w:r>
      <w:r w:rsidR="000B00ED">
        <w:t>he latent segmentation</w:t>
      </w:r>
      <w:r w:rsidR="000E1DAA">
        <w:t>-</w:t>
      </w:r>
      <w:r w:rsidR="000B00ED">
        <w:t>based sequence model outperformed the independent sequence models (MD and DM). Th</w:t>
      </w:r>
      <w:r w:rsidR="001A2F63">
        <w:t xml:space="preserve">e validation exercise also </w:t>
      </w:r>
      <w:r w:rsidR="000B00ED">
        <w:t xml:space="preserve">confirmed </w:t>
      </w:r>
      <w:r w:rsidR="001A2F63">
        <w:t>the superiority of the proposed framework</w:t>
      </w:r>
      <w:r w:rsidR="000B00ED">
        <w:t xml:space="preserve">. </w:t>
      </w:r>
      <w:r w:rsidR="00C056A1">
        <w:t>Finally, an elasticity analysis is conducted to demonstrate the applicability of the proposed model system.</w:t>
      </w:r>
    </w:p>
    <w:p w14:paraId="73882FD2" w14:textId="77777777" w:rsidR="005E7A24" w:rsidRPr="00405137" w:rsidRDefault="005E7A24" w:rsidP="00405137">
      <w:pPr>
        <w:rPr>
          <w:rFonts w:cs="Times New Roman"/>
          <w:szCs w:val="24"/>
        </w:rPr>
      </w:pPr>
    </w:p>
    <w:p w14:paraId="0C0C7431" w14:textId="7B3AF5B5" w:rsidR="000F361D" w:rsidRPr="00466FDA" w:rsidRDefault="00EE6EC9" w:rsidP="00405137">
      <w:pPr>
        <w:rPr>
          <w:rFonts w:cs="Times New Roman"/>
          <w:szCs w:val="24"/>
        </w:rPr>
      </w:pPr>
      <w:r w:rsidRPr="006F0E4A">
        <w:rPr>
          <w:rFonts w:cs="Times New Roman"/>
          <w:i/>
          <w:szCs w:val="24"/>
        </w:rPr>
        <w:t>Keywords:</w:t>
      </w:r>
      <w:r w:rsidR="000B00ED">
        <w:rPr>
          <w:rFonts w:cs="Times New Roman"/>
          <w:szCs w:val="24"/>
        </w:rPr>
        <w:t xml:space="preserve"> Freight, mode choice, destination choice, sequence model, latent class model </w:t>
      </w:r>
      <w:r w:rsidRPr="00405137">
        <w:rPr>
          <w:rFonts w:cs="Times New Roman"/>
          <w:szCs w:val="24"/>
        </w:rPr>
        <w:br w:type="page"/>
      </w:r>
    </w:p>
    <w:p w14:paraId="54D2260F" w14:textId="77777777" w:rsidR="00AB0F0E" w:rsidRPr="00786CF4" w:rsidRDefault="00EE6EC9" w:rsidP="00464715">
      <w:pPr>
        <w:pStyle w:val="Heading1"/>
        <w:numPr>
          <w:ilvl w:val="0"/>
          <w:numId w:val="0"/>
        </w:numPr>
        <w:spacing w:before="0" w:after="0"/>
        <w:ind w:left="432" w:hanging="432"/>
        <w:rPr>
          <w:rFonts w:cs="Times New Roman"/>
          <w:sz w:val="24"/>
          <w:szCs w:val="24"/>
        </w:rPr>
      </w:pPr>
      <w:r w:rsidRPr="00786CF4">
        <w:rPr>
          <w:rFonts w:cs="Times New Roman"/>
          <w:sz w:val="24"/>
          <w:szCs w:val="24"/>
        </w:rPr>
        <w:lastRenderedPageBreak/>
        <w:t>INTRODUCTION</w:t>
      </w:r>
    </w:p>
    <w:p w14:paraId="3F89EC9A" w14:textId="2FE8EC4C" w:rsidR="003D248F" w:rsidRDefault="008B05D2" w:rsidP="003D248F">
      <w:pPr>
        <w:rPr>
          <w:rFonts w:cs="Times New Roman"/>
          <w:szCs w:val="24"/>
        </w:rPr>
      </w:pPr>
      <w:r>
        <w:rPr>
          <w:rFonts w:cs="Times New Roman"/>
          <w:szCs w:val="24"/>
        </w:rPr>
        <w:t xml:space="preserve">In the United States, the contribution of freight to the overall economy has increased substantially over the </w:t>
      </w:r>
      <w:r w:rsidR="002D0F5B" w:rsidRPr="00B223DC">
        <w:rPr>
          <w:rFonts w:cs="Times New Roman"/>
          <w:szCs w:val="24"/>
        </w:rPr>
        <w:t>past half century</w:t>
      </w:r>
      <w:r>
        <w:rPr>
          <w:rFonts w:cs="Times New Roman"/>
          <w:szCs w:val="24"/>
        </w:rPr>
        <w:t xml:space="preserve">. With </w:t>
      </w:r>
      <w:r w:rsidR="00CF7107">
        <w:rPr>
          <w:rFonts w:cs="Times New Roman"/>
          <w:szCs w:val="24"/>
        </w:rPr>
        <w:t>more complex</w:t>
      </w:r>
      <w:r>
        <w:rPr>
          <w:rFonts w:cs="Times New Roman"/>
          <w:szCs w:val="24"/>
        </w:rPr>
        <w:t xml:space="preserve"> supply chains, </w:t>
      </w:r>
      <w:r w:rsidR="00CF7107">
        <w:rPr>
          <w:rFonts w:cs="Times New Roman"/>
          <w:szCs w:val="24"/>
        </w:rPr>
        <w:t xml:space="preserve">growing population, and </w:t>
      </w:r>
      <w:r>
        <w:rPr>
          <w:rFonts w:cs="Times New Roman"/>
          <w:szCs w:val="24"/>
        </w:rPr>
        <w:t>increasing adoption of online shopping for household goods</w:t>
      </w:r>
      <w:r w:rsidR="00CF7107">
        <w:rPr>
          <w:rFonts w:cs="Times New Roman"/>
          <w:szCs w:val="24"/>
        </w:rPr>
        <w:t>, it</w:t>
      </w:r>
      <w:r>
        <w:rPr>
          <w:rFonts w:cs="Times New Roman"/>
          <w:szCs w:val="24"/>
        </w:rPr>
        <w:t xml:space="preserve"> is only likely </w:t>
      </w:r>
      <w:r w:rsidR="00CF7107">
        <w:rPr>
          <w:rFonts w:cs="Times New Roman"/>
          <w:szCs w:val="24"/>
        </w:rPr>
        <w:t xml:space="preserve">that the trend will </w:t>
      </w:r>
      <w:r>
        <w:rPr>
          <w:rFonts w:cs="Times New Roman"/>
          <w:szCs w:val="24"/>
        </w:rPr>
        <w:t xml:space="preserve">continue. </w:t>
      </w:r>
      <w:bookmarkStart w:id="0" w:name="_Hlk28292608"/>
      <w:r w:rsidR="00AC7FF8">
        <w:rPr>
          <w:rFonts w:cs="Times New Roman"/>
          <w:szCs w:val="24"/>
        </w:rPr>
        <w:t xml:space="preserve">The </w:t>
      </w:r>
      <w:r>
        <w:rPr>
          <w:rFonts w:cs="Times New Roman"/>
          <w:szCs w:val="24"/>
        </w:rPr>
        <w:t xml:space="preserve">freight </w:t>
      </w:r>
      <w:r w:rsidR="00AC7FF8">
        <w:rPr>
          <w:rFonts w:cs="Times New Roman"/>
          <w:szCs w:val="24"/>
        </w:rPr>
        <w:t xml:space="preserve">transportation sector </w:t>
      </w:r>
      <w:r>
        <w:rPr>
          <w:rFonts w:cs="Times New Roman"/>
          <w:szCs w:val="24"/>
        </w:rPr>
        <w:t>contributes to</w:t>
      </w:r>
      <w:r w:rsidR="00CF7107">
        <w:rPr>
          <w:rFonts w:cs="Times New Roman"/>
          <w:szCs w:val="24"/>
        </w:rPr>
        <w:t xml:space="preserve"> 8.9 percent of the </w:t>
      </w:r>
      <w:r w:rsidR="009D0D74">
        <w:rPr>
          <w:rFonts w:cs="Times New Roman"/>
          <w:szCs w:val="24"/>
        </w:rPr>
        <w:t xml:space="preserve">United States’ </w:t>
      </w:r>
      <w:r w:rsidR="00CF7107">
        <w:rPr>
          <w:rFonts w:cs="Times New Roman"/>
          <w:szCs w:val="24"/>
        </w:rPr>
        <w:t>Gross Domestic P</w:t>
      </w:r>
      <w:r w:rsidR="00AC7FF8">
        <w:rPr>
          <w:rFonts w:cs="Times New Roman"/>
          <w:szCs w:val="24"/>
        </w:rPr>
        <w:t xml:space="preserve">roduct (GDP) </w:t>
      </w:r>
      <w:r>
        <w:rPr>
          <w:rFonts w:cs="Times New Roman"/>
          <w:szCs w:val="24"/>
        </w:rPr>
        <w:t xml:space="preserve">while also </w:t>
      </w:r>
      <w:r w:rsidR="00AC7FF8">
        <w:rPr>
          <w:rFonts w:cs="Times New Roman"/>
          <w:szCs w:val="24"/>
        </w:rPr>
        <w:t xml:space="preserve">employing </w:t>
      </w:r>
      <w:r w:rsidR="00A2220B">
        <w:rPr>
          <w:rFonts w:cs="Times New Roman"/>
          <w:szCs w:val="24"/>
        </w:rPr>
        <w:t>almost 4.5</w:t>
      </w:r>
      <w:r w:rsidR="004A518A">
        <w:rPr>
          <w:rFonts w:cs="Times New Roman"/>
          <w:szCs w:val="24"/>
        </w:rPr>
        <w:t xml:space="preserve"> </w:t>
      </w:r>
      <w:r w:rsidR="00AC7FF8">
        <w:rPr>
          <w:rFonts w:cs="Times New Roman"/>
          <w:szCs w:val="24"/>
        </w:rPr>
        <w:t>million people</w:t>
      </w:r>
      <w:r w:rsidR="00FC1F5A">
        <w:rPr>
          <w:rFonts w:cs="Times New Roman"/>
          <w:szCs w:val="24"/>
        </w:rPr>
        <w:t xml:space="preserve"> </w:t>
      </w:r>
      <w:r w:rsidR="00E428F4">
        <w:rPr>
          <w:rFonts w:cs="Times New Roman"/>
          <w:szCs w:val="24"/>
        </w:rPr>
        <w:t>(</w:t>
      </w:r>
      <w:r w:rsidR="00CF7107">
        <w:rPr>
          <w:rFonts w:cs="Times New Roman"/>
          <w:szCs w:val="24"/>
        </w:rPr>
        <w:t>Freight Facts and Figure, 2017</w:t>
      </w:r>
      <w:r w:rsidR="00FC1F5A">
        <w:rPr>
          <w:rFonts w:cs="Times New Roman"/>
          <w:szCs w:val="24"/>
        </w:rPr>
        <w:t xml:space="preserve">). </w:t>
      </w:r>
      <w:bookmarkEnd w:id="0"/>
      <w:r w:rsidR="005F27E0">
        <w:rPr>
          <w:rFonts w:cs="Times New Roman"/>
          <w:szCs w:val="24"/>
        </w:rPr>
        <w:t>The Freight Analysis Framework version 4 (FAF</w:t>
      </w:r>
      <w:r w:rsidR="005F27E0" w:rsidRPr="00957C07">
        <w:rPr>
          <w:rFonts w:cs="Times New Roman"/>
          <w:szCs w:val="24"/>
          <w:vertAlign w:val="superscript"/>
        </w:rPr>
        <w:t>4</w:t>
      </w:r>
      <w:r w:rsidR="005F27E0">
        <w:rPr>
          <w:rFonts w:cs="Times New Roman"/>
          <w:szCs w:val="24"/>
        </w:rPr>
        <w:t>) data predicts that</w:t>
      </w:r>
      <w:r>
        <w:rPr>
          <w:rFonts w:cs="Times New Roman"/>
          <w:szCs w:val="24"/>
        </w:rPr>
        <w:t>, compared to 2012, freight movements</w:t>
      </w:r>
      <w:r w:rsidR="004E0B32">
        <w:rPr>
          <w:rFonts w:cs="Times New Roman"/>
          <w:szCs w:val="24"/>
        </w:rPr>
        <w:t xml:space="preserve"> </w:t>
      </w:r>
      <w:r w:rsidR="000B1669">
        <w:rPr>
          <w:rFonts w:cs="Times New Roman"/>
          <w:szCs w:val="24"/>
        </w:rPr>
        <w:t xml:space="preserve">in the US </w:t>
      </w:r>
      <w:r w:rsidR="004E0B32">
        <w:rPr>
          <w:rFonts w:cs="Times New Roman"/>
          <w:szCs w:val="24"/>
        </w:rPr>
        <w:t>will increase</w:t>
      </w:r>
      <w:r w:rsidR="005F27E0">
        <w:rPr>
          <w:rFonts w:cs="Times New Roman"/>
          <w:szCs w:val="24"/>
        </w:rPr>
        <w:t xml:space="preserve"> </w:t>
      </w:r>
      <w:r>
        <w:rPr>
          <w:rFonts w:cs="Times New Roman"/>
          <w:szCs w:val="24"/>
        </w:rPr>
        <w:t>about</w:t>
      </w:r>
      <w:r w:rsidR="005F27E0">
        <w:rPr>
          <w:rFonts w:cs="Times New Roman"/>
          <w:szCs w:val="24"/>
        </w:rPr>
        <w:t xml:space="preserve"> 42 percent </w:t>
      </w:r>
      <w:r w:rsidR="00557EFD">
        <w:rPr>
          <w:rFonts w:cs="Times New Roman"/>
          <w:szCs w:val="24"/>
        </w:rPr>
        <w:t xml:space="preserve">by shipment weight </w:t>
      </w:r>
      <w:r w:rsidR="005F27E0">
        <w:rPr>
          <w:rFonts w:cs="Times New Roman"/>
          <w:szCs w:val="24"/>
        </w:rPr>
        <w:t>and 87</w:t>
      </w:r>
      <w:r w:rsidR="00557EFD">
        <w:rPr>
          <w:rFonts w:cs="Times New Roman"/>
          <w:szCs w:val="24"/>
        </w:rPr>
        <w:t xml:space="preserve"> percent by shipment value </w:t>
      </w:r>
      <w:r>
        <w:rPr>
          <w:rFonts w:cs="Times New Roman"/>
          <w:szCs w:val="24"/>
        </w:rPr>
        <w:t xml:space="preserve">by </w:t>
      </w:r>
      <w:r w:rsidR="005F27E0">
        <w:rPr>
          <w:rFonts w:cs="Times New Roman"/>
          <w:szCs w:val="24"/>
        </w:rPr>
        <w:t xml:space="preserve">2040. </w:t>
      </w:r>
      <w:r w:rsidR="001E6A4D">
        <w:rPr>
          <w:rFonts w:cs="Times New Roman"/>
          <w:szCs w:val="24"/>
        </w:rPr>
        <w:t xml:space="preserve">These </w:t>
      </w:r>
      <w:r>
        <w:rPr>
          <w:rFonts w:cs="Times New Roman"/>
          <w:szCs w:val="24"/>
        </w:rPr>
        <w:t xml:space="preserve">expected increases in freight movements will require transportation agencies to pro-actively address infrastructure </w:t>
      </w:r>
      <w:r w:rsidR="000D6179">
        <w:rPr>
          <w:rFonts w:cs="Times New Roman"/>
          <w:szCs w:val="24"/>
        </w:rPr>
        <w:t xml:space="preserve">design </w:t>
      </w:r>
      <w:r>
        <w:rPr>
          <w:rFonts w:cs="Times New Roman"/>
          <w:szCs w:val="24"/>
        </w:rPr>
        <w:t xml:space="preserve">and planning </w:t>
      </w:r>
      <w:r w:rsidR="005D5D9E">
        <w:rPr>
          <w:rFonts w:cs="Times New Roman"/>
          <w:szCs w:val="24"/>
        </w:rPr>
        <w:t xml:space="preserve">related </w:t>
      </w:r>
      <w:r>
        <w:rPr>
          <w:rFonts w:cs="Times New Roman"/>
          <w:szCs w:val="24"/>
        </w:rPr>
        <w:t>challenges. Towards addressing these challenges</w:t>
      </w:r>
      <w:r w:rsidR="00F45DD5">
        <w:rPr>
          <w:rFonts w:cs="Times New Roman"/>
          <w:szCs w:val="24"/>
        </w:rPr>
        <w:t>,</w:t>
      </w:r>
      <w:r>
        <w:rPr>
          <w:rFonts w:cs="Times New Roman"/>
          <w:szCs w:val="24"/>
        </w:rPr>
        <w:t xml:space="preserve"> it is important to understand </w:t>
      </w:r>
      <w:r w:rsidR="00F45DD5">
        <w:rPr>
          <w:rFonts w:cs="Times New Roman"/>
          <w:szCs w:val="24"/>
        </w:rPr>
        <w:t>how, where</w:t>
      </w:r>
      <w:r w:rsidR="000D6179">
        <w:rPr>
          <w:rFonts w:cs="Times New Roman"/>
          <w:szCs w:val="24"/>
        </w:rPr>
        <w:t>,</w:t>
      </w:r>
      <w:r w:rsidR="00F45DD5">
        <w:rPr>
          <w:rFonts w:cs="Times New Roman"/>
          <w:szCs w:val="24"/>
        </w:rPr>
        <w:t xml:space="preserve"> and how much freight flows. </w:t>
      </w:r>
      <w:r w:rsidR="003D248F">
        <w:rPr>
          <w:rFonts w:cs="Times New Roman"/>
          <w:szCs w:val="24"/>
        </w:rPr>
        <w:t xml:space="preserve">While it would be ideal to model freight movements as a supply chain it is not always feasible to obtain supply chain level data for analysis. Hence, it is common for researchers to examine freight flows as a combination of three decisions. Specifically, </w:t>
      </w:r>
      <w:r w:rsidR="003D248F" w:rsidRPr="00052F02">
        <w:rPr>
          <w:rFonts w:cs="Times New Roman"/>
          <w:szCs w:val="24"/>
        </w:rPr>
        <w:t>study the following dimensions of freight flow: (1) transportation mode</w:t>
      </w:r>
      <w:r w:rsidR="003D248F">
        <w:rPr>
          <w:rFonts w:cs="Times New Roman"/>
          <w:szCs w:val="24"/>
        </w:rPr>
        <w:t xml:space="preserve"> (how)</w:t>
      </w:r>
      <w:r w:rsidR="003D248F" w:rsidRPr="00052F02">
        <w:rPr>
          <w:rFonts w:cs="Times New Roman"/>
          <w:szCs w:val="24"/>
        </w:rPr>
        <w:t xml:space="preserve">, (2) </w:t>
      </w:r>
      <w:r w:rsidR="003D248F">
        <w:rPr>
          <w:rFonts w:cs="Times New Roman"/>
          <w:szCs w:val="24"/>
        </w:rPr>
        <w:t xml:space="preserve">destination (where), and (3) </w:t>
      </w:r>
      <w:r w:rsidR="003D248F" w:rsidRPr="00052F02">
        <w:rPr>
          <w:rFonts w:cs="Times New Roman"/>
          <w:szCs w:val="24"/>
        </w:rPr>
        <w:t>shipment weight</w:t>
      </w:r>
      <w:r w:rsidR="003D248F">
        <w:rPr>
          <w:rFonts w:cs="Times New Roman"/>
          <w:szCs w:val="24"/>
        </w:rPr>
        <w:t xml:space="preserve"> (how much)</w:t>
      </w:r>
      <w:r w:rsidR="003D248F" w:rsidRPr="00052F02">
        <w:rPr>
          <w:rFonts w:cs="Times New Roman"/>
          <w:szCs w:val="24"/>
        </w:rPr>
        <w:t>.</w:t>
      </w:r>
      <w:r w:rsidR="003D248F">
        <w:rPr>
          <w:rFonts w:cs="Times New Roman"/>
          <w:szCs w:val="24"/>
        </w:rPr>
        <w:t xml:space="preserve"> </w:t>
      </w:r>
    </w:p>
    <w:p w14:paraId="0C7DAD9C" w14:textId="4A0ADA8D" w:rsidR="00E71ED0" w:rsidRDefault="00011F74" w:rsidP="00B42808">
      <w:pPr>
        <w:ind w:firstLine="720"/>
        <w:rPr>
          <w:rFonts w:cs="Times New Roman"/>
          <w:szCs w:val="24"/>
        </w:rPr>
      </w:pPr>
      <w:r>
        <w:rPr>
          <w:rFonts w:cs="Times New Roman"/>
          <w:szCs w:val="24"/>
        </w:rPr>
        <w:t>In transportation, several researchers have developed joint models for analysing</w:t>
      </w:r>
      <w:r w:rsidR="000B4744">
        <w:rPr>
          <w:rFonts w:cs="Times New Roman"/>
          <w:szCs w:val="24"/>
        </w:rPr>
        <w:t xml:space="preserve"> interconnected</w:t>
      </w:r>
      <w:r w:rsidR="008E7AC0">
        <w:rPr>
          <w:rFonts w:cs="Times New Roman"/>
          <w:szCs w:val="24"/>
        </w:rPr>
        <w:t xml:space="preserve"> decision processes</w:t>
      </w:r>
      <w:r>
        <w:rPr>
          <w:rFonts w:cs="Times New Roman"/>
          <w:szCs w:val="24"/>
        </w:rPr>
        <w:t xml:space="preserve">. </w:t>
      </w:r>
      <w:r w:rsidR="007E3B8E">
        <w:rPr>
          <w:rFonts w:cs="Times New Roman"/>
          <w:szCs w:val="24"/>
        </w:rPr>
        <w:t>For example, freight mode and shipment size/weight choice</w:t>
      </w:r>
      <w:r>
        <w:rPr>
          <w:rFonts w:cs="Times New Roman"/>
          <w:szCs w:val="24"/>
        </w:rPr>
        <w:t xml:space="preserve">. </w:t>
      </w:r>
      <w:r w:rsidR="00F6117F">
        <w:rPr>
          <w:rFonts w:cs="Times New Roman"/>
          <w:szCs w:val="24"/>
        </w:rPr>
        <w:t>Generally</w:t>
      </w:r>
      <w:r>
        <w:rPr>
          <w:rFonts w:cs="Times New Roman"/>
          <w:szCs w:val="24"/>
        </w:rPr>
        <w:t>, these joint models consider transportation mode as a labelled discrete alternative and shipping weight as a continuous or ordered categorical variable</w:t>
      </w:r>
      <w:r w:rsidR="00F6117F">
        <w:rPr>
          <w:rFonts w:cs="Times New Roman"/>
          <w:szCs w:val="24"/>
        </w:rPr>
        <w:t xml:space="preserve"> (for an exception see Abate et al., 2018)</w:t>
      </w:r>
      <w:r>
        <w:rPr>
          <w:rFonts w:cs="Times New Roman"/>
          <w:szCs w:val="24"/>
        </w:rPr>
        <w:t xml:space="preserve">. </w:t>
      </w:r>
      <w:r w:rsidR="007C5EFB">
        <w:rPr>
          <w:rFonts w:cs="Times New Roman"/>
          <w:szCs w:val="24"/>
        </w:rPr>
        <w:t xml:space="preserve">The </w:t>
      </w:r>
      <w:r w:rsidR="0080696E">
        <w:rPr>
          <w:rFonts w:cs="Times New Roman"/>
          <w:szCs w:val="24"/>
        </w:rPr>
        <w:t xml:space="preserve">choice of </w:t>
      </w:r>
      <w:r w:rsidR="007C5EFB">
        <w:rPr>
          <w:rFonts w:cs="Times New Roman"/>
          <w:szCs w:val="24"/>
        </w:rPr>
        <w:t xml:space="preserve">mode is </w:t>
      </w:r>
      <w:r w:rsidR="00410C25">
        <w:rPr>
          <w:rFonts w:cs="Times New Roman"/>
          <w:szCs w:val="24"/>
        </w:rPr>
        <w:t xml:space="preserve">typically </w:t>
      </w:r>
      <w:r w:rsidR="007C5EFB">
        <w:rPr>
          <w:rFonts w:cs="Times New Roman"/>
          <w:szCs w:val="24"/>
        </w:rPr>
        <w:t>ana</w:t>
      </w:r>
      <w:r w:rsidR="0080696E">
        <w:rPr>
          <w:rFonts w:cs="Times New Roman"/>
          <w:szCs w:val="24"/>
        </w:rPr>
        <w:t xml:space="preserve">lyzed using a </w:t>
      </w:r>
      <w:r w:rsidR="007C5EFB">
        <w:rPr>
          <w:rFonts w:cs="Times New Roman"/>
          <w:szCs w:val="24"/>
        </w:rPr>
        <w:t xml:space="preserve">random utility </w:t>
      </w:r>
      <w:r w:rsidR="0080696E">
        <w:rPr>
          <w:rFonts w:cs="Times New Roman"/>
          <w:szCs w:val="24"/>
        </w:rPr>
        <w:t xml:space="preserve">(RU) </w:t>
      </w:r>
      <w:r w:rsidR="007C5EFB">
        <w:rPr>
          <w:rFonts w:cs="Times New Roman"/>
          <w:szCs w:val="24"/>
        </w:rPr>
        <w:t xml:space="preserve">based </w:t>
      </w:r>
      <w:r w:rsidR="00410C25">
        <w:rPr>
          <w:rFonts w:cs="Times New Roman"/>
          <w:szCs w:val="24"/>
        </w:rPr>
        <w:t>model</w:t>
      </w:r>
      <w:r w:rsidR="007C5EFB">
        <w:rPr>
          <w:rFonts w:cs="Times New Roman"/>
          <w:szCs w:val="24"/>
        </w:rPr>
        <w:t xml:space="preserve"> that requires one utility equation per alternative. The shipping weight variable is usually </w:t>
      </w:r>
      <w:r w:rsidR="00423992">
        <w:rPr>
          <w:rFonts w:cs="Times New Roman"/>
          <w:szCs w:val="24"/>
        </w:rPr>
        <w:t xml:space="preserve">studied </w:t>
      </w:r>
      <w:r w:rsidR="007C5EFB">
        <w:rPr>
          <w:rFonts w:cs="Times New Roman"/>
          <w:szCs w:val="24"/>
        </w:rPr>
        <w:t>using a linear regression (or ordinal regression)</w:t>
      </w:r>
      <w:r w:rsidR="00410C25">
        <w:rPr>
          <w:rFonts w:cs="Times New Roman"/>
          <w:szCs w:val="24"/>
        </w:rPr>
        <w:t xml:space="preserve"> model</w:t>
      </w:r>
      <w:r w:rsidR="007C5EFB">
        <w:rPr>
          <w:rFonts w:cs="Times New Roman"/>
          <w:szCs w:val="24"/>
        </w:rPr>
        <w:t xml:space="preserve"> that requires only one propensity equation</w:t>
      </w:r>
      <w:r w:rsidR="00CE735B">
        <w:rPr>
          <w:rFonts w:cs="Times New Roman"/>
          <w:szCs w:val="24"/>
        </w:rPr>
        <w:t xml:space="preserve"> for all alternatives</w:t>
      </w:r>
      <w:r w:rsidR="007C5EFB">
        <w:rPr>
          <w:rFonts w:cs="Times New Roman"/>
          <w:szCs w:val="24"/>
        </w:rPr>
        <w:t xml:space="preserve">. </w:t>
      </w:r>
      <w:r>
        <w:rPr>
          <w:rFonts w:cs="Times New Roman"/>
          <w:szCs w:val="24"/>
        </w:rPr>
        <w:t xml:space="preserve">For these </w:t>
      </w:r>
      <w:r w:rsidR="007C5EFB">
        <w:rPr>
          <w:rFonts w:cs="Times New Roman"/>
          <w:szCs w:val="24"/>
        </w:rPr>
        <w:t>mathematical representations</w:t>
      </w:r>
      <w:r>
        <w:rPr>
          <w:rFonts w:cs="Times New Roman"/>
          <w:szCs w:val="24"/>
        </w:rPr>
        <w:t xml:space="preserve">, researchers develop </w:t>
      </w:r>
      <w:r w:rsidR="00EC60F9">
        <w:rPr>
          <w:rFonts w:cs="Times New Roman"/>
          <w:szCs w:val="24"/>
        </w:rPr>
        <w:t>Simultaneous Equation M</w:t>
      </w:r>
      <w:r>
        <w:rPr>
          <w:rFonts w:cs="Times New Roman"/>
          <w:szCs w:val="24"/>
        </w:rPr>
        <w:t xml:space="preserve">odels </w:t>
      </w:r>
      <w:r w:rsidR="00EC60F9">
        <w:rPr>
          <w:rFonts w:cs="Times New Roman"/>
          <w:szCs w:val="24"/>
        </w:rPr>
        <w:t xml:space="preserve">(SEMs) </w:t>
      </w:r>
      <w:r>
        <w:rPr>
          <w:rFonts w:cs="Times New Roman"/>
          <w:szCs w:val="24"/>
        </w:rPr>
        <w:t xml:space="preserve">that account for </w:t>
      </w:r>
      <w:r w:rsidR="00410C25">
        <w:rPr>
          <w:rFonts w:cs="Times New Roman"/>
          <w:szCs w:val="24"/>
        </w:rPr>
        <w:t xml:space="preserve">the endogenous nature of the relationship between shipment mode and size choice </w:t>
      </w:r>
      <w:r w:rsidR="00EC60F9">
        <w:rPr>
          <w:rFonts w:cs="Times New Roman"/>
          <w:szCs w:val="24"/>
        </w:rPr>
        <w:t>(</w:t>
      </w:r>
      <w:r>
        <w:rPr>
          <w:rFonts w:cs="Times New Roman"/>
          <w:szCs w:val="24"/>
        </w:rPr>
        <w:t>common unobserved factors affecting the two dimensions of interest</w:t>
      </w:r>
      <w:r w:rsidR="00EC60F9">
        <w:rPr>
          <w:rFonts w:cs="Times New Roman"/>
          <w:szCs w:val="24"/>
        </w:rPr>
        <w:t>)</w:t>
      </w:r>
      <w:r>
        <w:rPr>
          <w:rFonts w:cs="Times New Roman"/>
          <w:szCs w:val="24"/>
        </w:rPr>
        <w:t xml:space="preserve">. </w:t>
      </w:r>
      <w:r w:rsidR="00EC60F9">
        <w:rPr>
          <w:rFonts w:cs="Times New Roman"/>
          <w:szCs w:val="24"/>
        </w:rPr>
        <w:t>SEMs</w:t>
      </w:r>
      <w:r w:rsidRPr="00E77C88">
        <w:rPr>
          <w:rFonts w:cs="Times New Roman"/>
          <w:szCs w:val="24"/>
        </w:rPr>
        <w:t xml:space="preserve"> can take the form of </w:t>
      </w:r>
      <w:r w:rsidR="00EC60F9">
        <w:rPr>
          <w:rFonts w:cs="Times New Roman"/>
          <w:szCs w:val="24"/>
        </w:rPr>
        <w:t xml:space="preserve">either </w:t>
      </w:r>
      <w:r w:rsidRPr="00E77C88">
        <w:rPr>
          <w:rFonts w:cs="Times New Roman"/>
          <w:szCs w:val="24"/>
        </w:rPr>
        <w:t xml:space="preserve">a </w:t>
      </w:r>
      <w:r w:rsidR="007C5EFB" w:rsidRPr="00E77C88">
        <w:rPr>
          <w:rFonts w:cs="Times New Roman"/>
          <w:szCs w:val="24"/>
        </w:rPr>
        <w:t>simulation-based</w:t>
      </w:r>
      <w:r w:rsidRPr="00E77C88">
        <w:rPr>
          <w:rFonts w:cs="Times New Roman"/>
          <w:szCs w:val="24"/>
        </w:rPr>
        <w:t xml:space="preserve"> approach (for example</w:t>
      </w:r>
      <w:r w:rsidR="000D7B1B">
        <w:rPr>
          <w:rFonts w:cs="Times New Roman"/>
          <w:szCs w:val="24"/>
        </w:rPr>
        <w:t>, see</w:t>
      </w:r>
      <w:r w:rsidR="00E428F4" w:rsidRPr="00E77C88">
        <w:rPr>
          <w:rFonts w:cs="Times New Roman"/>
          <w:szCs w:val="24"/>
        </w:rPr>
        <w:t xml:space="preserve"> </w:t>
      </w:r>
      <w:proofErr w:type="spellStart"/>
      <w:r w:rsidR="000D7B1B">
        <w:rPr>
          <w:rFonts w:cs="Times New Roman"/>
          <w:szCs w:val="24"/>
        </w:rPr>
        <w:t>Abdelwahab</w:t>
      </w:r>
      <w:proofErr w:type="spellEnd"/>
      <w:r w:rsidR="000D7B1B">
        <w:rPr>
          <w:rFonts w:cs="Times New Roman"/>
          <w:szCs w:val="24"/>
        </w:rPr>
        <w:t xml:space="preserve"> and </w:t>
      </w:r>
      <w:proofErr w:type="spellStart"/>
      <w:r w:rsidR="000D7B1B">
        <w:rPr>
          <w:rFonts w:cs="Times New Roman"/>
          <w:szCs w:val="24"/>
        </w:rPr>
        <w:t>Sargious</w:t>
      </w:r>
      <w:proofErr w:type="spellEnd"/>
      <w:r w:rsidR="000D7B1B">
        <w:rPr>
          <w:rFonts w:cs="Times New Roman"/>
          <w:szCs w:val="24"/>
        </w:rPr>
        <w:t xml:space="preserve">, 1992; </w:t>
      </w:r>
      <w:proofErr w:type="spellStart"/>
      <w:r w:rsidR="000D7B1B">
        <w:rPr>
          <w:rFonts w:cs="Times New Roman"/>
          <w:szCs w:val="24"/>
        </w:rPr>
        <w:t>Abdelwahab</w:t>
      </w:r>
      <w:proofErr w:type="spellEnd"/>
      <w:r w:rsidR="000D7B1B">
        <w:rPr>
          <w:rFonts w:cs="Times New Roman"/>
          <w:szCs w:val="24"/>
        </w:rPr>
        <w:t>, 1998</w:t>
      </w:r>
      <w:r w:rsidR="000D7B1B" w:rsidRPr="000D7B1B">
        <w:rPr>
          <w:rFonts w:cs="Times New Roman"/>
          <w:szCs w:val="24"/>
        </w:rPr>
        <w:t>;</w:t>
      </w:r>
      <w:r w:rsidR="00E428F4" w:rsidRPr="000D7B1B">
        <w:rPr>
          <w:rFonts w:cs="Times New Roman"/>
          <w:szCs w:val="24"/>
        </w:rPr>
        <w:t xml:space="preserve"> </w:t>
      </w:r>
      <w:r w:rsidRPr="00E77C88">
        <w:rPr>
          <w:rFonts w:cs="Times New Roman"/>
          <w:szCs w:val="24"/>
        </w:rPr>
        <w:t xml:space="preserve">) or </w:t>
      </w:r>
      <w:r w:rsidR="00EC60F9">
        <w:rPr>
          <w:rFonts w:cs="Times New Roman"/>
          <w:szCs w:val="24"/>
        </w:rPr>
        <w:t xml:space="preserve">an </w:t>
      </w:r>
      <w:r w:rsidRPr="00E77C88">
        <w:rPr>
          <w:rFonts w:cs="Times New Roman"/>
          <w:szCs w:val="24"/>
        </w:rPr>
        <w:t>analytically cl</w:t>
      </w:r>
      <w:r w:rsidR="00B42808" w:rsidRPr="00E77C88">
        <w:rPr>
          <w:rFonts w:cs="Times New Roman"/>
          <w:szCs w:val="24"/>
        </w:rPr>
        <w:t>osed form approach (for example,</w:t>
      </w:r>
      <w:r w:rsidR="000D7B1B">
        <w:rPr>
          <w:rFonts w:cs="Times New Roman"/>
          <w:szCs w:val="24"/>
        </w:rPr>
        <w:t xml:space="preserve"> see</w:t>
      </w:r>
      <w:r w:rsidR="00B42808" w:rsidRPr="00E77C88">
        <w:rPr>
          <w:rFonts w:cs="Times New Roman"/>
          <w:szCs w:val="24"/>
        </w:rPr>
        <w:t xml:space="preserve"> </w:t>
      </w:r>
      <w:r w:rsidR="00F6117F">
        <w:rPr>
          <w:rFonts w:cs="Times New Roman"/>
          <w:szCs w:val="24"/>
        </w:rPr>
        <w:t>de Jong and Ben-</w:t>
      </w:r>
      <w:proofErr w:type="spellStart"/>
      <w:r w:rsidR="00F6117F">
        <w:rPr>
          <w:rFonts w:cs="Times New Roman"/>
          <w:szCs w:val="24"/>
        </w:rPr>
        <w:t>Akiva</w:t>
      </w:r>
      <w:proofErr w:type="spellEnd"/>
      <w:r w:rsidR="00F6117F">
        <w:rPr>
          <w:rFonts w:cs="Times New Roman"/>
          <w:szCs w:val="24"/>
        </w:rPr>
        <w:t>, 2007;</w:t>
      </w:r>
      <w:r w:rsidR="00F6117F" w:rsidRPr="000D7B1B">
        <w:rPr>
          <w:rFonts w:cs="Times New Roman"/>
          <w:szCs w:val="24"/>
        </w:rPr>
        <w:t xml:space="preserve"> </w:t>
      </w:r>
      <w:proofErr w:type="spellStart"/>
      <w:r w:rsidR="00F6117F" w:rsidRPr="0071599E">
        <w:rPr>
          <w:rFonts w:eastAsia="Calibri" w:cs="Times New Roman"/>
          <w:szCs w:val="24"/>
          <w:lang w:eastAsia="en-CA"/>
        </w:rPr>
        <w:t>Windisch</w:t>
      </w:r>
      <w:proofErr w:type="spellEnd"/>
      <w:r w:rsidR="00F6117F">
        <w:rPr>
          <w:rFonts w:eastAsia="Calibri" w:cs="Times New Roman"/>
          <w:szCs w:val="24"/>
          <w:lang w:eastAsia="en-CA"/>
        </w:rPr>
        <w:t xml:space="preserve"> et al., 2010; </w:t>
      </w:r>
      <w:proofErr w:type="spellStart"/>
      <w:r w:rsidR="000D7B1B" w:rsidRPr="0071599E">
        <w:rPr>
          <w:rFonts w:cs="Times New Roman"/>
          <w:szCs w:val="18"/>
        </w:rPr>
        <w:t>Pourabdollahi</w:t>
      </w:r>
      <w:proofErr w:type="spellEnd"/>
      <w:r w:rsidR="000D7B1B">
        <w:rPr>
          <w:rFonts w:cs="Times New Roman"/>
          <w:szCs w:val="18"/>
        </w:rPr>
        <w:t xml:space="preserve"> et al., 2013;</w:t>
      </w:r>
      <w:r w:rsidR="00582608" w:rsidRPr="00E77C88">
        <w:rPr>
          <w:rFonts w:cs="Times New Roman"/>
          <w:i/>
          <w:szCs w:val="24"/>
        </w:rPr>
        <w:t xml:space="preserve"> </w:t>
      </w:r>
      <w:proofErr w:type="spellStart"/>
      <w:r w:rsidR="000D7B1B" w:rsidRPr="0071599E">
        <w:rPr>
          <w:rFonts w:cs="Times New Roman"/>
          <w:szCs w:val="18"/>
        </w:rPr>
        <w:t>Irannezhad</w:t>
      </w:r>
      <w:proofErr w:type="spellEnd"/>
      <w:r w:rsidR="000D7B1B">
        <w:rPr>
          <w:rFonts w:cs="Times New Roman"/>
          <w:szCs w:val="18"/>
        </w:rPr>
        <w:t xml:space="preserve"> et al., 201</w:t>
      </w:r>
      <w:r w:rsidR="00BA1EB5">
        <w:rPr>
          <w:rFonts w:cs="Times New Roman"/>
          <w:szCs w:val="18"/>
        </w:rPr>
        <w:t>9</w:t>
      </w:r>
      <w:r w:rsidR="00156B96">
        <w:rPr>
          <w:rFonts w:cs="Times New Roman"/>
          <w:szCs w:val="18"/>
        </w:rPr>
        <w:t xml:space="preserve">; </w:t>
      </w:r>
      <w:proofErr w:type="spellStart"/>
      <w:r w:rsidR="00156B96">
        <w:rPr>
          <w:rFonts w:cs="Times New Roman"/>
          <w:szCs w:val="18"/>
        </w:rPr>
        <w:t>Keya</w:t>
      </w:r>
      <w:proofErr w:type="spellEnd"/>
      <w:r w:rsidR="00156B96">
        <w:rPr>
          <w:rFonts w:cs="Times New Roman"/>
          <w:szCs w:val="18"/>
        </w:rPr>
        <w:t xml:space="preserve"> et al., 2019</w:t>
      </w:r>
      <w:r w:rsidRPr="00E77C88">
        <w:rPr>
          <w:rFonts w:cs="Times New Roman"/>
          <w:szCs w:val="24"/>
        </w:rPr>
        <w:t>).</w:t>
      </w:r>
      <w:r>
        <w:rPr>
          <w:rFonts w:cs="Times New Roman"/>
          <w:szCs w:val="24"/>
        </w:rPr>
        <w:t xml:space="preserve"> </w:t>
      </w:r>
      <w:r w:rsidR="007C5EFB">
        <w:rPr>
          <w:rFonts w:cs="Times New Roman"/>
          <w:szCs w:val="24"/>
        </w:rPr>
        <w:t>The typical dimensionality of the common error terms is obtained as a product of number of equations per choice. In the mode and shipment size case</w:t>
      </w:r>
      <w:r w:rsidR="002E0014">
        <w:rPr>
          <w:rFonts w:cs="Times New Roman"/>
          <w:szCs w:val="24"/>
        </w:rPr>
        <w:t>,</w:t>
      </w:r>
      <w:r w:rsidR="007C5EFB">
        <w:rPr>
          <w:rFonts w:cs="Times New Roman"/>
          <w:szCs w:val="24"/>
        </w:rPr>
        <w:t xml:space="preserve"> this is limited to number </w:t>
      </w:r>
      <w:r w:rsidR="002E0014">
        <w:rPr>
          <w:rFonts w:cs="Times New Roman"/>
          <w:szCs w:val="24"/>
        </w:rPr>
        <w:t>of mode choice</w:t>
      </w:r>
      <w:r w:rsidR="007C5EFB">
        <w:rPr>
          <w:rFonts w:cs="Times New Roman"/>
          <w:szCs w:val="24"/>
        </w:rPr>
        <w:t xml:space="preserve"> alternatives (as there is only one propensity equation</w:t>
      </w:r>
      <w:r w:rsidR="00423992">
        <w:rPr>
          <w:rFonts w:cs="Times New Roman"/>
          <w:szCs w:val="24"/>
        </w:rPr>
        <w:t xml:space="preserve"> for shipment weight</w:t>
      </w:r>
      <w:r w:rsidR="00E71ED0">
        <w:rPr>
          <w:rFonts w:cs="Times New Roman"/>
          <w:szCs w:val="24"/>
        </w:rPr>
        <w:t>); hence,</w:t>
      </w:r>
      <w:r w:rsidR="007C5EFB">
        <w:rPr>
          <w:rFonts w:cs="Times New Roman"/>
          <w:szCs w:val="24"/>
        </w:rPr>
        <w:t xml:space="preserve"> earlier studies were able to successfully demonstrate these model frameworks</w:t>
      </w:r>
      <w:r w:rsidR="00E71ED0">
        <w:rPr>
          <w:rFonts w:cs="Times New Roman"/>
          <w:szCs w:val="24"/>
        </w:rPr>
        <w:t>. However,</w:t>
      </w:r>
      <w:r w:rsidR="007C5EFB">
        <w:rPr>
          <w:rFonts w:cs="Times New Roman"/>
          <w:szCs w:val="24"/>
        </w:rPr>
        <w:t xml:space="preserve"> the approaches are not </w:t>
      </w:r>
      <w:r>
        <w:rPr>
          <w:rFonts w:cs="Times New Roman"/>
          <w:szCs w:val="24"/>
        </w:rPr>
        <w:t xml:space="preserve">directly applicable </w:t>
      </w:r>
      <w:r w:rsidR="00637C80">
        <w:rPr>
          <w:rFonts w:cs="Times New Roman"/>
          <w:szCs w:val="24"/>
        </w:rPr>
        <w:t>when one of the dimensions is destination choice</w:t>
      </w:r>
      <w:r>
        <w:rPr>
          <w:rFonts w:cs="Times New Roman"/>
          <w:szCs w:val="24"/>
        </w:rPr>
        <w:t>.</w:t>
      </w:r>
      <w:r w:rsidR="007C5EFB">
        <w:rPr>
          <w:rFonts w:cs="Times New Roman"/>
          <w:szCs w:val="24"/>
        </w:rPr>
        <w:t xml:space="preserve"> </w:t>
      </w:r>
    </w:p>
    <w:p w14:paraId="6B38A34B" w14:textId="60F60604" w:rsidR="00402184" w:rsidRDefault="00F6117F" w:rsidP="00FD16D5">
      <w:pPr>
        <w:ind w:firstLine="720"/>
        <w:rPr>
          <w:rFonts w:cs="Times New Roman"/>
          <w:szCs w:val="24"/>
        </w:rPr>
      </w:pPr>
      <w:bookmarkStart w:id="1" w:name="_Hlk28295173"/>
      <w:r>
        <w:rPr>
          <w:rFonts w:cs="Times New Roman"/>
          <w:szCs w:val="24"/>
        </w:rPr>
        <w:t>At an aggregate level, gravity models or input-output models are considered for destination assignment (</w:t>
      </w:r>
      <w:r w:rsidRPr="00F6117F">
        <w:rPr>
          <w:rFonts w:cs="Times New Roman"/>
          <w:szCs w:val="24"/>
        </w:rPr>
        <w:t>Ivanova, 2014</w:t>
      </w:r>
      <w:r>
        <w:rPr>
          <w:rFonts w:cs="Times New Roman"/>
          <w:szCs w:val="24"/>
        </w:rPr>
        <w:t xml:space="preserve">). </w:t>
      </w:r>
      <w:r w:rsidR="00B4171F">
        <w:rPr>
          <w:rFonts w:cs="Times New Roman"/>
          <w:szCs w:val="24"/>
        </w:rPr>
        <w:t>A</w:t>
      </w:r>
      <w:r>
        <w:rPr>
          <w:rFonts w:cs="Times New Roman"/>
          <w:szCs w:val="24"/>
        </w:rPr>
        <w:t>t the shipment level</w:t>
      </w:r>
      <w:r w:rsidR="00B4171F">
        <w:rPr>
          <w:rFonts w:cs="Times New Roman"/>
          <w:szCs w:val="24"/>
        </w:rPr>
        <w:t xml:space="preserve"> (or disaggregate level)</w:t>
      </w:r>
      <w:r>
        <w:rPr>
          <w:rFonts w:cs="Times New Roman"/>
          <w:szCs w:val="24"/>
        </w:rPr>
        <w:t xml:space="preserve"> </w:t>
      </w:r>
      <w:r w:rsidR="00B4171F">
        <w:rPr>
          <w:rFonts w:cs="Times New Roman"/>
          <w:szCs w:val="24"/>
        </w:rPr>
        <w:t xml:space="preserve">destination choice </w:t>
      </w:r>
      <w:r w:rsidR="007C5EFB">
        <w:rPr>
          <w:rFonts w:cs="Times New Roman"/>
          <w:szCs w:val="24"/>
        </w:rPr>
        <w:t xml:space="preserve">is represented by a </w:t>
      </w:r>
      <w:r w:rsidR="00011F74">
        <w:rPr>
          <w:rFonts w:cs="Times New Roman"/>
          <w:szCs w:val="24"/>
        </w:rPr>
        <w:t xml:space="preserve">large number of alternatives. </w:t>
      </w:r>
      <w:r w:rsidR="00F5333A">
        <w:rPr>
          <w:rFonts w:cs="Times New Roman"/>
          <w:szCs w:val="24"/>
        </w:rPr>
        <w:t xml:space="preserve">For example, in the </w:t>
      </w:r>
      <w:r w:rsidR="00E71ED0">
        <w:rPr>
          <w:rFonts w:cs="Times New Roman"/>
          <w:szCs w:val="24"/>
        </w:rPr>
        <w:t xml:space="preserve">US </w:t>
      </w:r>
      <w:r w:rsidR="00F5333A">
        <w:rPr>
          <w:rFonts w:cs="Times New Roman"/>
          <w:szCs w:val="24"/>
        </w:rPr>
        <w:t>Commodity Flow S</w:t>
      </w:r>
      <w:r w:rsidR="007C5EFB">
        <w:rPr>
          <w:rFonts w:cs="Times New Roman"/>
          <w:szCs w:val="24"/>
        </w:rPr>
        <w:t>urvey</w:t>
      </w:r>
      <w:r w:rsidR="00F5333A">
        <w:rPr>
          <w:rFonts w:cs="Times New Roman"/>
          <w:szCs w:val="24"/>
        </w:rPr>
        <w:t xml:space="preserve"> (CFS) data</w:t>
      </w:r>
      <w:r w:rsidR="002E0014">
        <w:rPr>
          <w:rFonts w:cs="Times New Roman"/>
          <w:szCs w:val="24"/>
        </w:rPr>
        <w:t>,</w:t>
      </w:r>
      <w:r w:rsidR="007C5EFB">
        <w:rPr>
          <w:rFonts w:cs="Times New Roman"/>
          <w:szCs w:val="24"/>
        </w:rPr>
        <w:t xml:space="preserve"> the destination alternative </w:t>
      </w:r>
      <w:r w:rsidR="00E71ED0">
        <w:rPr>
          <w:rFonts w:cs="Times New Roman"/>
          <w:szCs w:val="24"/>
        </w:rPr>
        <w:t>is characterized as a CFS area and t</w:t>
      </w:r>
      <w:r w:rsidR="007C5EFB">
        <w:rPr>
          <w:rFonts w:cs="Times New Roman"/>
          <w:szCs w:val="24"/>
        </w:rPr>
        <w:t xml:space="preserve">here are 132 potential CFS destinations </w:t>
      </w:r>
      <w:r w:rsidR="00C66E23">
        <w:rPr>
          <w:rFonts w:cs="Times New Roman"/>
          <w:szCs w:val="24"/>
        </w:rPr>
        <w:t xml:space="preserve">within US </w:t>
      </w:r>
      <w:r w:rsidR="007C5EFB">
        <w:rPr>
          <w:rFonts w:cs="Times New Roman"/>
          <w:szCs w:val="24"/>
        </w:rPr>
        <w:t xml:space="preserve">for each shipment. The model </w:t>
      </w:r>
      <w:r w:rsidR="00E71ED0">
        <w:rPr>
          <w:rFonts w:cs="Times New Roman"/>
          <w:szCs w:val="24"/>
        </w:rPr>
        <w:t>framework</w:t>
      </w:r>
      <w:r w:rsidR="007C5EFB">
        <w:rPr>
          <w:rFonts w:cs="Times New Roman"/>
          <w:szCs w:val="24"/>
        </w:rPr>
        <w:t xml:space="preserve"> wo</w:t>
      </w:r>
      <w:r w:rsidR="00E71ED0">
        <w:rPr>
          <w:rFonts w:cs="Times New Roman"/>
          <w:szCs w:val="24"/>
        </w:rPr>
        <w:t xml:space="preserve">uld need to alter from discrete – </w:t>
      </w:r>
      <w:r w:rsidR="007C5EFB">
        <w:rPr>
          <w:rFonts w:cs="Times New Roman"/>
          <w:szCs w:val="24"/>
        </w:rPr>
        <w:t xml:space="preserve">continuous (or ordered) </w:t>
      </w:r>
      <w:r w:rsidR="00E71ED0">
        <w:rPr>
          <w:rFonts w:cs="Times New Roman"/>
          <w:szCs w:val="24"/>
        </w:rPr>
        <w:t>structure</w:t>
      </w:r>
      <w:r w:rsidR="007C5EFB">
        <w:rPr>
          <w:rFonts w:cs="Times New Roman"/>
          <w:szCs w:val="24"/>
        </w:rPr>
        <w:t xml:space="preserve"> to a discrete – discrete </w:t>
      </w:r>
      <w:r w:rsidR="00E71ED0">
        <w:rPr>
          <w:rFonts w:cs="Times New Roman"/>
          <w:szCs w:val="24"/>
        </w:rPr>
        <w:t>structure</w:t>
      </w:r>
      <w:r w:rsidR="00897539">
        <w:rPr>
          <w:rFonts w:cs="Times New Roman"/>
          <w:szCs w:val="24"/>
        </w:rPr>
        <w:t xml:space="preserve"> where the second discrete model has a large number of alternatives</w:t>
      </w:r>
      <w:r w:rsidR="007C5EFB">
        <w:rPr>
          <w:rFonts w:cs="Times New Roman"/>
          <w:szCs w:val="24"/>
        </w:rPr>
        <w:t xml:space="preserve">. Thus, adapting the earlier joint frameworks would require us to employ one of two approaches. First, </w:t>
      </w:r>
      <w:r w:rsidR="00025194">
        <w:rPr>
          <w:rFonts w:cs="Times New Roman"/>
          <w:szCs w:val="24"/>
        </w:rPr>
        <w:t xml:space="preserve">consider </w:t>
      </w:r>
      <w:r w:rsidR="007C5EFB">
        <w:rPr>
          <w:rFonts w:cs="Times New Roman"/>
          <w:szCs w:val="24"/>
        </w:rPr>
        <w:t>the large combinatorial possibilities (num</w:t>
      </w:r>
      <w:r w:rsidR="002E0014">
        <w:rPr>
          <w:rFonts w:cs="Times New Roman"/>
          <w:szCs w:val="24"/>
        </w:rPr>
        <w:t>ber of mode choice alternatives*</w:t>
      </w:r>
      <w:r w:rsidR="007C5EFB">
        <w:rPr>
          <w:rFonts w:cs="Times New Roman"/>
          <w:szCs w:val="24"/>
        </w:rPr>
        <w:t xml:space="preserve">number of destination </w:t>
      </w:r>
      <w:r w:rsidR="002E0014">
        <w:rPr>
          <w:rFonts w:cs="Times New Roman"/>
          <w:szCs w:val="24"/>
        </w:rPr>
        <w:t xml:space="preserve">choice </w:t>
      </w:r>
      <w:r w:rsidR="007C5EFB">
        <w:rPr>
          <w:rFonts w:cs="Times New Roman"/>
          <w:szCs w:val="24"/>
        </w:rPr>
        <w:t>alternatives)</w:t>
      </w:r>
      <w:r w:rsidR="00121B92">
        <w:rPr>
          <w:rFonts w:cs="Times New Roman"/>
          <w:szCs w:val="24"/>
        </w:rPr>
        <w:t xml:space="preserve"> as the choice set</w:t>
      </w:r>
      <w:r w:rsidR="007C5EFB">
        <w:rPr>
          <w:rFonts w:cs="Times New Roman"/>
          <w:szCs w:val="24"/>
        </w:rPr>
        <w:t xml:space="preserve">. </w:t>
      </w:r>
      <w:r w:rsidR="00897539">
        <w:rPr>
          <w:rFonts w:cs="Times New Roman"/>
          <w:szCs w:val="24"/>
        </w:rPr>
        <w:t>Second</w:t>
      </w:r>
      <w:r w:rsidR="007C5EFB">
        <w:rPr>
          <w:rFonts w:cs="Times New Roman"/>
          <w:szCs w:val="24"/>
        </w:rPr>
        <w:t>, reduce the combinatorial possibilities by parameterizing the destination error correlation as a function of destination attributes. Either approach would require us to resort to simulation</w:t>
      </w:r>
      <w:r w:rsidR="00680EA6">
        <w:rPr>
          <w:rFonts w:cs="Times New Roman"/>
          <w:szCs w:val="24"/>
        </w:rPr>
        <w:t>-</w:t>
      </w:r>
      <w:r w:rsidR="007C5EFB">
        <w:rPr>
          <w:rFonts w:cs="Times New Roman"/>
          <w:szCs w:val="24"/>
        </w:rPr>
        <w:t xml:space="preserve">based model developments </w:t>
      </w:r>
      <w:r w:rsidR="00897539">
        <w:rPr>
          <w:rFonts w:cs="Times New Roman"/>
          <w:szCs w:val="24"/>
        </w:rPr>
        <w:t xml:space="preserve">as closed form </w:t>
      </w:r>
      <w:r w:rsidR="00763702">
        <w:rPr>
          <w:rFonts w:cs="Times New Roman"/>
          <w:szCs w:val="24"/>
        </w:rPr>
        <w:t>solutions</w:t>
      </w:r>
      <w:r w:rsidR="00897539">
        <w:rPr>
          <w:rFonts w:cs="Times New Roman"/>
          <w:szCs w:val="24"/>
        </w:rPr>
        <w:t xml:space="preserve"> become intractable. Simulation based </w:t>
      </w:r>
      <w:r w:rsidR="00763702">
        <w:rPr>
          <w:rFonts w:cs="Times New Roman"/>
          <w:szCs w:val="24"/>
        </w:rPr>
        <w:t>models</w:t>
      </w:r>
      <w:r w:rsidR="00897539">
        <w:rPr>
          <w:rFonts w:cs="Times New Roman"/>
          <w:szCs w:val="24"/>
        </w:rPr>
        <w:t xml:space="preserve"> for </w:t>
      </w:r>
      <w:r w:rsidR="00763702">
        <w:rPr>
          <w:rFonts w:cs="Times New Roman"/>
          <w:szCs w:val="24"/>
        </w:rPr>
        <w:t xml:space="preserve">a </w:t>
      </w:r>
      <w:r w:rsidR="00897539">
        <w:rPr>
          <w:rFonts w:cs="Times New Roman"/>
          <w:szCs w:val="24"/>
        </w:rPr>
        <w:t>single choice with large number of alternatives is quite cumbersome</w:t>
      </w:r>
      <w:r w:rsidR="00763702">
        <w:rPr>
          <w:rFonts w:cs="Times New Roman"/>
          <w:szCs w:val="24"/>
        </w:rPr>
        <w:t xml:space="preserve"> </w:t>
      </w:r>
      <w:r w:rsidR="00763702" w:rsidRPr="00EA6E44">
        <w:rPr>
          <w:rFonts w:cs="Times New Roman"/>
          <w:szCs w:val="24"/>
        </w:rPr>
        <w:lastRenderedPageBreak/>
        <w:t>computationally</w:t>
      </w:r>
      <w:r w:rsidR="00897539" w:rsidRPr="00EA6E44">
        <w:rPr>
          <w:rFonts w:cs="Times New Roman"/>
          <w:szCs w:val="24"/>
        </w:rPr>
        <w:t xml:space="preserve">. Thus, developing joint models with such large choice sets is </w:t>
      </w:r>
      <w:r w:rsidR="00897539" w:rsidRPr="002E5F8C">
        <w:rPr>
          <w:rFonts w:cs="Times New Roman"/>
          <w:szCs w:val="24"/>
        </w:rPr>
        <w:t>time consuming</w:t>
      </w:r>
      <w:r w:rsidR="00025194">
        <w:rPr>
          <w:rFonts w:cs="Times New Roman"/>
          <w:szCs w:val="24"/>
        </w:rPr>
        <w:t xml:space="preserve"> and presents with lower prediction accuracy (relative to models with fewer alternatives)</w:t>
      </w:r>
      <w:r w:rsidR="00897539" w:rsidRPr="002E5F8C">
        <w:rPr>
          <w:rFonts w:cs="Times New Roman"/>
          <w:szCs w:val="24"/>
        </w:rPr>
        <w:t xml:space="preserve">. </w:t>
      </w:r>
      <w:r w:rsidR="007C7B61" w:rsidRPr="008E7AC0">
        <w:rPr>
          <w:rFonts w:cs="Times New Roman"/>
          <w:szCs w:val="24"/>
        </w:rPr>
        <w:t xml:space="preserve">To be sure, some research efforts have considered destination choice within a production consumption framework (see de Jong et al., 2017). However, the destinations considered in the models are usually countries and are smaller in number. A similar approach cannot be extended to studies where the potential number of destinations is higher. </w:t>
      </w:r>
      <w:bookmarkEnd w:id="1"/>
      <w:r w:rsidR="00897539">
        <w:rPr>
          <w:rFonts w:cs="Times New Roman"/>
          <w:szCs w:val="24"/>
        </w:rPr>
        <w:t xml:space="preserve">Given these inherent challenges </w:t>
      </w:r>
      <w:r w:rsidR="00646BEA">
        <w:rPr>
          <w:rFonts w:cs="Times New Roman"/>
          <w:szCs w:val="24"/>
        </w:rPr>
        <w:t>associated with</w:t>
      </w:r>
      <w:r w:rsidR="00897539">
        <w:rPr>
          <w:rFonts w:cs="Times New Roman"/>
          <w:szCs w:val="24"/>
        </w:rPr>
        <w:t xml:space="preserve"> modeling mode and destination choice behavior, </w:t>
      </w:r>
      <w:r w:rsidR="00281A11">
        <w:rPr>
          <w:rFonts w:cs="Times New Roman"/>
          <w:szCs w:val="24"/>
        </w:rPr>
        <w:t xml:space="preserve">we propose a </w:t>
      </w:r>
      <w:r w:rsidR="00897539">
        <w:rPr>
          <w:rFonts w:cs="Times New Roman"/>
          <w:szCs w:val="24"/>
        </w:rPr>
        <w:t xml:space="preserve">relatively simpler </w:t>
      </w:r>
      <w:r w:rsidR="00765139">
        <w:rPr>
          <w:rFonts w:cs="Times New Roman"/>
          <w:szCs w:val="24"/>
        </w:rPr>
        <w:t>econometric framework</w:t>
      </w:r>
      <w:r w:rsidR="00897539">
        <w:rPr>
          <w:rFonts w:cs="Times New Roman"/>
          <w:szCs w:val="24"/>
        </w:rPr>
        <w:t xml:space="preserve"> </w:t>
      </w:r>
      <w:r w:rsidR="00763702">
        <w:rPr>
          <w:rFonts w:cs="Times New Roman"/>
          <w:szCs w:val="24"/>
        </w:rPr>
        <w:t>built on earlier work in the passenger demand modeling realm (for example, see Waddell et al., 2007;</w:t>
      </w:r>
      <w:r w:rsidR="00763702">
        <w:rPr>
          <w:rFonts w:cs="Times New Roman"/>
          <w:i/>
          <w:szCs w:val="24"/>
        </w:rPr>
        <w:t xml:space="preserve"> </w:t>
      </w:r>
      <w:proofErr w:type="spellStart"/>
      <w:r w:rsidR="00763702">
        <w:rPr>
          <w:rFonts w:cs="Times New Roman"/>
          <w:szCs w:val="24"/>
        </w:rPr>
        <w:t>Chakour</w:t>
      </w:r>
      <w:proofErr w:type="spellEnd"/>
      <w:r w:rsidR="00763702">
        <w:rPr>
          <w:rFonts w:cs="Times New Roman"/>
          <w:szCs w:val="24"/>
        </w:rPr>
        <w:t xml:space="preserve"> and </w:t>
      </w:r>
      <w:proofErr w:type="spellStart"/>
      <w:r w:rsidR="00763702">
        <w:rPr>
          <w:rFonts w:cs="Times New Roman"/>
          <w:szCs w:val="24"/>
        </w:rPr>
        <w:t>Eluru</w:t>
      </w:r>
      <w:proofErr w:type="spellEnd"/>
      <w:r w:rsidR="00763702">
        <w:rPr>
          <w:rFonts w:cs="Times New Roman"/>
          <w:szCs w:val="24"/>
        </w:rPr>
        <w:t>, 2014</w:t>
      </w:r>
      <w:r w:rsidR="00977BD5">
        <w:rPr>
          <w:rFonts w:cs="Times New Roman"/>
          <w:szCs w:val="24"/>
        </w:rPr>
        <w:t xml:space="preserve">; </w:t>
      </w:r>
      <w:proofErr w:type="spellStart"/>
      <w:r w:rsidR="00977BD5">
        <w:rPr>
          <w:rFonts w:cs="Times New Roman"/>
          <w:szCs w:val="24"/>
        </w:rPr>
        <w:t>Anowar</w:t>
      </w:r>
      <w:proofErr w:type="spellEnd"/>
      <w:r w:rsidR="00977BD5">
        <w:rPr>
          <w:rFonts w:cs="Times New Roman"/>
          <w:szCs w:val="24"/>
        </w:rPr>
        <w:t xml:space="preserve"> et al., 201</w:t>
      </w:r>
      <w:r w:rsidR="005B298E">
        <w:rPr>
          <w:rFonts w:cs="Times New Roman"/>
          <w:szCs w:val="24"/>
        </w:rPr>
        <w:t>9</w:t>
      </w:r>
      <w:r w:rsidR="00763702">
        <w:rPr>
          <w:rFonts w:cs="Times New Roman"/>
          <w:szCs w:val="24"/>
        </w:rPr>
        <w:t>)</w:t>
      </w:r>
      <w:r w:rsidR="00897539">
        <w:rPr>
          <w:rFonts w:cs="Times New Roman"/>
          <w:szCs w:val="24"/>
        </w:rPr>
        <w:t xml:space="preserve">. </w:t>
      </w:r>
    </w:p>
    <w:p w14:paraId="1561F1FD" w14:textId="08BA3966" w:rsidR="002360F8" w:rsidRDefault="00897539" w:rsidP="00FD16D5">
      <w:pPr>
        <w:ind w:firstLine="720"/>
        <w:rPr>
          <w:rFonts w:cs="Times New Roman"/>
          <w:szCs w:val="24"/>
        </w:rPr>
      </w:pPr>
      <w:r>
        <w:rPr>
          <w:rFonts w:cs="Times New Roman"/>
          <w:szCs w:val="24"/>
        </w:rPr>
        <w:t xml:space="preserve">In the proposed approach, we postulate that these joint choices are actually </w:t>
      </w:r>
      <w:r w:rsidR="003C3727">
        <w:rPr>
          <w:rFonts w:cs="Times New Roman"/>
          <w:szCs w:val="24"/>
        </w:rPr>
        <w:t xml:space="preserve">temporally </w:t>
      </w:r>
      <w:r>
        <w:rPr>
          <w:rFonts w:cs="Times New Roman"/>
          <w:szCs w:val="24"/>
        </w:rPr>
        <w:t xml:space="preserve">sequential </w:t>
      </w:r>
      <w:r w:rsidR="00254BC6">
        <w:rPr>
          <w:rFonts w:cs="Times New Roman"/>
          <w:szCs w:val="24"/>
        </w:rPr>
        <w:t>in nature</w:t>
      </w:r>
      <w:r>
        <w:rPr>
          <w:rFonts w:cs="Times New Roman"/>
          <w:szCs w:val="24"/>
        </w:rPr>
        <w:t xml:space="preserve"> with an infinitesimal</w:t>
      </w:r>
      <w:r w:rsidR="002360F8">
        <w:rPr>
          <w:rFonts w:cs="Times New Roman"/>
          <w:szCs w:val="24"/>
        </w:rPr>
        <w:t>ly small time</w:t>
      </w:r>
      <w:r>
        <w:rPr>
          <w:rFonts w:cs="Times New Roman"/>
          <w:szCs w:val="24"/>
        </w:rPr>
        <w:t xml:space="preserve"> gap between the</w:t>
      </w:r>
      <w:r w:rsidR="00254BC6">
        <w:rPr>
          <w:rFonts w:cs="Times New Roman"/>
          <w:szCs w:val="24"/>
        </w:rPr>
        <w:t>m</w:t>
      </w:r>
      <w:r>
        <w:rPr>
          <w:rFonts w:cs="Times New Roman"/>
          <w:szCs w:val="24"/>
        </w:rPr>
        <w:t>. To elaborate, a shipper</w:t>
      </w:r>
      <w:r w:rsidR="002B2B07">
        <w:rPr>
          <w:rFonts w:cs="Times New Roman"/>
          <w:szCs w:val="24"/>
        </w:rPr>
        <w:t>,</w:t>
      </w:r>
      <w:r>
        <w:rPr>
          <w:rFonts w:cs="Times New Roman"/>
          <w:szCs w:val="24"/>
        </w:rPr>
        <w:t xml:space="preserve"> while deciding the mode and destination</w:t>
      </w:r>
      <w:r w:rsidR="00A61600">
        <w:rPr>
          <w:rFonts w:cs="Times New Roman"/>
          <w:szCs w:val="24"/>
        </w:rPr>
        <w:t xml:space="preserve"> for a shipment</w:t>
      </w:r>
      <w:r w:rsidR="002B2B07">
        <w:rPr>
          <w:rFonts w:cs="Times New Roman"/>
          <w:szCs w:val="24"/>
        </w:rPr>
        <w:t>,</w:t>
      </w:r>
      <w:r>
        <w:rPr>
          <w:rFonts w:cs="Times New Roman"/>
          <w:szCs w:val="24"/>
        </w:rPr>
        <w:t xml:space="preserve"> selects one of the choices first</w:t>
      </w:r>
      <w:r w:rsidR="00423992">
        <w:rPr>
          <w:rFonts w:cs="Times New Roman"/>
          <w:szCs w:val="24"/>
        </w:rPr>
        <w:t>. T</w:t>
      </w:r>
      <w:r>
        <w:rPr>
          <w:rFonts w:cs="Times New Roman"/>
          <w:szCs w:val="24"/>
        </w:rPr>
        <w:t>hen</w:t>
      </w:r>
      <w:r w:rsidR="00423992">
        <w:rPr>
          <w:rFonts w:cs="Times New Roman"/>
          <w:szCs w:val="24"/>
        </w:rPr>
        <w:t>,</w:t>
      </w:r>
      <w:r>
        <w:rPr>
          <w:rFonts w:cs="Times New Roman"/>
          <w:szCs w:val="24"/>
        </w:rPr>
        <w:t xml:space="preserve"> based on the </w:t>
      </w:r>
      <w:r w:rsidR="00254BC6">
        <w:rPr>
          <w:rFonts w:cs="Times New Roman"/>
          <w:szCs w:val="24"/>
        </w:rPr>
        <w:t xml:space="preserve">first </w:t>
      </w:r>
      <w:r>
        <w:rPr>
          <w:rFonts w:cs="Times New Roman"/>
          <w:szCs w:val="24"/>
        </w:rPr>
        <w:t>choice</w:t>
      </w:r>
      <w:r w:rsidR="00254BC6">
        <w:rPr>
          <w:rFonts w:cs="Times New Roman"/>
          <w:szCs w:val="24"/>
        </w:rPr>
        <w:t>,</w:t>
      </w:r>
      <w:r>
        <w:rPr>
          <w:rFonts w:cs="Times New Roman"/>
          <w:szCs w:val="24"/>
        </w:rPr>
        <w:t xml:space="preserve"> determines the second </w:t>
      </w:r>
      <w:r w:rsidR="00254BC6">
        <w:rPr>
          <w:rFonts w:cs="Times New Roman"/>
          <w:szCs w:val="24"/>
        </w:rPr>
        <w:t>one</w:t>
      </w:r>
      <w:r>
        <w:rPr>
          <w:rFonts w:cs="Times New Roman"/>
          <w:szCs w:val="24"/>
        </w:rPr>
        <w:t xml:space="preserve">. </w:t>
      </w:r>
      <w:r w:rsidR="002360F8">
        <w:rPr>
          <w:rFonts w:cs="Times New Roman"/>
          <w:szCs w:val="24"/>
        </w:rPr>
        <w:t xml:space="preserve">If the </w:t>
      </w:r>
      <w:r w:rsidR="00254BC6">
        <w:rPr>
          <w:rFonts w:cs="Times New Roman"/>
          <w:szCs w:val="24"/>
        </w:rPr>
        <w:t xml:space="preserve">true </w:t>
      </w:r>
      <w:r w:rsidR="002360F8">
        <w:rPr>
          <w:rFonts w:cs="Times New Roman"/>
          <w:szCs w:val="24"/>
        </w:rPr>
        <w:t>sequence w</w:t>
      </w:r>
      <w:r w:rsidR="00254BC6">
        <w:rPr>
          <w:rFonts w:cs="Times New Roman"/>
          <w:szCs w:val="24"/>
        </w:rPr>
        <w:t>as</w:t>
      </w:r>
      <w:r w:rsidR="002360F8">
        <w:rPr>
          <w:rFonts w:cs="Times New Roman"/>
          <w:szCs w:val="24"/>
        </w:rPr>
        <w:t xml:space="preserve"> known, the joint choice process can be broken down </w:t>
      </w:r>
      <w:r w:rsidR="00765139">
        <w:rPr>
          <w:rFonts w:cs="Times New Roman"/>
          <w:szCs w:val="24"/>
        </w:rPr>
        <w:t>in</w:t>
      </w:r>
      <w:r w:rsidR="002360F8">
        <w:rPr>
          <w:rFonts w:cs="Times New Roman"/>
          <w:szCs w:val="24"/>
        </w:rPr>
        <w:t xml:space="preserve">to </w:t>
      </w:r>
      <w:r w:rsidR="00765139">
        <w:rPr>
          <w:rFonts w:cs="Times New Roman"/>
          <w:szCs w:val="24"/>
        </w:rPr>
        <w:t>individual</w:t>
      </w:r>
      <w:r w:rsidR="002360F8">
        <w:rPr>
          <w:rFonts w:cs="Times New Roman"/>
          <w:szCs w:val="24"/>
        </w:rPr>
        <w:t xml:space="preserve"> sequential choice process. </w:t>
      </w:r>
      <w:r w:rsidR="00254BC6">
        <w:rPr>
          <w:rFonts w:cs="Times New Roman"/>
          <w:szCs w:val="24"/>
        </w:rPr>
        <w:t>However, the</w:t>
      </w:r>
      <w:r w:rsidR="00E22E0C">
        <w:rPr>
          <w:rFonts w:cs="Times New Roman"/>
          <w:szCs w:val="24"/>
        </w:rPr>
        <w:t xml:space="preserve"> sequence adopted by the shipper is unknown to us. </w:t>
      </w:r>
      <w:r w:rsidR="002360F8">
        <w:rPr>
          <w:rFonts w:cs="Times New Roman"/>
          <w:szCs w:val="24"/>
        </w:rPr>
        <w:t>Thus, in our approach</w:t>
      </w:r>
      <w:r w:rsidR="00765139">
        <w:rPr>
          <w:rFonts w:cs="Times New Roman"/>
          <w:szCs w:val="24"/>
        </w:rPr>
        <w:t>,</w:t>
      </w:r>
      <w:r w:rsidR="002360F8">
        <w:rPr>
          <w:rFonts w:cs="Times New Roman"/>
          <w:szCs w:val="24"/>
        </w:rPr>
        <w:t xml:space="preserve"> we recognize that the sequence choice is latent and consider a probabilistic model that can accommodate for </w:t>
      </w:r>
      <w:r w:rsidR="00A61600">
        <w:rPr>
          <w:rFonts w:cs="Times New Roman"/>
          <w:szCs w:val="24"/>
        </w:rPr>
        <w:t>all</w:t>
      </w:r>
      <w:r w:rsidR="002360F8">
        <w:rPr>
          <w:rFonts w:cs="Times New Roman"/>
          <w:szCs w:val="24"/>
        </w:rPr>
        <w:t xml:space="preserve"> choice sequences within a single framework. </w:t>
      </w:r>
      <w:r w:rsidR="003D248F">
        <w:rPr>
          <w:rFonts w:cs="Times New Roman"/>
          <w:szCs w:val="24"/>
        </w:rPr>
        <w:t>T</w:t>
      </w:r>
      <w:r w:rsidR="002B2B07">
        <w:rPr>
          <w:rFonts w:cs="Times New Roman"/>
          <w:szCs w:val="24"/>
        </w:rPr>
        <w:t>he</w:t>
      </w:r>
      <w:r w:rsidR="00132755">
        <w:rPr>
          <w:rFonts w:cs="Times New Roman"/>
          <w:szCs w:val="24"/>
        </w:rPr>
        <w:t xml:space="preserve"> latent segmentation </w:t>
      </w:r>
      <w:r w:rsidR="00765139">
        <w:rPr>
          <w:rFonts w:cs="Times New Roman"/>
          <w:szCs w:val="24"/>
        </w:rPr>
        <w:t>structure</w:t>
      </w:r>
      <w:r w:rsidR="00132755">
        <w:rPr>
          <w:rFonts w:cs="Times New Roman"/>
          <w:szCs w:val="24"/>
        </w:rPr>
        <w:t xml:space="preserve"> allows us to capture the influence of important factors on the sequence decisions while simultaneously modeling shipping mode and destination choices.</w:t>
      </w:r>
      <w:r w:rsidR="00CF2A75">
        <w:rPr>
          <w:rFonts w:cs="Times New Roman"/>
          <w:szCs w:val="24"/>
        </w:rPr>
        <w:t xml:space="preserve"> In our analysis, we allow for two distinct choice </w:t>
      </w:r>
      <w:r w:rsidR="00D10E67">
        <w:rPr>
          <w:rFonts w:cs="Times New Roman"/>
          <w:szCs w:val="24"/>
        </w:rPr>
        <w:t>hierarchies:</w:t>
      </w:r>
      <w:r w:rsidR="00A2717F">
        <w:rPr>
          <w:rFonts w:cs="Times New Roman"/>
          <w:szCs w:val="24"/>
        </w:rPr>
        <w:t xml:space="preserve"> (1)</w:t>
      </w:r>
      <w:r w:rsidR="00D10E67">
        <w:rPr>
          <w:rFonts w:cs="Times New Roman"/>
          <w:szCs w:val="24"/>
        </w:rPr>
        <w:t xml:space="preserve"> </w:t>
      </w:r>
      <w:r w:rsidR="00765139">
        <w:rPr>
          <w:rFonts w:cs="Times New Roman"/>
          <w:szCs w:val="24"/>
        </w:rPr>
        <w:t xml:space="preserve">mode first – </w:t>
      </w:r>
      <w:r w:rsidR="00CF2A75">
        <w:rPr>
          <w:rFonts w:cs="Times New Roman"/>
          <w:szCs w:val="24"/>
        </w:rPr>
        <w:t xml:space="preserve">destination second (MD) and </w:t>
      </w:r>
      <w:r w:rsidR="00A2717F">
        <w:rPr>
          <w:rFonts w:cs="Times New Roman"/>
          <w:szCs w:val="24"/>
        </w:rPr>
        <w:t xml:space="preserve">(2) </w:t>
      </w:r>
      <w:r w:rsidR="00765139">
        <w:rPr>
          <w:rFonts w:cs="Times New Roman"/>
          <w:szCs w:val="24"/>
        </w:rPr>
        <w:t xml:space="preserve">destination first – </w:t>
      </w:r>
      <w:r w:rsidR="00CF2A75">
        <w:rPr>
          <w:rFonts w:cs="Times New Roman"/>
          <w:szCs w:val="24"/>
        </w:rPr>
        <w:t xml:space="preserve">mode second (DM). </w:t>
      </w:r>
      <w:r w:rsidR="00DC1B04">
        <w:rPr>
          <w:rFonts w:cs="Times New Roman"/>
        </w:rPr>
        <w:t>In this process</w:t>
      </w:r>
      <w:r w:rsidR="00423992">
        <w:rPr>
          <w:rFonts w:cs="Times New Roman"/>
        </w:rPr>
        <w:t>,</w:t>
      </w:r>
      <w:r w:rsidR="00DC1B04">
        <w:rPr>
          <w:rFonts w:cs="Times New Roman"/>
        </w:rPr>
        <w:t xml:space="preserve"> the first choice decision is assumed to be known while modeling the second choice decision</w:t>
      </w:r>
      <w:r w:rsidR="00423992">
        <w:rPr>
          <w:rFonts w:cs="Times New Roman"/>
        </w:rPr>
        <w:t xml:space="preserve">. This consideration allows us to utilize additional information in modeling the second choice in the sequence. </w:t>
      </w:r>
      <w:r w:rsidR="00DC1B04">
        <w:rPr>
          <w:rFonts w:cs="Times New Roman"/>
        </w:rPr>
        <w:t>For example, when private truck is the chosen mode</w:t>
      </w:r>
      <w:r w:rsidR="002B2B07">
        <w:rPr>
          <w:rFonts w:cs="Times New Roman"/>
        </w:rPr>
        <w:t>,</w:t>
      </w:r>
      <w:r w:rsidR="00DC1B04">
        <w:rPr>
          <w:rFonts w:cs="Times New Roman"/>
        </w:rPr>
        <w:t xml:space="preserve"> it is more likely that </w:t>
      </w:r>
      <w:r w:rsidR="00765139">
        <w:rPr>
          <w:rFonts w:cs="Times New Roman"/>
        </w:rPr>
        <w:t xml:space="preserve">the </w:t>
      </w:r>
      <w:r w:rsidR="0021199E">
        <w:rPr>
          <w:rFonts w:cs="Times New Roman"/>
        </w:rPr>
        <w:t xml:space="preserve">chosen </w:t>
      </w:r>
      <w:r w:rsidR="00765139">
        <w:rPr>
          <w:rFonts w:cs="Times New Roman"/>
        </w:rPr>
        <w:t xml:space="preserve">destination will be </w:t>
      </w:r>
      <w:r w:rsidR="0021199E">
        <w:rPr>
          <w:rFonts w:cs="Times New Roman"/>
        </w:rPr>
        <w:t>within a certain distance</w:t>
      </w:r>
      <w:r w:rsidR="00DC1B04">
        <w:rPr>
          <w:rFonts w:cs="Times New Roman"/>
        </w:rPr>
        <w:t xml:space="preserve"> (observed from the </w:t>
      </w:r>
      <w:r w:rsidR="0021199E">
        <w:rPr>
          <w:rFonts w:cs="Times New Roman"/>
        </w:rPr>
        <w:t xml:space="preserve">actual </w:t>
      </w:r>
      <w:r w:rsidR="00DC1B04">
        <w:rPr>
          <w:rFonts w:cs="Times New Roman"/>
        </w:rPr>
        <w:t xml:space="preserve">dataset). Hence, </w:t>
      </w:r>
      <w:r w:rsidR="0021199E">
        <w:rPr>
          <w:rFonts w:cs="Times New Roman"/>
        </w:rPr>
        <w:t>for</w:t>
      </w:r>
      <w:r w:rsidR="00DC1B04">
        <w:rPr>
          <w:rFonts w:cs="Times New Roman"/>
        </w:rPr>
        <w:t xml:space="preserve"> private truck </w:t>
      </w:r>
      <w:r w:rsidR="0021199E">
        <w:rPr>
          <w:rFonts w:cs="Times New Roman"/>
        </w:rPr>
        <w:t xml:space="preserve">mode </w:t>
      </w:r>
      <w:r w:rsidR="00DC1B04">
        <w:rPr>
          <w:rFonts w:cs="Times New Roman"/>
        </w:rPr>
        <w:t xml:space="preserve">in </w:t>
      </w:r>
      <w:r w:rsidR="0021199E">
        <w:rPr>
          <w:rFonts w:cs="Times New Roman"/>
        </w:rPr>
        <w:t xml:space="preserve">the </w:t>
      </w:r>
      <w:r w:rsidR="00DC1B04">
        <w:rPr>
          <w:rFonts w:cs="Times New Roman"/>
        </w:rPr>
        <w:t>MD segment</w:t>
      </w:r>
      <w:r w:rsidR="002B2B07">
        <w:rPr>
          <w:rFonts w:cs="Times New Roman"/>
        </w:rPr>
        <w:t>,</w:t>
      </w:r>
      <w:r w:rsidR="00DC1B04">
        <w:rPr>
          <w:rFonts w:cs="Times New Roman"/>
        </w:rPr>
        <w:t xml:space="preserve"> we generate a destination choice set considering the CFS areas which are within 413 mile</w:t>
      </w:r>
      <w:r w:rsidR="002B2B07">
        <w:rPr>
          <w:rFonts w:cs="Times New Roman"/>
        </w:rPr>
        <w:t>s</w:t>
      </w:r>
      <w:r w:rsidR="00DC1B04">
        <w:rPr>
          <w:rFonts w:cs="Times New Roman"/>
        </w:rPr>
        <w:t xml:space="preserve"> from the origin (99</w:t>
      </w:r>
      <w:r w:rsidR="00015359" w:rsidRPr="00015359">
        <w:rPr>
          <w:rFonts w:cs="Times New Roman"/>
          <w:vertAlign w:val="superscript"/>
        </w:rPr>
        <w:t>th</w:t>
      </w:r>
      <w:r w:rsidR="00015359">
        <w:rPr>
          <w:rFonts w:cs="Times New Roman"/>
        </w:rPr>
        <w:t xml:space="preserve"> </w:t>
      </w:r>
      <w:r w:rsidR="00DC1B04">
        <w:rPr>
          <w:rFonts w:cs="Times New Roman"/>
        </w:rPr>
        <w:t>percentile routed distance from the dataset)</w:t>
      </w:r>
      <w:r w:rsidR="00626918">
        <w:rPr>
          <w:rFonts w:cs="Times New Roman"/>
        </w:rPr>
        <w:t xml:space="preserve">. </w:t>
      </w:r>
      <w:bookmarkStart w:id="2" w:name="_Hlk28291897"/>
      <w:r w:rsidR="0021199E">
        <w:rPr>
          <w:rFonts w:cs="Times New Roman"/>
        </w:rPr>
        <w:t>On the other hand,</w:t>
      </w:r>
      <w:r w:rsidR="00626918">
        <w:rPr>
          <w:rFonts w:cs="Times New Roman"/>
        </w:rPr>
        <w:t xml:space="preserve"> </w:t>
      </w:r>
      <w:r w:rsidR="008E0E1B">
        <w:rPr>
          <w:rFonts w:cs="Times New Roman"/>
        </w:rPr>
        <w:t xml:space="preserve">recognizing that the </w:t>
      </w:r>
      <w:r w:rsidR="0021199E">
        <w:rPr>
          <w:rFonts w:cs="Times New Roman"/>
        </w:rPr>
        <w:t xml:space="preserve">shipment </w:t>
      </w:r>
      <w:r w:rsidR="00B07DA0">
        <w:rPr>
          <w:rFonts w:cs="Times New Roman"/>
        </w:rPr>
        <w:t>mode is</w:t>
      </w:r>
      <w:r w:rsidR="00626918">
        <w:rPr>
          <w:rFonts w:cs="Times New Roman"/>
        </w:rPr>
        <w:t xml:space="preserve"> unknown to the shipper</w:t>
      </w:r>
      <w:r w:rsidR="0021199E">
        <w:rPr>
          <w:rFonts w:cs="Times New Roman"/>
        </w:rPr>
        <w:t>s</w:t>
      </w:r>
      <w:r w:rsidR="00626918">
        <w:rPr>
          <w:rFonts w:cs="Times New Roman"/>
        </w:rPr>
        <w:t xml:space="preserve"> in </w:t>
      </w:r>
      <w:r w:rsidR="0021199E">
        <w:rPr>
          <w:rFonts w:cs="Times New Roman"/>
        </w:rPr>
        <w:t xml:space="preserve">the </w:t>
      </w:r>
      <w:r w:rsidR="00626918">
        <w:rPr>
          <w:rFonts w:cs="Times New Roman"/>
        </w:rPr>
        <w:t>DM segment</w:t>
      </w:r>
      <w:r w:rsidR="00B07DA0">
        <w:rPr>
          <w:rFonts w:cs="Times New Roman"/>
        </w:rPr>
        <w:t xml:space="preserve"> and</w:t>
      </w:r>
      <w:r w:rsidR="0021199E">
        <w:rPr>
          <w:rFonts w:cs="Times New Roman"/>
        </w:rPr>
        <w:t xml:space="preserve"> hence,</w:t>
      </w:r>
      <w:r w:rsidR="00D4177F">
        <w:rPr>
          <w:rFonts w:cs="Times New Roman"/>
        </w:rPr>
        <w:t xml:space="preserve"> the </w:t>
      </w:r>
      <w:r w:rsidR="0021199E">
        <w:rPr>
          <w:rFonts w:cs="Times New Roman"/>
        </w:rPr>
        <w:t xml:space="preserve">chosen </w:t>
      </w:r>
      <w:r w:rsidR="00D4177F">
        <w:rPr>
          <w:rFonts w:cs="Times New Roman"/>
        </w:rPr>
        <w:t xml:space="preserve">destination </w:t>
      </w:r>
      <w:r w:rsidR="00F21BBE">
        <w:rPr>
          <w:rFonts w:cs="Times New Roman"/>
        </w:rPr>
        <w:t>can be any one of the 132 CFS areas</w:t>
      </w:r>
      <w:r w:rsidR="00EA6E44">
        <w:rPr>
          <w:rFonts w:cs="Times New Roman"/>
        </w:rPr>
        <w:t xml:space="preserve"> in US</w:t>
      </w:r>
      <w:r w:rsidR="00B07DA0">
        <w:rPr>
          <w:rFonts w:cs="Times New Roman"/>
        </w:rPr>
        <w:t>,</w:t>
      </w:r>
      <w:r w:rsidR="008E0E1B">
        <w:rPr>
          <w:rFonts w:cs="Times New Roman"/>
        </w:rPr>
        <w:t xml:space="preserve"> w</w:t>
      </w:r>
      <w:r w:rsidR="00626918">
        <w:rPr>
          <w:rFonts w:cs="Times New Roman"/>
        </w:rPr>
        <w:t xml:space="preserve">e randomly selected 30 unique destinations from </w:t>
      </w:r>
      <w:r w:rsidR="00F21BBE">
        <w:rPr>
          <w:rFonts w:cs="Times New Roman"/>
        </w:rPr>
        <w:t>the destination choice pool</w:t>
      </w:r>
      <w:r w:rsidR="00626918">
        <w:rPr>
          <w:rFonts w:cs="Times New Roman"/>
        </w:rPr>
        <w:t xml:space="preserve"> where one</w:t>
      </w:r>
      <w:r w:rsidR="00F21BBE">
        <w:rPr>
          <w:rFonts w:cs="Times New Roman"/>
        </w:rPr>
        <w:t xml:space="preserve"> of them</w:t>
      </w:r>
      <w:r w:rsidR="00626918">
        <w:rPr>
          <w:rFonts w:cs="Times New Roman"/>
        </w:rPr>
        <w:t xml:space="preserve"> is the chosen destination CFS area. </w:t>
      </w:r>
      <w:bookmarkEnd w:id="2"/>
      <w:r w:rsidR="0054209C">
        <w:rPr>
          <w:rFonts w:cs="Times New Roman"/>
        </w:rPr>
        <w:t xml:space="preserve"> </w:t>
      </w:r>
      <w:r w:rsidR="00025194">
        <w:rPr>
          <w:rFonts w:cs="Times New Roman"/>
        </w:rPr>
        <w:t xml:space="preserve">The reader would note that by not combining mode and destination, the overall number of alternatives is reduced by an order of five (as many modes). This order of magnitude reduction offers computational benefits while also reducing prediction error. </w:t>
      </w:r>
      <w:r w:rsidR="00121B92">
        <w:rPr>
          <w:rFonts w:cs="Times New Roman"/>
        </w:rPr>
        <w:t xml:space="preserve">The proposed model structure is estimated using </w:t>
      </w:r>
      <w:r w:rsidR="00121B92">
        <w:t xml:space="preserve">2012 US Commodity Flow Survey (CFS) data. </w:t>
      </w:r>
      <w:r w:rsidR="00137E53">
        <w:t>The results clearly highlight the value of the model developed. Additional validation exercises conducted also affirm the benefits of the proposed framework.</w:t>
      </w:r>
    </w:p>
    <w:p w14:paraId="3AF9B648" w14:textId="2F32CE73" w:rsidR="008C04FD" w:rsidRDefault="002360F8" w:rsidP="00E71ED0">
      <w:pPr>
        <w:ind w:firstLine="720"/>
      </w:pPr>
      <w:r>
        <w:rPr>
          <w:rFonts w:cs="Times New Roman"/>
          <w:szCs w:val="24"/>
        </w:rPr>
        <w:t xml:space="preserve"> </w:t>
      </w:r>
      <w:r w:rsidR="00FA766E">
        <w:t>The rest of the paper</w:t>
      </w:r>
      <w:r w:rsidR="002D0F5B">
        <w:t xml:space="preserve"> is organized as follows: </w:t>
      </w:r>
      <w:r w:rsidR="004F28E7">
        <w:t>the following section</w:t>
      </w:r>
      <w:r w:rsidR="00FA766E">
        <w:t xml:space="preserve"> briefly discusses the existing liter</w:t>
      </w:r>
      <w:r w:rsidR="004F28E7">
        <w:t xml:space="preserve">ature on </w:t>
      </w:r>
      <w:r w:rsidR="00FA766E">
        <w:t xml:space="preserve">joint destination and mode choice </w:t>
      </w:r>
      <w:r w:rsidR="002E55EA">
        <w:t xml:space="preserve">evaluation </w:t>
      </w:r>
      <w:r w:rsidR="00FA766E">
        <w:t>in both passeng</w:t>
      </w:r>
      <w:r w:rsidR="00386AD7">
        <w:t>er and freight realms</w:t>
      </w:r>
      <w:r w:rsidR="00B07DA0">
        <w:t>. The third section presents</w:t>
      </w:r>
      <w:r w:rsidR="00386AD7">
        <w:t xml:space="preserve"> </w:t>
      </w:r>
      <w:r w:rsidR="002E55EA">
        <w:t>description of the data source and data preparation steps</w:t>
      </w:r>
      <w:r w:rsidR="00563E12">
        <w:t xml:space="preserve">. </w:t>
      </w:r>
      <w:r w:rsidR="004F28E7">
        <w:t xml:space="preserve">The section after </w:t>
      </w:r>
      <w:r w:rsidR="002D0F5B">
        <w:t>describes econometric framewo</w:t>
      </w:r>
      <w:r w:rsidR="004F28E7">
        <w:t xml:space="preserve">rk used in this study followed by empirical analysis </w:t>
      </w:r>
      <w:r w:rsidR="002E55EA">
        <w:t xml:space="preserve">section </w:t>
      </w:r>
      <w:r w:rsidR="00B07DA0">
        <w:t>which discusses</w:t>
      </w:r>
      <w:r w:rsidR="004F28E7">
        <w:t xml:space="preserve"> </w:t>
      </w:r>
      <w:r w:rsidR="002D0F5B">
        <w:t xml:space="preserve">model </w:t>
      </w:r>
      <w:r w:rsidR="002E55EA">
        <w:t>estimation</w:t>
      </w:r>
      <w:r w:rsidR="00402184">
        <w:t xml:space="preserve">, </w:t>
      </w:r>
      <w:r w:rsidR="00386AD7">
        <w:t>validation</w:t>
      </w:r>
      <w:r w:rsidR="002E55EA">
        <w:t xml:space="preserve"> </w:t>
      </w:r>
      <w:r w:rsidR="00402184">
        <w:t>and elasticity results</w:t>
      </w:r>
      <w:r w:rsidR="00386AD7">
        <w:t>. Finally, t</w:t>
      </w:r>
      <w:r w:rsidR="002D0F5B">
        <w:t xml:space="preserve">he last section concludes the </w:t>
      </w:r>
      <w:r w:rsidR="000A580A">
        <w:t>paper</w:t>
      </w:r>
      <w:r w:rsidR="00E71ED0">
        <w:t>.</w:t>
      </w:r>
    </w:p>
    <w:p w14:paraId="42AE39A2" w14:textId="2B6B0EB0" w:rsidR="00EE6583" w:rsidRDefault="00EE6583" w:rsidP="00E71ED0">
      <w:pPr>
        <w:ind w:firstLine="720"/>
      </w:pPr>
    </w:p>
    <w:p w14:paraId="451F30E8" w14:textId="4ED9649C" w:rsidR="00FD2CDC" w:rsidRDefault="00FD2CDC" w:rsidP="00E71ED0">
      <w:pPr>
        <w:ind w:firstLine="720"/>
      </w:pPr>
    </w:p>
    <w:p w14:paraId="04F584A0" w14:textId="59ED9A55" w:rsidR="005A7BB0" w:rsidRDefault="005A7BB0" w:rsidP="00E71ED0">
      <w:pPr>
        <w:ind w:firstLine="720"/>
      </w:pPr>
    </w:p>
    <w:p w14:paraId="0B468F2A" w14:textId="77777777" w:rsidR="005A7BB0" w:rsidRDefault="005A7BB0" w:rsidP="00E71ED0">
      <w:pPr>
        <w:ind w:firstLine="720"/>
      </w:pPr>
    </w:p>
    <w:p w14:paraId="1DBFC190" w14:textId="6834FD7B" w:rsidR="003B0256" w:rsidRDefault="00D16543" w:rsidP="008C04FD">
      <w:pPr>
        <w:pStyle w:val="Heading1"/>
        <w:numPr>
          <w:ilvl w:val="0"/>
          <w:numId w:val="0"/>
        </w:numPr>
        <w:spacing w:before="0" w:after="0"/>
        <w:ind w:left="432" w:hanging="432"/>
        <w:rPr>
          <w:sz w:val="24"/>
        </w:rPr>
      </w:pPr>
      <w:r>
        <w:rPr>
          <w:sz w:val="24"/>
        </w:rPr>
        <w:lastRenderedPageBreak/>
        <w:t>EMPIRICAL CONTEXT</w:t>
      </w:r>
    </w:p>
    <w:p w14:paraId="607168D5" w14:textId="774975DD" w:rsidR="00AB0F0E" w:rsidRDefault="00EE6EC9" w:rsidP="00464715">
      <w:pPr>
        <w:pStyle w:val="Heading2"/>
        <w:numPr>
          <w:ilvl w:val="0"/>
          <w:numId w:val="0"/>
        </w:numPr>
        <w:spacing w:before="0" w:after="0"/>
        <w:ind w:left="576" w:hanging="576"/>
        <w:rPr>
          <w:rFonts w:cs="Times New Roman"/>
          <w:sz w:val="24"/>
          <w:szCs w:val="24"/>
        </w:rPr>
      </w:pPr>
      <w:r w:rsidRPr="00405137">
        <w:rPr>
          <w:rFonts w:cs="Times New Roman"/>
          <w:sz w:val="24"/>
          <w:szCs w:val="24"/>
        </w:rPr>
        <w:t xml:space="preserve">Earlier </w:t>
      </w:r>
      <w:r w:rsidR="00D16543" w:rsidRPr="00405137">
        <w:rPr>
          <w:rFonts w:cs="Times New Roman"/>
          <w:sz w:val="24"/>
          <w:szCs w:val="24"/>
        </w:rPr>
        <w:t>Research</w:t>
      </w:r>
    </w:p>
    <w:p w14:paraId="32659F21" w14:textId="34763700" w:rsidR="005E3140" w:rsidRDefault="00F3595B" w:rsidP="009A112E">
      <w:pPr>
        <w:rPr>
          <w:rFonts w:cs="Times New Roman"/>
          <w:highlight w:val="yellow"/>
        </w:rPr>
      </w:pPr>
      <w:r>
        <w:rPr>
          <w:rFonts w:cs="Times New Roman"/>
        </w:rPr>
        <w:t xml:space="preserve">Mode choice is one of the most extensively researched topics in both passenger travel and freight transportation realm. </w:t>
      </w:r>
      <w:r w:rsidR="004B0BE9">
        <w:rPr>
          <w:rFonts w:cs="Times New Roman"/>
        </w:rPr>
        <w:t xml:space="preserve">A review of all the relevant work on </w:t>
      </w:r>
      <w:r w:rsidR="007C7B61">
        <w:rPr>
          <w:rFonts w:cs="Times New Roman"/>
        </w:rPr>
        <w:t xml:space="preserve">freight </w:t>
      </w:r>
      <w:r w:rsidR="004B0BE9">
        <w:rPr>
          <w:rFonts w:cs="Times New Roman"/>
        </w:rPr>
        <w:t xml:space="preserve">mode choice behavior is beyond the scope of this paper (see </w:t>
      </w:r>
      <w:proofErr w:type="spellStart"/>
      <w:r w:rsidR="00A6534C">
        <w:rPr>
          <w:rFonts w:cs="Times New Roman"/>
        </w:rPr>
        <w:t>Keya</w:t>
      </w:r>
      <w:proofErr w:type="spellEnd"/>
      <w:r w:rsidR="00A6534C">
        <w:rPr>
          <w:rFonts w:cs="Times New Roman"/>
        </w:rPr>
        <w:t xml:space="preserve"> et al., 2017 </w:t>
      </w:r>
      <w:r w:rsidR="004B0BE9">
        <w:rPr>
          <w:rFonts w:cs="Times New Roman"/>
        </w:rPr>
        <w:t>for a detailed review</w:t>
      </w:r>
      <w:r w:rsidR="007C7B61">
        <w:rPr>
          <w:rFonts w:cs="Times New Roman"/>
        </w:rPr>
        <w:t xml:space="preserve"> or Jensen et al. </w:t>
      </w:r>
      <w:r w:rsidR="005F48AD">
        <w:rPr>
          <w:rFonts w:cs="Times New Roman"/>
        </w:rPr>
        <w:t>(</w:t>
      </w:r>
      <w:r w:rsidR="007C7B61">
        <w:rPr>
          <w:rFonts w:cs="Times New Roman"/>
        </w:rPr>
        <w:t>2019</w:t>
      </w:r>
      <w:r w:rsidR="005F48AD">
        <w:rPr>
          <w:rFonts w:cs="Times New Roman"/>
        </w:rPr>
        <w:t>)</w:t>
      </w:r>
      <w:r w:rsidR="007C7B61">
        <w:rPr>
          <w:rFonts w:cs="Times New Roman"/>
        </w:rPr>
        <w:t xml:space="preserve"> for recent work</w:t>
      </w:r>
      <w:r w:rsidR="004B0BE9">
        <w:rPr>
          <w:rFonts w:cs="Times New Roman"/>
        </w:rPr>
        <w:t xml:space="preserve">). In this section, we </w:t>
      </w:r>
      <w:r w:rsidR="00F71E45">
        <w:rPr>
          <w:rFonts w:cs="Times New Roman"/>
        </w:rPr>
        <w:t>focus our attention on</w:t>
      </w:r>
      <w:r w:rsidR="004B0BE9">
        <w:rPr>
          <w:rFonts w:cs="Times New Roman"/>
        </w:rPr>
        <w:t xml:space="preserve"> research </w:t>
      </w:r>
      <w:r w:rsidR="00925CD5">
        <w:rPr>
          <w:rFonts w:cs="Times New Roman"/>
        </w:rPr>
        <w:t xml:space="preserve">initiatives </w:t>
      </w:r>
      <w:r w:rsidR="004B0BE9">
        <w:rPr>
          <w:rFonts w:cs="Times New Roman"/>
        </w:rPr>
        <w:t xml:space="preserve">examining destination choice behavior. </w:t>
      </w:r>
      <w:r w:rsidR="00DD53FA">
        <w:rPr>
          <w:rFonts w:cs="Times New Roman"/>
        </w:rPr>
        <w:t>From our review, we have observed that e</w:t>
      </w:r>
      <w:r w:rsidR="004B0BE9">
        <w:rPr>
          <w:rFonts w:cs="Times New Roman"/>
        </w:rPr>
        <w:t xml:space="preserve">arlier literature on </w:t>
      </w:r>
      <w:r w:rsidR="00DD53FA">
        <w:rPr>
          <w:rFonts w:cs="Times New Roman"/>
        </w:rPr>
        <w:t>the topic</w:t>
      </w:r>
      <w:r w:rsidR="004B0BE9">
        <w:rPr>
          <w:rFonts w:cs="Times New Roman"/>
        </w:rPr>
        <w:t xml:space="preserve"> can be categorized into two </w:t>
      </w:r>
      <w:r w:rsidR="00F71E45">
        <w:rPr>
          <w:rFonts w:cs="Times New Roman"/>
        </w:rPr>
        <w:t xml:space="preserve">broad </w:t>
      </w:r>
      <w:r w:rsidR="004B0BE9">
        <w:rPr>
          <w:rFonts w:cs="Times New Roman"/>
        </w:rPr>
        <w:t xml:space="preserve">groups: (1) studies that examine destination as a separate choice and (2) studies that </w:t>
      </w:r>
      <w:r w:rsidR="00DD53FA">
        <w:rPr>
          <w:rFonts w:cs="Times New Roman"/>
        </w:rPr>
        <w:t>examine</w:t>
      </w:r>
      <w:r w:rsidR="004B0BE9">
        <w:rPr>
          <w:rFonts w:cs="Times New Roman"/>
        </w:rPr>
        <w:t xml:space="preserve"> destination </w:t>
      </w:r>
      <w:r w:rsidR="00DD53FA">
        <w:rPr>
          <w:rFonts w:cs="Times New Roman"/>
        </w:rPr>
        <w:t xml:space="preserve">in </w:t>
      </w:r>
      <w:r w:rsidR="00B07D26">
        <w:rPr>
          <w:rFonts w:cs="Times New Roman"/>
        </w:rPr>
        <w:t>conjunction</w:t>
      </w:r>
      <w:r w:rsidR="004B0BE9">
        <w:rPr>
          <w:rFonts w:cs="Times New Roman"/>
        </w:rPr>
        <w:t xml:space="preserve"> with mode choice. </w:t>
      </w:r>
      <w:r w:rsidR="00925CD5">
        <w:rPr>
          <w:rFonts w:cs="Times New Roman"/>
        </w:rPr>
        <w:t>The majority of the studies in t</w:t>
      </w:r>
      <w:r w:rsidR="004B0BE9">
        <w:rPr>
          <w:rFonts w:cs="Times New Roman"/>
        </w:rPr>
        <w:t>he first group analyz</w:t>
      </w:r>
      <w:r w:rsidR="00925CD5">
        <w:rPr>
          <w:rFonts w:cs="Times New Roman"/>
        </w:rPr>
        <w:t>e</w:t>
      </w:r>
      <w:r w:rsidR="004B0BE9">
        <w:rPr>
          <w:rFonts w:cs="Times New Roman"/>
        </w:rPr>
        <w:t xml:space="preserve"> destination choice </w:t>
      </w:r>
      <w:r w:rsidR="004C20F5">
        <w:rPr>
          <w:rFonts w:cs="Times New Roman"/>
        </w:rPr>
        <w:t xml:space="preserve">in the passenger travel context </w:t>
      </w:r>
      <w:r w:rsidR="004C20F5" w:rsidRPr="00366A17">
        <w:rPr>
          <w:rFonts w:cs="Times New Roman"/>
        </w:rPr>
        <w:t>(</w:t>
      </w:r>
      <w:r w:rsidR="004C20F5">
        <w:rPr>
          <w:rFonts w:cs="Times New Roman"/>
        </w:rPr>
        <w:t>recreational trip-end (</w:t>
      </w:r>
      <w:proofErr w:type="spellStart"/>
      <w:r w:rsidR="004C20F5" w:rsidRPr="00C94B93">
        <w:rPr>
          <w:rFonts w:cs="Times New Roman"/>
          <w:szCs w:val="18"/>
        </w:rPr>
        <w:t>Pozsgay</w:t>
      </w:r>
      <w:proofErr w:type="spellEnd"/>
      <w:r w:rsidR="004C20F5">
        <w:rPr>
          <w:rFonts w:cs="Times New Roman"/>
          <w:szCs w:val="18"/>
        </w:rPr>
        <w:t xml:space="preserve"> and Bhat, 2001);</w:t>
      </w:r>
      <w:r w:rsidR="004C20F5" w:rsidRPr="00366A17">
        <w:rPr>
          <w:rFonts w:cs="Times New Roman"/>
          <w:i/>
        </w:rPr>
        <w:t xml:space="preserve"> </w:t>
      </w:r>
      <w:r w:rsidR="004C20F5">
        <w:rPr>
          <w:rFonts w:cs="Times New Roman"/>
        </w:rPr>
        <w:t>shopping trip-end (</w:t>
      </w:r>
      <w:proofErr w:type="spellStart"/>
      <w:r w:rsidR="004C20F5">
        <w:rPr>
          <w:rFonts w:cs="Times New Roman"/>
        </w:rPr>
        <w:t>Arentze</w:t>
      </w:r>
      <w:proofErr w:type="spellEnd"/>
      <w:r w:rsidR="004C20F5">
        <w:rPr>
          <w:rFonts w:cs="Times New Roman"/>
        </w:rPr>
        <w:t xml:space="preserve"> et al., 2005);</w:t>
      </w:r>
      <w:r w:rsidR="004C20F5" w:rsidRPr="00366A17">
        <w:rPr>
          <w:rFonts w:cs="Times New Roman"/>
          <w:i/>
        </w:rPr>
        <w:t xml:space="preserve"> </w:t>
      </w:r>
      <w:r w:rsidR="002E14DD">
        <w:rPr>
          <w:rFonts w:cs="Times New Roman"/>
        </w:rPr>
        <w:t>tourist destination (</w:t>
      </w:r>
      <w:r w:rsidR="004C20F5">
        <w:rPr>
          <w:rFonts w:cs="Times New Roman"/>
        </w:rPr>
        <w:t>Yang et al., 2013</w:t>
      </w:r>
      <w:r w:rsidR="002E14DD">
        <w:rPr>
          <w:rFonts w:cs="Times New Roman"/>
        </w:rPr>
        <w:t>)</w:t>
      </w:r>
      <w:r w:rsidR="004C20F5">
        <w:rPr>
          <w:rFonts w:cs="Times New Roman"/>
        </w:rPr>
        <w:t xml:space="preserve">; </w:t>
      </w:r>
      <w:r w:rsidR="002E14DD">
        <w:rPr>
          <w:rFonts w:cs="Times New Roman"/>
        </w:rPr>
        <w:t>bikeshare trip-end (</w:t>
      </w:r>
      <w:r w:rsidR="004C20F5">
        <w:rPr>
          <w:rFonts w:cs="Times New Roman"/>
        </w:rPr>
        <w:t xml:space="preserve">Faghih-Imani and </w:t>
      </w:r>
      <w:proofErr w:type="spellStart"/>
      <w:r w:rsidR="004C20F5">
        <w:rPr>
          <w:rFonts w:cs="Times New Roman"/>
        </w:rPr>
        <w:t>Eluru</w:t>
      </w:r>
      <w:proofErr w:type="spellEnd"/>
      <w:r w:rsidR="004C20F5">
        <w:rPr>
          <w:rFonts w:cs="Times New Roman"/>
        </w:rPr>
        <w:t>, 2015</w:t>
      </w:r>
      <w:r w:rsidR="002E14DD">
        <w:rPr>
          <w:rFonts w:cs="Times New Roman"/>
        </w:rPr>
        <w:t>)</w:t>
      </w:r>
      <w:r w:rsidR="004C20F5">
        <w:rPr>
          <w:rFonts w:cs="Times New Roman"/>
        </w:rPr>
        <w:t>;</w:t>
      </w:r>
      <w:r w:rsidR="004C20F5" w:rsidRPr="00366A17">
        <w:rPr>
          <w:rFonts w:cs="Times New Roman"/>
          <w:i/>
        </w:rPr>
        <w:t xml:space="preserve"> </w:t>
      </w:r>
      <w:r w:rsidR="002E14DD">
        <w:rPr>
          <w:rFonts w:cs="Times New Roman"/>
        </w:rPr>
        <w:t>tour-end (</w:t>
      </w:r>
      <w:proofErr w:type="spellStart"/>
      <w:r w:rsidR="004C20F5" w:rsidRPr="00A94C06">
        <w:rPr>
          <w:rFonts w:cs="Times New Roman"/>
          <w:szCs w:val="18"/>
        </w:rPr>
        <w:t>Paleti</w:t>
      </w:r>
      <w:proofErr w:type="spellEnd"/>
      <w:r w:rsidR="004C20F5">
        <w:rPr>
          <w:rFonts w:cs="Times New Roman"/>
          <w:szCs w:val="18"/>
        </w:rPr>
        <w:t xml:space="preserve"> et al.,</w:t>
      </w:r>
      <w:r w:rsidR="002E14DD">
        <w:rPr>
          <w:rFonts w:cs="Times New Roman"/>
          <w:szCs w:val="18"/>
        </w:rPr>
        <w:t xml:space="preserve"> 2017)</w:t>
      </w:r>
      <w:r w:rsidR="004C20F5" w:rsidRPr="00366A17">
        <w:rPr>
          <w:rFonts w:cs="Times New Roman"/>
        </w:rPr>
        <w:t>)</w:t>
      </w:r>
      <w:r w:rsidR="00D51FAC">
        <w:rPr>
          <w:rFonts w:cs="Times New Roman"/>
        </w:rPr>
        <w:t>,</w:t>
      </w:r>
      <w:r w:rsidR="004C20F5">
        <w:rPr>
          <w:rFonts w:cs="Times New Roman"/>
        </w:rPr>
        <w:t xml:space="preserve"> </w:t>
      </w:r>
      <w:r w:rsidR="004B0BE9">
        <w:rPr>
          <w:rFonts w:cs="Times New Roman"/>
        </w:rPr>
        <w:t xml:space="preserve">while </w:t>
      </w:r>
      <w:r w:rsidR="004B0BE9" w:rsidRPr="00582608">
        <w:rPr>
          <w:rFonts w:cs="Times New Roman"/>
        </w:rPr>
        <w:t xml:space="preserve">only </w:t>
      </w:r>
      <w:r w:rsidR="00D51FAC">
        <w:rPr>
          <w:rFonts w:cs="Times New Roman"/>
        </w:rPr>
        <w:t>a handful of</w:t>
      </w:r>
      <w:r w:rsidR="004B0BE9" w:rsidRPr="00582608">
        <w:rPr>
          <w:rFonts w:cs="Times New Roman"/>
        </w:rPr>
        <w:t xml:space="preserve"> studies e</w:t>
      </w:r>
      <w:r w:rsidR="004B0BE9">
        <w:rPr>
          <w:rFonts w:cs="Times New Roman"/>
        </w:rPr>
        <w:t xml:space="preserve">xamine freight destination choice. </w:t>
      </w:r>
      <w:r w:rsidR="00B07D26">
        <w:rPr>
          <w:rFonts w:cs="Times New Roman"/>
        </w:rPr>
        <w:t>W</w:t>
      </w:r>
      <w:r w:rsidR="004B0BE9">
        <w:rPr>
          <w:rFonts w:cs="Times New Roman"/>
        </w:rPr>
        <w:t xml:space="preserve">e limit ourselves to </w:t>
      </w:r>
      <w:r w:rsidR="00B07D26">
        <w:rPr>
          <w:rFonts w:cs="Times New Roman"/>
        </w:rPr>
        <w:t xml:space="preserve">the </w:t>
      </w:r>
      <w:r w:rsidR="004C20F5">
        <w:rPr>
          <w:rFonts w:cs="Times New Roman"/>
        </w:rPr>
        <w:t xml:space="preserve">discussion of </w:t>
      </w:r>
      <w:r w:rsidR="004B0BE9">
        <w:rPr>
          <w:rFonts w:cs="Times New Roman"/>
        </w:rPr>
        <w:t>these studies</w:t>
      </w:r>
      <w:r w:rsidR="00D51FAC">
        <w:rPr>
          <w:rFonts w:cs="Times New Roman"/>
        </w:rPr>
        <w:t xml:space="preserve"> only</w:t>
      </w:r>
      <w:r w:rsidR="004B0BE9" w:rsidRPr="00366A17">
        <w:rPr>
          <w:rFonts w:cs="Times New Roman"/>
        </w:rPr>
        <w:t xml:space="preserve">. </w:t>
      </w:r>
      <w:r w:rsidR="00484EC5">
        <w:rPr>
          <w:rFonts w:cs="Times New Roman"/>
        </w:rPr>
        <w:t>We found that all of the studies used stratified importance sampling method (see Ben-</w:t>
      </w:r>
      <w:proofErr w:type="spellStart"/>
      <w:r w:rsidR="00484EC5">
        <w:rPr>
          <w:rFonts w:cs="Times New Roman"/>
        </w:rPr>
        <w:t>Akiva</w:t>
      </w:r>
      <w:proofErr w:type="spellEnd"/>
      <w:r w:rsidR="00484EC5">
        <w:rPr>
          <w:rFonts w:cs="Times New Roman"/>
        </w:rPr>
        <w:t xml:space="preserve"> and </w:t>
      </w:r>
      <w:proofErr w:type="spellStart"/>
      <w:r w:rsidR="00484EC5">
        <w:rPr>
          <w:rFonts w:cs="Times New Roman"/>
        </w:rPr>
        <w:t>Lerman</w:t>
      </w:r>
      <w:proofErr w:type="spellEnd"/>
      <w:r w:rsidR="00484EC5">
        <w:rPr>
          <w:rFonts w:cs="Times New Roman"/>
        </w:rPr>
        <w:t>, 1985) for creating the destination choice set and used multinomial logit model for analysing the choice behavior (see Mei, 2</w:t>
      </w:r>
      <w:r w:rsidR="00A6534C">
        <w:rPr>
          <w:rFonts w:cs="Times New Roman"/>
        </w:rPr>
        <w:t>013</w:t>
      </w:r>
      <w:r w:rsidR="00484EC5">
        <w:rPr>
          <w:rFonts w:cs="Times New Roman"/>
        </w:rPr>
        <w:t xml:space="preserve">; </w:t>
      </w:r>
      <w:r w:rsidR="00484EC5" w:rsidRPr="00366A17">
        <w:rPr>
          <w:rFonts w:cs="Times New Roman"/>
        </w:rPr>
        <w:t>Park et al.</w:t>
      </w:r>
      <w:r w:rsidR="00484EC5">
        <w:rPr>
          <w:rFonts w:cs="Times New Roman"/>
        </w:rPr>
        <w:t>,</w:t>
      </w:r>
      <w:r w:rsidR="00484EC5" w:rsidRPr="00366A17">
        <w:rPr>
          <w:rFonts w:cs="Times New Roman"/>
        </w:rPr>
        <w:t xml:space="preserve"> </w:t>
      </w:r>
      <w:r w:rsidR="00484EC5">
        <w:rPr>
          <w:rFonts w:cs="Times New Roman"/>
        </w:rPr>
        <w:t>2013; Wang and Holguin-</w:t>
      </w:r>
      <w:proofErr w:type="spellStart"/>
      <w:r w:rsidR="00484EC5">
        <w:rPr>
          <w:rFonts w:cs="Times New Roman"/>
        </w:rPr>
        <w:t>Veras</w:t>
      </w:r>
      <w:proofErr w:type="spellEnd"/>
      <w:r w:rsidR="00484EC5">
        <w:rPr>
          <w:rFonts w:cs="Times New Roman"/>
        </w:rPr>
        <w:t>, 2008</w:t>
      </w:r>
      <w:r w:rsidR="00BD711C" w:rsidRPr="00366A17">
        <w:rPr>
          <w:rFonts w:cs="Times New Roman"/>
        </w:rPr>
        <w:t>)</w:t>
      </w:r>
      <w:r w:rsidR="00484EC5">
        <w:rPr>
          <w:rFonts w:cs="Times New Roman"/>
        </w:rPr>
        <w:t>.</w:t>
      </w:r>
      <w:r w:rsidR="00BD711C" w:rsidRPr="00366A17">
        <w:rPr>
          <w:rFonts w:cs="Times New Roman"/>
        </w:rPr>
        <w:t xml:space="preserve"> </w:t>
      </w:r>
      <w:r w:rsidR="001C304D" w:rsidRPr="00366A17">
        <w:rPr>
          <w:rFonts w:cs="Times New Roman"/>
        </w:rPr>
        <w:t>The exogenous variables used in these studies include shipping time, distance, number of employment and area type.</w:t>
      </w:r>
      <w:r w:rsidR="00A82CF5">
        <w:rPr>
          <w:rFonts w:cs="Times New Roman"/>
        </w:rPr>
        <w:t xml:space="preserve"> </w:t>
      </w:r>
      <w:r w:rsidR="00484EC5">
        <w:rPr>
          <w:rFonts w:cs="Times New Roman"/>
        </w:rPr>
        <w:t>Of these, t</w:t>
      </w:r>
      <w:r w:rsidR="00A82CF5">
        <w:rPr>
          <w:rFonts w:cs="Times New Roman"/>
        </w:rPr>
        <w:t>ravel time</w:t>
      </w:r>
      <w:r w:rsidR="00484EC5">
        <w:rPr>
          <w:rFonts w:cs="Times New Roman"/>
        </w:rPr>
        <w:t>/distance</w:t>
      </w:r>
      <w:r w:rsidR="00A82CF5">
        <w:rPr>
          <w:rFonts w:cs="Times New Roman"/>
        </w:rPr>
        <w:t xml:space="preserve"> is </w:t>
      </w:r>
      <w:r w:rsidR="00484EC5">
        <w:rPr>
          <w:rFonts w:cs="Times New Roman"/>
        </w:rPr>
        <w:t xml:space="preserve">found as </w:t>
      </w:r>
      <w:r w:rsidR="00A82CF5">
        <w:rPr>
          <w:rFonts w:cs="Times New Roman"/>
        </w:rPr>
        <w:t xml:space="preserve">the most important factor </w:t>
      </w:r>
      <w:r w:rsidR="00484EC5">
        <w:rPr>
          <w:rFonts w:cs="Times New Roman"/>
        </w:rPr>
        <w:t>influencing</w:t>
      </w:r>
      <w:r w:rsidR="00A82CF5">
        <w:rPr>
          <w:rFonts w:cs="Times New Roman"/>
        </w:rPr>
        <w:t xml:space="preserve"> destination choice</w:t>
      </w:r>
      <w:r w:rsidR="00A23493">
        <w:rPr>
          <w:rFonts w:cs="Times New Roman"/>
        </w:rPr>
        <w:t>.</w:t>
      </w:r>
    </w:p>
    <w:p w14:paraId="194B6311" w14:textId="5890E570" w:rsidR="00DD1D55" w:rsidRDefault="004B0BE9" w:rsidP="00DC6030">
      <w:pPr>
        <w:rPr>
          <w:rFonts w:cs="Times New Roman"/>
        </w:rPr>
        <w:sectPr w:rsidR="00DD1D55" w:rsidSect="00DC6030">
          <w:footerReference w:type="default" r:id="rId8"/>
          <w:headerReference w:type="first" r:id="rId9"/>
          <w:footerReference w:type="first" r:id="rId10"/>
          <w:pgSz w:w="12240" w:h="15840"/>
          <w:pgMar w:top="1440" w:right="1440" w:bottom="1440" w:left="1440" w:header="708" w:footer="708" w:gutter="0"/>
          <w:cols w:space="708"/>
          <w:titlePg/>
          <w:docGrid w:linePitch="360"/>
        </w:sectPr>
      </w:pPr>
      <w:r>
        <w:rPr>
          <w:rFonts w:cs="Times New Roman"/>
        </w:rPr>
        <w:tab/>
        <w:t xml:space="preserve">The second group of studies examine mode and destination </w:t>
      </w:r>
      <w:r w:rsidR="000D2483">
        <w:rPr>
          <w:rFonts w:cs="Times New Roman"/>
        </w:rPr>
        <w:t>choice</w:t>
      </w:r>
      <w:r>
        <w:rPr>
          <w:rFonts w:cs="Times New Roman"/>
        </w:rPr>
        <w:t xml:space="preserve"> </w:t>
      </w:r>
      <w:r w:rsidR="00C33C04">
        <w:rPr>
          <w:rFonts w:cs="Times New Roman"/>
        </w:rPr>
        <w:t>as a joint decision</w:t>
      </w:r>
      <w:r w:rsidR="00F21C23">
        <w:rPr>
          <w:rFonts w:cs="Times New Roman"/>
        </w:rPr>
        <w:t>; again, the majority are from passenger travel behavior context</w:t>
      </w:r>
      <w:r w:rsidR="00C33C04">
        <w:rPr>
          <w:rFonts w:cs="Times New Roman"/>
        </w:rPr>
        <w:t xml:space="preserve"> </w:t>
      </w:r>
      <w:r w:rsidR="004F25E9">
        <w:rPr>
          <w:rFonts w:cs="Times New Roman"/>
        </w:rPr>
        <w:t>with one exception (</w:t>
      </w:r>
      <w:proofErr w:type="spellStart"/>
      <w:r w:rsidR="00A6534C" w:rsidRPr="00C6756F">
        <w:rPr>
          <w:rFonts w:cs="Times New Roman"/>
          <w:szCs w:val="18"/>
        </w:rPr>
        <w:t>Genç</w:t>
      </w:r>
      <w:proofErr w:type="spellEnd"/>
      <w:r w:rsidR="00A6534C">
        <w:rPr>
          <w:rFonts w:cs="Times New Roman"/>
          <w:szCs w:val="18"/>
        </w:rPr>
        <w:t xml:space="preserve"> et al., 1994</w:t>
      </w:r>
      <w:r w:rsidR="004F25E9">
        <w:rPr>
          <w:rFonts w:cs="Times New Roman"/>
        </w:rPr>
        <w:t>)</w:t>
      </w:r>
      <w:r>
        <w:rPr>
          <w:rFonts w:cs="Times New Roman"/>
        </w:rPr>
        <w:t xml:space="preserve">. </w:t>
      </w:r>
      <w:r w:rsidR="000D2483" w:rsidRPr="00EC6AB7">
        <w:rPr>
          <w:rFonts w:cs="Times New Roman"/>
        </w:rPr>
        <w:t>Table 1 provides a summary of these research efforts</w:t>
      </w:r>
      <w:r w:rsidR="00F21C23">
        <w:rPr>
          <w:rFonts w:cs="Times New Roman"/>
        </w:rPr>
        <w:t>.</w:t>
      </w:r>
      <w:r w:rsidR="000D2483" w:rsidRPr="00EC6AB7">
        <w:rPr>
          <w:rFonts w:cs="Times New Roman"/>
        </w:rPr>
        <w:t xml:space="preserve"> </w:t>
      </w:r>
      <w:r w:rsidR="00F21C23">
        <w:rPr>
          <w:rFonts w:cs="Times New Roman"/>
        </w:rPr>
        <w:t xml:space="preserve">The table provides </w:t>
      </w:r>
      <w:r w:rsidR="000D2483" w:rsidRPr="00EC6AB7">
        <w:rPr>
          <w:rFonts w:cs="Times New Roman"/>
        </w:rPr>
        <w:t xml:space="preserve">information </w:t>
      </w:r>
      <w:r w:rsidR="00F21C23">
        <w:rPr>
          <w:rFonts w:cs="Times New Roman"/>
        </w:rPr>
        <w:t>pertaining to study area</w:t>
      </w:r>
      <w:r w:rsidR="000D2483" w:rsidRPr="00EC6AB7">
        <w:rPr>
          <w:rFonts w:cs="Times New Roman"/>
        </w:rPr>
        <w:t xml:space="preserve">, </w:t>
      </w:r>
      <w:r w:rsidR="00F21C23">
        <w:rPr>
          <w:rFonts w:cs="Times New Roman"/>
        </w:rPr>
        <w:t xml:space="preserve">type of mode alternatives, </w:t>
      </w:r>
      <w:r w:rsidR="000D2483" w:rsidRPr="00EC6AB7">
        <w:rPr>
          <w:rFonts w:cs="Times New Roman"/>
        </w:rPr>
        <w:t>number of destination alternatives, sampling consider</w:t>
      </w:r>
      <w:r w:rsidR="00F21C23">
        <w:rPr>
          <w:rFonts w:cs="Times New Roman"/>
        </w:rPr>
        <w:t>ation</w:t>
      </w:r>
      <w:r w:rsidR="000D2483" w:rsidRPr="00EC6AB7">
        <w:rPr>
          <w:rFonts w:cs="Times New Roman"/>
        </w:rPr>
        <w:t xml:space="preserve">, </w:t>
      </w:r>
      <w:r w:rsidR="00F21C23" w:rsidRPr="00EC6AB7">
        <w:rPr>
          <w:rFonts w:cs="Times New Roman"/>
        </w:rPr>
        <w:t xml:space="preserve">exogenous variables </w:t>
      </w:r>
      <w:r w:rsidR="00F21C23" w:rsidRPr="00E056BB">
        <w:rPr>
          <w:rFonts w:cs="Times New Roman"/>
        </w:rPr>
        <w:t>considered</w:t>
      </w:r>
      <w:r w:rsidR="00F21C23">
        <w:rPr>
          <w:rFonts w:cs="Times New Roman"/>
        </w:rPr>
        <w:t>, and</w:t>
      </w:r>
      <w:r w:rsidR="00F21C23" w:rsidRPr="00EC6AB7">
        <w:rPr>
          <w:rFonts w:cs="Times New Roman"/>
        </w:rPr>
        <w:t xml:space="preserve"> </w:t>
      </w:r>
      <w:r w:rsidR="000D2483" w:rsidRPr="00EC6AB7">
        <w:rPr>
          <w:rFonts w:cs="Times New Roman"/>
        </w:rPr>
        <w:t>methodology employed</w:t>
      </w:r>
      <w:r w:rsidR="000D2483" w:rsidRPr="00E056BB">
        <w:rPr>
          <w:rFonts w:cs="Times New Roman"/>
        </w:rPr>
        <w:t>.</w:t>
      </w:r>
      <w:r w:rsidR="000A580A">
        <w:rPr>
          <w:rFonts w:cs="Times New Roman"/>
        </w:rPr>
        <w:t xml:space="preserve"> </w:t>
      </w:r>
      <w:r w:rsidR="007C700D">
        <w:rPr>
          <w:rFonts w:cs="Times New Roman"/>
        </w:rPr>
        <w:t xml:space="preserve">Several </w:t>
      </w:r>
      <w:r w:rsidR="00434466">
        <w:rPr>
          <w:rFonts w:cs="Times New Roman"/>
        </w:rPr>
        <w:t>observations</w:t>
      </w:r>
      <w:r w:rsidR="007C700D">
        <w:rPr>
          <w:rFonts w:cs="Times New Roman"/>
        </w:rPr>
        <w:t xml:space="preserve"> can be made f</w:t>
      </w:r>
      <w:r w:rsidR="000A1A60">
        <w:rPr>
          <w:rFonts w:cs="Times New Roman"/>
        </w:rPr>
        <w:t>rom the table</w:t>
      </w:r>
      <w:r w:rsidR="007C700D">
        <w:rPr>
          <w:rFonts w:cs="Times New Roman"/>
        </w:rPr>
        <w:t>.</w:t>
      </w:r>
      <w:r w:rsidR="00434466">
        <w:rPr>
          <w:rFonts w:cs="Times New Roman"/>
        </w:rPr>
        <w:t xml:space="preserve"> First, a</w:t>
      </w:r>
      <w:r w:rsidR="00F21C23" w:rsidRPr="007C700D">
        <w:rPr>
          <w:rFonts w:cs="Times New Roman"/>
        </w:rPr>
        <w:t>uto (drive alone/passenger), transit, walk</w:t>
      </w:r>
      <w:r w:rsidR="007C700D" w:rsidRPr="007C700D">
        <w:rPr>
          <w:rFonts w:cs="Times New Roman"/>
        </w:rPr>
        <w:t>,</w:t>
      </w:r>
      <w:r w:rsidR="00F21C23" w:rsidRPr="007C700D">
        <w:rPr>
          <w:rFonts w:cs="Times New Roman"/>
        </w:rPr>
        <w:t xml:space="preserve"> and bike </w:t>
      </w:r>
      <w:r w:rsidR="007C700D" w:rsidRPr="007C700D">
        <w:rPr>
          <w:rFonts w:cs="Times New Roman"/>
        </w:rPr>
        <w:t xml:space="preserve">are the most commonly </w:t>
      </w:r>
      <w:r w:rsidR="000A1A60" w:rsidRPr="007C700D">
        <w:rPr>
          <w:rFonts w:cs="Times New Roman"/>
        </w:rPr>
        <w:t xml:space="preserve">considered </w:t>
      </w:r>
      <w:r w:rsidR="007C700D" w:rsidRPr="007C700D">
        <w:rPr>
          <w:rFonts w:cs="Times New Roman"/>
        </w:rPr>
        <w:t xml:space="preserve">mode </w:t>
      </w:r>
      <w:r w:rsidR="000A1A60" w:rsidRPr="007C700D">
        <w:rPr>
          <w:rFonts w:cs="Times New Roman"/>
        </w:rPr>
        <w:t xml:space="preserve">alternatives. </w:t>
      </w:r>
      <w:r w:rsidR="00434466">
        <w:rPr>
          <w:rFonts w:cs="Times New Roman"/>
        </w:rPr>
        <w:t>Second, t</w:t>
      </w:r>
      <w:r w:rsidR="00FF0185" w:rsidRPr="007C700D">
        <w:rPr>
          <w:rFonts w:cs="Times New Roman"/>
        </w:rPr>
        <w:t>he number of destination</w:t>
      </w:r>
      <w:r w:rsidR="009613B3" w:rsidRPr="007C700D">
        <w:rPr>
          <w:rFonts w:cs="Times New Roman"/>
        </w:rPr>
        <w:t xml:space="preserve"> alternative</w:t>
      </w:r>
      <w:r w:rsidR="000A580A" w:rsidRPr="007C700D">
        <w:rPr>
          <w:rFonts w:cs="Times New Roman"/>
        </w:rPr>
        <w:t>s</w:t>
      </w:r>
      <w:r w:rsidR="00FF0185" w:rsidRPr="007C700D">
        <w:rPr>
          <w:rFonts w:cs="Times New Roman"/>
        </w:rPr>
        <w:t xml:space="preserve"> </w:t>
      </w:r>
      <w:r w:rsidR="007C700D">
        <w:rPr>
          <w:rFonts w:cs="Times New Roman"/>
        </w:rPr>
        <w:t>(</w:t>
      </w:r>
      <w:r w:rsidR="00FF0185" w:rsidRPr="007C700D">
        <w:rPr>
          <w:rFonts w:cs="Times New Roman"/>
        </w:rPr>
        <w:t>in the joint decision process</w:t>
      </w:r>
      <w:r w:rsidR="007C700D">
        <w:rPr>
          <w:rFonts w:cs="Times New Roman"/>
        </w:rPr>
        <w:t>)</w:t>
      </w:r>
      <w:r w:rsidR="00FF0185" w:rsidRPr="007C700D">
        <w:rPr>
          <w:rFonts w:cs="Times New Roman"/>
        </w:rPr>
        <w:t xml:space="preserve"> varied from 2 to 14</w:t>
      </w:r>
      <w:r w:rsidR="008440C7">
        <w:rPr>
          <w:rFonts w:cs="Times New Roman"/>
        </w:rPr>
        <w:t>04</w:t>
      </w:r>
      <w:r w:rsidR="00434466">
        <w:rPr>
          <w:rFonts w:cs="Times New Roman"/>
        </w:rPr>
        <w:t>. Third, m</w:t>
      </w:r>
      <w:r w:rsidR="009613B3" w:rsidRPr="008440C7">
        <w:rPr>
          <w:rFonts w:cs="Times New Roman"/>
        </w:rPr>
        <w:t>ethodologically,</w:t>
      </w:r>
      <w:r w:rsidR="00D94945" w:rsidRPr="008440C7">
        <w:rPr>
          <w:rFonts w:cs="Times New Roman"/>
        </w:rPr>
        <w:t xml:space="preserve"> </w:t>
      </w:r>
      <w:r w:rsidR="00B11413" w:rsidRPr="008440C7">
        <w:rPr>
          <w:rFonts w:cs="Times New Roman"/>
        </w:rPr>
        <w:t xml:space="preserve">MNL </w:t>
      </w:r>
      <w:r w:rsidR="00D94945" w:rsidRPr="008440C7">
        <w:rPr>
          <w:rFonts w:cs="Times New Roman"/>
        </w:rPr>
        <w:t xml:space="preserve">and nested logit </w:t>
      </w:r>
      <w:r w:rsidR="00B11413" w:rsidRPr="008440C7">
        <w:rPr>
          <w:rFonts w:cs="Times New Roman"/>
        </w:rPr>
        <w:t xml:space="preserve">(NL) </w:t>
      </w:r>
      <w:r w:rsidR="00D94945" w:rsidRPr="008440C7">
        <w:rPr>
          <w:rFonts w:cs="Times New Roman"/>
        </w:rPr>
        <w:t>model</w:t>
      </w:r>
      <w:r w:rsidR="009613B3" w:rsidRPr="008440C7">
        <w:rPr>
          <w:rFonts w:cs="Times New Roman"/>
        </w:rPr>
        <w:t>s</w:t>
      </w:r>
      <w:r w:rsidR="00D94945" w:rsidRPr="008440C7">
        <w:rPr>
          <w:rFonts w:cs="Times New Roman"/>
        </w:rPr>
        <w:t xml:space="preserve"> </w:t>
      </w:r>
      <w:r w:rsidR="009613B3" w:rsidRPr="008440C7">
        <w:rPr>
          <w:rFonts w:cs="Times New Roman"/>
        </w:rPr>
        <w:t>are</w:t>
      </w:r>
      <w:r w:rsidR="00D94945" w:rsidRPr="008440C7">
        <w:rPr>
          <w:rFonts w:cs="Times New Roman"/>
        </w:rPr>
        <w:t xml:space="preserve"> </w:t>
      </w:r>
      <w:r w:rsidR="008440C7" w:rsidRPr="008440C7">
        <w:rPr>
          <w:rFonts w:cs="Times New Roman"/>
        </w:rPr>
        <w:t xml:space="preserve">widely </w:t>
      </w:r>
      <w:r w:rsidR="00D94945" w:rsidRPr="008440C7">
        <w:rPr>
          <w:rFonts w:cs="Times New Roman"/>
        </w:rPr>
        <w:t xml:space="preserve">used due to their closed form structure and easy interpretability. </w:t>
      </w:r>
      <w:r w:rsidR="006220ED">
        <w:rPr>
          <w:rFonts w:cs="Times New Roman"/>
        </w:rPr>
        <w:t>The reader would note that in MNL and NL models, the mode and destination choices are considered as simultaneous decisions. In a NL model, a pre-</w:t>
      </w:r>
      <w:r w:rsidR="00D25B94">
        <w:rPr>
          <w:rFonts w:cs="Times New Roman"/>
        </w:rPr>
        <w:t>determined</w:t>
      </w:r>
      <w:r w:rsidR="006220ED">
        <w:rPr>
          <w:rFonts w:cs="Times New Roman"/>
        </w:rPr>
        <w:t xml:space="preserve"> hierarchy is introduced </w:t>
      </w:r>
      <w:r w:rsidR="00D25B94">
        <w:rPr>
          <w:rFonts w:cs="Times New Roman"/>
        </w:rPr>
        <w:t xml:space="preserve">allowing the consideration of </w:t>
      </w:r>
      <w:r w:rsidR="00D25B94">
        <w:rPr>
          <w:rFonts w:eastAsia="Times New Roman" w:cs="Times New Roman"/>
          <w:szCs w:val="24"/>
        </w:rPr>
        <w:t xml:space="preserve">correlation across a subset of alternatives. </w:t>
      </w:r>
      <w:r w:rsidR="009613B3" w:rsidRPr="008440C7">
        <w:rPr>
          <w:rFonts w:cs="Times New Roman"/>
        </w:rPr>
        <w:t>Within the nesting structure,</w:t>
      </w:r>
      <w:r w:rsidR="009C49CD" w:rsidRPr="008440C7">
        <w:rPr>
          <w:rFonts w:cs="Times New Roman"/>
        </w:rPr>
        <w:t xml:space="preserve"> destination </w:t>
      </w:r>
      <w:r w:rsidR="009613B3" w:rsidRPr="008440C7">
        <w:rPr>
          <w:rFonts w:cs="Times New Roman"/>
        </w:rPr>
        <w:t xml:space="preserve">is considered </w:t>
      </w:r>
      <w:r w:rsidR="009C49CD" w:rsidRPr="008440C7">
        <w:rPr>
          <w:rFonts w:cs="Times New Roman"/>
        </w:rPr>
        <w:t xml:space="preserve">at the upper level and mode </w:t>
      </w:r>
      <w:r w:rsidR="009613B3" w:rsidRPr="008440C7">
        <w:rPr>
          <w:rFonts w:cs="Times New Roman"/>
        </w:rPr>
        <w:t xml:space="preserve">is considered </w:t>
      </w:r>
      <w:r w:rsidR="009C49CD" w:rsidRPr="008440C7">
        <w:rPr>
          <w:rFonts w:cs="Times New Roman"/>
        </w:rPr>
        <w:t xml:space="preserve">at </w:t>
      </w:r>
      <w:r w:rsidR="009613B3" w:rsidRPr="008440C7">
        <w:rPr>
          <w:rFonts w:cs="Times New Roman"/>
        </w:rPr>
        <w:t xml:space="preserve">the </w:t>
      </w:r>
      <w:r w:rsidR="009C49CD" w:rsidRPr="008440C7">
        <w:rPr>
          <w:rFonts w:cs="Times New Roman"/>
        </w:rPr>
        <w:t>lower level.</w:t>
      </w:r>
      <w:r w:rsidR="00472DAE" w:rsidRPr="008440C7">
        <w:rPr>
          <w:rFonts w:cs="Times New Roman"/>
        </w:rPr>
        <w:t xml:space="preserve"> </w:t>
      </w:r>
      <w:r w:rsidR="00A416BE" w:rsidRPr="008440C7">
        <w:rPr>
          <w:rFonts w:cs="Times New Roman"/>
        </w:rPr>
        <w:t>Mo</w:t>
      </w:r>
      <w:r w:rsidR="00A6534C" w:rsidRPr="008440C7">
        <w:rPr>
          <w:rFonts w:cs="Times New Roman"/>
        </w:rPr>
        <w:t xml:space="preserve">re recently, </w:t>
      </w:r>
      <w:proofErr w:type="spellStart"/>
      <w:r w:rsidR="00A6534C" w:rsidRPr="008440C7">
        <w:rPr>
          <w:rFonts w:cs="Times New Roman"/>
        </w:rPr>
        <w:t>Chakour</w:t>
      </w:r>
      <w:proofErr w:type="spellEnd"/>
      <w:r w:rsidR="00A6534C" w:rsidRPr="008440C7">
        <w:rPr>
          <w:rFonts w:cs="Times New Roman"/>
        </w:rPr>
        <w:t xml:space="preserve"> and </w:t>
      </w:r>
      <w:proofErr w:type="spellStart"/>
      <w:r w:rsidR="00A6534C" w:rsidRPr="008440C7">
        <w:rPr>
          <w:rFonts w:cs="Times New Roman"/>
        </w:rPr>
        <w:t>Eluru</w:t>
      </w:r>
      <w:proofErr w:type="spellEnd"/>
      <w:r w:rsidR="00A6534C" w:rsidRPr="008440C7">
        <w:rPr>
          <w:rFonts w:cs="Times New Roman"/>
        </w:rPr>
        <w:t xml:space="preserve"> (</w:t>
      </w:r>
      <w:r w:rsidR="001F4920" w:rsidRPr="008440C7">
        <w:rPr>
          <w:rFonts w:cs="Times New Roman"/>
        </w:rPr>
        <w:t>2014</w:t>
      </w:r>
      <w:r w:rsidR="00A6534C" w:rsidRPr="008440C7">
        <w:rPr>
          <w:rFonts w:cs="Times New Roman"/>
        </w:rPr>
        <w:t>)</w:t>
      </w:r>
      <w:r w:rsidR="00A416BE" w:rsidRPr="008440C7">
        <w:rPr>
          <w:rFonts w:cs="Times New Roman"/>
        </w:rPr>
        <w:t xml:space="preserve"> </w:t>
      </w:r>
      <w:r w:rsidR="008440C7">
        <w:rPr>
          <w:rFonts w:cs="Times New Roman"/>
        </w:rPr>
        <w:t>proposed</w:t>
      </w:r>
      <w:r w:rsidR="00812BBF" w:rsidRPr="008440C7">
        <w:rPr>
          <w:rFonts w:cs="Times New Roman"/>
        </w:rPr>
        <w:t xml:space="preserve"> a latent segmentation</w:t>
      </w:r>
      <w:r w:rsidR="000E1DAA">
        <w:rPr>
          <w:rFonts w:cs="Times New Roman"/>
        </w:rPr>
        <w:t>-</w:t>
      </w:r>
      <w:r w:rsidR="00812BBF" w:rsidRPr="008440C7">
        <w:rPr>
          <w:rFonts w:cs="Times New Roman"/>
        </w:rPr>
        <w:t>based sequential model</w:t>
      </w:r>
      <w:r w:rsidR="00A15EA9">
        <w:rPr>
          <w:rFonts w:cs="Times New Roman"/>
        </w:rPr>
        <w:t xml:space="preserve"> for examining commuter train users’ access mode and destination station behavior</w:t>
      </w:r>
      <w:r w:rsidR="00C61DF0" w:rsidRPr="008440C7">
        <w:rPr>
          <w:rFonts w:cs="Times New Roman"/>
        </w:rPr>
        <w:t>.</w:t>
      </w:r>
      <w:r w:rsidR="008440C7" w:rsidRPr="008440C7">
        <w:rPr>
          <w:rFonts w:cs="Times New Roman"/>
        </w:rPr>
        <w:t xml:space="preserve"> </w:t>
      </w:r>
      <w:r w:rsidR="006220ED">
        <w:rPr>
          <w:rFonts w:cs="Times New Roman"/>
        </w:rPr>
        <w:t>This is the only study</w:t>
      </w:r>
      <w:r w:rsidR="003C3727">
        <w:rPr>
          <w:rFonts w:cs="Times New Roman"/>
        </w:rPr>
        <w:t xml:space="preserve"> in the literature that allowed for a sequential decision process. </w:t>
      </w:r>
      <w:r w:rsidR="00434466">
        <w:rPr>
          <w:rFonts w:cs="Times New Roman"/>
        </w:rPr>
        <w:t>Finally, i</w:t>
      </w:r>
      <w:r w:rsidR="00143726" w:rsidRPr="007C700D">
        <w:rPr>
          <w:rFonts w:cs="Times New Roman"/>
        </w:rPr>
        <w:t>n freight transportation</w:t>
      </w:r>
      <w:r w:rsidR="009613B3" w:rsidRPr="007C700D">
        <w:rPr>
          <w:rFonts w:cs="Times New Roman"/>
        </w:rPr>
        <w:t xml:space="preserve"> context</w:t>
      </w:r>
      <w:r w:rsidR="001C44C5" w:rsidRPr="007C700D">
        <w:rPr>
          <w:rFonts w:cs="Times New Roman"/>
        </w:rPr>
        <w:t>,</w:t>
      </w:r>
      <w:r w:rsidR="00832F48" w:rsidRPr="007C700D">
        <w:rPr>
          <w:rFonts w:cs="Times New Roman"/>
        </w:rPr>
        <w:t xml:space="preserve"> </w:t>
      </w:r>
      <w:proofErr w:type="spellStart"/>
      <w:r w:rsidR="00143726" w:rsidRPr="007C700D">
        <w:rPr>
          <w:rFonts w:cs="Times New Roman"/>
        </w:rPr>
        <w:t>Genc</w:t>
      </w:r>
      <w:proofErr w:type="spellEnd"/>
      <w:r w:rsidR="00143726" w:rsidRPr="007C700D">
        <w:rPr>
          <w:rFonts w:cs="Times New Roman"/>
        </w:rPr>
        <w:t xml:space="preserve"> et al. (</w:t>
      </w:r>
      <w:r w:rsidR="00A6534C" w:rsidRPr="007C700D">
        <w:rPr>
          <w:rFonts w:cs="Times New Roman"/>
        </w:rPr>
        <w:t>1994</w:t>
      </w:r>
      <w:r w:rsidR="00143726" w:rsidRPr="007C700D">
        <w:rPr>
          <w:rFonts w:cs="Times New Roman"/>
        </w:rPr>
        <w:t>)</w:t>
      </w:r>
      <w:r w:rsidR="00832F48" w:rsidRPr="007C700D">
        <w:rPr>
          <w:rFonts w:cs="Times New Roman"/>
        </w:rPr>
        <w:t xml:space="preserve"> </w:t>
      </w:r>
      <w:r w:rsidR="00143726" w:rsidRPr="007C700D">
        <w:rPr>
          <w:rFonts w:cs="Times New Roman"/>
        </w:rPr>
        <w:t xml:space="preserve">evaluated mode-destination-shipment </w:t>
      </w:r>
      <w:r w:rsidR="00A15EA9">
        <w:rPr>
          <w:rFonts w:cs="Times New Roman"/>
        </w:rPr>
        <w:t>size</w:t>
      </w:r>
      <w:r w:rsidR="00143726" w:rsidRPr="007C700D">
        <w:rPr>
          <w:rFonts w:cs="Times New Roman"/>
        </w:rPr>
        <w:t xml:space="preserve"> </w:t>
      </w:r>
      <w:r w:rsidR="009613B3" w:rsidRPr="007C700D">
        <w:rPr>
          <w:rFonts w:cs="Times New Roman"/>
        </w:rPr>
        <w:t xml:space="preserve">jointly </w:t>
      </w:r>
      <w:r w:rsidR="00143726" w:rsidRPr="007C700D">
        <w:rPr>
          <w:rFonts w:cs="Times New Roman"/>
        </w:rPr>
        <w:t xml:space="preserve">using mixed </w:t>
      </w:r>
      <w:r w:rsidR="009613B3" w:rsidRPr="007C700D">
        <w:rPr>
          <w:rFonts w:cs="Times New Roman"/>
        </w:rPr>
        <w:t xml:space="preserve">discrete-continuous </w:t>
      </w:r>
      <w:r w:rsidR="00143726" w:rsidRPr="007C700D">
        <w:rPr>
          <w:rFonts w:cs="Times New Roman"/>
        </w:rPr>
        <w:t xml:space="preserve">choice model, where they considered shipment size as </w:t>
      </w:r>
      <w:r w:rsidR="00434466">
        <w:rPr>
          <w:rFonts w:cs="Times New Roman"/>
        </w:rPr>
        <w:t>continuous</w:t>
      </w:r>
      <w:r w:rsidR="00143726" w:rsidRPr="007C700D">
        <w:rPr>
          <w:rFonts w:cs="Times New Roman"/>
        </w:rPr>
        <w:t xml:space="preserve"> variable and mode-destination alternatives as discrete variable</w:t>
      </w:r>
      <w:r w:rsidR="009613B3" w:rsidRPr="007C700D">
        <w:rPr>
          <w:rFonts w:cs="Times New Roman"/>
        </w:rPr>
        <w:t>s</w:t>
      </w:r>
      <w:r w:rsidR="00143726" w:rsidRPr="007C700D">
        <w:rPr>
          <w:rFonts w:cs="Times New Roman"/>
        </w:rPr>
        <w:t>.</w:t>
      </w:r>
      <w:r w:rsidR="004F25E9" w:rsidRPr="007C700D">
        <w:rPr>
          <w:rFonts w:cs="Times New Roman"/>
        </w:rPr>
        <w:t xml:space="preserve"> </w:t>
      </w:r>
      <w:r w:rsidR="00CE77BC">
        <w:rPr>
          <w:rFonts w:cs="Times New Roman"/>
        </w:rPr>
        <w:t xml:space="preserve">The authors considered only truck and rail as mode alternatives </w:t>
      </w:r>
      <w:r w:rsidR="00CE77BC" w:rsidRPr="007C700D">
        <w:rPr>
          <w:rFonts w:cs="Times New Roman"/>
        </w:rPr>
        <w:t xml:space="preserve">in their study </w:t>
      </w:r>
      <w:r w:rsidR="00CE77BC">
        <w:rPr>
          <w:rFonts w:cs="Times New Roman"/>
        </w:rPr>
        <w:t>and t</w:t>
      </w:r>
      <w:r w:rsidR="004F25E9" w:rsidRPr="007C700D">
        <w:rPr>
          <w:rFonts w:cs="Times New Roman"/>
        </w:rPr>
        <w:t xml:space="preserve">he number of destination alternatives </w:t>
      </w:r>
      <w:r w:rsidR="009613B3" w:rsidRPr="007C700D">
        <w:rPr>
          <w:rFonts w:cs="Times New Roman"/>
        </w:rPr>
        <w:t>was</w:t>
      </w:r>
      <w:r w:rsidR="004F25E9" w:rsidRPr="007C700D">
        <w:rPr>
          <w:rFonts w:cs="Times New Roman"/>
        </w:rPr>
        <w:t xml:space="preserve"> limite</w:t>
      </w:r>
      <w:r w:rsidR="00CE77BC">
        <w:rPr>
          <w:rFonts w:cs="Times New Roman"/>
        </w:rPr>
        <w:t>d to 12</w:t>
      </w:r>
      <w:r w:rsidR="004F25E9" w:rsidRPr="007C700D">
        <w:rPr>
          <w:rFonts w:cs="Times New Roman"/>
        </w:rPr>
        <w:t>.</w:t>
      </w:r>
    </w:p>
    <w:p w14:paraId="5EF55BD2" w14:textId="77777777" w:rsidR="00DD1D55" w:rsidRPr="00094BB2" w:rsidRDefault="00DD1D55" w:rsidP="00DD1D55">
      <w:pPr>
        <w:jc w:val="center"/>
        <w:rPr>
          <w:rFonts w:cs="Times New Roman"/>
          <w:b/>
          <w:szCs w:val="24"/>
        </w:rPr>
      </w:pPr>
      <w:r>
        <w:rPr>
          <w:rFonts w:cs="Times New Roman"/>
          <w:b/>
          <w:szCs w:val="24"/>
        </w:rPr>
        <w:lastRenderedPageBreak/>
        <w:t>TABLE 1</w:t>
      </w:r>
      <w:r w:rsidRPr="00094BB2">
        <w:rPr>
          <w:rFonts w:cs="Times New Roman"/>
          <w:b/>
          <w:szCs w:val="24"/>
        </w:rPr>
        <w:t xml:space="preserve"> Literature on Joint Modeling of Mode and </w:t>
      </w:r>
      <w:r>
        <w:rPr>
          <w:rFonts w:cs="Times New Roman"/>
          <w:b/>
          <w:szCs w:val="24"/>
        </w:rPr>
        <w:t>Destination Choice</w:t>
      </w:r>
    </w:p>
    <w:p w14:paraId="05D07FED" w14:textId="77777777" w:rsidR="00DD1D55" w:rsidRDefault="00DD1D55" w:rsidP="00DD1D55">
      <w:pPr>
        <w:rPr>
          <w:rFonts w:cs="Times New Roman"/>
          <w:szCs w:val="24"/>
        </w:rPr>
      </w:pPr>
    </w:p>
    <w:tbl>
      <w:tblPr>
        <w:tblStyle w:val="TableGrid"/>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45"/>
        <w:gridCol w:w="1432"/>
        <w:gridCol w:w="1351"/>
        <w:gridCol w:w="1389"/>
        <w:gridCol w:w="1194"/>
        <w:gridCol w:w="3737"/>
        <w:gridCol w:w="2082"/>
      </w:tblGrid>
      <w:tr w:rsidR="00DD1D55" w:rsidRPr="008F144F" w14:paraId="7DABF381" w14:textId="77777777" w:rsidTr="0009418F">
        <w:trPr>
          <w:trHeight w:val="20"/>
          <w:tblHeader/>
          <w:jc w:val="center"/>
        </w:trPr>
        <w:tc>
          <w:tcPr>
            <w:tcW w:w="675" w:type="pct"/>
            <w:vMerge w:val="restart"/>
            <w:shd w:val="clear" w:color="auto" w:fill="auto"/>
            <w:vAlign w:val="center"/>
          </w:tcPr>
          <w:p w14:paraId="2AC86B82" w14:textId="77777777" w:rsidR="00DD1D55" w:rsidRPr="008F144F" w:rsidRDefault="00DD1D55" w:rsidP="0009418F">
            <w:pPr>
              <w:jc w:val="left"/>
              <w:rPr>
                <w:rFonts w:cs="Times New Roman"/>
                <w:b/>
                <w:sz w:val="20"/>
                <w:szCs w:val="20"/>
              </w:rPr>
            </w:pPr>
            <w:r w:rsidRPr="008F144F">
              <w:rPr>
                <w:rFonts w:cs="Times New Roman"/>
                <w:b/>
                <w:sz w:val="20"/>
                <w:szCs w:val="20"/>
              </w:rPr>
              <w:t>Study</w:t>
            </w:r>
          </w:p>
        </w:tc>
        <w:tc>
          <w:tcPr>
            <w:tcW w:w="554" w:type="pct"/>
            <w:vMerge w:val="restart"/>
            <w:shd w:val="clear" w:color="auto" w:fill="auto"/>
            <w:vAlign w:val="center"/>
          </w:tcPr>
          <w:p w14:paraId="65D12DD8" w14:textId="77777777" w:rsidR="00DD1D55" w:rsidRPr="008F144F" w:rsidRDefault="00DD1D55" w:rsidP="0009418F">
            <w:pPr>
              <w:jc w:val="left"/>
              <w:rPr>
                <w:rFonts w:cs="Times New Roman"/>
                <w:b/>
                <w:sz w:val="20"/>
                <w:szCs w:val="20"/>
              </w:rPr>
            </w:pPr>
            <w:r w:rsidRPr="008F144F">
              <w:rPr>
                <w:rFonts w:cs="Times New Roman"/>
                <w:b/>
                <w:sz w:val="20"/>
                <w:szCs w:val="20"/>
              </w:rPr>
              <w:t>Study Area</w:t>
            </w:r>
          </w:p>
        </w:tc>
        <w:tc>
          <w:tcPr>
            <w:tcW w:w="1060" w:type="pct"/>
            <w:gridSpan w:val="2"/>
            <w:shd w:val="clear" w:color="auto" w:fill="auto"/>
            <w:vAlign w:val="center"/>
          </w:tcPr>
          <w:p w14:paraId="24D8AC95" w14:textId="77777777" w:rsidR="00DD1D55" w:rsidRPr="008F144F" w:rsidRDefault="00DD1D55" w:rsidP="0009418F">
            <w:pPr>
              <w:jc w:val="center"/>
              <w:rPr>
                <w:rFonts w:cs="Times New Roman"/>
                <w:b/>
                <w:sz w:val="20"/>
                <w:szCs w:val="20"/>
              </w:rPr>
            </w:pPr>
            <w:r w:rsidRPr="008F144F">
              <w:rPr>
                <w:rFonts w:cs="Times New Roman"/>
                <w:b/>
                <w:sz w:val="20"/>
                <w:szCs w:val="20"/>
              </w:rPr>
              <w:t>Decision Variables</w:t>
            </w:r>
          </w:p>
        </w:tc>
        <w:tc>
          <w:tcPr>
            <w:tcW w:w="461" w:type="pct"/>
            <w:vMerge w:val="restart"/>
            <w:vAlign w:val="center"/>
          </w:tcPr>
          <w:p w14:paraId="2761A64C" w14:textId="77777777" w:rsidR="00DD1D55" w:rsidRPr="008F144F" w:rsidRDefault="00DD1D55" w:rsidP="0009418F">
            <w:pPr>
              <w:jc w:val="left"/>
              <w:rPr>
                <w:rFonts w:cs="Times New Roman"/>
                <w:b/>
                <w:sz w:val="20"/>
                <w:szCs w:val="20"/>
              </w:rPr>
            </w:pPr>
            <w:r w:rsidRPr="008F144F">
              <w:rPr>
                <w:rFonts w:cs="Times New Roman"/>
                <w:b/>
                <w:sz w:val="20"/>
                <w:szCs w:val="20"/>
              </w:rPr>
              <w:t>Sampling Considered</w:t>
            </w:r>
          </w:p>
        </w:tc>
        <w:tc>
          <w:tcPr>
            <w:tcW w:w="1445" w:type="pct"/>
            <w:vMerge w:val="restart"/>
            <w:shd w:val="clear" w:color="auto" w:fill="auto"/>
            <w:vAlign w:val="center"/>
          </w:tcPr>
          <w:p w14:paraId="6835871A" w14:textId="77777777" w:rsidR="00DD1D55" w:rsidRPr="008F144F" w:rsidRDefault="00DD1D55" w:rsidP="0009418F">
            <w:pPr>
              <w:jc w:val="left"/>
              <w:rPr>
                <w:rFonts w:cs="Times New Roman"/>
                <w:b/>
                <w:sz w:val="20"/>
                <w:szCs w:val="20"/>
              </w:rPr>
            </w:pPr>
            <w:r w:rsidRPr="008F144F">
              <w:rPr>
                <w:rFonts w:cs="Times New Roman"/>
                <w:b/>
                <w:sz w:val="20"/>
                <w:szCs w:val="20"/>
              </w:rPr>
              <w:t>Exogenous Variables</w:t>
            </w:r>
          </w:p>
        </w:tc>
        <w:tc>
          <w:tcPr>
            <w:tcW w:w="805" w:type="pct"/>
            <w:vMerge w:val="restart"/>
            <w:shd w:val="clear" w:color="auto" w:fill="auto"/>
            <w:vAlign w:val="center"/>
          </w:tcPr>
          <w:p w14:paraId="688CD3F3" w14:textId="77777777" w:rsidR="00DD1D55" w:rsidRPr="008F144F" w:rsidRDefault="00DD1D55" w:rsidP="0009418F">
            <w:pPr>
              <w:jc w:val="left"/>
              <w:rPr>
                <w:rFonts w:cs="Times New Roman"/>
                <w:b/>
                <w:sz w:val="20"/>
                <w:szCs w:val="20"/>
              </w:rPr>
            </w:pPr>
            <w:r w:rsidRPr="008F144F">
              <w:rPr>
                <w:rFonts w:cs="Times New Roman"/>
                <w:b/>
                <w:sz w:val="20"/>
                <w:szCs w:val="20"/>
              </w:rPr>
              <w:t>Methodology</w:t>
            </w:r>
          </w:p>
        </w:tc>
      </w:tr>
      <w:tr w:rsidR="00DD1D55" w:rsidRPr="008F144F" w14:paraId="03C6FBF6" w14:textId="77777777" w:rsidTr="0009418F">
        <w:trPr>
          <w:trHeight w:val="20"/>
          <w:tblHeader/>
          <w:jc w:val="center"/>
        </w:trPr>
        <w:tc>
          <w:tcPr>
            <w:tcW w:w="675" w:type="pct"/>
            <w:vMerge/>
            <w:tcBorders>
              <w:bottom w:val="double" w:sz="4" w:space="0" w:color="auto"/>
            </w:tcBorders>
            <w:shd w:val="clear" w:color="auto" w:fill="F2F2F2" w:themeFill="background1" w:themeFillShade="F2"/>
            <w:vAlign w:val="center"/>
          </w:tcPr>
          <w:p w14:paraId="48A9A116" w14:textId="77777777" w:rsidR="00DD1D55" w:rsidRPr="008F144F" w:rsidRDefault="00DD1D55" w:rsidP="0009418F">
            <w:pPr>
              <w:jc w:val="left"/>
              <w:rPr>
                <w:rFonts w:cs="Times New Roman"/>
                <w:b/>
                <w:sz w:val="20"/>
                <w:szCs w:val="20"/>
              </w:rPr>
            </w:pPr>
          </w:p>
        </w:tc>
        <w:tc>
          <w:tcPr>
            <w:tcW w:w="554" w:type="pct"/>
            <w:vMerge/>
            <w:tcBorders>
              <w:bottom w:val="double" w:sz="4" w:space="0" w:color="auto"/>
            </w:tcBorders>
            <w:shd w:val="clear" w:color="auto" w:fill="F2F2F2" w:themeFill="background1" w:themeFillShade="F2"/>
            <w:vAlign w:val="center"/>
          </w:tcPr>
          <w:p w14:paraId="2E95A156" w14:textId="77777777" w:rsidR="00DD1D55" w:rsidRPr="008F144F" w:rsidRDefault="00DD1D55" w:rsidP="0009418F">
            <w:pPr>
              <w:jc w:val="left"/>
              <w:rPr>
                <w:rFonts w:cs="Times New Roman"/>
                <w:b/>
                <w:sz w:val="20"/>
                <w:szCs w:val="20"/>
              </w:rPr>
            </w:pPr>
          </w:p>
        </w:tc>
        <w:tc>
          <w:tcPr>
            <w:tcW w:w="523" w:type="pct"/>
            <w:tcBorders>
              <w:bottom w:val="double" w:sz="4" w:space="0" w:color="auto"/>
            </w:tcBorders>
            <w:shd w:val="clear" w:color="auto" w:fill="auto"/>
            <w:vAlign w:val="center"/>
          </w:tcPr>
          <w:p w14:paraId="3D5B19A3" w14:textId="77777777" w:rsidR="00DD1D55" w:rsidRPr="008F144F" w:rsidRDefault="00DD1D55" w:rsidP="0009418F">
            <w:pPr>
              <w:jc w:val="left"/>
              <w:rPr>
                <w:rFonts w:cs="Times New Roman"/>
                <w:b/>
                <w:sz w:val="20"/>
                <w:szCs w:val="20"/>
              </w:rPr>
            </w:pPr>
            <w:r w:rsidRPr="008F144F">
              <w:rPr>
                <w:rFonts w:cs="Times New Roman"/>
                <w:b/>
                <w:sz w:val="20"/>
                <w:szCs w:val="20"/>
              </w:rPr>
              <w:t>Mode</w:t>
            </w:r>
          </w:p>
        </w:tc>
        <w:tc>
          <w:tcPr>
            <w:tcW w:w="537" w:type="pct"/>
            <w:tcBorders>
              <w:bottom w:val="double" w:sz="4" w:space="0" w:color="auto"/>
            </w:tcBorders>
            <w:shd w:val="clear" w:color="auto" w:fill="auto"/>
            <w:vAlign w:val="center"/>
          </w:tcPr>
          <w:p w14:paraId="6AF3614C" w14:textId="77777777" w:rsidR="00DD1D55" w:rsidRPr="008F144F" w:rsidRDefault="00DD1D55" w:rsidP="0009418F">
            <w:pPr>
              <w:jc w:val="left"/>
              <w:rPr>
                <w:rFonts w:cs="Times New Roman"/>
                <w:b/>
                <w:sz w:val="20"/>
                <w:szCs w:val="20"/>
              </w:rPr>
            </w:pPr>
            <w:r w:rsidRPr="008F144F">
              <w:rPr>
                <w:rFonts w:cs="Times New Roman"/>
                <w:b/>
                <w:sz w:val="20"/>
                <w:szCs w:val="20"/>
              </w:rPr>
              <w:t>No. of Destination</w:t>
            </w:r>
            <w:r>
              <w:rPr>
                <w:rFonts w:cs="Times New Roman"/>
                <w:b/>
                <w:sz w:val="20"/>
                <w:szCs w:val="20"/>
              </w:rPr>
              <w:t>s</w:t>
            </w:r>
          </w:p>
        </w:tc>
        <w:tc>
          <w:tcPr>
            <w:tcW w:w="461" w:type="pct"/>
            <w:vMerge/>
            <w:tcBorders>
              <w:bottom w:val="double" w:sz="4" w:space="0" w:color="auto"/>
            </w:tcBorders>
            <w:vAlign w:val="center"/>
          </w:tcPr>
          <w:p w14:paraId="15E88DB5" w14:textId="77777777" w:rsidR="00DD1D55" w:rsidRPr="008F144F" w:rsidRDefault="00DD1D55" w:rsidP="0009418F">
            <w:pPr>
              <w:jc w:val="left"/>
              <w:rPr>
                <w:rFonts w:cs="Times New Roman"/>
                <w:b/>
                <w:sz w:val="20"/>
                <w:szCs w:val="20"/>
              </w:rPr>
            </w:pPr>
          </w:p>
        </w:tc>
        <w:tc>
          <w:tcPr>
            <w:tcW w:w="1445" w:type="pct"/>
            <w:vMerge/>
            <w:tcBorders>
              <w:bottom w:val="double" w:sz="4" w:space="0" w:color="auto"/>
            </w:tcBorders>
            <w:shd w:val="clear" w:color="auto" w:fill="F2F2F2" w:themeFill="background1" w:themeFillShade="F2"/>
            <w:vAlign w:val="center"/>
          </w:tcPr>
          <w:p w14:paraId="15911E37" w14:textId="77777777" w:rsidR="00DD1D55" w:rsidRPr="008F144F" w:rsidRDefault="00DD1D55" w:rsidP="0009418F">
            <w:pPr>
              <w:jc w:val="left"/>
              <w:rPr>
                <w:rFonts w:cs="Times New Roman"/>
                <w:b/>
                <w:sz w:val="20"/>
                <w:szCs w:val="20"/>
              </w:rPr>
            </w:pPr>
          </w:p>
        </w:tc>
        <w:tc>
          <w:tcPr>
            <w:tcW w:w="805" w:type="pct"/>
            <w:vMerge/>
            <w:tcBorders>
              <w:bottom w:val="double" w:sz="4" w:space="0" w:color="auto"/>
            </w:tcBorders>
            <w:shd w:val="clear" w:color="auto" w:fill="F2F2F2" w:themeFill="background1" w:themeFillShade="F2"/>
            <w:vAlign w:val="center"/>
          </w:tcPr>
          <w:p w14:paraId="7B40E610" w14:textId="77777777" w:rsidR="00DD1D55" w:rsidRPr="008F144F" w:rsidRDefault="00DD1D55" w:rsidP="0009418F">
            <w:pPr>
              <w:jc w:val="left"/>
              <w:rPr>
                <w:rFonts w:cs="Times New Roman"/>
                <w:b/>
                <w:sz w:val="20"/>
                <w:szCs w:val="20"/>
              </w:rPr>
            </w:pPr>
          </w:p>
        </w:tc>
      </w:tr>
      <w:tr w:rsidR="00DD1D55" w:rsidRPr="008F144F" w14:paraId="7B57D04B" w14:textId="77777777" w:rsidTr="0009418F">
        <w:trPr>
          <w:trHeight w:val="20"/>
          <w:jc w:val="center"/>
        </w:trPr>
        <w:tc>
          <w:tcPr>
            <w:tcW w:w="5000" w:type="pct"/>
            <w:gridSpan w:val="7"/>
            <w:tcBorders>
              <w:top w:val="double" w:sz="4" w:space="0" w:color="auto"/>
            </w:tcBorders>
            <w:vAlign w:val="center"/>
          </w:tcPr>
          <w:p w14:paraId="03BCC17F" w14:textId="77777777" w:rsidR="00DD1D55" w:rsidRPr="008F144F" w:rsidRDefault="00DD1D55" w:rsidP="0009418F">
            <w:pPr>
              <w:jc w:val="left"/>
              <w:rPr>
                <w:rFonts w:cs="Times New Roman"/>
                <w:b/>
                <w:sz w:val="20"/>
                <w:szCs w:val="20"/>
              </w:rPr>
            </w:pPr>
            <w:r w:rsidRPr="008F144F">
              <w:rPr>
                <w:rFonts w:cs="Times New Roman"/>
                <w:b/>
                <w:sz w:val="20"/>
                <w:szCs w:val="20"/>
              </w:rPr>
              <w:t>Passenger</w:t>
            </w:r>
            <w:r>
              <w:rPr>
                <w:rFonts w:cs="Times New Roman"/>
                <w:b/>
                <w:sz w:val="20"/>
                <w:szCs w:val="20"/>
              </w:rPr>
              <w:t xml:space="preserve"> travel</w:t>
            </w:r>
          </w:p>
        </w:tc>
      </w:tr>
      <w:tr w:rsidR="00DD1D55" w:rsidRPr="008F144F" w14:paraId="23D6D6AB" w14:textId="77777777" w:rsidTr="0009418F">
        <w:trPr>
          <w:trHeight w:val="20"/>
          <w:jc w:val="center"/>
        </w:trPr>
        <w:tc>
          <w:tcPr>
            <w:tcW w:w="675" w:type="pct"/>
            <w:tcBorders>
              <w:top w:val="double" w:sz="4" w:space="0" w:color="auto"/>
            </w:tcBorders>
            <w:vAlign w:val="center"/>
          </w:tcPr>
          <w:p w14:paraId="72DEBF0F" w14:textId="77777777" w:rsidR="00DD1D55" w:rsidRPr="001F4920" w:rsidRDefault="00DD1D55" w:rsidP="0009418F">
            <w:pPr>
              <w:jc w:val="left"/>
              <w:rPr>
                <w:rFonts w:cs="Times New Roman"/>
                <w:sz w:val="20"/>
                <w:szCs w:val="20"/>
              </w:rPr>
            </w:pPr>
            <w:r>
              <w:rPr>
                <w:rFonts w:cs="Times New Roman"/>
                <w:sz w:val="20"/>
                <w:szCs w:val="20"/>
              </w:rPr>
              <w:t>Richards and Ben-</w:t>
            </w:r>
            <w:proofErr w:type="spellStart"/>
            <w:r>
              <w:rPr>
                <w:rFonts w:cs="Times New Roman"/>
                <w:sz w:val="20"/>
                <w:szCs w:val="20"/>
              </w:rPr>
              <w:t>Akiva</w:t>
            </w:r>
            <w:proofErr w:type="spellEnd"/>
            <w:r>
              <w:rPr>
                <w:rFonts w:cs="Times New Roman"/>
                <w:sz w:val="20"/>
                <w:szCs w:val="20"/>
              </w:rPr>
              <w:t xml:space="preserve"> (1974)</w:t>
            </w:r>
          </w:p>
        </w:tc>
        <w:tc>
          <w:tcPr>
            <w:tcW w:w="554" w:type="pct"/>
            <w:tcBorders>
              <w:top w:val="double" w:sz="4" w:space="0" w:color="auto"/>
            </w:tcBorders>
            <w:vAlign w:val="center"/>
          </w:tcPr>
          <w:p w14:paraId="66549F5A" w14:textId="77777777" w:rsidR="00DD1D55" w:rsidRPr="008F144F" w:rsidRDefault="00DD1D55" w:rsidP="0009418F">
            <w:pPr>
              <w:jc w:val="left"/>
              <w:rPr>
                <w:rFonts w:cs="Times New Roman"/>
                <w:sz w:val="20"/>
                <w:szCs w:val="20"/>
              </w:rPr>
            </w:pPr>
            <w:r w:rsidRPr="008F144F">
              <w:rPr>
                <w:rFonts w:cs="Times New Roman"/>
                <w:sz w:val="20"/>
                <w:szCs w:val="20"/>
              </w:rPr>
              <w:t>Netherlands</w:t>
            </w:r>
          </w:p>
        </w:tc>
        <w:tc>
          <w:tcPr>
            <w:tcW w:w="523" w:type="pct"/>
            <w:tcBorders>
              <w:top w:val="double" w:sz="4" w:space="0" w:color="auto"/>
            </w:tcBorders>
            <w:vAlign w:val="center"/>
          </w:tcPr>
          <w:p w14:paraId="5772381B" w14:textId="77777777" w:rsidR="00DD1D55" w:rsidRPr="008F144F" w:rsidRDefault="00DD1D55" w:rsidP="0009418F">
            <w:pPr>
              <w:jc w:val="left"/>
              <w:rPr>
                <w:rFonts w:cs="Times New Roman"/>
                <w:sz w:val="20"/>
                <w:szCs w:val="20"/>
              </w:rPr>
            </w:pPr>
            <w:r w:rsidRPr="008F144F">
              <w:rPr>
                <w:rFonts w:cs="Times New Roman"/>
                <w:sz w:val="20"/>
                <w:szCs w:val="20"/>
              </w:rPr>
              <w:t>Car, bus, train, moped, walk, bike</w:t>
            </w:r>
          </w:p>
        </w:tc>
        <w:tc>
          <w:tcPr>
            <w:tcW w:w="537" w:type="pct"/>
            <w:tcBorders>
              <w:top w:val="double" w:sz="4" w:space="0" w:color="auto"/>
            </w:tcBorders>
            <w:vAlign w:val="center"/>
          </w:tcPr>
          <w:p w14:paraId="53DF39AD" w14:textId="77777777" w:rsidR="00DD1D55" w:rsidRPr="008F144F" w:rsidRDefault="00DD1D55" w:rsidP="0009418F">
            <w:pPr>
              <w:jc w:val="left"/>
              <w:rPr>
                <w:rFonts w:cs="Times New Roman"/>
                <w:sz w:val="20"/>
                <w:szCs w:val="20"/>
              </w:rPr>
            </w:pPr>
            <w:r w:rsidRPr="008F144F">
              <w:rPr>
                <w:rFonts w:cs="Times New Roman"/>
                <w:sz w:val="20"/>
                <w:szCs w:val="20"/>
              </w:rPr>
              <w:t>19</w:t>
            </w:r>
          </w:p>
        </w:tc>
        <w:tc>
          <w:tcPr>
            <w:tcW w:w="461" w:type="pct"/>
            <w:tcBorders>
              <w:top w:val="double" w:sz="4" w:space="0" w:color="auto"/>
            </w:tcBorders>
            <w:vAlign w:val="center"/>
          </w:tcPr>
          <w:p w14:paraId="35B481D5"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tcBorders>
              <w:top w:val="double" w:sz="4" w:space="0" w:color="auto"/>
            </w:tcBorders>
            <w:vAlign w:val="center"/>
          </w:tcPr>
          <w:p w14:paraId="68E59601" w14:textId="77777777" w:rsidR="00DD1D55" w:rsidRPr="008F144F" w:rsidRDefault="00DD1D55" w:rsidP="00AE5A73">
            <w:pPr>
              <w:rPr>
                <w:rFonts w:cs="Times New Roman"/>
                <w:sz w:val="20"/>
                <w:szCs w:val="20"/>
              </w:rPr>
            </w:pPr>
            <w:r w:rsidRPr="008F144F">
              <w:rPr>
                <w:rFonts w:cs="Times New Roman"/>
                <w:sz w:val="20"/>
                <w:szCs w:val="20"/>
              </w:rPr>
              <w:t>Travel time, cost, no. of employment in destination shopping center</w:t>
            </w:r>
          </w:p>
        </w:tc>
        <w:tc>
          <w:tcPr>
            <w:tcW w:w="805" w:type="pct"/>
            <w:tcBorders>
              <w:top w:val="double" w:sz="4" w:space="0" w:color="auto"/>
            </w:tcBorders>
            <w:vAlign w:val="center"/>
          </w:tcPr>
          <w:p w14:paraId="4AB88518" w14:textId="77777777" w:rsidR="00DD1D55" w:rsidRPr="008F144F" w:rsidRDefault="00DD1D55" w:rsidP="0009418F">
            <w:pPr>
              <w:jc w:val="left"/>
              <w:rPr>
                <w:rFonts w:cs="Times New Roman"/>
                <w:sz w:val="20"/>
                <w:szCs w:val="20"/>
              </w:rPr>
            </w:pPr>
            <w:r w:rsidRPr="008F144F">
              <w:rPr>
                <w:rFonts w:cs="Times New Roman"/>
                <w:sz w:val="20"/>
                <w:szCs w:val="20"/>
              </w:rPr>
              <w:t>Multinomial Logit Model</w:t>
            </w:r>
          </w:p>
        </w:tc>
      </w:tr>
      <w:tr w:rsidR="00DD1D55" w:rsidRPr="008F144F" w14:paraId="45F4F036" w14:textId="77777777" w:rsidTr="0009418F">
        <w:trPr>
          <w:trHeight w:val="20"/>
          <w:jc w:val="center"/>
        </w:trPr>
        <w:tc>
          <w:tcPr>
            <w:tcW w:w="675" w:type="pct"/>
            <w:vAlign w:val="center"/>
          </w:tcPr>
          <w:p w14:paraId="03F615A6" w14:textId="77777777" w:rsidR="00DD1D55" w:rsidRPr="008F144F" w:rsidRDefault="00DD1D55" w:rsidP="0009418F">
            <w:pPr>
              <w:jc w:val="left"/>
              <w:rPr>
                <w:rFonts w:cs="Times New Roman"/>
                <w:sz w:val="20"/>
                <w:szCs w:val="20"/>
              </w:rPr>
            </w:pPr>
            <w:r w:rsidRPr="008F144F">
              <w:rPr>
                <w:rFonts w:cs="Times New Roman"/>
                <w:sz w:val="20"/>
                <w:szCs w:val="20"/>
              </w:rPr>
              <w:t>Adler and Ben-</w:t>
            </w:r>
            <w:proofErr w:type="spellStart"/>
            <w:r w:rsidRPr="008F144F">
              <w:rPr>
                <w:rFonts w:cs="Times New Roman"/>
                <w:sz w:val="20"/>
                <w:szCs w:val="20"/>
              </w:rPr>
              <w:t>Akiva</w:t>
            </w:r>
            <w:proofErr w:type="spellEnd"/>
            <w:r w:rsidRPr="008F144F">
              <w:rPr>
                <w:rFonts w:cs="Times New Roman"/>
                <w:sz w:val="20"/>
                <w:szCs w:val="20"/>
              </w:rPr>
              <w:t xml:space="preserve"> </w:t>
            </w:r>
            <w:r>
              <w:rPr>
                <w:rFonts w:cs="Times New Roman"/>
                <w:sz w:val="20"/>
                <w:szCs w:val="20"/>
              </w:rPr>
              <w:t>(1976)</w:t>
            </w:r>
          </w:p>
        </w:tc>
        <w:tc>
          <w:tcPr>
            <w:tcW w:w="554" w:type="pct"/>
            <w:vAlign w:val="center"/>
          </w:tcPr>
          <w:p w14:paraId="12A92546" w14:textId="77777777" w:rsidR="00DD1D55" w:rsidRPr="008F144F" w:rsidRDefault="00DD1D55" w:rsidP="0009418F">
            <w:pPr>
              <w:jc w:val="left"/>
              <w:rPr>
                <w:rFonts w:cs="Times New Roman"/>
                <w:sz w:val="20"/>
                <w:szCs w:val="20"/>
              </w:rPr>
            </w:pPr>
            <w:r w:rsidRPr="008F144F">
              <w:rPr>
                <w:rFonts w:cs="Times New Roman"/>
                <w:sz w:val="20"/>
                <w:szCs w:val="20"/>
              </w:rPr>
              <w:t>Washington D.C., USA</w:t>
            </w:r>
          </w:p>
        </w:tc>
        <w:tc>
          <w:tcPr>
            <w:tcW w:w="523" w:type="pct"/>
            <w:vAlign w:val="center"/>
          </w:tcPr>
          <w:p w14:paraId="7E07A918" w14:textId="77777777" w:rsidR="00DD1D55" w:rsidRPr="008F144F" w:rsidRDefault="00DD1D55" w:rsidP="0009418F">
            <w:pPr>
              <w:jc w:val="left"/>
              <w:rPr>
                <w:rFonts w:cs="Times New Roman"/>
                <w:sz w:val="20"/>
                <w:szCs w:val="20"/>
              </w:rPr>
            </w:pPr>
            <w:r w:rsidRPr="008F144F">
              <w:rPr>
                <w:rFonts w:cs="Times New Roman"/>
                <w:sz w:val="20"/>
                <w:szCs w:val="20"/>
              </w:rPr>
              <w:t>Drive alone, passenger, transit</w:t>
            </w:r>
          </w:p>
        </w:tc>
        <w:tc>
          <w:tcPr>
            <w:tcW w:w="537" w:type="pct"/>
            <w:vAlign w:val="center"/>
          </w:tcPr>
          <w:p w14:paraId="06EF068B" w14:textId="77777777" w:rsidR="00DD1D55" w:rsidRPr="008F144F" w:rsidRDefault="00DD1D55" w:rsidP="0009418F">
            <w:pPr>
              <w:jc w:val="left"/>
              <w:rPr>
                <w:rFonts w:cs="Times New Roman"/>
                <w:sz w:val="20"/>
                <w:szCs w:val="20"/>
              </w:rPr>
            </w:pPr>
            <w:r w:rsidRPr="008F144F">
              <w:rPr>
                <w:rFonts w:cs="Times New Roman"/>
                <w:sz w:val="20"/>
                <w:szCs w:val="20"/>
              </w:rPr>
              <w:t>134</w:t>
            </w:r>
          </w:p>
        </w:tc>
        <w:tc>
          <w:tcPr>
            <w:tcW w:w="461" w:type="pct"/>
            <w:vAlign w:val="center"/>
          </w:tcPr>
          <w:p w14:paraId="1ADAA9B0"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51AC7856" w14:textId="77777777" w:rsidR="00DD1D55" w:rsidRPr="008F144F" w:rsidRDefault="00DD1D55" w:rsidP="00AE5A73">
            <w:pPr>
              <w:rPr>
                <w:rFonts w:cs="Times New Roman"/>
                <w:sz w:val="20"/>
                <w:szCs w:val="20"/>
              </w:rPr>
            </w:pPr>
            <w:r w:rsidRPr="008F144F">
              <w:rPr>
                <w:rFonts w:cs="Times New Roman"/>
                <w:sz w:val="20"/>
                <w:szCs w:val="20"/>
              </w:rPr>
              <w:t>Travel time and cost, car ownership, distance, no. of retail employment, if destination in CBD, no. of persons in household, household income</w:t>
            </w:r>
          </w:p>
        </w:tc>
        <w:tc>
          <w:tcPr>
            <w:tcW w:w="805" w:type="pct"/>
            <w:vAlign w:val="center"/>
          </w:tcPr>
          <w:p w14:paraId="60916C4F" w14:textId="77777777" w:rsidR="00DD1D55" w:rsidRPr="008F144F" w:rsidRDefault="00DD1D55" w:rsidP="0009418F">
            <w:pPr>
              <w:jc w:val="left"/>
              <w:rPr>
                <w:rFonts w:cs="Times New Roman"/>
                <w:sz w:val="20"/>
                <w:szCs w:val="20"/>
              </w:rPr>
            </w:pPr>
            <w:r w:rsidRPr="008F144F">
              <w:rPr>
                <w:rFonts w:cs="Times New Roman"/>
                <w:sz w:val="20"/>
                <w:szCs w:val="20"/>
              </w:rPr>
              <w:t>Multinomial Logit Model</w:t>
            </w:r>
          </w:p>
        </w:tc>
      </w:tr>
      <w:tr w:rsidR="00DD1D55" w:rsidRPr="008F144F" w14:paraId="3069F362" w14:textId="77777777" w:rsidTr="0009418F">
        <w:trPr>
          <w:trHeight w:val="20"/>
          <w:jc w:val="center"/>
        </w:trPr>
        <w:tc>
          <w:tcPr>
            <w:tcW w:w="675" w:type="pct"/>
            <w:vAlign w:val="center"/>
          </w:tcPr>
          <w:p w14:paraId="60B01577" w14:textId="77777777" w:rsidR="00DD1D55" w:rsidRPr="008F144F" w:rsidRDefault="00DD1D55" w:rsidP="0009418F">
            <w:pPr>
              <w:jc w:val="left"/>
              <w:rPr>
                <w:rFonts w:cs="Times New Roman"/>
                <w:sz w:val="20"/>
                <w:szCs w:val="20"/>
              </w:rPr>
            </w:pPr>
            <w:r w:rsidRPr="008F144F">
              <w:rPr>
                <w:rFonts w:cs="Times New Roman"/>
                <w:sz w:val="20"/>
                <w:szCs w:val="20"/>
              </w:rPr>
              <w:t xml:space="preserve">Southworth </w:t>
            </w:r>
            <w:r>
              <w:rPr>
                <w:rFonts w:cs="Times New Roman"/>
                <w:sz w:val="20"/>
                <w:szCs w:val="20"/>
              </w:rPr>
              <w:t>(1981)</w:t>
            </w:r>
          </w:p>
        </w:tc>
        <w:tc>
          <w:tcPr>
            <w:tcW w:w="554" w:type="pct"/>
            <w:vAlign w:val="center"/>
          </w:tcPr>
          <w:p w14:paraId="5E346BDE" w14:textId="77777777" w:rsidR="00DD1D55" w:rsidRPr="008F144F" w:rsidRDefault="00DD1D55" w:rsidP="0009418F">
            <w:pPr>
              <w:jc w:val="left"/>
              <w:rPr>
                <w:rFonts w:cs="Times New Roman"/>
                <w:sz w:val="20"/>
                <w:szCs w:val="20"/>
              </w:rPr>
            </w:pPr>
            <w:r w:rsidRPr="008F144F">
              <w:rPr>
                <w:rFonts w:cs="Times New Roman"/>
                <w:sz w:val="20"/>
                <w:szCs w:val="20"/>
              </w:rPr>
              <w:t>England</w:t>
            </w:r>
          </w:p>
        </w:tc>
        <w:tc>
          <w:tcPr>
            <w:tcW w:w="523" w:type="pct"/>
            <w:vAlign w:val="center"/>
          </w:tcPr>
          <w:p w14:paraId="1C1B043C" w14:textId="77777777" w:rsidR="00DD1D55" w:rsidRPr="008F144F" w:rsidRDefault="00DD1D55" w:rsidP="0009418F">
            <w:pPr>
              <w:jc w:val="left"/>
              <w:rPr>
                <w:rFonts w:cs="Times New Roman"/>
                <w:sz w:val="20"/>
                <w:szCs w:val="20"/>
              </w:rPr>
            </w:pPr>
            <w:r w:rsidRPr="008F144F">
              <w:rPr>
                <w:rFonts w:cs="Times New Roman"/>
                <w:sz w:val="20"/>
                <w:szCs w:val="20"/>
              </w:rPr>
              <w:t>Car, transit</w:t>
            </w:r>
          </w:p>
        </w:tc>
        <w:tc>
          <w:tcPr>
            <w:tcW w:w="537" w:type="pct"/>
            <w:vAlign w:val="center"/>
          </w:tcPr>
          <w:p w14:paraId="537E2A71" w14:textId="77777777" w:rsidR="00DD1D55" w:rsidRPr="008F144F" w:rsidRDefault="00DD1D55" w:rsidP="0009418F">
            <w:pPr>
              <w:jc w:val="left"/>
              <w:rPr>
                <w:rFonts w:cs="Times New Roman"/>
                <w:sz w:val="20"/>
                <w:szCs w:val="20"/>
              </w:rPr>
            </w:pPr>
            <w:r w:rsidRPr="008F144F">
              <w:rPr>
                <w:rFonts w:cs="Times New Roman"/>
                <w:sz w:val="20"/>
                <w:szCs w:val="20"/>
              </w:rPr>
              <w:t>14</w:t>
            </w:r>
          </w:p>
        </w:tc>
        <w:tc>
          <w:tcPr>
            <w:tcW w:w="461" w:type="pct"/>
            <w:vAlign w:val="center"/>
          </w:tcPr>
          <w:p w14:paraId="2A2F172E"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6B99094A" w14:textId="77777777" w:rsidR="00DD1D55" w:rsidRPr="008F144F" w:rsidRDefault="00DD1D55" w:rsidP="00AE5A73">
            <w:pPr>
              <w:rPr>
                <w:rFonts w:cs="Times New Roman"/>
                <w:sz w:val="20"/>
                <w:szCs w:val="20"/>
              </w:rPr>
            </w:pPr>
            <w:r w:rsidRPr="008F144F">
              <w:rPr>
                <w:rFonts w:cs="Times New Roman"/>
                <w:sz w:val="20"/>
                <w:szCs w:val="20"/>
              </w:rPr>
              <w:t>Travel time and cost, income, no. of worker in household, distance</w:t>
            </w:r>
          </w:p>
        </w:tc>
        <w:tc>
          <w:tcPr>
            <w:tcW w:w="805" w:type="pct"/>
            <w:vAlign w:val="center"/>
          </w:tcPr>
          <w:p w14:paraId="690643F5" w14:textId="77777777" w:rsidR="00DD1D55" w:rsidRPr="008F144F" w:rsidRDefault="00DD1D55" w:rsidP="0009418F">
            <w:pPr>
              <w:jc w:val="left"/>
              <w:rPr>
                <w:rFonts w:cs="Times New Roman"/>
                <w:sz w:val="20"/>
                <w:szCs w:val="20"/>
              </w:rPr>
            </w:pPr>
            <w:r w:rsidRPr="008F144F">
              <w:rPr>
                <w:rFonts w:cs="Times New Roman"/>
                <w:sz w:val="20"/>
                <w:szCs w:val="20"/>
              </w:rPr>
              <w:t>Multinomial Logit Model</w:t>
            </w:r>
          </w:p>
        </w:tc>
      </w:tr>
      <w:tr w:rsidR="00DD1D55" w:rsidRPr="008F144F" w14:paraId="6EA4530A" w14:textId="77777777" w:rsidTr="0009418F">
        <w:trPr>
          <w:trHeight w:val="20"/>
          <w:jc w:val="center"/>
        </w:trPr>
        <w:tc>
          <w:tcPr>
            <w:tcW w:w="675" w:type="pct"/>
            <w:vAlign w:val="center"/>
          </w:tcPr>
          <w:p w14:paraId="6BAAC739" w14:textId="77777777" w:rsidR="00DD1D55" w:rsidRPr="008F144F" w:rsidRDefault="00DD1D55" w:rsidP="0009418F">
            <w:pPr>
              <w:spacing w:before="240"/>
              <w:jc w:val="left"/>
              <w:rPr>
                <w:rFonts w:cs="Times New Roman"/>
                <w:sz w:val="20"/>
                <w:szCs w:val="20"/>
              </w:rPr>
            </w:pPr>
            <w:r w:rsidRPr="008F144F">
              <w:rPr>
                <w:rFonts w:cs="Times New Roman"/>
                <w:sz w:val="20"/>
                <w:szCs w:val="20"/>
              </w:rPr>
              <w:t xml:space="preserve">Timmermans </w:t>
            </w:r>
            <w:r>
              <w:rPr>
                <w:rFonts w:cs="Times New Roman"/>
                <w:sz w:val="20"/>
                <w:szCs w:val="20"/>
              </w:rPr>
              <w:t>(1996)</w:t>
            </w:r>
          </w:p>
        </w:tc>
        <w:tc>
          <w:tcPr>
            <w:tcW w:w="554" w:type="pct"/>
            <w:vAlign w:val="center"/>
          </w:tcPr>
          <w:p w14:paraId="11A9C0A2" w14:textId="77777777" w:rsidR="00DD1D55" w:rsidRPr="008F144F" w:rsidRDefault="00DD1D55" w:rsidP="0009418F">
            <w:pPr>
              <w:jc w:val="left"/>
              <w:rPr>
                <w:rFonts w:cs="Times New Roman"/>
                <w:sz w:val="20"/>
                <w:szCs w:val="20"/>
              </w:rPr>
            </w:pPr>
            <w:r w:rsidRPr="008F144F">
              <w:rPr>
                <w:rFonts w:cs="Times New Roman"/>
                <w:sz w:val="20"/>
                <w:szCs w:val="20"/>
              </w:rPr>
              <w:t>Netherlands</w:t>
            </w:r>
          </w:p>
        </w:tc>
        <w:tc>
          <w:tcPr>
            <w:tcW w:w="523" w:type="pct"/>
            <w:vAlign w:val="center"/>
          </w:tcPr>
          <w:p w14:paraId="384FC21F" w14:textId="77777777" w:rsidR="00DD1D55" w:rsidRPr="008F144F" w:rsidRDefault="00DD1D55" w:rsidP="0009418F">
            <w:pPr>
              <w:jc w:val="left"/>
              <w:rPr>
                <w:rFonts w:cs="Times New Roman"/>
                <w:sz w:val="20"/>
                <w:szCs w:val="20"/>
              </w:rPr>
            </w:pPr>
            <w:r w:rsidRPr="008F144F">
              <w:rPr>
                <w:rFonts w:cs="Times New Roman"/>
                <w:sz w:val="20"/>
                <w:szCs w:val="20"/>
              </w:rPr>
              <w:t>Car, bus</w:t>
            </w:r>
          </w:p>
        </w:tc>
        <w:tc>
          <w:tcPr>
            <w:tcW w:w="537" w:type="pct"/>
            <w:vAlign w:val="center"/>
          </w:tcPr>
          <w:p w14:paraId="66D6ECBC" w14:textId="77777777" w:rsidR="00DD1D55" w:rsidRPr="008F144F" w:rsidRDefault="00DD1D55" w:rsidP="0009418F">
            <w:pPr>
              <w:jc w:val="left"/>
              <w:rPr>
                <w:rFonts w:cs="Times New Roman"/>
                <w:sz w:val="20"/>
                <w:szCs w:val="20"/>
              </w:rPr>
            </w:pPr>
            <w:r w:rsidRPr="008F144F">
              <w:rPr>
                <w:rFonts w:cs="Times New Roman"/>
                <w:sz w:val="20"/>
                <w:szCs w:val="20"/>
              </w:rPr>
              <w:t>2</w:t>
            </w:r>
          </w:p>
        </w:tc>
        <w:tc>
          <w:tcPr>
            <w:tcW w:w="461" w:type="pct"/>
            <w:vAlign w:val="center"/>
          </w:tcPr>
          <w:p w14:paraId="5E44E174"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138A1455" w14:textId="77777777" w:rsidR="00DD1D55" w:rsidRPr="008F144F" w:rsidRDefault="00DD1D55" w:rsidP="00AE5A73">
            <w:pPr>
              <w:rPr>
                <w:rFonts w:cs="Times New Roman"/>
                <w:sz w:val="20"/>
                <w:szCs w:val="20"/>
              </w:rPr>
            </w:pPr>
            <w:r w:rsidRPr="008F144F">
              <w:rPr>
                <w:rFonts w:cs="Times New Roman"/>
                <w:sz w:val="20"/>
                <w:szCs w:val="20"/>
              </w:rPr>
              <w:t>Travel time, parking cot, travel cost, frequency of bus service, size of shopping center, price level at shopping center, parking facilities, distance</w:t>
            </w:r>
          </w:p>
        </w:tc>
        <w:tc>
          <w:tcPr>
            <w:tcW w:w="805" w:type="pct"/>
            <w:vAlign w:val="center"/>
          </w:tcPr>
          <w:p w14:paraId="333AB7A7" w14:textId="77777777" w:rsidR="00DD1D55" w:rsidRPr="008F144F" w:rsidRDefault="00DD1D55" w:rsidP="0009418F">
            <w:pPr>
              <w:jc w:val="left"/>
              <w:rPr>
                <w:rFonts w:cs="Times New Roman"/>
                <w:sz w:val="20"/>
                <w:szCs w:val="20"/>
              </w:rPr>
            </w:pPr>
            <w:r w:rsidRPr="008F144F">
              <w:rPr>
                <w:rFonts w:cs="Times New Roman"/>
                <w:sz w:val="20"/>
                <w:szCs w:val="20"/>
              </w:rPr>
              <w:t>Sequential multinomial logit model</w:t>
            </w:r>
          </w:p>
        </w:tc>
      </w:tr>
      <w:tr w:rsidR="00DD1D55" w:rsidRPr="008F144F" w14:paraId="4DC1C5ED" w14:textId="77777777" w:rsidTr="0009418F">
        <w:trPr>
          <w:trHeight w:val="20"/>
          <w:jc w:val="center"/>
        </w:trPr>
        <w:tc>
          <w:tcPr>
            <w:tcW w:w="675" w:type="pct"/>
            <w:vAlign w:val="center"/>
          </w:tcPr>
          <w:p w14:paraId="31128A83" w14:textId="77777777" w:rsidR="00DD1D55" w:rsidRPr="008F144F" w:rsidRDefault="00DD1D55" w:rsidP="0009418F">
            <w:pPr>
              <w:spacing w:before="240"/>
              <w:jc w:val="left"/>
              <w:rPr>
                <w:rFonts w:cs="Times New Roman"/>
                <w:sz w:val="20"/>
                <w:szCs w:val="20"/>
              </w:rPr>
            </w:pPr>
            <w:proofErr w:type="spellStart"/>
            <w:r w:rsidRPr="008F144F">
              <w:rPr>
                <w:rFonts w:cs="Times New Roman"/>
                <w:sz w:val="20"/>
                <w:szCs w:val="20"/>
              </w:rPr>
              <w:t>Jonnalagadda</w:t>
            </w:r>
            <w:proofErr w:type="spellEnd"/>
            <w:r w:rsidRPr="008F144F">
              <w:rPr>
                <w:rFonts w:cs="Times New Roman"/>
                <w:sz w:val="20"/>
                <w:szCs w:val="20"/>
              </w:rPr>
              <w:t xml:space="preserve"> </w:t>
            </w:r>
            <w:r>
              <w:rPr>
                <w:rFonts w:cs="Times New Roman"/>
                <w:sz w:val="20"/>
                <w:szCs w:val="20"/>
              </w:rPr>
              <w:t>et al.</w:t>
            </w:r>
            <w:r w:rsidRPr="008F144F">
              <w:rPr>
                <w:rFonts w:cs="Times New Roman"/>
                <w:sz w:val="20"/>
                <w:szCs w:val="20"/>
              </w:rPr>
              <w:t xml:space="preserve"> </w:t>
            </w:r>
            <w:r>
              <w:rPr>
                <w:rFonts w:cs="Times New Roman"/>
                <w:sz w:val="20"/>
                <w:szCs w:val="20"/>
              </w:rPr>
              <w:t>(2001)</w:t>
            </w:r>
          </w:p>
        </w:tc>
        <w:tc>
          <w:tcPr>
            <w:tcW w:w="554" w:type="pct"/>
            <w:vAlign w:val="center"/>
          </w:tcPr>
          <w:p w14:paraId="2F58A260" w14:textId="77777777" w:rsidR="00DD1D55" w:rsidRPr="008F144F" w:rsidRDefault="00DD1D55" w:rsidP="0009418F">
            <w:pPr>
              <w:jc w:val="left"/>
              <w:rPr>
                <w:rFonts w:cs="Times New Roman"/>
                <w:sz w:val="20"/>
                <w:szCs w:val="20"/>
              </w:rPr>
            </w:pPr>
            <w:r w:rsidRPr="008F144F">
              <w:rPr>
                <w:rFonts w:cs="Times New Roman"/>
                <w:sz w:val="20"/>
                <w:szCs w:val="20"/>
              </w:rPr>
              <w:t>San Francisco, USA</w:t>
            </w:r>
          </w:p>
        </w:tc>
        <w:tc>
          <w:tcPr>
            <w:tcW w:w="523" w:type="pct"/>
            <w:vAlign w:val="center"/>
          </w:tcPr>
          <w:p w14:paraId="765A0E18" w14:textId="77777777" w:rsidR="00DD1D55" w:rsidRPr="008F144F" w:rsidRDefault="00DD1D55" w:rsidP="0009418F">
            <w:pPr>
              <w:jc w:val="left"/>
              <w:rPr>
                <w:rFonts w:cs="Times New Roman"/>
                <w:sz w:val="20"/>
                <w:szCs w:val="20"/>
              </w:rPr>
            </w:pPr>
            <w:r w:rsidRPr="008F144F">
              <w:rPr>
                <w:rFonts w:cs="Times New Roman"/>
                <w:sz w:val="20"/>
                <w:szCs w:val="20"/>
              </w:rPr>
              <w:t>Drive alone, shared ride, transit, walk, bike</w:t>
            </w:r>
          </w:p>
        </w:tc>
        <w:tc>
          <w:tcPr>
            <w:tcW w:w="537" w:type="pct"/>
            <w:vAlign w:val="center"/>
          </w:tcPr>
          <w:p w14:paraId="77DBAB06" w14:textId="77777777" w:rsidR="00DD1D55" w:rsidRPr="008F144F" w:rsidRDefault="00DD1D55" w:rsidP="0009418F">
            <w:pPr>
              <w:jc w:val="left"/>
              <w:rPr>
                <w:rFonts w:cs="Times New Roman"/>
                <w:sz w:val="20"/>
                <w:szCs w:val="20"/>
              </w:rPr>
            </w:pPr>
            <w:r w:rsidRPr="008F144F">
              <w:rPr>
                <w:rFonts w:cs="Times New Roman"/>
                <w:sz w:val="20"/>
                <w:szCs w:val="20"/>
              </w:rPr>
              <w:t>40</w:t>
            </w:r>
          </w:p>
        </w:tc>
        <w:tc>
          <w:tcPr>
            <w:tcW w:w="461" w:type="pct"/>
            <w:vAlign w:val="center"/>
          </w:tcPr>
          <w:p w14:paraId="413CEC35" w14:textId="77777777" w:rsidR="00DD1D55" w:rsidRPr="008F144F" w:rsidRDefault="00DD1D55" w:rsidP="0009418F">
            <w:pPr>
              <w:jc w:val="left"/>
              <w:rPr>
                <w:rFonts w:cs="Times New Roman"/>
                <w:sz w:val="20"/>
                <w:szCs w:val="20"/>
              </w:rPr>
            </w:pPr>
            <w:r w:rsidRPr="008F144F">
              <w:rPr>
                <w:rFonts w:cs="Times New Roman"/>
                <w:sz w:val="20"/>
                <w:szCs w:val="20"/>
              </w:rPr>
              <w:t>Yes</w:t>
            </w:r>
          </w:p>
        </w:tc>
        <w:tc>
          <w:tcPr>
            <w:tcW w:w="1445" w:type="pct"/>
            <w:vAlign w:val="center"/>
          </w:tcPr>
          <w:p w14:paraId="593E7DCD" w14:textId="77777777" w:rsidR="00DD1D55" w:rsidRPr="008F144F" w:rsidRDefault="00DD1D55" w:rsidP="00AE5A73">
            <w:pPr>
              <w:rPr>
                <w:rFonts w:cs="Times New Roman"/>
                <w:sz w:val="20"/>
                <w:szCs w:val="20"/>
              </w:rPr>
            </w:pPr>
            <w:r w:rsidRPr="008F144F">
              <w:rPr>
                <w:rFonts w:cs="Times New Roman"/>
                <w:sz w:val="20"/>
                <w:szCs w:val="20"/>
              </w:rPr>
              <w:t>No. of employment, destination household income, presence of CBD, urban/suburban area, distance, travel time, waiting time, no. of stops, vehicle ownership, no. of worker at household, destination topology, network connectivity, vitality of neighborhood</w:t>
            </w:r>
          </w:p>
        </w:tc>
        <w:tc>
          <w:tcPr>
            <w:tcW w:w="805" w:type="pct"/>
            <w:vAlign w:val="center"/>
          </w:tcPr>
          <w:p w14:paraId="4D6D056D" w14:textId="77777777" w:rsidR="00DD1D55" w:rsidRPr="008F144F" w:rsidRDefault="00DD1D55" w:rsidP="0009418F">
            <w:pPr>
              <w:jc w:val="left"/>
              <w:rPr>
                <w:rFonts w:cs="Times New Roman"/>
                <w:sz w:val="20"/>
                <w:szCs w:val="20"/>
              </w:rPr>
            </w:pPr>
            <w:r w:rsidRPr="008F144F">
              <w:rPr>
                <w:rFonts w:cs="Times New Roman"/>
                <w:sz w:val="20"/>
                <w:szCs w:val="20"/>
              </w:rPr>
              <w:t>Nested logit (mode),</w:t>
            </w:r>
          </w:p>
          <w:p w14:paraId="6A760C46" w14:textId="77777777" w:rsidR="00DD1D55" w:rsidRPr="008F144F" w:rsidRDefault="00DD1D55" w:rsidP="0009418F">
            <w:pPr>
              <w:jc w:val="left"/>
              <w:rPr>
                <w:rFonts w:cs="Times New Roman"/>
                <w:sz w:val="20"/>
                <w:szCs w:val="20"/>
              </w:rPr>
            </w:pPr>
            <w:r w:rsidRPr="008F144F">
              <w:rPr>
                <w:rFonts w:cs="Times New Roman"/>
                <w:sz w:val="20"/>
                <w:szCs w:val="20"/>
              </w:rPr>
              <w:t>Multinomial logit (destination)</w:t>
            </w:r>
          </w:p>
        </w:tc>
      </w:tr>
      <w:tr w:rsidR="00DD1D55" w:rsidRPr="008F144F" w14:paraId="269F25B9" w14:textId="77777777" w:rsidTr="0009418F">
        <w:trPr>
          <w:trHeight w:val="20"/>
          <w:jc w:val="center"/>
        </w:trPr>
        <w:tc>
          <w:tcPr>
            <w:tcW w:w="675" w:type="pct"/>
            <w:vAlign w:val="center"/>
          </w:tcPr>
          <w:p w14:paraId="1DD2EF8A" w14:textId="77777777" w:rsidR="00DD1D55" w:rsidRPr="008F144F" w:rsidRDefault="00DD1D55" w:rsidP="0009418F">
            <w:pPr>
              <w:spacing w:before="240"/>
              <w:jc w:val="left"/>
              <w:rPr>
                <w:rFonts w:cs="Times New Roman"/>
                <w:sz w:val="20"/>
                <w:szCs w:val="20"/>
              </w:rPr>
            </w:pPr>
            <w:proofErr w:type="spellStart"/>
            <w:r w:rsidRPr="008F144F">
              <w:rPr>
                <w:rFonts w:cs="Times New Roman"/>
                <w:sz w:val="20"/>
                <w:szCs w:val="20"/>
              </w:rPr>
              <w:t>Limanond</w:t>
            </w:r>
            <w:proofErr w:type="spellEnd"/>
            <w:r w:rsidRPr="008F144F">
              <w:rPr>
                <w:rFonts w:cs="Times New Roman"/>
                <w:sz w:val="20"/>
                <w:szCs w:val="20"/>
              </w:rPr>
              <w:t xml:space="preserve"> and </w:t>
            </w:r>
            <w:proofErr w:type="spellStart"/>
            <w:r w:rsidRPr="008F144F">
              <w:rPr>
                <w:rFonts w:cs="Times New Roman"/>
                <w:sz w:val="20"/>
                <w:szCs w:val="20"/>
              </w:rPr>
              <w:t>Niemeier</w:t>
            </w:r>
            <w:proofErr w:type="spellEnd"/>
            <w:r w:rsidRPr="008F144F">
              <w:rPr>
                <w:rFonts w:cs="Times New Roman"/>
                <w:sz w:val="20"/>
                <w:szCs w:val="20"/>
              </w:rPr>
              <w:t xml:space="preserve"> </w:t>
            </w:r>
            <w:r>
              <w:rPr>
                <w:rFonts w:cs="Times New Roman"/>
                <w:sz w:val="20"/>
                <w:szCs w:val="20"/>
              </w:rPr>
              <w:t>(2003)</w:t>
            </w:r>
          </w:p>
        </w:tc>
        <w:tc>
          <w:tcPr>
            <w:tcW w:w="554" w:type="pct"/>
            <w:vAlign w:val="center"/>
          </w:tcPr>
          <w:p w14:paraId="403C3DD3" w14:textId="77777777" w:rsidR="00DD1D55" w:rsidRPr="008F144F" w:rsidRDefault="00DD1D55" w:rsidP="0009418F">
            <w:pPr>
              <w:jc w:val="left"/>
              <w:rPr>
                <w:rFonts w:cs="Times New Roman"/>
                <w:sz w:val="20"/>
                <w:szCs w:val="20"/>
              </w:rPr>
            </w:pPr>
            <w:r w:rsidRPr="008F144F">
              <w:rPr>
                <w:rFonts w:cs="Times New Roman"/>
                <w:sz w:val="20"/>
                <w:szCs w:val="20"/>
              </w:rPr>
              <w:t>Washington, USA</w:t>
            </w:r>
          </w:p>
        </w:tc>
        <w:tc>
          <w:tcPr>
            <w:tcW w:w="523" w:type="pct"/>
            <w:vAlign w:val="center"/>
          </w:tcPr>
          <w:p w14:paraId="621CA66F" w14:textId="77777777" w:rsidR="00DD1D55" w:rsidRPr="008F144F" w:rsidRDefault="00DD1D55" w:rsidP="0009418F">
            <w:pPr>
              <w:jc w:val="left"/>
              <w:rPr>
                <w:rFonts w:cs="Times New Roman"/>
                <w:sz w:val="20"/>
                <w:szCs w:val="20"/>
              </w:rPr>
            </w:pPr>
            <w:r w:rsidRPr="008F144F">
              <w:rPr>
                <w:rFonts w:cs="Times New Roman"/>
                <w:sz w:val="20"/>
                <w:szCs w:val="20"/>
              </w:rPr>
              <w:t>Auto, bus, walk</w:t>
            </w:r>
          </w:p>
        </w:tc>
        <w:tc>
          <w:tcPr>
            <w:tcW w:w="537" w:type="pct"/>
            <w:vAlign w:val="center"/>
          </w:tcPr>
          <w:p w14:paraId="0029E7EA" w14:textId="77777777" w:rsidR="00DD1D55" w:rsidRPr="008F144F" w:rsidRDefault="00DD1D55" w:rsidP="0009418F">
            <w:pPr>
              <w:jc w:val="left"/>
              <w:rPr>
                <w:rFonts w:cs="Times New Roman"/>
                <w:sz w:val="20"/>
                <w:szCs w:val="20"/>
              </w:rPr>
            </w:pPr>
            <w:r w:rsidRPr="008F144F">
              <w:rPr>
                <w:rFonts w:cs="Times New Roman"/>
                <w:sz w:val="20"/>
                <w:szCs w:val="20"/>
              </w:rPr>
              <w:t>5</w:t>
            </w:r>
          </w:p>
        </w:tc>
        <w:tc>
          <w:tcPr>
            <w:tcW w:w="461" w:type="pct"/>
            <w:vAlign w:val="center"/>
          </w:tcPr>
          <w:p w14:paraId="62B2AB96"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7B6D8071" w14:textId="77777777" w:rsidR="00DD1D55" w:rsidRPr="008F144F" w:rsidRDefault="00DD1D55" w:rsidP="00AE5A73">
            <w:pPr>
              <w:rPr>
                <w:rFonts w:cs="Times New Roman"/>
                <w:sz w:val="20"/>
                <w:szCs w:val="20"/>
              </w:rPr>
            </w:pPr>
            <w:r w:rsidRPr="008F144F">
              <w:rPr>
                <w:rFonts w:cs="Times New Roman"/>
                <w:sz w:val="20"/>
                <w:szCs w:val="20"/>
              </w:rPr>
              <w:t>Travel time and cost, no. of retail employment in destination, household income, day of week, distance</w:t>
            </w:r>
          </w:p>
        </w:tc>
        <w:tc>
          <w:tcPr>
            <w:tcW w:w="805" w:type="pct"/>
            <w:vAlign w:val="center"/>
          </w:tcPr>
          <w:p w14:paraId="32E56D4E" w14:textId="4B3FFFB1" w:rsidR="00DD1D55" w:rsidRPr="008F144F" w:rsidRDefault="00927422" w:rsidP="0009418F">
            <w:pPr>
              <w:jc w:val="left"/>
              <w:rPr>
                <w:rFonts w:cs="Times New Roman"/>
                <w:sz w:val="20"/>
                <w:szCs w:val="20"/>
              </w:rPr>
            </w:pPr>
            <w:r>
              <w:rPr>
                <w:rFonts w:cs="Times New Roman"/>
                <w:sz w:val="20"/>
                <w:szCs w:val="20"/>
              </w:rPr>
              <w:t>Multinomial logit model</w:t>
            </w:r>
          </w:p>
        </w:tc>
      </w:tr>
      <w:tr w:rsidR="00DD1D55" w:rsidRPr="008F144F" w14:paraId="6B15B10D" w14:textId="77777777" w:rsidTr="0009418F">
        <w:trPr>
          <w:trHeight w:val="20"/>
          <w:jc w:val="center"/>
        </w:trPr>
        <w:tc>
          <w:tcPr>
            <w:tcW w:w="675" w:type="pct"/>
            <w:vAlign w:val="center"/>
          </w:tcPr>
          <w:p w14:paraId="4277029F" w14:textId="77777777" w:rsidR="00DD1D55" w:rsidRPr="008F144F" w:rsidRDefault="00DD1D55" w:rsidP="0009418F">
            <w:pPr>
              <w:spacing w:before="240"/>
              <w:jc w:val="left"/>
              <w:rPr>
                <w:rFonts w:cs="Times New Roman"/>
                <w:sz w:val="20"/>
                <w:szCs w:val="20"/>
              </w:rPr>
            </w:pPr>
            <w:proofErr w:type="spellStart"/>
            <w:r w:rsidRPr="008F144F">
              <w:rPr>
                <w:rFonts w:cs="Times New Roman"/>
                <w:sz w:val="20"/>
                <w:szCs w:val="20"/>
              </w:rPr>
              <w:t>LaMondia</w:t>
            </w:r>
            <w:proofErr w:type="spellEnd"/>
            <w:r w:rsidRPr="008F144F">
              <w:rPr>
                <w:rFonts w:cs="Times New Roman"/>
                <w:sz w:val="20"/>
                <w:szCs w:val="20"/>
              </w:rPr>
              <w:t xml:space="preserve"> </w:t>
            </w:r>
            <w:r>
              <w:rPr>
                <w:rFonts w:cs="Times New Roman"/>
                <w:sz w:val="20"/>
                <w:szCs w:val="20"/>
              </w:rPr>
              <w:t>et al.</w:t>
            </w:r>
            <w:r w:rsidRPr="008F144F">
              <w:rPr>
                <w:rFonts w:cs="Times New Roman"/>
                <w:sz w:val="20"/>
                <w:szCs w:val="20"/>
              </w:rPr>
              <w:t xml:space="preserve"> </w:t>
            </w:r>
            <w:r>
              <w:rPr>
                <w:rFonts w:cs="Times New Roman"/>
                <w:sz w:val="20"/>
                <w:szCs w:val="20"/>
              </w:rPr>
              <w:t>(2008)</w:t>
            </w:r>
          </w:p>
        </w:tc>
        <w:tc>
          <w:tcPr>
            <w:tcW w:w="554" w:type="pct"/>
            <w:vAlign w:val="center"/>
          </w:tcPr>
          <w:p w14:paraId="6AAC747C" w14:textId="77777777" w:rsidR="00DD1D55" w:rsidRPr="008F144F" w:rsidRDefault="00DD1D55" w:rsidP="0009418F">
            <w:pPr>
              <w:jc w:val="left"/>
              <w:rPr>
                <w:rFonts w:cs="Times New Roman"/>
                <w:sz w:val="20"/>
                <w:szCs w:val="20"/>
              </w:rPr>
            </w:pPr>
            <w:r w:rsidRPr="008F144F">
              <w:rPr>
                <w:rFonts w:cs="Times New Roman"/>
                <w:sz w:val="20"/>
                <w:szCs w:val="20"/>
              </w:rPr>
              <w:t>Europe</w:t>
            </w:r>
          </w:p>
        </w:tc>
        <w:tc>
          <w:tcPr>
            <w:tcW w:w="523" w:type="pct"/>
            <w:vAlign w:val="center"/>
          </w:tcPr>
          <w:p w14:paraId="74FDBA5F" w14:textId="77777777" w:rsidR="00DD1D55" w:rsidRPr="008F144F" w:rsidRDefault="00DD1D55" w:rsidP="0009418F">
            <w:pPr>
              <w:jc w:val="left"/>
              <w:rPr>
                <w:rFonts w:cs="Times New Roman"/>
                <w:sz w:val="20"/>
                <w:szCs w:val="20"/>
              </w:rPr>
            </w:pPr>
            <w:r w:rsidRPr="008F144F">
              <w:rPr>
                <w:rFonts w:cs="Times New Roman"/>
                <w:sz w:val="20"/>
                <w:szCs w:val="20"/>
              </w:rPr>
              <w:t>Car, air, surface public transport</w:t>
            </w:r>
          </w:p>
        </w:tc>
        <w:tc>
          <w:tcPr>
            <w:tcW w:w="537" w:type="pct"/>
            <w:vAlign w:val="center"/>
          </w:tcPr>
          <w:p w14:paraId="44E3BBFB" w14:textId="77777777" w:rsidR="00DD1D55" w:rsidRPr="008F144F" w:rsidRDefault="00DD1D55" w:rsidP="0009418F">
            <w:pPr>
              <w:jc w:val="left"/>
              <w:rPr>
                <w:rFonts w:cs="Times New Roman"/>
                <w:sz w:val="20"/>
                <w:szCs w:val="20"/>
              </w:rPr>
            </w:pPr>
            <w:r w:rsidRPr="008F144F">
              <w:rPr>
                <w:rFonts w:cs="Times New Roman"/>
                <w:sz w:val="20"/>
                <w:szCs w:val="20"/>
              </w:rPr>
              <w:t>6</w:t>
            </w:r>
          </w:p>
        </w:tc>
        <w:tc>
          <w:tcPr>
            <w:tcW w:w="461" w:type="pct"/>
            <w:vAlign w:val="center"/>
          </w:tcPr>
          <w:p w14:paraId="6FAF748E"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39176CC3" w14:textId="77777777" w:rsidR="00DD1D55" w:rsidRPr="008F144F" w:rsidRDefault="00DD1D55" w:rsidP="00AE5A73">
            <w:pPr>
              <w:rPr>
                <w:rFonts w:cs="Times New Roman"/>
                <w:sz w:val="20"/>
                <w:szCs w:val="20"/>
              </w:rPr>
            </w:pPr>
            <w:r w:rsidRPr="008F144F">
              <w:rPr>
                <w:rFonts w:cs="Times New Roman"/>
                <w:sz w:val="20"/>
                <w:szCs w:val="20"/>
              </w:rPr>
              <w:t>Home country/abroad, distance, travel companions, age, household size, income, employment status, student, travel planning characteristics, cost at destination, quality of facilities at destination, easily accessible from home, population density, no. of large cities, np. Of hotels, climate, activities for children, friends/family lives at destination, familiar with destination language, product available for shopping, national park/spa/coastal area</w:t>
            </w:r>
          </w:p>
        </w:tc>
        <w:tc>
          <w:tcPr>
            <w:tcW w:w="805" w:type="pct"/>
            <w:vAlign w:val="center"/>
          </w:tcPr>
          <w:p w14:paraId="52B4545F" w14:textId="77777777" w:rsidR="00DD1D55" w:rsidRPr="008F144F" w:rsidRDefault="00DD1D55" w:rsidP="0009418F">
            <w:pPr>
              <w:jc w:val="left"/>
              <w:rPr>
                <w:rFonts w:cs="Times New Roman"/>
                <w:sz w:val="20"/>
                <w:szCs w:val="20"/>
              </w:rPr>
            </w:pPr>
            <w:r w:rsidRPr="008F144F">
              <w:rPr>
                <w:rFonts w:cs="Times New Roman"/>
                <w:sz w:val="20"/>
                <w:szCs w:val="20"/>
              </w:rPr>
              <w:t>Multinomial logit model</w:t>
            </w:r>
          </w:p>
        </w:tc>
      </w:tr>
      <w:tr w:rsidR="00DD1D55" w:rsidRPr="008F144F" w14:paraId="3DBC57B4" w14:textId="77777777" w:rsidTr="0009418F">
        <w:trPr>
          <w:trHeight w:val="20"/>
          <w:jc w:val="center"/>
        </w:trPr>
        <w:tc>
          <w:tcPr>
            <w:tcW w:w="675" w:type="pct"/>
            <w:vAlign w:val="center"/>
          </w:tcPr>
          <w:p w14:paraId="3A36392F" w14:textId="77777777" w:rsidR="00DD1D55" w:rsidRPr="008F144F" w:rsidRDefault="00DD1D55" w:rsidP="0009418F">
            <w:pPr>
              <w:jc w:val="left"/>
              <w:rPr>
                <w:rFonts w:cs="Times New Roman"/>
                <w:sz w:val="20"/>
                <w:szCs w:val="20"/>
              </w:rPr>
            </w:pPr>
            <w:r w:rsidRPr="008F144F">
              <w:rPr>
                <w:rFonts w:cs="Times New Roman"/>
                <w:sz w:val="20"/>
                <w:szCs w:val="20"/>
              </w:rPr>
              <w:lastRenderedPageBreak/>
              <w:t xml:space="preserve">Yagi and </w:t>
            </w:r>
            <w:proofErr w:type="spellStart"/>
            <w:r w:rsidRPr="008F144F">
              <w:rPr>
                <w:rFonts w:cs="Times New Roman"/>
                <w:sz w:val="20"/>
                <w:szCs w:val="20"/>
              </w:rPr>
              <w:t>Mohammadian</w:t>
            </w:r>
            <w:proofErr w:type="spellEnd"/>
            <w:r w:rsidRPr="008F144F">
              <w:rPr>
                <w:rFonts w:cs="Times New Roman"/>
                <w:sz w:val="20"/>
                <w:szCs w:val="20"/>
              </w:rPr>
              <w:t xml:space="preserve"> </w:t>
            </w:r>
            <w:r>
              <w:rPr>
                <w:rFonts w:cs="Times New Roman"/>
                <w:sz w:val="20"/>
                <w:szCs w:val="20"/>
              </w:rPr>
              <w:t>(2008)</w:t>
            </w:r>
          </w:p>
        </w:tc>
        <w:tc>
          <w:tcPr>
            <w:tcW w:w="554" w:type="pct"/>
            <w:vAlign w:val="center"/>
          </w:tcPr>
          <w:p w14:paraId="4D3C847C" w14:textId="77777777" w:rsidR="00DD1D55" w:rsidRPr="008F144F" w:rsidRDefault="00DD1D55" w:rsidP="0009418F">
            <w:pPr>
              <w:jc w:val="left"/>
              <w:rPr>
                <w:rFonts w:cs="Times New Roman"/>
                <w:sz w:val="20"/>
                <w:szCs w:val="20"/>
              </w:rPr>
            </w:pPr>
            <w:r w:rsidRPr="008F144F">
              <w:rPr>
                <w:rFonts w:cs="Times New Roman"/>
                <w:sz w:val="20"/>
                <w:szCs w:val="20"/>
              </w:rPr>
              <w:t>Jakarta, Indonesia</w:t>
            </w:r>
          </w:p>
        </w:tc>
        <w:tc>
          <w:tcPr>
            <w:tcW w:w="523" w:type="pct"/>
            <w:vAlign w:val="center"/>
          </w:tcPr>
          <w:p w14:paraId="25B35CAB" w14:textId="77777777" w:rsidR="00DD1D55" w:rsidRPr="008F144F" w:rsidRDefault="00DD1D55" w:rsidP="0009418F">
            <w:pPr>
              <w:jc w:val="left"/>
              <w:rPr>
                <w:rFonts w:cs="Times New Roman"/>
                <w:sz w:val="20"/>
                <w:szCs w:val="20"/>
              </w:rPr>
            </w:pPr>
            <w:r w:rsidRPr="008F144F">
              <w:rPr>
                <w:rFonts w:cs="Times New Roman"/>
                <w:sz w:val="20"/>
                <w:szCs w:val="20"/>
              </w:rPr>
              <w:t>Drive alone, shared ride, motorcycle, taxi, transit, non-motorized</w:t>
            </w:r>
          </w:p>
        </w:tc>
        <w:tc>
          <w:tcPr>
            <w:tcW w:w="537" w:type="pct"/>
            <w:vAlign w:val="center"/>
          </w:tcPr>
          <w:p w14:paraId="6CF6DADE" w14:textId="77777777" w:rsidR="00DD1D55" w:rsidRPr="008F144F" w:rsidRDefault="00DD1D55" w:rsidP="0009418F">
            <w:pPr>
              <w:jc w:val="left"/>
              <w:rPr>
                <w:rFonts w:cs="Times New Roman"/>
                <w:sz w:val="20"/>
                <w:szCs w:val="20"/>
              </w:rPr>
            </w:pPr>
            <w:r w:rsidRPr="008F144F">
              <w:rPr>
                <w:rFonts w:cs="Times New Roman"/>
                <w:sz w:val="20"/>
                <w:szCs w:val="20"/>
              </w:rPr>
              <w:t>11</w:t>
            </w:r>
          </w:p>
        </w:tc>
        <w:tc>
          <w:tcPr>
            <w:tcW w:w="461" w:type="pct"/>
            <w:vAlign w:val="center"/>
          </w:tcPr>
          <w:p w14:paraId="5537732E"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4B4A815B" w14:textId="77777777" w:rsidR="00DD1D55" w:rsidRPr="008F144F" w:rsidRDefault="00DD1D55" w:rsidP="00AE5A73">
            <w:pPr>
              <w:rPr>
                <w:rFonts w:cs="Times New Roman"/>
                <w:sz w:val="20"/>
                <w:szCs w:val="20"/>
              </w:rPr>
            </w:pPr>
            <w:r w:rsidRPr="008F144F">
              <w:rPr>
                <w:rFonts w:cs="Times New Roman"/>
                <w:sz w:val="20"/>
                <w:szCs w:val="20"/>
              </w:rPr>
              <w:t>Travel time, distance, time of the day, presence and location of intermediate stops, household income, household composition, vehicle ownership, age , gender, destination urban area, land use pattern, density of jobs</w:t>
            </w:r>
          </w:p>
        </w:tc>
        <w:tc>
          <w:tcPr>
            <w:tcW w:w="805" w:type="pct"/>
            <w:vAlign w:val="center"/>
          </w:tcPr>
          <w:p w14:paraId="04514B24" w14:textId="77777777" w:rsidR="00DD1D55" w:rsidRPr="008F144F" w:rsidRDefault="00DD1D55" w:rsidP="0009418F">
            <w:pPr>
              <w:jc w:val="left"/>
              <w:rPr>
                <w:rFonts w:cs="Times New Roman"/>
                <w:sz w:val="20"/>
                <w:szCs w:val="20"/>
              </w:rPr>
            </w:pPr>
            <w:r w:rsidRPr="008F144F">
              <w:rPr>
                <w:rFonts w:cs="Times New Roman"/>
                <w:sz w:val="20"/>
                <w:szCs w:val="20"/>
              </w:rPr>
              <w:t>Nested logit</w:t>
            </w:r>
          </w:p>
        </w:tc>
      </w:tr>
      <w:tr w:rsidR="00DD1D55" w:rsidRPr="008F144F" w14:paraId="46DBB33B" w14:textId="77777777" w:rsidTr="0009418F">
        <w:trPr>
          <w:trHeight w:val="20"/>
          <w:jc w:val="center"/>
        </w:trPr>
        <w:tc>
          <w:tcPr>
            <w:tcW w:w="675" w:type="pct"/>
            <w:vAlign w:val="center"/>
          </w:tcPr>
          <w:p w14:paraId="7D7D73FF" w14:textId="77777777" w:rsidR="00DD1D55" w:rsidRPr="008F144F" w:rsidRDefault="00DD1D55" w:rsidP="0009418F">
            <w:pPr>
              <w:jc w:val="left"/>
              <w:rPr>
                <w:rFonts w:cs="Times New Roman"/>
                <w:sz w:val="20"/>
                <w:szCs w:val="20"/>
              </w:rPr>
            </w:pPr>
            <w:r w:rsidRPr="008F144F">
              <w:rPr>
                <w:rFonts w:cs="Times New Roman"/>
                <w:sz w:val="20"/>
                <w:szCs w:val="20"/>
              </w:rPr>
              <w:t xml:space="preserve">Newman </w:t>
            </w:r>
            <w:r>
              <w:rPr>
                <w:rFonts w:cs="Times New Roman"/>
                <w:sz w:val="20"/>
                <w:szCs w:val="20"/>
              </w:rPr>
              <w:t>et al.</w:t>
            </w:r>
            <w:r w:rsidRPr="008F144F">
              <w:rPr>
                <w:rFonts w:cs="Times New Roman"/>
                <w:sz w:val="20"/>
                <w:szCs w:val="20"/>
              </w:rPr>
              <w:t xml:space="preserve"> </w:t>
            </w:r>
            <w:r>
              <w:rPr>
                <w:rFonts w:cs="Times New Roman"/>
                <w:sz w:val="20"/>
                <w:szCs w:val="20"/>
              </w:rPr>
              <w:t>(2010)</w:t>
            </w:r>
          </w:p>
        </w:tc>
        <w:tc>
          <w:tcPr>
            <w:tcW w:w="554" w:type="pct"/>
            <w:vAlign w:val="center"/>
          </w:tcPr>
          <w:p w14:paraId="50D7F526" w14:textId="77777777" w:rsidR="00DD1D55" w:rsidRPr="008F144F" w:rsidRDefault="00DD1D55" w:rsidP="0009418F">
            <w:pPr>
              <w:jc w:val="left"/>
              <w:rPr>
                <w:rFonts w:cs="Times New Roman"/>
                <w:sz w:val="20"/>
                <w:szCs w:val="20"/>
              </w:rPr>
            </w:pPr>
            <w:r w:rsidRPr="008F144F">
              <w:rPr>
                <w:rFonts w:cs="Times New Roman"/>
                <w:sz w:val="20"/>
                <w:szCs w:val="20"/>
              </w:rPr>
              <w:t>Tennessee, USA</w:t>
            </w:r>
          </w:p>
        </w:tc>
        <w:tc>
          <w:tcPr>
            <w:tcW w:w="523" w:type="pct"/>
            <w:vAlign w:val="center"/>
          </w:tcPr>
          <w:p w14:paraId="07E481DC" w14:textId="77777777" w:rsidR="00DD1D55" w:rsidRPr="008F144F" w:rsidRDefault="00DD1D55" w:rsidP="0009418F">
            <w:pPr>
              <w:jc w:val="left"/>
              <w:rPr>
                <w:rFonts w:cs="Times New Roman"/>
                <w:sz w:val="20"/>
                <w:szCs w:val="20"/>
              </w:rPr>
            </w:pPr>
            <w:r w:rsidRPr="008F144F">
              <w:rPr>
                <w:rFonts w:cs="Times New Roman"/>
                <w:sz w:val="20"/>
                <w:szCs w:val="20"/>
              </w:rPr>
              <w:t>Car, transit, school bus, walk, bike</w:t>
            </w:r>
          </w:p>
        </w:tc>
        <w:tc>
          <w:tcPr>
            <w:tcW w:w="537" w:type="pct"/>
            <w:vAlign w:val="center"/>
          </w:tcPr>
          <w:p w14:paraId="64567A3C" w14:textId="77777777" w:rsidR="00DD1D55" w:rsidRPr="008F144F" w:rsidRDefault="00DD1D55" w:rsidP="0009418F">
            <w:pPr>
              <w:jc w:val="left"/>
              <w:rPr>
                <w:rFonts w:cs="Times New Roman"/>
                <w:sz w:val="20"/>
                <w:szCs w:val="20"/>
              </w:rPr>
            </w:pPr>
            <w:r w:rsidRPr="008F144F">
              <w:rPr>
                <w:rFonts w:cs="Times New Roman"/>
                <w:sz w:val="20"/>
                <w:szCs w:val="20"/>
              </w:rPr>
              <w:t>-</w:t>
            </w:r>
          </w:p>
        </w:tc>
        <w:tc>
          <w:tcPr>
            <w:tcW w:w="461" w:type="pct"/>
            <w:vAlign w:val="center"/>
          </w:tcPr>
          <w:p w14:paraId="649C3B2B" w14:textId="77777777" w:rsidR="00DD1D55" w:rsidRPr="008F144F" w:rsidRDefault="00DD1D55" w:rsidP="0009418F">
            <w:pPr>
              <w:jc w:val="left"/>
              <w:rPr>
                <w:rFonts w:cs="Times New Roman"/>
                <w:sz w:val="20"/>
                <w:szCs w:val="20"/>
              </w:rPr>
            </w:pPr>
            <w:r w:rsidRPr="008F144F">
              <w:rPr>
                <w:rFonts w:cs="Times New Roman"/>
                <w:sz w:val="20"/>
                <w:szCs w:val="20"/>
              </w:rPr>
              <w:t>-</w:t>
            </w:r>
          </w:p>
        </w:tc>
        <w:tc>
          <w:tcPr>
            <w:tcW w:w="1445" w:type="pct"/>
            <w:vAlign w:val="center"/>
          </w:tcPr>
          <w:p w14:paraId="5896C5A0" w14:textId="77777777" w:rsidR="00DD1D55" w:rsidRPr="008F144F" w:rsidRDefault="00DD1D55" w:rsidP="00AE5A73">
            <w:pPr>
              <w:rPr>
                <w:rFonts w:cs="Times New Roman"/>
                <w:sz w:val="20"/>
                <w:szCs w:val="20"/>
              </w:rPr>
            </w:pPr>
            <w:r w:rsidRPr="008F144F">
              <w:rPr>
                <w:rFonts w:cs="Times New Roman"/>
                <w:sz w:val="20"/>
                <w:szCs w:val="20"/>
              </w:rPr>
              <w:t>No. of student in household, presence of seniors, household income, gas price, bus fare, activity diversity, percent of sidewalk in the zone, household vehicle per person, no. of employment, need river and county border crossing, percent of destination zone within 0.5 mile of bus stop</w:t>
            </w:r>
          </w:p>
        </w:tc>
        <w:tc>
          <w:tcPr>
            <w:tcW w:w="805" w:type="pct"/>
            <w:vAlign w:val="center"/>
          </w:tcPr>
          <w:p w14:paraId="2B285F45" w14:textId="77777777" w:rsidR="00DD1D55" w:rsidRPr="008F144F" w:rsidRDefault="00DD1D55" w:rsidP="0009418F">
            <w:pPr>
              <w:jc w:val="left"/>
              <w:rPr>
                <w:rFonts w:cs="Times New Roman"/>
                <w:sz w:val="20"/>
                <w:szCs w:val="20"/>
              </w:rPr>
            </w:pPr>
            <w:r w:rsidRPr="008F144F">
              <w:rPr>
                <w:rFonts w:cs="Times New Roman"/>
                <w:sz w:val="20"/>
                <w:szCs w:val="20"/>
              </w:rPr>
              <w:t>Nested logit model</w:t>
            </w:r>
          </w:p>
        </w:tc>
      </w:tr>
      <w:tr w:rsidR="00DD1D55" w:rsidRPr="008F144F" w14:paraId="26669527" w14:textId="77777777" w:rsidTr="0009418F">
        <w:trPr>
          <w:trHeight w:val="20"/>
          <w:jc w:val="center"/>
        </w:trPr>
        <w:tc>
          <w:tcPr>
            <w:tcW w:w="675" w:type="pct"/>
            <w:vAlign w:val="center"/>
          </w:tcPr>
          <w:p w14:paraId="7577BE1D" w14:textId="77777777" w:rsidR="00DD1D55" w:rsidRPr="008F144F" w:rsidRDefault="00DD1D55" w:rsidP="0009418F">
            <w:pPr>
              <w:jc w:val="left"/>
              <w:rPr>
                <w:rFonts w:cs="Times New Roman"/>
                <w:sz w:val="20"/>
                <w:szCs w:val="20"/>
              </w:rPr>
            </w:pPr>
            <w:proofErr w:type="spellStart"/>
            <w:r w:rsidRPr="008F144F">
              <w:rPr>
                <w:rFonts w:cs="Times New Roman"/>
                <w:sz w:val="20"/>
                <w:szCs w:val="20"/>
              </w:rPr>
              <w:t>Seyedabrishami</w:t>
            </w:r>
            <w:proofErr w:type="spellEnd"/>
            <w:r w:rsidRPr="008F144F">
              <w:rPr>
                <w:rFonts w:cs="Times New Roman"/>
                <w:sz w:val="20"/>
                <w:szCs w:val="20"/>
              </w:rPr>
              <w:t xml:space="preserve"> and </w:t>
            </w:r>
            <w:proofErr w:type="spellStart"/>
            <w:r w:rsidRPr="008F144F">
              <w:rPr>
                <w:rFonts w:cs="Times New Roman"/>
                <w:sz w:val="20"/>
                <w:szCs w:val="20"/>
              </w:rPr>
              <w:t>Shafahi</w:t>
            </w:r>
            <w:proofErr w:type="spellEnd"/>
            <w:r w:rsidRPr="008F144F">
              <w:rPr>
                <w:rFonts w:cs="Times New Roman"/>
                <w:sz w:val="20"/>
                <w:szCs w:val="20"/>
              </w:rPr>
              <w:t xml:space="preserve"> </w:t>
            </w:r>
            <w:r>
              <w:rPr>
                <w:rFonts w:cs="Times New Roman"/>
                <w:sz w:val="20"/>
                <w:szCs w:val="20"/>
              </w:rPr>
              <w:t>(2013)</w:t>
            </w:r>
          </w:p>
        </w:tc>
        <w:tc>
          <w:tcPr>
            <w:tcW w:w="554" w:type="pct"/>
            <w:vAlign w:val="center"/>
          </w:tcPr>
          <w:p w14:paraId="0DC55D04" w14:textId="77777777" w:rsidR="00DD1D55" w:rsidRPr="008F144F" w:rsidRDefault="00DD1D55" w:rsidP="0009418F">
            <w:pPr>
              <w:jc w:val="left"/>
              <w:rPr>
                <w:rFonts w:cs="Times New Roman"/>
                <w:sz w:val="20"/>
                <w:szCs w:val="20"/>
              </w:rPr>
            </w:pPr>
            <w:r w:rsidRPr="008F144F">
              <w:rPr>
                <w:rFonts w:cs="Times New Roman"/>
                <w:sz w:val="20"/>
                <w:szCs w:val="20"/>
              </w:rPr>
              <w:t>Iran</w:t>
            </w:r>
          </w:p>
        </w:tc>
        <w:tc>
          <w:tcPr>
            <w:tcW w:w="523" w:type="pct"/>
            <w:vAlign w:val="center"/>
          </w:tcPr>
          <w:p w14:paraId="678E2D4E" w14:textId="77777777" w:rsidR="00DD1D55" w:rsidRPr="008F144F" w:rsidRDefault="00DD1D55" w:rsidP="0009418F">
            <w:pPr>
              <w:jc w:val="left"/>
              <w:rPr>
                <w:rFonts w:cs="Times New Roman"/>
                <w:sz w:val="20"/>
                <w:szCs w:val="20"/>
              </w:rPr>
            </w:pPr>
            <w:r w:rsidRPr="008F144F">
              <w:rPr>
                <w:rFonts w:cs="Times New Roman"/>
                <w:sz w:val="20"/>
                <w:szCs w:val="20"/>
              </w:rPr>
              <w:t>Car, transit</w:t>
            </w:r>
          </w:p>
        </w:tc>
        <w:tc>
          <w:tcPr>
            <w:tcW w:w="537" w:type="pct"/>
            <w:vAlign w:val="center"/>
          </w:tcPr>
          <w:p w14:paraId="546CF4C8" w14:textId="77777777" w:rsidR="00DD1D55" w:rsidRPr="008F144F" w:rsidRDefault="00DD1D55" w:rsidP="0009418F">
            <w:pPr>
              <w:jc w:val="left"/>
              <w:rPr>
                <w:rFonts w:cs="Times New Roman"/>
                <w:sz w:val="20"/>
                <w:szCs w:val="20"/>
              </w:rPr>
            </w:pPr>
            <w:r w:rsidRPr="008F144F">
              <w:rPr>
                <w:rFonts w:cs="Times New Roman"/>
                <w:sz w:val="20"/>
                <w:szCs w:val="20"/>
              </w:rPr>
              <w:t>2</w:t>
            </w:r>
          </w:p>
        </w:tc>
        <w:tc>
          <w:tcPr>
            <w:tcW w:w="461" w:type="pct"/>
            <w:vAlign w:val="center"/>
          </w:tcPr>
          <w:p w14:paraId="72F788A0"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1D415884" w14:textId="77777777" w:rsidR="00DD1D55" w:rsidRPr="008F144F" w:rsidRDefault="00DD1D55" w:rsidP="00AE5A73">
            <w:pPr>
              <w:rPr>
                <w:rFonts w:cs="Times New Roman"/>
                <w:sz w:val="20"/>
                <w:szCs w:val="20"/>
              </w:rPr>
            </w:pPr>
            <w:r w:rsidRPr="008F144F">
              <w:rPr>
                <w:rFonts w:cs="Times New Roman"/>
                <w:sz w:val="20"/>
                <w:szCs w:val="20"/>
              </w:rPr>
              <w:t>Household car ownership, household size, trip purpose, zonal car ownership, distance from home zone to CBD, travel time</w:t>
            </w:r>
          </w:p>
        </w:tc>
        <w:tc>
          <w:tcPr>
            <w:tcW w:w="805" w:type="pct"/>
            <w:vAlign w:val="center"/>
          </w:tcPr>
          <w:p w14:paraId="6EED7320" w14:textId="77777777" w:rsidR="00DD1D55" w:rsidRPr="008F144F" w:rsidRDefault="00DD1D55" w:rsidP="0009418F">
            <w:pPr>
              <w:jc w:val="left"/>
              <w:rPr>
                <w:rFonts w:cs="Times New Roman"/>
                <w:sz w:val="20"/>
                <w:szCs w:val="20"/>
              </w:rPr>
            </w:pPr>
            <w:r w:rsidRPr="008F144F">
              <w:rPr>
                <w:rFonts w:cs="Times New Roman"/>
                <w:sz w:val="20"/>
                <w:szCs w:val="20"/>
              </w:rPr>
              <w:t>MNL, fuzzy decision tree</w:t>
            </w:r>
          </w:p>
        </w:tc>
      </w:tr>
      <w:tr w:rsidR="00DD1D55" w:rsidRPr="008F144F" w14:paraId="61832968" w14:textId="77777777" w:rsidTr="0009418F">
        <w:trPr>
          <w:trHeight w:val="20"/>
          <w:jc w:val="center"/>
        </w:trPr>
        <w:tc>
          <w:tcPr>
            <w:tcW w:w="675" w:type="pct"/>
            <w:vAlign w:val="center"/>
          </w:tcPr>
          <w:p w14:paraId="4874BCD4" w14:textId="77777777" w:rsidR="00DD1D55" w:rsidRPr="008F144F" w:rsidRDefault="00DD1D55" w:rsidP="0009418F">
            <w:pPr>
              <w:jc w:val="left"/>
              <w:rPr>
                <w:rFonts w:cs="Times New Roman"/>
                <w:sz w:val="20"/>
                <w:szCs w:val="20"/>
              </w:rPr>
            </w:pPr>
            <w:proofErr w:type="spellStart"/>
            <w:r w:rsidRPr="008F144F">
              <w:rPr>
                <w:rFonts w:cs="Times New Roman"/>
                <w:sz w:val="20"/>
                <w:szCs w:val="20"/>
              </w:rPr>
              <w:t>Chakour</w:t>
            </w:r>
            <w:proofErr w:type="spellEnd"/>
            <w:r w:rsidRPr="008F144F">
              <w:rPr>
                <w:rFonts w:cs="Times New Roman"/>
                <w:sz w:val="20"/>
                <w:szCs w:val="20"/>
              </w:rPr>
              <w:t xml:space="preserve"> and </w:t>
            </w:r>
            <w:proofErr w:type="spellStart"/>
            <w:r w:rsidRPr="008F144F">
              <w:rPr>
                <w:rFonts w:cs="Times New Roman"/>
                <w:sz w:val="20"/>
                <w:szCs w:val="20"/>
              </w:rPr>
              <w:t>Eluru</w:t>
            </w:r>
            <w:proofErr w:type="spellEnd"/>
            <w:r w:rsidRPr="008F144F">
              <w:rPr>
                <w:rFonts w:cs="Times New Roman"/>
                <w:sz w:val="20"/>
                <w:szCs w:val="20"/>
              </w:rPr>
              <w:t xml:space="preserve"> </w:t>
            </w:r>
            <w:r>
              <w:rPr>
                <w:rFonts w:cs="Times New Roman"/>
                <w:sz w:val="20"/>
                <w:szCs w:val="20"/>
              </w:rPr>
              <w:t>(2014)</w:t>
            </w:r>
          </w:p>
        </w:tc>
        <w:tc>
          <w:tcPr>
            <w:tcW w:w="554" w:type="pct"/>
            <w:vAlign w:val="center"/>
          </w:tcPr>
          <w:p w14:paraId="417CEBAE" w14:textId="77777777" w:rsidR="00DD1D55" w:rsidRPr="008F144F" w:rsidRDefault="00DD1D55" w:rsidP="0009418F">
            <w:pPr>
              <w:jc w:val="left"/>
              <w:rPr>
                <w:rFonts w:cs="Times New Roman"/>
                <w:sz w:val="20"/>
                <w:szCs w:val="20"/>
              </w:rPr>
            </w:pPr>
            <w:r w:rsidRPr="008F144F">
              <w:rPr>
                <w:rFonts w:cs="Times New Roman"/>
                <w:sz w:val="20"/>
                <w:szCs w:val="20"/>
              </w:rPr>
              <w:t>Montreal, Canada</w:t>
            </w:r>
          </w:p>
        </w:tc>
        <w:tc>
          <w:tcPr>
            <w:tcW w:w="523" w:type="pct"/>
            <w:vAlign w:val="center"/>
          </w:tcPr>
          <w:p w14:paraId="706A43CE" w14:textId="77777777" w:rsidR="00DD1D55" w:rsidRPr="008F144F" w:rsidRDefault="00DD1D55" w:rsidP="0009418F">
            <w:pPr>
              <w:jc w:val="left"/>
              <w:rPr>
                <w:rFonts w:cs="Times New Roman"/>
                <w:sz w:val="20"/>
                <w:szCs w:val="20"/>
              </w:rPr>
            </w:pPr>
            <w:r w:rsidRPr="008F144F">
              <w:rPr>
                <w:rFonts w:cs="Times New Roman"/>
                <w:sz w:val="20"/>
                <w:szCs w:val="20"/>
              </w:rPr>
              <w:t>Car, passenger, transit, walk, bike</w:t>
            </w:r>
          </w:p>
        </w:tc>
        <w:tc>
          <w:tcPr>
            <w:tcW w:w="537" w:type="pct"/>
            <w:vAlign w:val="center"/>
          </w:tcPr>
          <w:p w14:paraId="37B82E9F" w14:textId="77777777" w:rsidR="00DD1D55" w:rsidRPr="008F144F" w:rsidRDefault="00DD1D55" w:rsidP="0009418F">
            <w:pPr>
              <w:jc w:val="left"/>
              <w:rPr>
                <w:rFonts w:cs="Times New Roman"/>
                <w:sz w:val="20"/>
                <w:szCs w:val="20"/>
              </w:rPr>
            </w:pPr>
            <w:r w:rsidRPr="008F144F">
              <w:rPr>
                <w:rFonts w:cs="Times New Roman"/>
                <w:sz w:val="20"/>
                <w:szCs w:val="20"/>
              </w:rPr>
              <w:t>18</w:t>
            </w:r>
          </w:p>
        </w:tc>
        <w:tc>
          <w:tcPr>
            <w:tcW w:w="461" w:type="pct"/>
            <w:vAlign w:val="center"/>
          </w:tcPr>
          <w:p w14:paraId="2FE15C1C" w14:textId="77777777" w:rsidR="00DD1D55" w:rsidRPr="008F144F" w:rsidRDefault="00DD1D55" w:rsidP="0009418F">
            <w:pPr>
              <w:jc w:val="left"/>
              <w:rPr>
                <w:rFonts w:cs="Times New Roman"/>
                <w:sz w:val="20"/>
                <w:szCs w:val="20"/>
              </w:rPr>
            </w:pPr>
            <w:r w:rsidRPr="008F144F">
              <w:rPr>
                <w:rFonts w:cs="Times New Roman"/>
                <w:sz w:val="20"/>
                <w:szCs w:val="20"/>
              </w:rPr>
              <w:t>Yes</w:t>
            </w:r>
          </w:p>
        </w:tc>
        <w:tc>
          <w:tcPr>
            <w:tcW w:w="1445" w:type="pct"/>
            <w:vAlign w:val="center"/>
          </w:tcPr>
          <w:p w14:paraId="7397698C" w14:textId="77777777" w:rsidR="00DD1D55" w:rsidRPr="008F144F" w:rsidRDefault="00DD1D55" w:rsidP="00AE5A73">
            <w:pPr>
              <w:rPr>
                <w:rFonts w:cs="Times New Roman"/>
                <w:sz w:val="20"/>
                <w:szCs w:val="20"/>
              </w:rPr>
            </w:pPr>
            <w:r w:rsidRPr="008F144F">
              <w:rPr>
                <w:rFonts w:cs="Times New Roman"/>
                <w:sz w:val="20"/>
                <w:szCs w:val="20"/>
              </w:rPr>
              <w:t>Age, gender, vehicle ownership, employment status, time left home, distance to station, parking facilities at station, travel time, land-use</w:t>
            </w:r>
          </w:p>
        </w:tc>
        <w:tc>
          <w:tcPr>
            <w:tcW w:w="805" w:type="pct"/>
            <w:vAlign w:val="center"/>
          </w:tcPr>
          <w:p w14:paraId="12B915BA" w14:textId="77777777" w:rsidR="00DD1D55" w:rsidRPr="008F144F" w:rsidRDefault="00DD1D55" w:rsidP="0009418F">
            <w:pPr>
              <w:jc w:val="left"/>
              <w:rPr>
                <w:rFonts w:cs="Times New Roman"/>
                <w:sz w:val="20"/>
                <w:szCs w:val="20"/>
              </w:rPr>
            </w:pPr>
            <w:r w:rsidRPr="008F144F">
              <w:rPr>
                <w:rFonts w:cs="Times New Roman"/>
                <w:sz w:val="20"/>
                <w:szCs w:val="20"/>
              </w:rPr>
              <w:t>Latent segmentation based sequential MNL-MNL model</w:t>
            </w:r>
          </w:p>
        </w:tc>
      </w:tr>
      <w:tr w:rsidR="00DD1D55" w:rsidRPr="008F144F" w14:paraId="483CA7BC" w14:textId="77777777" w:rsidTr="0009418F">
        <w:trPr>
          <w:trHeight w:val="20"/>
          <w:jc w:val="center"/>
        </w:trPr>
        <w:tc>
          <w:tcPr>
            <w:tcW w:w="675" w:type="pct"/>
            <w:vAlign w:val="center"/>
          </w:tcPr>
          <w:p w14:paraId="7FD85464" w14:textId="77777777" w:rsidR="00DD1D55" w:rsidRPr="008F144F" w:rsidRDefault="00DD1D55" w:rsidP="0009418F">
            <w:pPr>
              <w:jc w:val="left"/>
              <w:rPr>
                <w:rFonts w:cs="Times New Roman"/>
                <w:sz w:val="20"/>
                <w:szCs w:val="20"/>
              </w:rPr>
            </w:pPr>
            <w:r w:rsidRPr="008F144F">
              <w:rPr>
                <w:rFonts w:cs="Times New Roman"/>
                <w:sz w:val="20"/>
                <w:szCs w:val="20"/>
              </w:rPr>
              <w:t xml:space="preserve">Fox </w:t>
            </w:r>
            <w:r>
              <w:rPr>
                <w:rFonts w:cs="Times New Roman"/>
                <w:sz w:val="20"/>
                <w:szCs w:val="20"/>
              </w:rPr>
              <w:t>et al.</w:t>
            </w:r>
            <w:r w:rsidRPr="008F144F">
              <w:rPr>
                <w:rFonts w:cs="Times New Roman"/>
                <w:sz w:val="20"/>
                <w:szCs w:val="20"/>
              </w:rPr>
              <w:t xml:space="preserve"> </w:t>
            </w:r>
            <w:r>
              <w:rPr>
                <w:rFonts w:cs="Times New Roman"/>
                <w:sz w:val="20"/>
                <w:szCs w:val="20"/>
              </w:rPr>
              <w:t>(2014)</w:t>
            </w:r>
          </w:p>
        </w:tc>
        <w:tc>
          <w:tcPr>
            <w:tcW w:w="554" w:type="pct"/>
            <w:vAlign w:val="center"/>
          </w:tcPr>
          <w:p w14:paraId="292A89D3" w14:textId="77777777" w:rsidR="00DD1D55" w:rsidRPr="008F144F" w:rsidRDefault="00DD1D55" w:rsidP="0009418F">
            <w:pPr>
              <w:jc w:val="left"/>
              <w:rPr>
                <w:rFonts w:cs="Times New Roman"/>
                <w:sz w:val="20"/>
                <w:szCs w:val="20"/>
              </w:rPr>
            </w:pPr>
            <w:r w:rsidRPr="008F144F">
              <w:rPr>
                <w:rFonts w:cs="Times New Roman"/>
                <w:sz w:val="20"/>
                <w:szCs w:val="20"/>
              </w:rPr>
              <w:t>Toronto, Canada</w:t>
            </w:r>
          </w:p>
        </w:tc>
        <w:tc>
          <w:tcPr>
            <w:tcW w:w="523" w:type="pct"/>
            <w:vAlign w:val="center"/>
          </w:tcPr>
          <w:p w14:paraId="5FF6231D" w14:textId="77777777" w:rsidR="00DD1D55" w:rsidRPr="008F144F" w:rsidRDefault="00DD1D55" w:rsidP="0009418F">
            <w:pPr>
              <w:jc w:val="left"/>
              <w:rPr>
                <w:rFonts w:cs="Times New Roman"/>
                <w:sz w:val="20"/>
                <w:szCs w:val="20"/>
              </w:rPr>
            </w:pPr>
            <w:r w:rsidRPr="008F144F">
              <w:rPr>
                <w:rFonts w:cs="Times New Roman"/>
                <w:sz w:val="20"/>
                <w:szCs w:val="20"/>
              </w:rPr>
              <w:t>Drive alone, auto passenger, transit, walk</w:t>
            </w:r>
          </w:p>
        </w:tc>
        <w:tc>
          <w:tcPr>
            <w:tcW w:w="537" w:type="pct"/>
            <w:vAlign w:val="center"/>
          </w:tcPr>
          <w:p w14:paraId="00AE09F9" w14:textId="77777777" w:rsidR="00DD1D55" w:rsidRPr="008F144F" w:rsidRDefault="00DD1D55" w:rsidP="0009418F">
            <w:pPr>
              <w:jc w:val="left"/>
              <w:rPr>
                <w:rFonts w:cs="Times New Roman"/>
                <w:sz w:val="20"/>
                <w:szCs w:val="20"/>
              </w:rPr>
            </w:pPr>
            <w:r w:rsidRPr="008F144F">
              <w:rPr>
                <w:rFonts w:cs="Times New Roman"/>
                <w:sz w:val="20"/>
                <w:szCs w:val="20"/>
              </w:rPr>
              <w:t>1404</w:t>
            </w:r>
          </w:p>
        </w:tc>
        <w:tc>
          <w:tcPr>
            <w:tcW w:w="461" w:type="pct"/>
            <w:vAlign w:val="center"/>
          </w:tcPr>
          <w:p w14:paraId="2FC1414B"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23F297B1" w14:textId="77777777" w:rsidR="00DD1D55" w:rsidRPr="008F144F" w:rsidRDefault="00DD1D55" w:rsidP="00AE5A73">
            <w:pPr>
              <w:rPr>
                <w:rFonts w:cs="Times New Roman"/>
                <w:sz w:val="20"/>
                <w:szCs w:val="20"/>
              </w:rPr>
            </w:pPr>
            <w:r w:rsidRPr="008F144F">
              <w:rPr>
                <w:rFonts w:cs="Times New Roman"/>
                <w:sz w:val="20"/>
                <w:szCs w:val="20"/>
              </w:rPr>
              <w:t xml:space="preserve">Travel time, cost, if destination is CBD, distance, car availability, age, gender, no. of employment, </w:t>
            </w:r>
          </w:p>
        </w:tc>
        <w:tc>
          <w:tcPr>
            <w:tcW w:w="805" w:type="pct"/>
            <w:vAlign w:val="center"/>
          </w:tcPr>
          <w:p w14:paraId="2CB21E2E" w14:textId="77777777" w:rsidR="00DD1D55" w:rsidRPr="008F144F" w:rsidRDefault="00DD1D55" w:rsidP="0009418F">
            <w:pPr>
              <w:jc w:val="left"/>
              <w:rPr>
                <w:rFonts w:cs="Times New Roman"/>
                <w:sz w:val="20"/>
                <w:szCs w:val="20"/>
              </w:rPr>
            </w:pPr>
            <w:r w:rsidRPr="008F144F">
              <w:rPr>
                <w:rFonts w:cs="Times New Roman"/>
                <w:sz w:val="20"/>
                <w:szCs w:val="20"/>
              </w:rPr>
              <w:t>Nested Logit</w:t>
            </w:r>
          </w:p>
        </w:tc>
      </w:tr>
      <w:tr w:rsidR="00DD1D55" w:rsidRPr="008F144F" w14:paraId="1800BF96" w14:textId="77777777" w:rsidTr="0009418F">
        <w:trPr>
          <w:trHeight w:val="20"/>
          <w:jc w:val="center"/>
        </w:trPr>
        <w:tc>
          <w:tcPr>
            <w:tcW w:w="675" w:type="pct"/>
            <w:vAlign w:val="center"/>
          </w:tcPr>
          <w:p w14:paraId="59FBB166" w14:textId="77777777" w:rsidR="00DD1D55" w:rsidRPr="008F144F" w:rsidRDefault="00DD1D55" w:rsidP="0009418F">
            <w:pPr>
              <w:jc w:val="left"/>
              <w:rPr>
                <w:rFonts w:cs="Times New Roman"/>
                <w:sz w:val="20"/>
                <w:szCs w:val="20"/>
              </w:rPr>
            </w:pPr>
            <w:r w:rsidRPr="008F144F">
              <w:rPr>
                <w:rFonts w:cs="Times New Roman"/>
                <w:sz w:val="20"/>
                <w:szCs w:val="20"/>
              </w:rPr>
              <w:t xml:space="preserve">Ding </w:t>
            </w:r>
            <w:r>
              <w:rPr>
                <w:rFonts w:cs="Times New Roman"/>
                <w:sz w:val="20"/>
                <w:szCs w:val="20"/>
              </w:rPr>
              <w:t>et al.</w:t>
            </w:r>
            <w:r w:rsidRPr="008F144F">
              <w:rPr>
                <w:rFonts w:cs="Times New Roman"/>
                <w:sz w:val="20"/>
                <w:szCs w:val="20"/>
              </w:rPr>
              <w:t xml:space="preserve"> </w:t>
            </w:r>
            <w:r>
              <w:rPr>
                <w:rFonts w:cs="Times New Roman"/>
                <w:sz w:val="20"/>
                <w:szCs w:val="20"/>
              </w:rPr>
              <w:t>(2014)</w:t>
            </w:r>
          </w:p>
        </w:tc>
        <w:tc>
          <w:tcPr>
            <w:tcW w:w="554" w:type="pct"/>
            <w:vAlign w:val="center"/>
          </w:tcPr>
          <w:p w14:paraId="27D16CF9" w14:textId="77777777" w:rsidR="00DD1D55" w:rsidRPr="008F144F" w:rsidRDefault="00DD1D55" w:rsidP="0009418F">
            <w:pPr>
              <w:jc w:val="left"/>
              <w:rPr>
                <w:rFonts w:cs="Times New Roman"/>
                <w:sz w:val="20"/>
                <w:szCs w:val="20"/>
              </w:rPr>
            </w:pPr>
            <w:r w:rsidRPr="008F144F">
              <w:rPr>
                <w:rFonts w:cs="Times New Roman"/>
                <w:sz w:val="20"/>
                <w:szCs w:val="20"/>
              </w:rPr>
              <w:t>Maryland, Washington D.C.,USA</w:t>
            </w:r>
          </w:p>
        </w:tc>
        <w:tc>
          <w:tcPr>
            <w:tcW w:w="523" w:type="pct"/>
            <w:vAlign w:val="center"/>
          </w:tcPr>
          <w:p w14:paraId="284E5AE9" w14:textId="77777777" w:rsidR="00DD1D55" w:rsidRPr="008F144F" w:rsidRDefault="00DD1D55" w:rsidP="0009418F">
            <w:pPr>
              <w:jc w:val="left"/>
              <w:rPr>
                <w:rFonts w:cs="Times New Roman"/>
                <w:sz w:val="20"/>
                <w:szCs w:val="20"/>
              </w:rPr>
            </w:pPr>
            <w:r w:rsidRPr="008F144F">
              <w:rPr>
                <w:rFonts w:cs="Times New Roman"/>
                <w:sz w:val="20"/>
                <w:szCs w:val="20"/>
              </w:rPr>
              <w:t>Car, transit, walk, bike</w:t>
            </w:r>
          </w:p>
        </w:tc>
        <w:tc>
          <w:tcPr>
            <w:tcW w:w="537" w:type="pct"/>
            <w:vAlign w:val="center"/>
          </w:tcPr>
          <w:p w14:paraId="610256F0" w14:textId="77777777" w:rsidR="00DD1D55" w:rsidRPr="008F144F" w:rsidRDefault="00DD1D55" w:rsidP="0009418F">
            <w:pPr>
              <w:jc w:val="left"/>
              <w:rPr>
                <w:rFonts w:cs="Times New Roman"/>
                <w:sz w:val="20"/>
                <w:szCs w:val="20"/>
              </w:rPr>
            </w:pPr>
            <w:r w:rsidRPr="008F144F">
              <w:rPr>
                <w:rFonts w:cs="Times New Roman"/>
                <w:sz w:val="20"/>
                <w:szCs w:val="20"/>
              </w:rPr>
              <w:t>3</w:t>
            </w:r>
          </w:p>
        </w:tc>
        <w:tc>
          <w:tcPr>
            <w:tcW w:w="461" w:type="pct"/>
            <w:vAlign w:val="center"/>
          </w:tcPr>
          <w:p w14:paraId="31CE1B2B"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4AF4FC44" w14:textId="77777777" w:rsidR="00DD1D55" w:rsidRPr="008F144F" w:rsidRDefault="00DD1D55" w:rsidP="00AE5A73">
            <w:pPr>
              <w:rPr>
                <w:rFonts w:cs="Times New Roman"/>
                <w:sz w:val="20"/>
                <w:szCs w:val="20"/>
              </w:rPr>
            </w:pPr>
            <w:r w:rsidRPr="008F144F">
              <w:rPr>
                <w:rFonts w:cs="Times New Roman"/>
                <w:sz w:val="20"/>
                <w:szCs w:val="20"/>
              </w:rPr>
              <w:t>Household size, income, car ownership, gender, age, residential density, employment density, travel time and cost</w:t>
            </w:r>
          </w:p>
        </w:tc>
        <w:tc>
          <w:tcPr>
            <w:tcW w:w="805" w:type="pct"/>
            <w:vAlign w:val="center"/>
          </w:tcPr>
          <w:p w14:paraId="337E86A9" w14:textId="77777777" w:rsidR="00DD1D55" w:rsidRPr="008F144F" w:rsidRDefault="00DD1D55" w:rsidP="0009418F">
            <w:pPr>
              <w:jc w:val="left"/>
              <w:rPr>
                <w:rFonts w:cs="Times New Roman"/>
                <w:sz w:val="20"/>
                <w:szCs w:val="20"/>
              </w:rPr>
            </w:pPr>
            <w:r w:rsidRPr="008F144F">
              <w:rPr>
                <w:rFonts w:cs="Times New Roman"/>
                <w:sz w:val="20"/>
                <w:szCs w:val="20"/>
              </w:rPr>
              <w:t>Multinomial logit, nested logit, cross-nested logit model</w:t>
            </w:r>
          </w:p>
        </w:tc>
      </w:tr>
      <w:tr w:rsidR="00DD1D55" w:rsidRPr="008F144F" w14:paraId="1AA15955" w14:textId="77777777" w:rsidTr="0009418F">
        <w:trPr>
          <w:trHeight w:val="20"/>
          <w:jc w:val="center"/>
        </w:trPr>
        <w:tc>
          <w:tcPr>
            <w:tcW w:w="5000" w:type="pct"/>
            <w:gridSpan w:val="7"/>
            <w:vAlign w:val="center"/>
          </w:tcPr>
          <w:p w14:paraId="6FC2AE30" w14:textId="77777777" w:rsidR="00DD1D55" w:rsidRPr="008F144F" w:rsidRDefault="00DD1D55" w:rsidP="0009418F">
            <w:pPr>
              <w:jc w:val="left"/>
              <w:rPr>
                <w:rFonts w:cs="Times New Roman"/>
                <w:b/>
                <w:sz w:val="20"/>
                <w:szCs w:val="20"/>
              </w:rPr>
            </w:pPr>
            <w:r w:rsidRPr="008F144F">
              <w:rPr>
                <w:rFonts w:cs="Times New Roman"/>
                <w:b/>
                <w:sz w:val="20"/>
                <w:szCs w:val="20"/>
              </w:rPr>
              <w:t>Freight</w:t>
            </w:r>
            <w:r>
              <w:rPr>
                <w:rFonts w:cs="Times New Roman"/>
                <w:b/>
                <w:sz w:val="20"/>
                <w:szCs w:val="20"/>
              </w:rPr>
              <w:t xml:space="preserve"> transportation</w:t>
            </w:r>
          </w:p>
        </w:tc>
      </w:tr>
      <w:tr w:rsidR="00DD1D55" w:rsidRPr="008F144F" w14:paraId="1726577B" w14:textId="77777777" w:rsidTr="0009418F">
        <w:trPr>
          <w:trHeight w:val="20"/>
          <w:jc w:val="center"/>
        </w:trPr>
        <w:tc>
          <w:tcPr>
            <w:tcW w:w="675" w:type="pct"/>
            <w:vAlign w:val="center"/>
          </w:tcPr>
          <w:p w14:paraId="3AECC8F4" w14:textId="77777777" w:rsidR="00DD1D55" w:rsidRPr="008F144F" w:rsidRDefault="00DD1D55" w:rsidP="0009418F">
            <w:pPr>
              <w:jc w:val="left"/>
              <w:rPr>
                <w:rFonts w:cs="Times New Roman"/>
                <w:sz w:val="20"/>
                <w:szCs w:val="20"/>
              </w:rPr>
            </w:pPr>
            <w:proofErr w:type="spellStart"/>
            <w:r w:rsidRPr="008F144F">
              <w:rPr>
                <w:rFonts w:cs="Times New Roman"/>
                <w:sz w:val="20"/>
                <w:szCs w:val="20"/>
              </w:rPr>
              <w:t>Genc</w:t>
            </w:r>
            <w:proofErr w:type="spellEnd"/>
            <w:r w:rsidRPr="008F144F">
              <w:rPr>
                <w:rFonts w:cs="Times New Roman"/>
                <w:sz w:val="20"/>
                <w:szCs w:val="20"/>
              </w:rPr>
              <w:t xml:space="preserve"> </w:t>
            </w:r>
            <w:r>
              <w:rPr>
                <w:rFonts w:cs="Times New Roman"/>
                <w:sz w:val="20"/>
                <w:szCs w:val="20"/>
              </w:rPr>
              <w:t>et al.</w:t>
            </w:r>
            <w:r w:rsidRPr="008F144F">
              <w:rPr>
                <w:rFonts w:cs="Times New Roman"/>
                <w:sz w:val="20"/>
                <w:szCs w:val="20"/>
              </w:rPr>
              <w:t xml:space="preserve"> </w:t>
            </w:r>
            <w:r>
              <w:rPr>
                <w:rFonts w:cs="Times New Roman"/>
                <w:sz w:val="20"/>
                <w:szCs w:val="20"/>
              </w:rPr>
              <w:t>(1994)</w:t>
            </w:r>
          </w:p>
        </w:tc>
        <w:tc>
          <w:tcPr>
            <w:tcW w:w="554" w:type="pct"/>
            <w:vAlign w:val="center"/>
          </w:tcPr>
          <w:p w14:paraId="28E5FF86" w14:textId="77777777" w:rsidR="00DD1D55" w:rsidRPr="008F144F" w:rsidRDefault="00DD1D55" w:rsidP="0009418F">
            <w:pPr>
              <w:jc w:val="left"/>
              <w:rPr>
                <w:rFonts w:cs="Times New Roman"/>
                <w:sz w:val="20"/>
                <w:szCs w:val="20"/>
              </w:rPr>
            </w:pPr>
            <w:r w:rsidRPr="008F144F">
              <w:rPr>
                <w:rFonts w:cs="Times New Roman"/>
                <w:sz w:val="20"/>
                <w:szCs w:val="20"/>
              </w:rPr>
              <w:t>USA</w:t>
            </w:r>
          </w:p>
        </w:tc>
        <w:tc>
          <w:tcPr>
            <w:tcW w:w="523" w:type="pct"/>
            <w:vAlign w:val="center"/>
          </w:tcPr>
          <w:p w14:paraId="1A888B14" w14:textId="77777777" w:rsidR="00DD1D55" w:rsidRPr="008F144F" w:rsidRDefault="00DD1D55" w:rsidP="0009418F">
            <w:pPr>
              <w:jc w:val="left"/>
              <w:rPr>
                <w:rFonts w:cs="Times New Roman"/>
                <w:sz w:val="20"/>
                <w:szCs w:val="20"/>
              </w:rPr>
            </w:pPr>
            <w:r w:rsidRPr="008F144F">
              <w:rPr>
                <w:rFonts w:cs="Times New Roman"/>
                <w:sz w:val="20"/>
                <w:szCs w:val="20"/>
              </w:rPr>
              <w:t>Truck, rail</w:t>
            </w:r>
          </w:p>
        </w:tc>
        <w:tc>
          <w:tcPr>
            <w:tcW w:w="537" w:type="pct"/>
            <w:vAlign w:val="center"/>
          </w:tcPr>
          <w:p w14:paraId="034C381D" w14:textId="77777777" w:rsidR="00DD1D55" w:rsidRPr="008F144F" w:rsidRDefault="00DD1D55" w:rsidP="0009418F">
            <w:pPr>
              <w:jc w:val="left"/>
              <w:rPr>
                <w:rFonts w:cs="Times New Roman"/>
                <w:sz w:val="20"/>
                <w:szCs w:val="20"/>
              </w:rPr>
            </w:pPr>
            <w:r w:rsidRPr="008F144F">
              <w:rPr>
                <w:rFonts w:cs="Times New Roman"/>
                <w:sz w:val="20"/>
                <w:szCs w:val="20"/>
              </w:rPr>
              <w:t>12</w:t>
            </w:r>
          </w:p>
        </w:tc>
        <w:tc>
          <w:tcPr>
            <w:tcW w:w="461" w:type="pct"/>
            <w:vAlign w:val="center"/>
          </w:tcPr>
          <w:p w14:paraId="1E116CB4" w14:textId="77777777" w:rsidR="00DD1D55" w:rsidRPr="008F144F" w:rsidRDefault="00DD1D55" w:rsidP="0009418F">
            <w:pPr>
              <w:jc w:val="left"/>
              <w:rPr>
                <w:rFonts w:cs="Times New Roman"/>
                <w:sz w:val="20"/>
                <w:szCs w:val="20"/>
              </w:rPr>
            </w:pPr>
            <w:r w:rsidRPr="008F144F">
              <w:rPr>
                <w:rFonts w:cs="Times New Roman"/>
                <w:sz w:val="20"/>
                <w:szCs w:val="20"/>
              </w:rPr>
              <w:t>No</w:t>
            </w:r>
          </w:p>
        </w:tc>
        <w:tc>
          <w:tcPr>
            <w:tcW w:w="1445" w:type="pct"/>
            <w:vAlign w:val="center"/>
          </w:tcPr>
          <w:p w14:paraId="1D8409C4" w14:textId="77777777" w:rsidR="00DD1D55" w:rsidRPr="008F144F" w:rsidRDefault="00DD1D55" w:rsidP="00AE5A73">
            <w:pPr>
              <w:rPr>
                <w:rFonts w:cs="Times New Roman"/>
                <w:sz w:val="20"/>
                <w:szCs w:val="20"/>
              </w:rPr>
            </w:pPr>
            <w:r w:rsidRPr="008F144F">
              <w:rPr>
                <w:rFonts w:cs="Times New Roman"/>
                <w:sz w:val="20"/>
                <w:szCs w:val="20"/>
              </w:rPr>
              <w:t>Waiting time, time for loading unloading, time to travel, market boundary</w:t>
            </w:r>
          </w:p>
        </w:tc>
        <w:tc>
          <w:tcPr>
            <w:tcW w:w="805" w:type="pct"/>
            <w:vAlign w:val="center"/>
          </w:tcPr>
          <w:p w14:paraId="6D775C8C" w14:textId="77777777" w:rsidR="00DD1D55" w:rsidRPr="008F144F" w:rsidRDefault="00DD1D55" w:rsidP="0009418F">
            <w:pPr>
              <w:jc w:val="left"/>
              <w:rPr>
                <w:rFonts w:cs="Times New Roman"/>
                <w:sz w:val="20"/>
                <w:szCs w:val="20"/>
              </w:rPr>
            </w:pPr>
            <w:r w:rsidRPr="008F144F">
              <w:rPr>
                <w:rFonts w:cs="Times New Roman"/>
                <w:sz w:val="20"/>
                <w:szCs w:val="20"/>
              </w:rPr>
              <w:t>Mixed continuous/discrete choice model</w:t>
            </w:r>
          </w:p>
        </w:tc>
      </w:tr>
    </w:tbl>
    <w:p w14:paraId="34F6BD76" w14:textId="77777777" w:rsidR="00DD1D55" w:rsidRDefault="00DD1D55" w:rsidP="00DD1D55">
      <w:pPr>
        <w:sectPr w:rsidR="00DD1D55" w:rsidSect="0052466B">
          <w:headerReference w:type="default" r:id="rId11"/>
          <w:footerReference w:type="default" r:id="rId12"/>
          <w:headerReference w:type="first" r:id="rId13"/>
          <w:pgSz w:w="15840" w:h="12240" w:orient="landscape"/>
          <w:pgMar w:top="1440" w:right="1440" w:bottom="1440" w:left="1440" w:header="708" w:footer="708" w:gutter="0"/>
          <w:cols w:space="708"/>
          <w:titlePg/>
          <w:docGrid w:linePitch="360"/>
        </w:sectPr>
      </w:pPr>
    </w:p>
    <w:p w14:paraId="6B7F22D9" w14:textId="77777777" w:rsidR="00AB0F0E" w:rsidRDefault="00EE6EC9" w:rsidP="00464715">
      <w:pPr>
        <w:pStyle w:val="Heading2"/>
        <w:numPr>
          <w:ilvl w:val="0"/>
          <w:numId w:val="0"/>
        </w:numPr>
        <w:spacing w:before="0" w:after="0"/>
        <w:ind w:left="576" w:hanging="576"/>
        <w:rPr>
          <w:rFonts w:cs="Times New Roman"/>
          <w:sz w:val="24"/>
          <w:szCs w:val="24"/>
        </w:rPr>
      </w:pPr>
      <w:r>
        <w:rPr>
          <w:rFonts w:cs="Times New Roman"/>
          <w:sz w:val="24"/>
          <w:szCs w:val="24"/>
        </w:rPr>
        <w:lastRenderedPageBreak/>
        <w:t>Current Study Context</w:t>
      </w:r>
    </w:p>
    <w:p w14:paraId="43EA9D65" w14:textId="3A1324B7" w:rsidR="00DE2064" w:rsidRDefault="00452780" w:rsidP="0009097E">
      <w:r>
        <w:t xml:space="preserve">From the review exercise, it is evident that freight mode and destination </w:t>
      </w:r>
      <w:r w:rsidR="00A677D1">
        <w:t xml:space="preserve">choices </w:t>
      </w:r>
      <w:r>
        <w:t xml:space="preserve">have rarely </w:t>
      </w:r>
      <w:r w:rsidR="00A677D1">
        <w:t xml:space="preserve">been </w:t>
      </w:r>
      <w:r>
        <w:t xml:space="preserve">studied in a </w:t>
      </w:r>
      <w:r w:rsidR="00A677D1">
        <w:t xml:space="preserve">unified </w:t>
      </w:r>
      <w:r>
        <w:t>single framework. Even within the destination models</w:t>
      </w:r>
      <w:r w:rsidR="00142651" w:rsidRPr="00142651">
        <w:t xml:space="preserve"> </w:t>
      </w:r>
      <w:r w:rsidR="00142651">
        <w:t>from the passenger travel domain</w:t>
      </w:r>
      <w:r w:rsidR="00A677D1">
        <w:t>,</w:t>
      </w:r>
      <w:r>
        <w:t xml:space="preserve"> only </w:t>
      </w:r>
      <w:r w:rsidR="00D218D0">
        <w:t>2</w:t>
      </w:r>
      <w:r>
        <w:t xml:space="preserve"> studies developed j</w:t>
      </w:r>
      <w:r w:rsidR="005A60D5">
        <w:t>oint model</w:t>
      </w:r>
      <w:r>
        <w:t xml:space="preserve"> </w:t>
      </w:r>
      <w:r w:rsidR="005A60D5">
        <w:t>of</w:t>
      </w:r>
      <w:r>
        <w:t xml:space="preserve"> mode and destination </w:t>
      </w:r>
      <w:r w:rsidR="00A94A85">
        <w:t>with</w:t>
      </w:r>
      <w:r>
        <w:t xml:space="preserve"> destination alternatives </w:t>
      </w:r>
      <w:r w:rsidR="005A60D5">
        <w:t xml:space="preserve">being </w:t>
      </w:r>
      <w:r>
        <w:t xml:space="preserve">greater than 100. </w:t>
      </w:r>
      <w:r w:rsidR="00D218D0">
        <w:t>Further, earlier work typically imposed a</w:t>
      </w:r>
      <w:r w:rsidR="00A94A85">
        <w:t xml:space="preserve">n </w:t>
      </w:r>
      <w:r w:rsidR="00A94A85">
        <w:rPr>
          <w:i/>
        </w:rPr>
        <w:t>a priori</w:t>
      </w:r>
      <w:r w:rsidR="00D218D0">
        <w:t xml:space="preserve"> hierarchy of choice structure (</w:t>
      </w:r>
      <w:r w:rsidR="00F6117F">
        <w:t>mode at the top level and destination at the lower level or vice versa)</w:t>
      </w:r>
      <w:r w:rsidR="00D218D0">
        <w:t xml:space="preserve">. </w:t>
      </w:r>
      <w:r w:rsidR="00F6117F">
        <w:t xml:space="preserve">Subsequently, the model fit across the two hierarchies are compared and the model with the better fit is chosen. However, </w:t>
      </w:r>
      <w:r w:rsidR="008E7AC0">
        <w:t>it’s</w:t>
      </w:r>
      <w:r w:rsidR="00F6117F">
        <w:t xml:space="preserve"> not necessary that all data records follow the same hierarchy. </w:t>
      </w:r>
      <w:r>
        <w:t>The current study addresses this limitation by developing a latent segmentation</w:t>
      </w:r>
      <w:r w:rsidR="000E1DAA">
        <w:t>-</w:t>
      </w:r>
      <w:r>
        <w:t>based approach that allows for</w:t>
      </w:r>
      <w:r w:rsidR="00D218D0">
        <w:t xml:space="preserve"> </w:t>
      </w:r>
      <w:r w:rsidR="005A60D5">
        <w:t>two</w:t>
      </w:r>
      <w:r w:rsidR="00D218D0">
        <w:t xml:space="preserve"> c</w:t>
      </w:r>
      <w:r w:rsidR="00DC3C1F">
        <w:t xml:space="preserve">hoice sequences: (1) mode </w:t>
      </w:r>
      <w:r w:rsidR="0009097E">
        <w:t xml:space="preserve">first – </w:t>
      </w:r>
      <w:r w:rsidR="00D218D0">
        <w:t>destination second (MD)</w:t>
      </w:r>
      <w:r w:rsidR="0009097E">
        <w:t xml:space="preserve">, and (2) destination first – </w:t>
      </w:r>
      <w:r w:rsidR="00D218D0">
        <w:t xml:space="preserve">mode second (DM). </w:t>
      </w:r>
      <w:r w:rsidR="001114F9">
        <w:t xml:space="preserve">The mode and destination choice models estimated in the two sequences differ in </w:t>
      </w:r>
      <w:r w:rsidR="00DC3C1F">
        <w:t xml:space="preserve">exogenous </w:t>
      </w:r>
      <w:r w:rsidR="001114F9">
        <w:t>attributes as well as choice alternatives.</w:t>
      </w:r>
      <w:r w:rsidR="0009097E">
        <w:t xml:space="preserve"> For instance, i</w:t>
      </w:r>
      <w:r w:rsidR="001114F9">
        <w:t>n the MD sequence, the mode choice model has no information on the actual destination</w:t>
      </w:r>
      <w:r w:rsidR="00DC3C1F">
        <w:t xml:space="preserve"> while the</w:t>
      </w:r>
      <w:r w:rsidR="001114F9">
        <w:t xml:space="preserve"> destination </w:t>
      </w:r>
      <w:r w:rsidR="001114F9" w:rsidRPr="002E0014">
        <w:t>choice model is calibrated with choice alternatives customized to the chosen mode.</w:t>
      </w:r>
      <w:r w:rsidR="001114F9">
        <w:t xml:space="preserve"> </w:t>
      </w:r>
      <w:r w:rsidR="0009097E">
        <w:t>On the other hand, i</w:t>
      </w:r>
      <w:r w:rsidR="00DE2064">
        <w:t>n the DM sequence, the destination model is calibrated without any mode information i.e. the same choice set is adopted for all records</w:t>
      </w:r>
      <w:r w:rsidR="0009097E">
        <w:t xml:space="preserve"> </w:t>
      </w:r>
      <w:r w:rsidR="000803C3">
        <w:t xml:space="preserve">(universal choice set of 132 alternatives) </w:t>
      </w:r>
      <w:r w:rsidR="0009097E">
        <w:t>while</w:t>
      </w:r>
      <w:r w:rsidR="00DE2064">
        <w:t xml:space="preserve"> the mode choice model is estimated with the knowledge of destination. Thus, actual travel times to the destination and alternative availability at the destination can be incorporated. To be sure, while the universal choice set has 132 alternatives, </w:t>
      </w:r>
      <w:r w:rsidR="0009097E">
        <w:t xml:space="preserve">our destination choice set for model development comprised of up to 30 alternatives </w:t>
      </w:r>
      <w:r w:rsidR="000803C3">
        <w:t xml:space="preserve">carefully </w:t>
      </w:r>
      <w:r w:rsidR="0009097E">
        <w:t>selected using random sampling method</w:t>
      </w:r>
      <w:r w:rsidR="00DE2064">
        <w:t xml:space="preserve">. Empirically, the research effort allows us to quantify the impact of various independent variables on mode and destination choice while accounting for the potential interrelationship between the two choices. </w:t>
      </w:r>
    </w:p>
    <w:p w14:paraId="24E8606E" w14:textId="77777777" w:rsidR="00DE2064" w:rsidRDefault="00DE2064" w:rsidP="00DE2064">
      <w:pPr>
        <w:rPr>
          <w:rFonts w:cs="Times New Roman"/>
          <w:szCs w:val="24"/>
        </w:rPr>
      </w:pPr>
    </w:p>
    <w:p w14:paraId="01C830DC" w14:textId="77777777" w:rsidR="00DE2064" w:rsidRPr="00405137" w:rsidRDefault="00DE2064" w:rsidP="00DE2064">
      <w:pPr>
        <w:pStyle w:val="Heading1"/>
        <w:numPr>
          <w:ilvl w:val="0"/>
          <w:numId w:val="0"/>
        </w:numPr>
        <w:spacing w:before="0" w:after="0"/>
        <w:ind w:left="432" w:hanging="432"/>
        <w:rPr>
          <w:rFonts w:cs="Times New Roman"/>
          <w:sz w:val="24"/>
          <w:szCs w:val="24"/>
        </w:rPr>
      </w:pPr>
      <w:r>
        <w:rPr>
          <w:rFonts w:cs="Times New Roman"/>
          <w:sz w:val="24"/>
          <w:szCs w:val="24"/>
        </w:rPr>
        <w:t>EMPIRICAL DATA</w:t>
      </w:r>
    </w:p>
    <w:p w14:paraId="780713AD" w14:textId="77777777" w:rsidR="00DE2064" w:rsidRDefault="00DE2064" w:rsidP="00DE2064">
      <w:pPr>
        <w:pStyle w:val="Heading2"/>
        <w:numPr>
          <w:ilvl w:val="0"/>
          <w:numId w:val="0"/>
        </w:numPr>
        <w:spacing w:before="0" w:after="0"/>
        <w:ind w:left="576" w:hanging="576"/>
        <w:rPr>
          <w:rFonts w:cs="Times New Roman"/>
          <w:sz w:val="24"/>
          <w:szCs w:val="24"/>
        </w:rPr>
      </w:pPr>
      <w:r w:rsidRPr="00405137">
        <w:rPr>
          <w:rFonts w:cs="Times New Roman"/>
          <w:sz w:val="24"/>
          <w:szCs w:val="24"/>
        </w:rPr>
        <w:t>Data Source</w:t>
      </w:r>
    </w:p>
    <w:p w14:paraId="733EE881" w14:textId="1C99D6E0" w:rsidR="009324C0" w:rsidRDefault="0009097E" w:rsidP="00DE2064">
      <w:pPr>
        <w:rPr>
          <w:szCs w:val="24"/>
        </w:rPr>
        <w:sectPr w:rsidR="009324C0" w:rsidSect="00DC6030">
          <w:pgSz w:w="12240" w:h="15840"/>
          <w:pgMar w:top="1440" w:right="1440" w:bottom="1440" w:left="1440" w:header="708" w:footer="708" w:gutter="0"/>
          <w:cols w:space="708"/>
          <w:titlePg/>
          <w:docGrid w:linePitch="360"/>
        </w:sectPr>
      </w:pPr>
      <w:r>
        <w:t xml:space="preserve">The model in the current study is estimated using 2012 US CFS data. </w:t>
      </w:r>
      <w:r w:rsidR="00DE2064">
        <w:rPr>
          <w:szCs w:val="24"/>
          <w:lang w:val="en-US"/>
        </w:rPr>
        <w:t xml:space="preserve">CFS </w:t>
      </w:r>
      <w:r w:rsidR="00DE2064" w:rsidRPr="00FD16D5">
        <w:rPr>
          <w:szCs w:val="24"/>
          <w:lang w:val="en-US"/>
        </w:rPr>
        <w:t xml:space="preserve">is a shipper based commodity survey carried out every five years since 1993 as part of the Economic Census by the US Census Bureau, in partnership with Bureau of </w:t>
      </w:r>
      <w:r w:rsidR="00DE2064">
        <w:rPr>
          <w:szCs w:val="24"/>
          <w:lang w:val="en-US"/>
        </w:rPr>
        <w:t>Transportation Statistics (BTS)</w:t>
      </w:r>
      <w:r w:rsidR="00DE2064" w:rsidRPr="00FD16D5">
        <w:rPr>
          <w:szCs w:val="24"/>
          <w:lang w:val="en-US"/>
        </w:rPr>
        <w:t>.</w:t>
      </w:r>
      <w:r w:rsidR="00DE2064" w:rsidRPr="00B97121">
        <w:rPr>
          <w:szCs w:val="24"/>
          <w:lang w:val="en-US"/>
        </w:rPr>
        <w:t xml:space="preserve"> </w:t>
      </w:r>
      <w:r w:rsidR="00DE2064" w:rsidRPr="009920D5">
        <w:rPr>
          <w:szCs w:val="24"/>
          <w:lang w:val="en-US"/>
        </w:rPr>
        <w:t xml:space="preserve">The </w:t>
      </w:r>
      <w:r w:rsidR="00DE2064">
        <w:rPr>
          <w:szCs w:val="24"/>
          <w:lang w:val="en-US"/>
        </w:rPr>
        <w:t xml:space="preserve">2012 </w:t>
      </w:r>
      <w:r w:rsidR="00DE2064" w:rsidRPr="009920D5">
        <w:rPr>
          <w:szCs w:val="24"/>
          <w:lang w:val="en-US"/>
        </w:rPr>
        <w:t xml:space="preserve">Public Use Microdata (PUM) file </w:t>
      </w:r>
      <w:r w:rsidR="00DE2064">
        <w:rPr>
          <w:szCs w:val="24"/>
          <w:lang w:val="en-US"/>
        </w:rPr>
        <w:t>contains a total of</w:t>
      </w:r>
      <w:r w:rsidR="00DE2064" w:rsidRPr="009920D5">
        <w:rPr>
          <w:szCs w:val="24"/>
          <w:lang w:val="en-US"/>
        </w:rPr>
        <w:t xml:space="preserve"> 4,547,661 shipment records from approximately 60,000 responding </w:t>
      </w:r>
      <w:r w:rsidR="00DE2064">
        <w:rPr>
          <w:szCs w:val="24"/>
          <w:lang w:val="en-US"/>
        </w:rPr>
        <w:t xml:space="preserve">businesses and </w:t>
      </w:r>
      <w:r w:rsidR="00DE2064" w:rsidRPr="009920D5">
        <w:rPr>
          <w:szCs w:val="24"/>
          <w:lang w:val="en-US"/>
        </w:rPr>
        <w:t>industries.</w:t>
      </w:r>
      <w:r w:rsidR="00DE2064">
        <w:rPr>
          <w:szCs w:val="24"/>
          <w:lang w:val="en-US"/>
        </w:rPr>
        <w:t xml:space="preserve"> </w:t>
      </w:r>
      <w:r w:rsidR="002D0691">
        <w:rPr>
          <w:szCs w:val="24"/>
          <w:lang w:val="en-US"/>
        </w:rPr>
        <w:t>In the data, i</w:t>
      </w:r>
      <w:r w:rsidR="00DE2064">
        <w:rPr>
          <w:szCs w:val="24"/>
          <w:lang w:val="en-US"/>
        </w:rPr>
        <w:t xml:space="preserve">nformation </w:t>
      </w:r>
      <w:r w:rsidR="005108B5">
        <w:rPr>
          <w:szCs w:val="24"/>
          <w:lang w:val="en-US"/>
        </w:rPr>
        <w:t>is</w:t>
      </w:r>
      <w:r w:rsidR="00DE2064">
        <w:rPr>
          <w:szCs w:val="24"/>
          <w:lang w:val="en-US"/>
        </w:rPr>
        <w:t xml:space="preserve"> provided on type of commodities shipped, their origin and destination, </w:t>
      </w:r>
      <w:r w:rsidR="002D0691">
        <w:rPr>
          <w:szCs w:val="24"/>
          <w:lang w:val="en-US"/>
        </w:rPr>
        <w:t xml:space="preserve">if special handling is required, </w:t>
      </w:r>
      <w:r w:rsidR="00DE2064">
        <w:rPr>
          <w:szCs w:val="24"/>
          <w:lang w:val="en-US"/>
        </w:rPr>
        <w:t xml:space="preserve">distance shipped, shipment value and weight, and their mode(s) of shipping. The </w:t>
      </w:r>
      <w:r w:rsidR="00DE2064" w:rsidRPr="00C50EEC">
        <w:rPr>
          <w:szCs w:val="24"/>
          <w:lang w:val="en-US"/>
        </w:rPr>
        <w:t>commodit</w:t>
      </w:r>
      <w:r w:rsidR="00DE2064">
        <w:rPr>
          <w:szCs w:val="24"/>
          <w:lang w:val="en-US"/>
        </w:rPr>
        <w:t>ies</w:t>
      </w:r>
      <w:r w:rsidR="00DE2064" w:rsidRPr="00C50EEC">
        <w:rPr>
          <w:szCs w:val="24"/>
          <w:lang w:val="en-US"/>
        </w:rPr>
        <w:t xml:space="preserve"> </w:t>
      </w:r>
      <w:r w:rsidR="00DE2064">
        <w:rPr>
          <w:szCs w:val="24"/>
          <w:lang w:val="en-US"/>
        </w:rPr>
        <w:t>are</w:t>
      </w:r>
      <w:r w:rsidR="00DE2064" w:rsidRPr="00C50EEC">
        <w:rPr>
          <w:szCs w:val="24"/>
          <w:lang w:val="en-US"/>
        </w:rPr>
        <w:t xml:space="preserve"> classified by Standard Classification of Transported Goods (SCTG) code. </w:t>
      </w:r>
      <w:r w:rsidR="00DE2064">
        <w:rPr>
          <w:szCs w:val="24"/>
        </w:rPr>
        <w:t>A</w:t>
      </w:r>
      <w:r w:rsidR="00DE2064" w:rsidRPr="00A9637B">
        <w:rPr>
          <w:szCs w:val="24"/>
        </w:rPr>
        <w:t xml:space="preserve"> random sample of </w:t>
      </w:r>
      <w:r w:rsidR="00DE2064">
        <w:rPr>
          <w:szCs w:val="24"/>
        </w:rPr>
        <w:t>15,000</w:t>
      </w:r>
      <w:r w:rsidR="00DE2064" w:rsidRPr="00A9637B">
        <w:rPr>
          <w:szCs w:val="24"/>
        </w:rPr>
        <w:t xml:space="preserve"> records was carefully drawn from the </w:t>
      </w:r>
      <w:r w:rsidR="00DE2064">
        <w:rPr>
          <w:szCs w:val="24"/>
        </w:rPr>
        <w:t>PUM</w:t>
      </w:r>
      <w:r w:rsidR="00DE2064" w:rsidRPr="00A9637B">
        <w:rPr>
          <w:szCs w:val="24"/>
        </w:rPr>
        <w:t xml:space="preserve"> database</w:t>
      </w:r>
      <w:r w:rsidR="00DE2064">
        <w:rPr>
          <w:szCs w:val="24"/>
        </w:rPr>
        <w:t xml:space="preserve"> t</w:t>
      </w:r>
      <w:r w:rsidR="00DE2064" w:rsidRPr="00A9637B">
        <w:rPr>
          <w:szCs w:val="24"/>
        </w:rPr>
        <w:t>o reduce the data processing and model estimation burden</w:t>
      </w:r>
      <w:r w:rsidR="00DE2064">
        <w:rPr>
          <w:szCs w:val="24"/>
        </w:rPr>
        <w:t xml:space="preserve">. Care was taken to ensure that the mode shares of the extracted sample matched with the weighted mode shares of the original data. </w:t>
      </w:r>
      <w:r w:rsidR="00DE2064" w:rsidRPr="00A9637B">
        <w:rPr>
          <w:szCs w:val="24"/>
        </w:rPr>
        <w:t xml:space="preserve">From this sample, </w:t>
      </w:r>
      <w:r w:rsidR="00DE2064">
        <w:rPr>
          <w:szCs w:val="24"/>
        </w:rPr>
        <w:t>5,</w:t>
      </w:r>
      <w:r w:rsidR="00DE2064" w:rsidRPr="00A9637B">
        <w:rPr>
          <w:szCs w:val="24"/>
        </w:rPr>
        <w:t xml:space="preserve">000 data records were randomly chosen for </w:t>
      </w:r>
      <w:r w:rsidR="002D0691">
        <w:rPr>
          <w:szCs w:val="24"/>
        </w:rPr>
        <w:t xml:space="preserve">model </w:t>
      </w:r>
      <w:r w:rsidR="00DE2064" w:rsidRPr="00A9637B">
        <w:rPr>
          <w:szCs w:val="24"/>
        </w:rPr>
        <w:t xml:space="preserve">estimation and </w:t>
      </w:r>
      <w:r w:rsidR="00DE2064">
        <w:rPr>
          <w:szCs w:val="24"/>
        </w:rPr>
        <w:t>10,000</w:t>
      </w:r>
      <w:r w:rsidR="00DE2064" w:rsidRPr="00A9637B">
        <w:rPr>
          <w:szCs w:val="24"/>
        </w:rPr>
        <w:t xml:space="preserve"> records were set aside for validation exercise.</w:t>
      </w:r>
      <w:r w:rsidR="00DE2064">
        <w:rPr>
          <w:szCs w:val="24"/>
        </w:rPr>
        <w:t xml:space="preserve"> </w:t>
      </w:r>
      <w:r w:rsidR="00CE32D4">
        <w:rPr>
          <w:szCs w:val="24"/>
        </w:rPr>
        <w:t xml:space="preserve">The size of the data sample was </w:t>
      </w:r>
      <w:r w:rsidR="00B4171F">
        <w:rPr>
          <w:rFonts w:eastAsia="Times New Roman" w:cs="Times New Roman"/>
          <w:szCs w:val="24"/>
        </w:rPr>
        <w:t xml:space="preserve">based on the data preparation challenges for level of service variables to be employed in the mode choice model. The level of service data (including shipping time, shipping cost) for the various CFS data points were not available in the CFS dataset. The authors generated this information separately for each measure by mode using very </w:t>
      </w:r>
      <w:r w:rsidR="005108B5">
        <w:rPr>
          <w:rFonts w:eastAsia="Times New Roman" w:cs="Times New Roman"/>
          <w:szCs w:val="24"/>
        </w:rPr>
        <w:t>time-consuming</w:t>
      </w:r>
      <w:r w:rsidR="00B4171F">
        <w:rPr>
          <w:rFonts w:eastAsia="Times New Roman" w:cs="Times New Roman"/>
          <w:szCs w:val="24"/>
        </w:rPr>
        <w:t xml:space="preserve"> procedures (documented in </w:t>
      </w:r>
      <w:proofErr w:type="spellStart"/>
      <w:r w:rsidR="00B4171F">
        <w:rPr>
          <w:rFonts w:eastAsia="Times New Roman" w:cs="Times New Roman"/>
          <w:szCs w:val="24"/>
        </w:rPr>
        <w:t>Keya</w:t>
      </w:r>
      <w:proofErr w:type="spellEnd"/>
      <w:r w:rsidR="00B4171F">
        <w:rPr>
          <w:rFonts w:eastAsia="Times New Roman" w:cs="Times New Roman"/>
          <w:szCs w:val="24"/>
        </w:rPr>
        <w:t xml:space="preserve"> et al., 2017). </w:t>
      </w:r>
      <w:r w:rsidR="00DE2064">
        <w:rPr>
          <w:szCs w:val="24"/>
        </w:rPr>
        <w:t>Figure 1 and 2 represents the distribution of SCTG commodity type</w:t>
      </w:r>
      <w:r w:rsidR="002D0691">
        <w:rPr>
          <w:szCs w:val="24"/>
        </w:rPr>
        <w:t>s</w:t>
      </w:r>
      <w:r w:rsidR="00DE2064">
        <w:rPr>
          <w:szCs w:val="24"/>
        </w:rPr>
        <w:t xml:space="preserve"> by shipment value and weight. It is interesting to observe that, by shipment weight, sto</w:t>
      </w:r>
      <w:r w:rsidR="002D0691">
        <w:rPr>
          <w:szCs w:val="24"/>
        </w:rPr>
        <w:t>ne and non-metallic minerals has the</w:t>
      </w:r>
      <w:r w:rsidR="00DE2064">
        <w:rPr>
          <w:szCs w:val="24"/>
        </w:rPr>
        <w:t xml:space="preserve"> highest share (27%), whereas by shipment value, this commodity has less than 1 percent share. By weight, only 2 percent electronics products were shipped in 2012, but this commodity had highest share by shipment value (28%).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324C0" w:rsidRPr="0027422B" w14:paraId="6D88C25D" w14:textId="77777777" w:rsidTr="0009418F">
        <w:trPr>
          <w:trHeight w:val="288"/>
        </w:trPr>
        <w:tc>
          <w:tcPr>
            <w:tcW w:w="9360" w:type="dxa"/>
          </w:tcPr>
          <w:p w14:paraId="581660B4" w14:textId="0E13E25E" w:rsidR="009324C0" w:rsidRPr="0027422B" w:rsidRDefault="001A0D55" w:rsidP="0009418F">
            <w:pPr>
              <w:jc w:val="center"/>
              <w:rPr>
                <w:sz w:val="20"/>
                <w:szCs w:val="24"/>
                <w:lang w:val="en-US"/>
              </w:rPr>
            </w:pPr>
            <w:r>
              <w:rPr>
                <w:noProof/>
                <w:sz w:val="20"/>
                <w:szCs w:val="24"/>
                <w:lang w:val="en-US"/>
              </w:rPr>
              <w:lastRenderedPageBreak/>
              <w:drawing>
                <wp:inline distT="0" distB="0" distL="0" distR="0" wp14:anchorId="0D1B3142" wp14:editId="6BEA60DA">
                  <wp:extent cx="5202181" cy="379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2181" cy="3794760"/>
                          </a:xfrm>
                          <a:prstGeom prst="rect">
                            <a:avLst/>
                          </a:prstGeom>
                          <a:noFill/>
                        </pic:spPr>
                      </pic:pic>
                    </a:graphicData>
                  </a:graphic>
                </wp:inline>
              </w:drawing>
            </w:r>
          </w:p>
        </w:tc>
      </w:tr>
      <w:tr w:rsidR="009324C0" w:rsidRPr="0027422B" w14:paraId="2610631D" w14:textId="77777777" w:rsidTr="0009418F">
        <w:trPr>
          <w:trHeight w:val="432"/>
        </w:trPr>
        <w:tc>
          <w:tcPr>
            <w:tcW w:w="9360" w:type="dxa"/>
            <w:vAlign w:val="center"/>
          </w:tcPr>
          <w:p w14:paraId="329555FC" w14:textId="77777777" w:rsidR="009324C0" w:rsidRPr="0027422B" w:rsidRDefault="009324C0" w:rsidP="0009418F">
            <w:pPr>
              <w:jc w:val="center"/>
              <w:rPr>
                <w:rFonts w:cs="Times New Roman"/>
                <w:sz w:val="20"/>
              </w:rPr>
            </w:pPr>
            <w:r w:rsidRPr="00D878F2">
              <w:rPr>
                <w:rFonts w:cs="Times New Roman"/>
                <w:b/>
                <w:szCs w:val="24"/>
              </w:rPr>
              <w:t>FIGURE 1 Distribution of SCTG Commodity Type by Shipment Weight</w:t>
            </w:r>
          </w:p>
        </w:tc>
      </w:tr>
      <w:tr w:rsidR="009324C0" w:rsidRPr="0027422B" w14:paraId="165401BB" w14:textId="77777777" w:rsidTr="0009418F">
        <w:trPr>
          <w:trHeight w:val="432"/>
        </w:trPr>
        <w:tc>
          <w:tcPr>
            <w:tcW w:w="9360" w:type="dxa"/>
            <w:vAlign w:val="center"/>
          </w:tcPr>
          <w:p w14:paraId="54D54F67" w14:textId="15E05783" w:rsidR="009324C0" w:rsidRPr="0027422B" w:rsidRDefault="009324C0" w:rsidP="0009418F">
            <w:pPr>
              <w:jc w:val="center"/>
              <w:rPr>
                <w:rFonts w:cs="Times New Roman"/>
                <w:sz w:val="20"/>
              </w:rPr>
            </w:pPr>
            <w:r>
              <w:br w:type="page"/>
            </w:r>
            <w:r w:rsidR="00AD4F6E">
              <w:rPr>
                <w:noProof/>
                <w:lang w:val="en-US"/>
              </w:rPr>
              <w:drawing>
                <wp:inline distT="0" distB="0" distL="0" distR="0" wp14:anchorId="133227FE" wp14:editId="0817B0C5">
                  <wp:extent cx="5210233" cy="37947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233" cy="3794760"/>
                          </a:xfrm>
                          <a:prstGeom prst="rect">
                            <a:avLst/>
                          </a:prstGeom>
                          <a:noFill/>
                        </pic:spPr>
                      </pic:pic>
                    </a:graphicData>
                  </a:graphic>
                </wp:inline>
              </w:drawing>
            </w:r>
          </w:p>
        </w:tc>
      </w:tr>
      <w:tr w:rsidR="009324C0" w:rsidRPr="0027422B" w14:paraId="505488B6" w14:textId="77777777" w:rsidTr="0009418F">
        <w:trPr>
          <w:trHeight w:val="432"/>
        </w:trPr>
        <w:tc>
          <w:tcPr>
            <w:tcW w:w="9360" w:type="dxa"/>
            <w:vAlign w:val="center"/>
          </w:tcPr>
          <w:p w14:paraId="2FD31835" w14:textId="77777777" w:rsidR="009324C0" w:rsidRPr="0027422B" w:rsidRDefault="009324C0" w:rsidP="0009418F">
            <w:pPr>
              <w:jc w:val="center"/>
              <w:rPr>
                <w:rFonts w:cs="Times New Roman"/>
                <w:sz w:val="20"/>
              </w:rPr>
            </w:pPr>
            <w:r w:rsidRPr="00D878F2">
              <w:rPr>
                <w:rFonts w:cs="Times New Roman"/>
                <w:b/>
                <w:szCs w:val="24"/>
              </w:rPr>
              <w:t>FIGURE 2 Distribution of SCTG Commodity Type by Shipment Value</w:t>
            </w:r>
          </w:p>
        </w:tc>
      </w:tr>
    </w:tbl>
    <w:p w14:paraId="47690EE3" w14:textId="77777777" w:rsidR="009324C0" w:rsidRDefault="009324C0" w:rsidP="00DE2064">
      <w:pPr>
        <w:rPr>
          <w:szCs w:val="24"/>
        </w:rPr>
        <w:sectPr w:rsidR="009324C0" w:rsidSect="00DC6030">
          <w:pgSz w:w="12240" w:h="15840"/>
          <w:pgMar w:top="1440" w:right="1440" w:bottom="1440" w:left="1440" w:header="708" w:footer="708" w:gutter="0"/>
          <w:cols w:space="708"/>
          <w:titlePg/>
          <w:docGrid w:linePitch="360"/>
        </w:sectPr>
      </w:pPr>
    </w:p>
    <w:p w14:paraId="4888A801" w14:textId="77777777" w:rsidR="00DE2064" w:rsidRDefault="00DE2064" w:rsidP="00DE2064">
      <w:pPr>
        <w:pStyle w:val="Heading2"/>
        <w:numPr>
          <w:ilvl w:val="0"/>
          <w:numId w:val="0"/>
        </w:numPr>
        <w:spacing w:before="0" w:after="0"/>
        <w:ind w:left="576" w:hanging="576"/>
        <w:rPr>
          <w:rFonts w:cs="Times New Roman"/>
          <w:sz w:val="24"/>
          <w:szCs w:val="24"/>
        </w:rPr>
      </w:pPr>
      <w:r w:rsidRPr="00405137">
        <w:rPr>
          <w:rFonts w:cs="Times New Roman"/>
          <w:sz w:val="24"/>
          <w:szCs w:val="24"/>
        </w:rPr>
        <w:lastRenderedPageBreak/>
        <w:t>Data Preparation</w:t>
      </w:r>
    </w:p>
    <w:p w14:paraId="3DA20C66" w14:textId="77777777" w:rsidR="00DE2064" w:rsidRPr="00624EAD" w:rsidRDefault="00DE2064" w:rsidP="00DE2064">
      <w:pPr>
        <w:rPr>
          <w:i/>
        </w:rPr>
      </w:pPr>
      <w:r w:rsidRPr="00624EAD">
        <w:rPr>
          <w:i/>
        </w:rPr>
        <w:t>Dependent Variable</w:t>
      </w:r>
      <w:r>
        <w:rPr>
          <w:i/>
        </w:rPr>
        <w:t>s</w:t>
      </w:r>
      <w:r w:rsidRPr="00624EAD">
        <w:rPr>
          <w:i/>
        </w:rPr>
        <w:t xml:space="preserve"> Generation</w:t>
      </w:r>
    </w:p>
    <w:p w14:paraId="0CC27D53" w14:textId="19420F77" w:rsidR="00DE2064" w:rsidRPr="005F3374" w:rsidRDefault="00DE2064" w:rsidP="00DE2064">
      <w:pPr>
        <w:rPr>
          <w:szCs w:val="24"/>
          <w:lang w:val="en-US"/>
        </w:rPr>
      </w:pPr>
      <w:r w:rsidRPr="005F3374">
        <w:rPr>
          <w:szCs w:val="24"/>
          <w:lang w:val="en-US"/>
        </w:rPr>
        <w:t xml:space="preserve">In total, there are twenty-one modes reported in the 2012 CFS PUM file. For our analysis, we </w:t>
      </w:r>
      <w:r w:rsidR="00015359">
        <w:rPr>
          <w:szCs w:val="24"/>
          <w:lang w:val="en-US"/>
        </w:rPr>
        <w:t xml:space="preserve">consolidated them and </w:t>
      </w:r>
      <w:r w:rsidRPr="005F3374">
        <w:rPr>
          <w:szCs w:val="24"/>
          <w:lang w:val="en-US"/>
        </w:rPr>
        <w:t>created a five-mode category. These include: (1) for-hire truck (including truck and for-hire truck): trucks run by non-governmental business organizations to provide freight transportation facilities to customers under a particular rate; (2) private truck: owned and used by private business units for their own freight movement; (3) air: includes both air and truck mode, as air has limited access and combination of truck with air increases the accessibility; (4) parcel: combination of multiple modes (mainly truck and rail); (5) other mode: involves rail (majority share), water, pipeline or combination of non-parcel multiple modes.</w:t>
      </w:r>
    </w:p>
    <w:p w14:paraId="2A7AA94D" w14:textId="288265B3" w:rsidR="0052466B" w:rsidRDefault="0052466B" w:rsidP="0052466B">
      <w:pPr>
        <w:ind w:firstLine="720"/>
        <w:rPr>
          <w:szCs w:val="24"/>
          <w:lang w:val="en-US"/>
        </w:rPr>
      </w:pPr>
      <w:r>
        <w:rPr>
          <w:szCs w:val="24"/>
          <w:lang w:val="en-US"/>
        </w:rPr>
        <w:t>The weighted mode shares in the estimation sample are as follows: for-hire truck (16.71%), private truck (25.55%), air (1.36%), parcel (56.06%), and other mode (0.33%). We adopted a heuristic approach to define mode availability based on observed shipment weight and routed distance. For instance, a</w:t>
      </w:r>
      <w:r w:rsidR="008B5D02">
        <w:rPr>
          <w:szCs w:val="24"/>
          <w:lang w:val="en-US"/>
        </w:rPr>
        <w:t xml:space="preserve"> </w:t>
      </w:r>
      <w:r>
        <w:rPr>
          <w:szCs w:val="24"/>
          <w:lang w:val="en-US"/>
        </w:rPr>
        <w:t xml:space="preserve">100-ton shipment is very unlikely to be transported by air or parcel mode due to their limitation in carrying capacity and high carrying cost. Private trucks are used for local shipping purposes; hence, they have an intrinsic distance restriction. </w:t>
      </w:r>
      <w:bookmarkStart w:id="3" w:name="_Hlk28290843"/>
      <w:r>
        <w:rPr>
          <w:szCs w:val="24"/>
          <w:lang w:val="en-US"/>
        </w:rPr>
        <w:t>Keeping these in mind, air and parcel modes are considered available when shipment weight is less than 914 pounds and 131 pounds</w:t>
      </w:r>
      <w:r w:rsidR="00326698">
        <w:rPr>
          <w:szCs w:val="24"/>
          <w:lang w:val="en-US"/>
        </w:rPr>
        <w:t xml:space="preserve"> (99</w:t>
      </w:r>
      <w:r w:rsidR="00326698" w:rsidRPr="000F64DE">
        <w:rPr>
          <w:szCs w:val="24"/>
          <w:vertAlign w:val="superscript"/>
          <w:lang w:val="en-US"/>
        </w:rPr>
        <w:t>th</w:t>
      </w:r>
      <w:r w:rsidR="00326698">
        <w:rPr>
          <w:szCs w:val="24"/>
          <w:lang w:val="en-US"/>
        </w:rPr>
        <w:t xml:space="preserve"> percentile value from CFS dataset)</w:t>
      </w:r>
      <w:r>
        <w:rPr>
          <w:szCs w:val="24"/>
          <w:lang w:val="en-US"/>
        </w:rPr>
        <w:t>, respectively while private truck is considered available when routed distance is less than 413 miles (99</w:t>
      </w:r>
      <w:r w:rsidRPr="000F64DE">
        <w:rPr>
          <w:szCs w:val="24"/>
          <w:vertAlign w:val="superscript"/>
          <w:lang w:val="en-US"/>
        </w:rPr>
        <w:t>th</w:t>
      </w:r>
      <w:r>
        <w:rPr>
          <w:szCs w:val="24"/>
          <w:lang w:val="en-US"/>
        </w:rPr>
        <w:t xml:space="preserve"> percentile value</w:t>
      </w:r>
      <w:r w:rsidR="00326698">
        <w:rPr>
          <w:szCs w:val="24"/>
          <w:lang w:val="en-US"/>
        </w:rPr>
        <w:t xml:space="preserve"> from CFS dataset</w:t>
      </w:r>
      <w:r>
        <w:rPr>
          <w:szCs w:val="24"/>
          <w:lang w:val="en-US"/>
        </w:rPr>
        <w:t>)</w:t>
      </w:r>
      <w:bookmarkEnd w:id="3"/>
      <w:r>
        <w:rPr>
          <w:szCs w:val="24"/>
          <w:lang w:val="en-US"/>
        </w:rPr>
        <w:t>. For-hire truck and other modes are always available (</w:t>
      </w:r>
      <w:r w:rsidRPr="000B026D">
        <w:rPr>
          <w:szCs w:val="24"/>
          <w:lang w:val="en-US"/>
        </w:rPr>
        <w:t xml:space="preserve">see </w:t>
      </w:r>
      <w:r>
        <w:rPr>
          <w:szCs w:val="24"/>
          <w:lang w:val="en-US"/>
        </w:rPr>
        <w:t>Keya et al., 2017</w:t>
      </w:r>
      <w:r w:rsidRPr="000B026D">
        <w:rPr>
          <w:szCs w:val="24"/>
          <w:lang w:val="en-US"/>
        </w:rPr>
        <w:t xml:space="preserve"> for more details).</w:t>
      </w:r>
    </w:p>
    <w:p w14:paraId="3EBDBD6C" w14:textId="0450BBC5" w:rsidR="0052466B" w:rsidRPr="008A5E62" w:rsidRDefault="0052466B" w:rsidP="0052466B">
      <w:pPr>
        <w:ind w:firstLine="720"/>
        <w:rPr>
          <w:szCs w:val="24"/>
          <w:lang w:val="en-US"/>
        </w:rPr>
      </w:pPr>
      <w:r>
        <w:rPr>
          <w:szCs w:val="24"/>
          <w:lang w:val="en-US"/>
        </w:rPr>
        <w:t xml:space="preserve">Destination choice sets for the two sequences are created separately. For DM sequence, the destination choice set comprised of </w:t>
      </w:r>
      <w:r w:rsidRPr="000F64DE">
        <w:rPr>
          <w:szCs w:val="24"/>
          <w:lang w:val="en-US"/>
        </w:rPr>
        <w:t>30</w:t>
      </w:r>
      <w:r>
        <w:rPr>
          <w:szCs w:val="24"/>
          <w:lang w:val="en-US"/>
        </w:rPr>
        <w:t xml:space="preserve"> alternatives </w:t>
      </w:r>
      <w:r w:rsidRPr="00F0526C">
        <w:rPr>
          <w:szCs w:val="24"/>
          <w:lang w:val="en-US"/>
        </w:rPr>
        <w:t>including the chosen alternative</w:t>
      </w:r>
      <w:r>
        <w:rPr>
          <w:szCs w:val="24"/>
          <w:lang w:val="en-US"/>
        </w:rPr>
        <w:t xml:space="preserve">. These 30 alternatives are </w:t>
      </w:r>
      <w:r w:rsidRPr="00642EB0">
        <w:rPr>
          <w:szCs w:val="24"/>
          <w:lang w:val="en-US"/>
        </w:rPr>
        <w:t>randomly selected</w:t>
      </w:r>
      <w:r>
        <w:rPr>
          <w:szCs w:val="24"/>
          <w:lang w:val="en-US"/>
        </w:rPr>
        <w:t xml:space="preserve"> from the </w:t>
      </w:r>
      <w:r w:rsidRPr="00862BC3">
        <w:rPr>
          <w:szCs w:val="24"/>
          <w:lang w:val="en-US"/>
        </w:rPr>
        <w:t>132</w:t>
      </w:r>
      <w:r>
        <w:rPr>
          <w:szCs w:val="24"/>
          <w:lang w:val="en-US"/>
        </w:rPr>
        <w:t xml:space="preserve"> available CFS areas.</w:t>
      </w:r>
      <w:r w:rsidRPr="00862BC3">
        <w:rPr>
          <w:szCs w:val="24"/>
          <w:lang w:val="en-US"/>
        </w:rPr>
        <w:t xml:space="preserve"> </w:t>
      </w:r>
      <w:r>
        <w:rPr>
          <w:szCs w:val="24"/>
          <w:lang w:val="en-US"/>
        </w:rPr>
        <w:t>Due to the independence of irrelevant alternative (IID) property of MNL model, t</w:t>
      </w:r>
      <w:r w:rsidRPr="00BC34AF">
        <w:rPr>
          <w:szCs w:val="24"/>
          <w:lang w:val="en-US"/>
        </w:rPr>
        <w:t>he</w:t>
      </w:r>
      <w:r>
        <w:rPr>
          <w:szCs w:val="24"/>
          <w:lang w:val="en-US"/>
        </w:rPr>
        <w:t xml:space="preserve"> </w:t>
      </w:r>
      <w:r w:rsidRPr="00BC34AF">
        <w:rPr>
          <w:szCs w:val="24"/>
          <w:lang w:val="en-US"/>
        </w:rPr>
        <w:t>process of random sampling does not affect</w:t>
      </w:r>
      <w:r>
        <w:rPr>
          <w:szCs w:val="24"/>
          <w:lang w:val="en-US"/>
        </w:rPr>
        <w:t xml:space="preserve"> (bias)</w:t>
      </w:r>
      <w:r w:rsidRPr="00BC34AF">
        <w:rPr>
          <w:szCs w:val="24"/>
          <w:lang w:val="en-US"/>
        </w:rPr>
        <w:t xml:space="preserve"> the parameter estimates (see</w:t>
      </w:r>
      <w:r>
        <w:rPr>
          <w:szCs w:val="24"/>
          <w:lang w:val="en-US"/>
        </w:rPr>
        <w:t xml:space="preserve"> McFadden, 1984</w:t>
      </w:r>
      <w:r w:rsidR="00DA554F">
        <w:rPr>
          <w:szCs w:val="24"/>
          <w:lang w:val="en-US"/>
        </w:rPr>
        <w:t>; Guevara and Ben-</w:t>
      </w:r>
      <w:proofErr w:type="spellStart"/>
      <w:r w:rsidR="00DA554F">
        <w:rPr>
          <w:szCs w:val="24"/>
          <w:lang w:val="en-US"/>
        </w:rPr>
        <w:t>Akiva</w:t>
      </w:r>
      <w:proofErr w:type="spellEnd"/>
      <w:r w:rsidR="00DA554F">
        <w:rPr>
          <w:szCs w:val="24"/>
          <w:lang w:val="en-US"/>
        </w:rPr>
        <w:t xml:space="preserve"> </w:t>
      </w:r>
      <w:r w:rsidR="00DA554F" w:rsidRPr="00DA554F">
        <w:rPr>
          <w:szCs w:val="24"/>
          <w:lang w:val="en-US"/>
        </w:rPr>
        <w:t xml:space="preserve">2013a, </w:t>
      </w:r>
      <w:r w:rsidR="00DA554F">
        <w:rPr>
          <w:szCs w:val="24"/>
          <w:lang w:val="en-US"/>
        </w:rPr>
        <w:t>Guevara and Ben-</w:t>
      </w:r>
      <w:proofErr w:type="spellStart"/>
      <w:r w:rsidR="00DA554F">
        <w:rPr>
          <w:szCs w:val="24"/>
          <w:lang w:val="en-US"/>
        </w:rPr>
        <w:t>Akiva</w:t>
      </w:r>
      <w:proofErr w:type="spellEnd"/>
      <w:r w:rsidR="00DA554F">
        <w:rPr>
          <w:szCs w:val="24"/>
          <w:lang w:val="en-US"/>
        </w:rPr>
        <w:t xml:space="preserve"> </w:t>
      </w:r>
      <w:r w:rsidR="00DA554F" w:rsidRPr="00DA554F">
        <w:rPr>
          <w:szCs w:val="24"/>
          <w:lang w:val="en-US"/>
        </w:rPr>
        <w:t>2013b</w:t>
      </w:r>
      <w:r w:rsidRPr="00BC34AF">
        <w:rPr>
          <w:szCs w:val="24"/>
          <w:lang w:val="en-US"/>
        </w:rPr>
        <w:t>)</w:t>
      </w:r>
      <w:r>
        <w:rPr>
          <w:szCs w:val="24"/>
          <w:lang w:val="en-US"/>
        </w:rPr>
        <w:t xml:space="preserve"> and thus has been widely used in destination choice analysis (</w:t>
      </w:r>
      <w:proofErr w:type="spellStart"/>
      <w:r w:rsidRPr="00C94B93">
        <w:rPr>
          <w:rFonts w:cs="Times New Roman"/>
          <w:szCs w:val="18"/>
        </w:rPr>
        <w:t>Pozsgay</w:t>
      </w:r>
      <w:proofErr w:type="spellEnd"/>
      <w:r>
        <w:rPr>
          <w:rFonts w:cs="Times New Roman"/>
          <w:szCs w:val="18"/>
        </w:rPr>
        <w:t xml:space="preserve"> and Bhat, 2001;</w:t>
      </w:r>
      <w:r w:rsidRPr="00903900">
        <w:rPr>
          <w:szCs w:val="24"/>
          <w:lang w:val="en-US"/>
        </w:rPr>
        <w:t xml:space="preserve"> </w:t>
      </w:r>
      <w:r>
        <w:rPr>
          <w:szCs w:val="24"/>
          <w:lang w:val="en-US"/>
        </w:rPr>
        <w:t>Scott et al., 2015; Scott and He, 2012)</w:t>
      </w:r>
      <w:r w:rsidRPr="00BC34AF">
        <w:rPr>
          <w:szCs w:val="24"/>
          <w:lang w:val="en-US"/>
        </w:rPr>
        <w:t>.</w:t>
      </w:r>
      <w:r w:rsidRPr="00BC34AF" w:rsidDel="00862BC3">
        <w:rPr>
          <w:szCs w:val="24"/>
          <w:lang w:val="en-US"/>
        </w:rPr>
        <w:t xml:space="preserve"> </w:t>
      </w:r>
      <w:r>
        <w:rPr>
          <w:szCs w:val="24"/>
          <w:lang w:val="en-US"/>
        </w:rPr>
        <w:t xml:space="preserve">However, if the same procedure is followed for creating the destination choice set for the MD sequence, it might lead to potential inaccuracy in the empirical analysis. For example, choice of private truck as shipment mode limits possible destination choices; intuitively, destinations within a reasonable distance </w:t>
      </w:r>
      <w:r w:rsidR="00015359">
        <w:rPr>
          <w:szCs w:val="24"/>
          <w:lang w:val="en-US"/>
        </w:rPr>
        <w:t xml:space="preserve">(as observed from actual data) </w:t>
      </w:r>
      <w:r>
        <w:rPr>
          <w:szCs w:val="24"/>
          <w:lang w:val="en-US"/>
        </w:rPr>
        <w:t xml:space="preserve">from the origin would be more preferred. If air or parcel are chosen instead for the same shipment, the destination choice set would invariably </w:t>
      </w:r>
      <w:r w:rsidR="00EC3895">
        <w:rPr>
          <w:szCs w:val="24"/>
          <w:lang w:val="en-US"/>
        </w:rPr>
        <w:t>expand. To address this issue,</w:t>
      </w:r>
      <w:r>
        <w:rPr>
          <w:szCs w:val="24"/>
          <w:lang w:val="en-US"/>
        </w:rPr>
        <w:t xml:space="preserve"> new set</w:t>
      </w:r>
      <w:r w:rsidR="00EC3895">
        <w:rPr>
          <w:szCs w:val="24"/>
          <w:lang w:val="en-US"/>
        </w:rPr>
        <w:t>s of viable destination choice</w:t>
      </w:r>
      <w:r>
        <w:rPr>
          <w:szCs w:val="24"/>
          <w:lang w:val="en-US"/>
        </w:rPr>
        <w:t xml:space="preserve"> are generated based on chosen mode and its availability. As mentioned before, private trucks are considered available when the routed distance is less than 413 miles. Therefore, for private trucks, the destination choice set comprised of randomly selected CFS areas that are within 413 miles (network distance). Due to the distance restriction, in some instances, we ended up having less than 30 available destination choices for a particular origin. In these cases, we created the choice set using all the available alternatives (including the chosen one) ensuring that all the choice alternatives are unique. For the origins with more than 30 available alternatives, the same methodology previously stated (for creating non-mode specific destination choice sets) is employed. For for-hire truck, air, parcel, and other mode we do not have any shipping distance restrictions. Therefore, for these modes, we randomly chose 30 unique destinations from the 132 CFS areas. Please note that in the mode specific destination choice set, the number of alternatives vary from 5 to 30 (about 21% origins have less than 10 destination alternatives).</w:t>
      </w:r>
    </w:p>
    <w:p w14:paraId="1018B8E5" w14:textId="77777777" w:rsidR="0052466B" w:rsidRDefault="0052466B" w:rsidP="0052466B"/>
    <w:p w14:paraId="1F79E8CF" w14:textId="77777777" w:rsidR="0052466B" w:rsidRPr="00624EAD" w:rsidRDefault="0052466B" w:rsidP="0052466B">
      <w:pPr>
        <w:rPr>
          <w:i/>
        </w:rPr>
      </w:pPr>
      <w:r w:rsidRPr="00624EAD">
        <w:rPr>
          <w:i/>
        </w:rPr>
        <w:lastRenderedPageBreak/>
        <w:t>Independent Variable</w:t>
      </w:r>
      <w:r>
        <w:rPr>
          <w:i/>
        </w:rPr>
        <w:t>s</w:t>
      </w:r>
      <w:r w:rsidRPr="00624EAD">
        <w:rPr>
          <w:i/>
        </w:rPr>
        <w:t xml:space="preserve"> Generation</w:t>
      </w:r>
    </w:p>
    <w:p w14:paraId="22E508D8" w14:textId="080C2065" w:rsidR="0052466B" w:rsidRDefault="0052466B" w:rsidP="0052466B">
      <w:pPr>
        <w:rPr>
          <w:szCs w:val="24"/>
          <w:lang w:val="en-US"/>
        </w:rPr>
      </w:pPr>
      <w:r>
        <w:rPr>
          <w:szCs w:val="24"/>
          <w:lang w:val="en-US"/>
        </w:rPr>
        <w:t xml:space="preserve">We augmented the extracted random sample by level-of-service (LOS) measures, a host of origin-destination (O-D) attributes, and network characteristics. The LOS variables (shipping time and shipping cost) are generated for all available modes. Please note that for different destinations, the shipping time and cost would vary depending on how close/far they are located from the origin. Actual origin and destination </w:t>
      </w:r>
      <w:r w:rsidR="00EC3895">
        <w:rPr>
          <w:szCs w:val="24"/>
          <w:lang w:val="en-US"/>
        </w:rPr>
        <w:t xml:space="preserve">location of the shipments </w:t>
      </w:r>
      <w:r>
        <w:rPr>
          <w:szCs w:val="24"/>
          <w:lang w:val="en-US"/>
        </w:rPr>
        <w:t>is not available in the PUM data</w:t>
      </w:r>
      <w:r w:rsidR="00EC3895">
        <w:rPr>
          <w:szCs w:val="24"/>
          <w:lang w:val="en-US"/>
        </w:rPr>
        <w:t xml:space="preserve"> – only the CFS area from where the shipment originated and to which the shipment is destined to are provided</w:t>
      </w:r>
      <w:r>
        <w:rPr>
          <w:szCs w:val="24"/>
          <w:lang w:val="en-US"/>
        </w:rPr>
        <w:t xml:space="preserve">. Therefore, using network analysis tool in ArcGIS, we generated the network distance from each origin </w:t>
      </w:r>
      <w:r w:rsidR="00EC3895">
        <w:rPr>
          <w:szCs w:val="24"/>
          <w:lang w:val="en-US"/>
        </w:rPr>
        <w:t xml:space="preserve">CFS </w:t>
      </w:r>
      <w:r>
        <w:rPr>
          <w:szCs w:val="24"/>
          <w:lang w:val="en-US"/>
        </w:rPr>
        <w:t xml:space="preserve">to each destination using their geometric centroids. Using the calculated network distance, we computed the shipping time and cost for each O-D pair employing information from several </w:t>
      </w:r>
      <w:r w:rsidR="00EC3895">
        <w:rPr>
          <w:szCs w:val="24"/>
          <w:lang w:val="en-US"/>
        </w:rPr>
        <w:t xml:space="preserve">external </w:t>
      </w:r>
      <w:r>
        <w:rPr>
          <w:szCs w:val="24"/>
          <w:lang w:val="en-US"/>
        </w:rPr>
        <w:t xml:space="preserve">sources. </w:t>
      </w:r>
      <w:bookmarkStart w:id="4" w:name="_Hlk28291573"/>
      <w:r>
        <w:rPr>
          <w:szCs w:val="24"/>
          <w:lang w:val="en-US"/>
        </w:rPr>
        <w:t>The detailed procedure of calculating shipping time and shipping cost is described in Keya et al. (2017).</w:t>
      </w:r>
      <w:bookmarkEnd w:id="4"/>
      <w:r>
        <w:rPr>
          <w:szCs w:val="24"/>
          <w:lang w:val="en-US"/>
        </w:rPr>
        <w:t xml:space="preserve"> Network and O-D attributes were compiled from various sources including </w:t>
      </w:r>
      <w:r w:rsidRPr="00957C07">
        <w:rPr>
          <w:szCs w:val="24"/>
          <w:lang w:val="en-US"/>
        </w:rPr>
        <w:t>National Transportation Atlas Database (NTAD) 2012, National Bridge Inventory (NBI) data, National Highway Freight Network (NHFN</w:t>
      </w:r>
      <w:r w:rsidRPr="00A9637B">
        <w:rPr>
          <w:szCs w:val="24"/>
        </w:rPr>
        <w:t>)</w:t>
      </w:r>
      <w:r>
        <w:rPr>
          <w:szCs w:val="24"/>
        </w:rPr>
        <w:t xml:space="preserve"> data</w:t>
      </w:r>
      <w:r w:rsidRPr="00A9637B">
        <w:rPr>
          <w:szCs w:val="24"/>
        </w:rPr>
        <w:t>, Highway Performance Monitoring System (HPMS)</w:t>
      </w:r>
      <w:r>
        <w:rPr>
          <w:szCs w:val="24"/>
        </w:rPr>
        <w:t xml:space="preserve"> data, Federal Highway Administration (FHWA),</w:t>
      </w:r>
      <w:r w:rsidRPr="00A9637B">
        <w:rPr>
          <w:szCs w:val="24"/>
        </w:rPr>
        <w:t xml:space="preserve"> and FAF</w:t>
      </w:r>
      <w:r w:rsidRPr="00340E09">
        <w:rPr>
          <w:szCs w:val="24"/>
          <w:vertAlign w:val="superscript"/>
        </w:rPr>
        <w:t>4</w:t>
      </w:r>
      <w:r w:rsidRPr="00A9637B">
        <w:rPr>
          <w:szCs w:val="24"/>
        </w:rPr>
        <w:t xml:space="preserve"> network</w:t>
      </w:r>
      <w:r>
        <w:rPr>
          <w:szCs w:val="24"/>
        </w:rPr>
        <w:t xml:space="preserve"> data</w:t>
      </w:r>
      <w:r w:rsidRPr="00A9637B">
        <w:rPr>
          <w:szCs w:val="24"/>
        </w:rPr>
        <w:t xml:space="preserve">. The transportation network attributes </w:t>
      </w:r>
      <w:r>
        <w:rPr>
          <w:szCs w:val="24"/>
        </w:rPr>
        <w:t>include</w:t>
      </w:r>
      <w:r w:rsidRPr="00A9637B">
        <w:rPr>
          <w:szCs w:val="24"/>
        </w:rPr>
        <w:t>: roadway length per functional classification (interstate highway, freeway and expressway, principal arterial, minor arterial, major and minor collector), railway length,</w:t>
      </w:r>
      <w:r>
        <w:rPr>
          <w:szCs w:val="24"/>
        </w:rPr>
        <w:t xml:space="preserve"> </w:t>
      </w:r>
      <w:r w:rsidRPr="00A9637B">
        <w:rPr>
          <w:szCs w:val="24"/>
        </w:rPr>
        <w:t xml:space="preserve">number of airports, number of seaports, number of intermodal facilities, number of bridges, truck </w:t>
      </w:r>
      <w:r w:rsidR="00F70D2F">
        <w:rPr>
          <w:szCs w:val="24"/>
        </w:rPr>
        <w:t xml:space="preserve">Annual Average Daily Traffic </w:t>
      </w:r>
      <w:r>
        <w:rPr>
          <w:szCs w:val="24"/>
        </w:rPr>
        <w:t>(</w:t>
      </w:r>
      <w:r w:rsidRPr="00A9637B">
        <w:rPr>
          <w:szCs w:val="24"/>
        </w:rPr>
        <w:t>AADT</w:t>
      </w:r>
      <w:r>
        <w:rPr>
          <w:szCs w:val="24"/>
        </w:rPr>
        <w:t>)</w:t>
      </w:r>
      <w:r w:rsidRPr="00A9637B">
        <w:rPr>
          <w:szCs w:val="24"/>
        </w:rPr>
        <w:t>, length of tolled road, length of truck route</w:t>
      </w:r>
      <w:r>
        <w:rPr>
          <w:szCs w:val="24"/>
        </w:rPr>
        <w:t xml:space="preserve">, </w:t>
      </w:r>
      <w:r w:rsidRPr="00A9637B">
        <w:rPr>
          <w:szCs w:val="24"/>
        </w:rPr>
        <w:t>length of intermodal connectors</w:t>
      </w:r>
      <w:r>
        <w:rPr>
          <w:szCs w:val="24"/>
        </w:rPr>
        <w:t xml:space="preserve">, number of truck parking locations, number of truck parking spaces in rest and non-rest areas, ratio of the </w:t>
      </w:r>
      <w:r w:rsidRPr="00A9637B">
        <w:rPr>
          <w:szCs w:val="24"/>
        </w:rPr>
        <w:t>length of intermodal connectors</w:t>
      </w:r>
      <w:r>
        <w:rPr>
          <w:szCs w:val="24"/>
        </w:rPr>
        <w:t xml:space="preserve"> to the total roadway length, ratio of the length of Primary Highway Freight System (PHFS) and other interstates portions not on PHFS to </w:t>
      </w:r>
      <w:r w:rsidR="00F70D2F">
        <w:rPr>
          <w:szCs w:val="24"/>
        </w:rPr>
        <w:t xml:space="preserve">the </w:t>
      </w:r>
      <w:r>
        <w:rPr>
          <w:szCs w:val="24"/>
        </w:rPr>
        <w:t>total roadway length</w:t>
      </w:r>
      <w:r w:rsidRPr="00A9637B">
        <w:rPr>
          <w:szCs w:val="24"/>
        </w:rPr>
        <w:t xml:space="preserve">. </w:t>
      </w:r>
      <w:r>
        <w:rPr>
          <w:szCs w:val="24"/>
        </w:rPr>
        <w:t>The O-D attributes include</w:t>
      </w:r>
      <w:r w:rsidRPr="00A9637B">
        <w:rPr>
          <w:szCs w:val="24"/>
        </w:rPr>
        <w:t xml:space="preserve"> population density, number of employees</w:t>
      </w:r>
      <w:r>
        <w:rPr>
          <w:szCs w:val="24"/>
        </w:rPr>
        <w:t>,</w:t>
      </w:r>
      <w:r w:rsidRPr="00A9637B">
        <w:rPr>
          <w:szCs w:val="24"/>
        </w:rPr>
        <w:t xml:space="preserve"> number of establishments by </w:t>
      </w:r>
      <w:r w:rsidRPr="001F2FDF">
        <w:rPr>
          <w:szCs w:val="24"/>
        </w:rPr>
        <w:t xml:space="preserve">North American Industry Classification System </w:t>
      </w:r>
      <w:r>
        <w:rPr>
          <w:szCs w:val="24"/>
        </w:rPr>
        <w:t>(</w:t>
      </w:r>
      <w:r w:rsidRPr="00A9637B">
        <w:rPr>
          <w:szCs w:val="24"/>
        </w:rPr>
        <w:t>NAICS</w:t>
      </w:r>
      <w:r>
        <w:rPr>
          <w:szCs w:val="24"/>
        </w:rPr>
        <w:t>)</w:t>
      </w:r>
      <w:r w:rsidRPr="00A9637B">
        <w:rPr>
          <w:szCs w:val="24"/>
        </w:rPr>
        <w:t xml:space="preserve"> (manufacturing, mining, retail trade, warehouse and storage, company and enterprise, wholesale, information), income categor</w:t>
      </w:r>
      <w:r>
        <w:rPr>
          <w:szCs w:val="24"/>
        </w:rPr>
        <w:t>ies</w:t>
      </w:r>
      <w:r w:rsidRPr="00A9637B">
        <w:rPr>
          <w:szCs w:val="24"/>
        </w:rPr>
        <w:t xml:space="preserve"> based on mean income of an area (low (&lt;$50,000), medium ($50,000-$80,000)</w:t>
      </w:r>
      <w:r w:rsidR="00F70D2F">
        <w:rPr>
          <w:szCs w:val="24"/>
        </w:rPr>
        <w:t>,</w:t>
      </w:r>
      <w:r w:rsidRPr="00A9637B">
        <w:rPr>
          <w:szCs w:val="24"/>
        </w:rPr>
        <w:t xml:space="preserve"> and high (&gt;$80,000)), number of warehouses and super centers, major industry type in an area (based on </w:t>
      </w:r>
      <w:r>
        <w:rPr>
          <w:szCs w:val="24"/>
        </w:rPr>
        <w:t>the majority</w:t>
      </w:r>
      <w:r w:rsidRPr="00A9637B">
        <w:rPr>
          <w:szCs w:val="24"/>
        </w:rPr>
        <w:t xml:space="preserve"> of existing industries in a</w:t>
      </w:r>
      <w:r>
        <w:rPr>
          <w:szCs w:val="24"/>
        </w:rPr>
        <w:t xml:space="preserve"> CFS</w:t>
      </w:r>
      <w:r w:rsidRPr="00A9637B">
        <w:rPr>
          <w:szCs w:val="24"/>
        </w:rPr>
        <w:t xml:space="preserve"> area), percentage of population below poverty level, and annual average temperature (cold if the average annual temperature is less than or equal to 60</w:t>
      </w:r>
      <w:r w:rsidRPr="00A9637B">
        <w:rPr>
          <w:szCs w:val="24"/>
          <w:vertAlign w:val="superscript"/>
        </w:rPr>
        <w:t>o</w:t>
      </w:r>
      <w:r w:rsidRPr="00A9637B">
        <w:rPr>
          <w:szCs w:val="24"/>
        </w:rPr>
        <w:t>F; warm</w:t>
      </w:r>
      <w:r w:rsidR="00C7141E">
        <w:rPr>
          <w:szCs w:val="24"/>
        </w:rPr>
        <w:t xml:space="preserve">  </w:t>
      </w:r>
      <w:r w:rsidRPr="00A9637B">
        <w:rPr>
          <w:szCs w:val="24"/>
        </w:rPr>
        <w:t>if the temperature is greater than 60</w:t>
      </w:r>
      <w:r w:rsidRPr="00A9637B">
        <w:rPr>
          <w:szCs w:val="24"/>
          <w:vertAlign w:val="superscript"/>
        </w:rPr>
        <w:t>o</w:t>
      </w:r>
      <w:r w:rsidRPr="00A9637B">
        <w:rPr>
          <w:szCs w:val="24"/>
        </w:rPr>
        <w:t>F)</w:t>
      </w:r>
      <w:r>
        <w:rPr>
          <w:szCs w:val="24"/>
        </w:rPr>
        <w:t xml:space="preserve"> (Weather and Science Facts, 2018)</w:t>
      </w:r>
      <w:r w:rsidRPr="00A9637B">
        <w:rPr>
          <w:szCs w:val="24"/>
        </w:rPr>
        <w:t>.</w:t>
      </w:r>
    </w:p>
    <w:p w14:paraId="4791106C" w14:textId="77777777" w:rsidR="0052466B" w:rsidRPr="00405137" w:rsidRDefault="0052466B" w:rsidP="0052466B">
      <w:pPr>
        <w:rPr>
          <w:rFonts w:cs="Times New Roman"/>
          <w:szCs w:val="24"/>
        </w:rPr>
      </w:pPr>
    </w:p>
    <w:p w14:paraId="056DD2B2" w14:textId="77777777" w:rsidR="00B747E4" w:rsidRDefault="00B747E4" w:rsidP="00BB67FB">
      <w:pPr>
        <w:pStyle w:val="Heading1"/>
        <w:numPr>
          <w:ilvl w:val="0"/>
          <w:numId w:val="0"/>
        </w:numPr>
        <w:spacing w:before="0" w:after="0"/>
        <w:ind w:left="432" w:hanging="432"/>
        <w:rPr>
          <w:rFonts w:cs="Times New Roman"/>
          <w:sz w:val="24"/>
          <w:szCs w:val="24"/>
        </w:rPr>
      </w:pPr>
      <w:r>
        <w:rPr>
          <w:rFonts w:cs="Times New Roman"/>
          <w:sz w:val="24"/>
          <w:szCs w:val="24"/>
        </w:rPr>
        <w:t>METHODOLOGICAL FRAMEWORK</w:t>
      </w:r>
    </w:p>
    <w:p w14:paraId="6138AF4F" w14:textId="77777777" w:rsidR="00B747E4" w:rsidRDefault="00B747E4" w:rsidP="00B747E4">
      <w:pPr>
        <w:rPr>
          <w:rFonts w:cs="Arial"/>
        </w:rPr>
      </w:pPr>
      <w:r w:rsidRPr="00C15E5C">
        <w:rPr>
          <w:rFonts w:cs="Arial"/>
        </w:rPr>
        <w:t>The proposed modeling approach consists of three components: (1) latent segmentation component</w:t>
      </w:r>
      <w:r>
        <w:rPr>
          <w:rFonts w:cs="Arial"/>
        </w:rPr>
        <w:t xml:space="preserve"> for the two sequences: </w:t>
      </w:r>
      <w:r>
        <w:rPr>
          <w:rFonts w:cs="Times New Roman"/>
        </w:rPr>
        <w:t>(a) mode first-destination second (MD) sequence and, (b) destination first-mode second (DM) sequence</w:t>
      </w:r>
      <w:r w:rsidRPr="00C15E5C">
        <w:rPr>
          <w:rFonts w:cs="Arial"/>
        </w:rPr>
        <w:t xml:space="preserve">, (2) </w:t>
      </w:r>
      <w:r>
        <w:rPr>
          <w:rFonts w:cs="Arial"/>
        </w:rPr>
        <w:t>m</w:t>
      </w:r>
      <w:r w:rsidRPr="00C15E5C">
        <w:rPr>
          <w:rFonts w:cs="Arial"/>
        </w:rPr>
        <w:t>ode choice component for each segment</w:t>
      </w:r>
      <w:r>
        <w:rPr>
          <w:rFonts w:cs="Arial"/>
        </w:rPr>
        <w:t>,</w:t>
      </w:r>
      <w:r w:rsidRPr="00C15E5C">
        <w:rPr>
          <w:rFonts w:cs="Arial"/>
        </w:rPr>
        <w:t xml:space="preserve"> and (3) </w:t>
      </w:r>
      <w:r>
        <w:rPr>
          <w:rFonts w:cs="Arial"/>
        </w:rPr>
        <w:t>d</w:t>
      </w:r>
      <w:r w:rsidRPr="00C15E5C">
        <w:rPr>
          <w:rFonts w:cs="Arial"/>
        </w:rPr>
        <w:t xml:space="preserve">estination choice component for each segment. </w:t>
      </w:r>
      <w:r>
        <w:rPr>
          <w:rFonts w:cs="Arial"/>
        </w:rPr>
        <w:t xml:space="preserve">The ensuing </w:t>
      </w:r>
      <w:r w:rsidRPr="00741341">
        <w:rPr>
          <w:rFonts w:cs="Arial"/>
        </w:rPr>
        <w:t>presentation</w:t>
      </w:r>
      <w:r>
        <w:rPr>
          <w:rFonts w:cs="Arial"/>
        </w:rPr>
        <w:t xml:space="preserve"> is organized</w:t>
      </w:r>
      <w:r w:rsidRPr="00741341">
        <w:rPr>
          <w:rFonts w:cs="Arial"/>
        </w:rPr>
        <w:t xml:space="preserve"> by the components. </w:t>
      </w:r>
    </w:p>
    <w:p w14:paraId="56AA4FD3" w14:textId="77777777" w:rsidR="00B747E4" w:rsidRDefault="00B747E4" w:rsidP="00B747E4">
      <w:pPr>
        <w:rPr>
          <w:rFonts w:cs="Arial"/>
        </w:rPr>
      </w:pPr>
    </w:p>
    <w:p w14:paraId="5EC54198" w14:textId="77777777" w:rsidR="00B747E4" w:rsidRPr="009E574A" w:rsidRDefault="00B747E4" w:rsidP="00BB67FB">
      <w:pPr>
        <w:pStyle w:val="Heading2"/>
        <w:numPr>
          <w:ilvl w:val="0"/>
          <w:numId w:val="0"/>
        </w:numPr>
        <w:spacing w:before="0" w:after="0"/>
        <w:ind w:left="576" w:hanging="576"/>
        <w:rPr>
          <w:rFonts w:cs="Times New Roman"/>
          <w:sz w:val="24"/>
          <w:szCs w:val="24"/>
        </w:rPr>
      </w:pPr>
      <w:r>
        <w:rPr>
          <w:rFonts w:cs="Times New Roman"/>
          <w:sz w:val="24"/>
          <w:szCs w:val="24"/>
        </w:rPr>
        <w:t xml:space="preserve">Latent </w:t>
      </w:r>
      <w:r w:rsidRPr="00D61A57">
        <w:rPr>
          <w:rFonts w:cs="Times New Roman"/>
          <w:sz w:val="24"/>
          <w:szCs w:val="24"/>
        </w:rPr>
        <w:t>Segmentation Component</w:t>
      </w:r>
    </w:p>
    <w:p w14:paraId="50724C4B" w14:textId="77777777" w:rsidR="00B747E4" w:rsidRDefault="00B747E4" w:rsidP="00B747E4">
      <w:pPr>
        <w:rPr>
          <w:rFonts w:cs="Arial"/>
        </w:rPr>
      </w:pPr>
      <w:bookmarkStart w:id="5" w:name="_Hlk28289729"/>
      <w:r w:rsidRPr="00C15E5C">
        <w:rPr>
          <w:rFonts w:cs="Arial"/>
        </w:rPr>
        <w:t xml:space="preserve">Let </w:t>
      </w:r>
      <w:proofErr w:type="spellStart"/>
      <w:r>
        <w:rPr>
          <w:rFonts w:cs="Arial"/>
          <w:i/>
        </w:rPr>
        <w:t>i</w:t>
      </w:r>
      <w:proofErr w:type="spellEnd"/>
      <w:r w:rsidRPr="00C15E5C">
        <w:rPr>
          <w:rFonts w:cs="Arial"/>
        </w:rPr>
        <w:t xml:space="preserve"> be the index for shippers</w:t>
      </w:r>
      <w:r>
        <w:rPr>
          <w:rFonts w:eastAsiaTheme="minorEastAsia" w:cs="Arial"/>
        </w:rPr>
        <w:t xml:space="preserve"> </w:t>
      </w:r>
      <m:oMath>
        <m:r>
          <w:rPr>
            <w:rFonts w:ascii="Cambria Math" w:hAnsi="Cambria Math" w:cs="Arial"/>
          </w:rPr>
          <m:t>(i=1, 2, ...,I)</m:t>
        </m:r>
      </m:oMath>
      <w:r>
        <w:rPr>
          <w:rFonts w:eastAsiaTheme="minorEastAsia" w:cs="Arial"/>
        </w:rPr>
        <w:t>,</w:t>
      </w:r>
      <w:r>
        <w:rPr>
          <w:rFonts w:cs="Arial"/>
        </w:rPr>
        <w:t xml:space="preserve"> </w:t>
      </w:r>
      <m:oMath>
        <m:r>
          <w:rPr>
            <w:rFonts w:ascii="Cambria Math" w:hAnsi="Cambria Math" w:cs="Arial"/>
          </w:rPr>
          <m:t>q</m:t>
        </m:r>
      </m:oMath>
      <w:r>
        <w:rPr>
          <w:rFonts w:cs="Arial"/>
        </w:rPr>
        <w:t xml:space="preserve"> be the index for segment</w:t>
      </w:r>
      <m:oMath>
        <m:r>
          <w:rPr>
            <w:rFonts w:ascii="Cambria Math" w:eastAsiaTheme="minorEastAsia" w:hAnsi="Cambria Math" w:cs="Arial"/>
          </w:rPr>
          <m:t xml:space="preserve"> </m:t>
        </m:r>
        <m:r>
          <w:rPr>
            <w:rFonts w:ascii="Cambria Math" w:hAnsi="Cambria Math" w:cs="Arial"/>
          </w:rPr>
          <m:t>(q=1 or 2)</m:t>
        </m:r>
      </m:oMath>
      <w:r w:rsidRPr="00C15E5C">
        <w:rPr>
          <w:rFonts w:cs="Arial"/>
        </w:rPr>
        <w:t xml:space="preserve">, </w:t>
      </w:r>
      <m:oMath>
        <m:r>
          <w:rPr>
            <w:rFonts w:ascii="Cambria Math" w:hAnsi="Cambria Math" w:cs="Arial"/>
          </w:rPr>
          <m:t>m</m:t>
        </m:r>
      </m:oMath>
      <w:r w:rsidRPr="00C15E5C">
        <w:rPr>
          <w:rFonts w:cs="Arial"/>
        </w:rPr>
        <w:t xml:space="preserve"> be the index for mode choice alternative</w:t>
      </w:r>
      <w:r>
        <w:rPr>
          <w:rFonts w:eastAsiaTheme="minorEastAsia" w:cs="Arial"/>
        </w:rPr>
        <w:t xml:space="preserve"> </w:t>
      </w:r>
      <m:oMath>
        <m:r>
          <w:rPr>
            <w:rFonts w:ascii="Cambria Math" w:hAnsi="Cambria Math" w:cs="Arial"/>
          </w:rPr>
          <m:t>(m=1, 2…M)</m:t>
        </m:r>
      </m:oMath>
      <w:r w:rsidRPr="00C15E5C">
        <w:rPr>
          <w:rFonts w:cs="Arial"/>
        </w:rPr>
        <w:t xml:space="preserve">, and </w:t>
      </w:r>
      <m:oMath>
        <m:r>
          <w:rPr>
            <w:rFonts w:ascii="Cambria Math" w:hAnsi="Cambria Math" w:cs="Arial"/>
          </w:rPr>
          <m:t>d</m:t>
        </m:r>
      </m:oMath>
      <w:r w:rsidRPr="00C15E5C">
        <w:rPr>
          <w:rFonts w:cs="Arial"/>
        </w:rPr>
        <w:t xml:space="preserve"> be the index for </w:t>
      </w:r>
      <w:r>
        <w:rPr>
          <w:rFonts w:cs="Arial"/>
        </w:rPr>
        <w:t>destination</w:t>
      </w:r>
      <w:r w:rsidRPr="00C15E5C">
        <w:rPr>
          <w:rFonts w:cs="Arial"/>
        </w:rPr>
        <w:t xml:space="preserve"> alternative</w:t>
      </w:r>
      <w:r>
        <w:rPr>
          <w:rFonts w:eastAsiaTheme="minorEastAsia" w:cs="Arial"/>
        </w:rPr>
        <w:t xml:space="preserve"> </w:t>
      </w:r>
      <m:oMath>
        <m:r>
          <w:rPr>
            <w:rFonts w:ascii="Cambria Math" w:hAnsi="Cambria Math" w:cs="Arial"/>
          </w:rPr>
          <m:t>(d=1, 2…D)</m:t>
        </m:r>
      </m:oMath>
      <w:r w:rsidRPr="00C15E5C">
        <w:rPr>
          <w:rFonts w:cs="Arial"/>
        </w:rPr>
        <w:t>.</w:t>
      </w:r>
      <w:bookmarkEnd w:id="5"/>
      <w:r w:rsidRPr="00C15E5C">
        <w:rPr>
          <w:rFonts w:cs="Arial"/>
        </w:rPr>
        <w:t xml:space="preserve"> </w:t>
      </w:r>
      <w:r>
        <w:rPr>
          <w:rFonts w:cs="Arial"/>
        </w:rPr>
        <w:t xml:space="preserve">In the latent segmentation component, we </w:t>
      </w:r>
      <w:r w:rsidRPr="00741341">
        <w:rPr>
          <w:rFonts w:cs="Arial"/>
        </w:rPr>
        <w:t xml:space="preserve">determine how </w:t>
      </w:r>
      <w:r>
        <w:rPr>
          <w:rFonts w:cs="Arial"/>
        </w:rPr>
        <w:t>shippers</w:t>
      </w:r>
      <w:r w:rsidRPr="00741341">
        <w:rPr>
          <w:rFonts w:cs="Arial"/>
        </w:rPr>
        <w:t xml:space="preserve"> </w:t>
      </w:r>
      <w:r>
        <w:rPr>
          <w:rFonts w:cs="Arial"/>
        </w:rPr>
        <w:t xml:space="preserve">are </w:t>
      </w:r>
      <w:r w:rsidRPr="00741341">
        <w:rPr>
          <w:rFonts w:cs="Arial"/>
        </w:rPr>
        <w:t xml:space="preserve">probabilistically </w:t>
      </w:r>
      <w:r>
        <w:rPr>
          <w:rFonts w:cs="Arial"/>
        </w:rPr>
        <w:t xml:space="preserve">assigned to one of the two sequences (MD or DM). The latent process is analyzed using </w:t>
      </w:r>
      <w:r w:rsidRPr="00C15E5C">
        <w:rPr>
          <w:rFonts w:cs="Arial"/>
        </w:rPr>
        <w:t xml:space="preserve">a binary logit </w:t>
      </w:r>
      <w:r>
        <w:rPr>
          <w:rFonts w:cs="Arial"/>
        </w:rPr>
        <w:t>structure as follows:</w:t>
      </w:r>
    </w:p>
    <w:p w14:paraId="47CBF0E1" w14:textId="77777777" w:rsidR="00B747E4" w:rsidRDefault="00B747E4" w:rsidP="00BB67FB">
      <w:pPr>
        <w:ind w:firstLine="720"/>
        <w:rPr>
          <w:rFonts w:eastAsiaTheme="minorEastAsia" w:cs="Arial"/>
        </w:rPr>
      </w:pPr>
      <w:r>
        <w:rPr>
          <w:rFonts w:cs="Arial"/>
        </w:rPr>
        <w:t xml:space="preserve">The utility for assigning a shipper </w:t>
      </w:r>
      <m:oMath>
        <m:r>
          <w:rPr>
            <w:rFonts w:ascii="Cambria Math" w:hAnsi="Cambria Math" w:cs="Arial"/>
          </w:rPr>
          <m:t>i</m:t>
        </m:r>
      </m:oMath>
      <w:r>
        <w:rPr>
          <w:rFonts w:eastAsiaTheme="minorEastAsia" w:cs="Arial"/>
        </w:rPr>
        <w:t xml:space="preserve"> to segment </w:t>
      </w:r>
      <m:oMath>
        <m:r>
          <w:rPr>
            <w:rFonts w:ascii="Cambria Math" w:hAnsi="Cambria Math" w:cs="Arial"/>
          </w:rPr>
          <m:t>q</m:t>
        </m:r>
      </m:oMath>
      <w:r>
        <w:rPr>
          <w:rFonts w:eastAsiaTheme="minorEastAsia" w:cs="Arial"/>
        </w:rPr>
        <w:t xml:space="preserv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5"/>
        <w:gridCol w:w="1345"/>
      </w:tblGrid>
      <w:tr w:rsidR="00B747E4" w14:paraId="75CA1530" w14:textId="77777777" w:rsidTr="002514A4">
        <w:trPr>
          <w:trHeight w:val="720"/>
        </w:trPr>
        <w:tc>
          <w:tcPr>
            <w:tcW w:w="8015" w:type="dxa"/>
            <w:vAlign w:val="center"/>
          </w:tcPr>
          <w:p w14:paraId="75E4B06A" w14:textId="77777777" w:rsidR="00B747E4" w:rsidRPr="00805BCF" w:rsidRDefault="002D479B" w:rsidP="002514A4">
            <w:pPr>
              <w:spacing w:before="240" w:after="240"/>
              <w:jc w:val="right"/>
              <w:rPr>
                <w:rFonts w:cs="Arial"/>
              </w:rPr>
            </w:pPr>
            <m:oMathPara>
              <m:oMathParaPr>
                <m:jc m:val="left"/>
              </m:oMathParaPr>
              <m:oMath>
                <m:sSubSup>
                  <m:sSubSupPr>
                    <m:ctrlPr>
                      <w:rPr>
                        <w:rFonts w:ascii="Cambria Math" w:hAnsi="Cambria Math" w:cs="Arial"/>
                      </w:rPr>
                    </m:ctrlPr>
                  </m:sSubSupPr>
                  <m:e>
                    <m:r>
                      <w:rPr>
                        <w:rFonts w:ascii="Cambria Math" w:hAnsi="Cambria Math" w:cs="Arial"/>
                      </w:rPr>
                      <m:t>u</m:t>
                    </m:r>
                  </m:e>
                  <m:sub>
                    <m:r>
                      <w:rPr>
                        <w:rFonts w:ascii="Cambria Math" w:hAnsi="Cambria Math" w:cs="Arial"/>
                      </w:rPr>
                      <m:t>iq</m:t>
                    </m:r>
                  </m:sub>
                  <m:sup>
                    <m:r>
                      <m:rPr>
                        <m:sty m:val="p"/>
                      </m:rPr>
                      <w:rPr>
                        <w:rFonts w:ascii="Cambria Math" w:hAnsi="Cambria Math" w:cs="Arial"/>
                      </w:rPr>
                      <m:t>*</m:t>
                    </m:r>
                  </m:sup>
                </m:sSubSup>
                <m:r>
                  <m:rPr>
                    <m:sty m:val="p"/>
                  </m:rPr>
                  <w:rPr>
                    <w:rFonts w:ascii="Cambria Math" w:cs="Arial"/>
                  </w:rPr>
                  <m:t>=</m:t>
                </m:r>
                <m:r>
                  <m:rPr>
                    <m:sty m:val="p"/>
                  </m:rPr>
                  <w:rPr>
                    <w:rFonts w:ascii="Cambria Math" w:hAnsi="Cambria Math" w:cs="Arial"/>
                  </w:rPr>
                  <m:t>α</m:t>
                </m:r>
                <m:r>
                  <m:rPr>
                    <m:sty m:val="p"/>
                  </m:rPr>
                  <w:rPr>
                    <w:rFonts w:ascii="Cambria Math"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ε</m:t>
                    </m:r>
                  </m:e>
                  <m:sub>
                    <m:r>
                      <w:rPr>
                        <w:rFonts w:ascii="Cambria Math" w:eastAsiaTheme="minorEastAsia" w:hAnsi="Cambria Math" w:cs="Arial"/>
                      </w:rPr>
                      <m:t>iq</m:t>
                    </m:r>
                  </m:sub>
                </m:sSub>
              </m:oMath>
            </m:oMathPara>
          </w:p>
        </w:tc>
        <w:tc>
          <w:tcPr>
            <w:tcW w:w="1345" w:type="dxa"/>
            <w:vAlign w:val="center"/>
          </w:tcPr>
          <w:p w14:paraId="6150DA0D" w14:textId="77777777" w:rsidR="00B747E4" w:rsidRDefault="00B747E4" w:rsidP="002514A4">
            <w:pPr>
              <w:jc w:val="right"/>
              <w:rPr>
                <w:rFonts w:cs="Arial"/>
              </w:rPr>
            </w:pPr>
            <w:r>
              <w:rPr>
                <w:rFonts w:cs="Arial"/>
              </w:rPr>
              <w:t>(1)</w:t>
            </w:r>
          </w:p>
        </w:tc>
      </w:tr>
    </w:tbl>
    <w:p w14:paraId="649BC4ED" w14:textId="77777777" w:rsidR="00B747E4" w:rsidRDefault="00B747E4" w:rsidP="00B747E4">
      <w:pPr>
        <w:rPr>
          <w:rFonts w:cs="Arial"/>
        </w:rPr>
      </w:pPr>
      <w:r w:rsidRPr="00C15E5C">
        <w:rPr>
          <w:rFonts w:cs="Arial"/>
        </w:rPr>
        <w:t xml:space="preserve">where </w:t>
      </w:r>
      <m:oMath>
        <m:sSubSup>
          <m:sSubSupPr>
            <m:ctrlPr>
              <w:rPr>
                <w:rFonts w:ascii="Cambria Math" w:hAnsi="Cambria Math" w:cs="Arial"/>
                <w:i/>
              </w:rPr>
            </m:ctrlPr>
          </m:sSubSupPr>
          <m:e>
            <m:r>
              <w:rPr>
                <w:rFonts w:ascii="Cambria Math" w:hAnsi="Cambria Math" w:cs="Arial"/>
              </w:rPr>
              <m:t>u</m:t>
            </m:r>
          </m:e>
          <m:sub>
            <m:r>
              <w:rPr>
                <w:rFonts w:ascii="Cambria Math" w:hAnsi="Cambria Math" w:cs="Arial"/>
              </w:rPr>
              <m:t>iq</m:t>
            </m:r>
          </m:sub>
          <m:sup>
            <m:r>
              <w:rPr>
                <w:rFonts w:ascii="Cambria Math" w:hAnsi="Cambria Math" w:cs="Arial"/>
              </w:rPr>
              <m:t>*</m:t>
            </m:r>
          </m:sup>
        </m:sSubSup>
      </m:oMath>
      <w:r w:rsidRPr="00C15E5C">
        <w:rPr>
          <w:rFonts w:eastAsiaTheme="minorEastAsia" w:cs="Arial"/>
        </w:rPr>
        <w:t xml:space="preserve"> </w:t>
      </w:r>
      <w:r w:rsidRPr="00C15E5C">
        <w:rPr>
          <w:rFonts w:cs="Arial"/>
        </w:rPr>
        <w:t xml:space="preserve">denotes the utility obtained by the </w:t>
      </w:r>
      <m:oMath>
        <m:sSup>
          <m:sSupPr>
            <m:ctrlPr>
              <w:rPr>
                <w:rFonts w:ascii="Cambria Math" w:hAnsi="Cambria Math" w:cs="Arial"/>
                <w:i/>
              </w:rPr>
            </m:ctrlPr>
          </m:sSupPr>
          <m:e>
            <m:r>
              <w:rPr>
                <w:rFonts w:ascii="Cambria Math" w:hAnsi="Cambria Math" w:cs="Arial"/>
              </w:rPr>
              <m:t>i</m:t>
            </m:r>
          </m:e>
          <m:sup>
            <m:r>
              <w:rPr>
                <w:rFonts w:ascii="Cambria Math" w:hAnsi="Cambria Math" w:cs="Arial"/>
              </w:rPr>
              <m:t>th</m:t>
            </m:r>
          </m:sup>
        </m:sSup>
        <m:r>
          <w:rPr>
            <w:rFonts w:ascii="Cambria Math" w:hAnsi="Cambria Math" w:cs="Arial"/>
          </w:rPr>
          <m:t xml:space="preserve"> </m:t>
        </m:r>
      </m:oMath>
      <w:r w:rsidRPr="00C15E5C">
        <w:rPr>
          <w:rFonts w:cs="Arial"/>
        </w:rPr>
        <w:t xml:space="preserve">shipper in selecting the </w:t>
      </w:r>
      <m:oMath>
        <m:sSup>
          <m:sSupPr>
            <m:ctrlPr>
              <w:rPr>
                <w:rFonts w:ascii="Cambria Math" w:hAnsi="Cambria Math" w:cs="Arial"/>
                <w:i/>
              </w:rPr>
            </m:ctrlPr>
          </m:sSupPr>
          <m:e>
            <m:r>
              <w:rPr>
                <w:rFonts w:ascii="Cambria Math" w:hAnsi="Cambria Math" w:cs="Arial"/>
              </w:rPr>
              <m:t>q</m:t>
            </m:r>
          </m:e>
          <m:sup>
            <m:r>
              <w:rPr>
                <w:rFonts w:ascii="Cambria Math" w:hAnsi="Cambria Math" w:cs="Arial"/>
                <w:vertAlign w:val="superscript"/>
              </w:rPr>
              <m:t>th</m:t>
            </m:r>
          </m:sup>
        </m:sSup>
      </m:oMath>
      <w:r w:rsidRPr="00C15E5C">
        <w:rPr>
          <w:rFonts w:cs="Arial"/>
        </w:rPr>
        <w:t xml:space="preserve"> segment</w:t>
      </w:r>
      <w:r>
        <w:rPr>
          <w:rFonts w:cs="Arial"/>
        </w:rPr>
        <w:t>.</w:t>
      </w:r>
      <m:oMath>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t>
            </m:r>
          </m:sub>
        </m:sSub>
      </m:oMath>
      <w:r>
        <w:rPr>
          <w:rFonts w:eastAsiaTheme="minorEastAsia" w:cs="Arial"/>
        </w:rPr>
        <w:t xml:space="preserve"> is the </w:t>
      </w:r>
      <w:r w:rsidRPr="00C15E5C">
        <w:rPr>
          <w:rFonts w:eastAsiaTheme="minorEastAsia" w:cs="Arial"/>
        </w:rPr>
        <w:t xml:space="preserve"> </w:t>
      </w:r>
      <w:r w:rsidRPr="00C15E5C">
        <w:rPr>
          <w:rFonts w:cs="Arial"/>
        </w:rPr>
        <w:t xml:space="preserve">column vector of attributes which influence the </w:t>
      </w:r>
      <w:r>
        <w:rPr>
          <w:rFonts w:cs="Arial"/>
        </w:rPr>
        <w:t xml:space="preserve">propensity of belonging to segment </w:t>
      </w:r>
      <m:oMath>
        <m:r>
          <w:rPr>
            <w:rFonts w:ascii="Cambria Math" w:hAnsi="Cambria Math" w:cs="Arial"/>
          </w:rPr>
          <m:t>q</m:t>
        </m:r>
      </m:oMath>
      <w:r>
        <w:rPr>
          <w:rFonts w:eastAsiaTheme="minorEastAsia" w:cs="Arial"/>
        </w:rPr>
        <w:t xml:space="preserve">. </w:t>
      </w:r>
      <m:oMath>
        <m:sSup>
          <m:sSupPr>
            <m:ctrlPr>
              <w:rPr>
                <w:rFonts w:ascii="Cambria Math" w:eastAsiaTheme="minorEastAsia" w:hAnsi="Cambria Math" w:cs="Arial"/>
                <w:i/>
              </w:rPr>
            </m:ctrlPr>
          </m:sSupPr>
          <m:e>
            <m:r>
              <w:rPr>
                <w:rFonts w:ascii="Cambria Math" w:hAnsi="Cambria Math" w:cs="Arial"/>
              </w:rPr>
              <m:t>α</m:t>
            </m:r>
            <m:ctrlPr>
              <w:rPr>
                <w:rFonts w:ascii="Cambria Math" w:hAnsi="Cambria Math" w:cs="Arial"/>
                <w:i/>
              </w:rPr>
            </m:ctrlPr>
          </m:e>
          <m:sup>
            <m:r>
              <w:rPr>
                <w:rFonts w:ascii="Cambria Math" w:eastAsiaTheme="minorEastAsia" w:hAnsi="Cambria Math" w:cs="Arial"/>
              </w:rPr>
              <m:t>'</m:t>
            </m:r>
          </m:sup>
        </m:sSup>
      </m:oMath>
      <w:r>
        <w:rPr>
          <w:rFonts w:eastAsiaTheme="minorEastAsia" w:cs="Arial"/>
        </w:rPr>
        <w:t xml:space="preserve"> is the corresponding column vector of coefficients to be estimated. </w:t>
      </w:r>
      <m:oMath>
        <m:sSub>
          <m:sSubPr>
            <m:ctrlPr>
              <w:rPr>
                <w:rFonts w:ascii="Cambria Math" w:eastAsiaTheme="minorEastAsia" w:hAnsi="Cambria Math" w:cs="Arial"/>
              </w:rPr>
            </m:ctrlPr>
          </m:sSubPr>
          <m:e>
            <m:r>
              <w:rPr>
                <w:rFonts w:ascii="Cambria Math" w:eastAsiaTheme="minorEastAsia" w:hAnsi="Cambria Math" w:cs="Arial"/>
              </w:rPr>
              <m:t>ε</m:t>
            </m:r>
          </m:e>
          <m:sub>
            <m:r>
              <w:rPr>
                <w:rFonts w:ascii="Cambria Math" w:eastAsiaTheme="minorEastAsia" w:hAnsi="Cambria Math" w:cs="Arial"/>
              </w:rPr>
              <m:t>iq</m:t>
            </m:r>
          </m:sub>
        </m:sSub>
      </m:oMath>
      <w:r>
        <w:rPr>
          <w:rFonts w:eastAsiaTheme="minorEastAsia" w:cs="Arial"/>
        </w:rPr>
        <w:t xml:space="preserve"> is an</w:t>
      </w:r>
      <w:r w:rsidRPr="00C15E5C">
        <w:rPr>
          <w:rFonts w:eastAsiaTheme="minorEastAsia" w:cs="Arial"/>
        </w:rPr>
        <w:t xml:space="preserve"> </w:t>
      </w:r>
      <w:r>
        <w:rPr>
          <w:rFonts w:eastAsiaTheme="minorEastAsia" w:cs="Arial"/>
        </w:rPr>
        <w:t xml:space="preserve">idiosyncratic error term </w:t>
      </w:r>
      <w:r w:rsidRPr="00C15E5C">
        <w:rPr>
          <w:rFonts w:eastAsiaTheme="minorEastAsia" w:cs="Arial"/>
        </w:rPr>
        <w:t xml:space="preserve">assumed to follow Type 1 </w:t>
      </w:r>
      <w:r>
        <w:rPr>
          <w:rFonts w:eastAsiaTheme="minorEastAsia" w:cs="Arial"/>
        </w:rPr>
        <w:t>Extreme Value</w:t>
      </w:r>
      <w:r w:rsidRPr="00C15E5C">
        <w:rPr>
          <w:rFonts w:eastAsiaTheme="minorEastAsia" w:cs="Arial"/>
        </w:rPr>
        <w:t xml:space="preserve"> distribution.</w:t>
      </w:r>
      <w:r>
        <w:rPr>
          <w:rFonts w:eastAsiaTheme="minorEastAsia" w:cs="Arial"/>
        </w:rPr>
        <w:t xml:space="preserve"> T</w:t>
      </w:r>
      <w:r w:rsidRPr="00C15E5C">
        <w:rPr>
          <w:rFonts w:cs="Arial"/>
        </w:rPr>
        <w:t xml:space="preserve">he shipper </w:t>
      </w:r>
      <m:oMath>
        <m:r>
          <w:rPr>
            <w:rFonts w:ascii="Cambria Math" w:hAnsi="Cambria Math" w:cs="Arial"/>
          </w:rPr>
          <m:t>i</m:t>
        </m:r>
      </m:oMath>
      <w:r w:rsidRPr="00C15E5C">
        <w:rPr>
          <w:rFonts w:cs="Arial"/>
        </w:rPr>
        <w:t xml:space="preserve"> will choose the alternative that offers the highest utility. </w:t>
      </w:r>
      <w:r>
        <w:rPr>
          <w:rFonts w:eastAsiaTheme="minorEastAsia" w:cs="Arial"/>
        </w:rPr>
        <w:t xml:space="preserve">Then the probability that shipper </w:t>
      </w:r>
      <m:oMath>
        <m:r>
          <w:rPr>
            <w:rFonts w:ascii="Cambria Math" w:hAnsi="Cambria Math" w:cs="Arial"/>
          </w:rPr>
          <m:t>i</m:t>
        </m:r>
      </m:oMath>
      <w:r>
        <w:rPr>
          <w:rFonts w:eastAsiaTheme="minorEastAsia" w:cs="Arial"/>
        </w:rPr>
        <w:t xml:space="preserve"> belongs to segment </w:t>
      </w:r>
      <m:oMath>
        <m:r>
          <w:rPr>
            <w:rFonts w:ascii="Cambria Math" w:hAnsi="Cambria Math" w:cs="Arial"/>
          </w:rPr>
          <m:t>q</m:t>
        </m:r>
      </m:oMath>
      <w:r>
        <w:rPr>
          <w:rFonts w:eastAsiaTheme="minorEastAsia" w:cs="Arial"/>
        </w:rPr>
        <w:t xml:space="preserve">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9"/>
        <w:gridCol w:w="1341"/>
      </w:tblGrid>
      <w:tr w:rsidR="00B747E4" w14:paraId="3ED14E10" w14:textId="77777777" w:rsidTr="002514A4">
        <w:trPr>
          <w:trHeight w:val="864"/>
        </w:trPr>
        <w:tc>
          <w:tcPr>
            <w:tcW w:w="8019" w:type="dxa"/>
            <w:vAlign w:val="center"/>
          </w:tcPr>
          <w:p w14:paraId="66B651A5" w14:textId="3E5B058A" w:rsidR="00B747E4" w:rsidRPr="001A258D" w:rsidRDefault="002D479B" w:rsidP="002514A4">
            <w:pPr>
              <w:spacing w:before="240" w:after="240"/>
              <w:jc w:val="right"/>
              <w:rPr>
                <w:rFonts w:cs="Arial"/>
                <w:sz w:val="22"/>
              </w:rPr>
            </w:pPr>
            <m:oMathPara>
              <m:oMathParaPr>
                <m:jc m:val="left"/>
              </m:oMathParaPr>
              <m:oMath>
                <m:sSub>
                  <m:sSubPr>
                    <m:ctrlPr>
                      <w:rPr>
                        <w:rFonts w:ascii="Cambria Math" w:hAnsi="Cambria Math" w:cs="Arial"/>
                      </w:rPr>
                    </m:ctrlPr>
                  </m:sSubPr>
                  <m:e>
                    <m:r>
                      <w:rPr>
                        <w:rFonts w:ascii="Cambria Math" w:hAnsi="Cambria Math" w:cs="Arial"/>
                      </w:rPr>
                      <m:t>P</m:t>
                    </m:r>
                  </m:e>
                  <m:sub>
                    <m:r>
                      <w:rPr>
                        <w:rFonts w:ascii="Cambria Math" w:hAnsi="Cambria Math" w:cs="Arial"/>
                      </w:rPr>
                      <m:t>iq</m:t>
                    </m:r>
                  </m:sub>
                </m:sSub>
                <m:r>
                  <m:rPr>
                    <m:sty m:val="p"/>
                  </m:rPr>
                  <w:rPr>
                    <w:rFonts w:ascii="Cambria Math" w:cs="Arial"/>
                  </w:rPr>
                  <m:t>=</m:t>
                </m:r>
                <m:f>
                  <m:fPr>
                    <m:ctrlPr>
                      <w:rPr>
                        <w:rFonts w:ascii="Cambria Math" w:hAnsi="Cambria Math" w:cs="Arial"/>
                      </w:rPr>
                    </m:ctrlPr>
                  </m:fPr>
                  <m:num>
                    <m:r>
                      <m:rPr>
                        <m:sty m:val="p"/>
                      </m:rPr>
                      <w:rPr>
                        <w:rFonts w:ascii="Cambria Math" w:cs="Arial"/>
                      </w:rPr>
                      <m:t>exp</m:t>
                    </m:r>
                    <m:r>
                      <m:rPr>
                        <m:sty m:val="p"/>
                      </m:rPr>
                      <w:rPr>
                        <w:rFonts w:ascii="Cambria Math" w:hAnsi="Cambria Math" w:cs="Arial"/>
                      </w:rPr>
                      <m:t>⁡</m:t>
                    </m:r>
                    <m:r>
                      <m:rPr>
                        <m:sty m:val="p"/>
                      </m:rPr>
                      <w:rPr>
                        <w:rFonts w:ascii="Cambria Math" w:cs="Arial"/>
                      </w:rPr>
                      <m:t>(</m:t>
                    </m:r>
                    <m:r>
                      <w:rPr>
                        <w:rFonts w:ascii="Cambria Math" w:hAnsi="Cambria Math" w:cs="Arial"/>
                      </w:rPr>
                      <m:t>α</m:t>
                    </m:r>
                    <m: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t>
                        </m:r>
                      </m:sub>
                    </m:sSub>
                    <m:r>
                      <m:rPr>
                        <m:sty m:val="p"/>
                      </m:rPr>
                      <w:rPr>
                        <w:rFonts w:ascii="Cambria Math" w:cs="Arial"/>
                      </w:rPr>
                      <m:t>)</m:t>
                    </m:r>
                  </m:num>
                  <m:den>
                    <m:nary>
                      <m:naryPr>
                        <m:chr m:val="∑"/>
                        <m:limLoc m:val="undOvr"/>
                        <m:ctrlPr>
                          <w:rPr>
                            <w:rFonts w:ascii="Cambria Math" w:hAnsi="Cambria Math" w:cs="Arial"/>
                          </w:rPr>
                        </m:ctrlPr>
                      </m:naryPr>
                      <m:sub>
                        <m:r>
                          <w:rPr>
                            <w:rFonts w:ascii="Cambria Math" w:hAnsi="Cambria Math" w:cs="Arial"/>
                          </w:rPr>
                          <m:t>q</m:t>
                        </m:r>
                        <m:r>
                          <m:rPr>
                            <m:sty m:val="p"/>
                          </m:rPr>
                          <w:rPr>
                            <w:rFonts w:ascii="Cambria Math" w:cs="Arial"/>
                          </w:rPr>
                          <m:t>=1</m:t>
                        </m:r>
                      </m:sub>
                      <m:sup>
                        <m:r>
                          <w:rPr>
                            <w:rFonts w:ascii="Cambria Math" w:hAnsi="Cambria Math" w:cs="Arial"/>
                          </w:rPr>
                          <m:t>2</m:t>
                        </m:r>
                      </m:sup>
                      <m:e>
                        <m:r>
                          <m:rPr>
                            <m:sty m:val="p"/>
                          </m:rPr>
                          <w:rPr>
                            <w:rFonts w:ascii="Cambria Math" w:cs="Arial"/>
                          </w:rPr>
                          <m:t>exp</m:t>
                        </m:r>
                        <m:r>
                          <m:rPr>
                            <m:sty m:val="p"/>
                          </m:rPr>
                          <w:rPr>
                            <w:rFonts w:ascii="Cambria Math" w:hAnsi="Cambria Math" w:cs="Arial"/>
                          </w:rPr>
                          <m:t>⁡</m:t>
                        </m:r>
                        <m:r>
                          <m:rPr>
                            <m:sty m:val="p"/>
                          </m:rPr>
                          <w:rPr>
                            <w:rFonts w:ascii="Cambria Math" w:cs="Arial"/>
                          </w:rPr>
                          <m:t>(</m:t>
                        </m:r>
                        <m:r>
                          <m:rPr>
                            <m:sty m:val="p"/>
                          </m:rPr>
                          <w:rPr>
                            <w:rFonts w:ascii="Cambria Math" w:hAnsi="Cambria Math" w:cs="Arial"/>
                          </w:rPr>
                          <m:t>α</m:t>
                        </m:r>
                        <m: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t>
                            </m:r>
                          </m:sub>
                        </m:sSub>
                        <m:r>
                          <m:rPr>
                            <m:sty m:val="p"/>
                          </m:rPr>
                          <w:rPr>
                            <w:rFonts w:ascii="Cambria Math" w:cs="Arial"/>
                          </w:rPr>
                          <m:t>)</m:t>
                        </m:r>
                      </m:e>
                    </m:nary>
                  </m:den>
                </m:f>
              </m:oMath>
            </m:oMathPara>
          </w:p>
        </w:tc>
        <w:tc>
          <w:tcPr>
            <w:tcW w:w="1341" w:type="dxa"/>
            <w:vAlign w:val="center"/>
          </w:tcPr>
          <w:p w14:paraId="7B6723B2" w14:textId="77777777" w:rsidR="00B747E4" w:rsidRDefault="00B747E4" w:rsidP="002514A4">
            <w:pPr>
              <w:jc w:val="right"/>
              <w:rPr>
                <w:rFonts w:cs="Arial"/>
              </w:rPr>
            </w:pPr>
            <w:r>
              <w:rPr>
                <w:rFonts w:cs="Arial"/>
              </w:rPr>
              <w:t>(2)</w:t>
            </w:r>
          </w:p>
        </w:tc>
      </w:tr>
    </w:tbl>
    <w:p w14:paraId="0579D993" w14:textId="77777777" w:rsidR="00214D1D" w:rsidRDefault="00214D1D" w:rsidP="00214D1D"/>
    <w:p w14:paraId="3D8E7DFF" w14:textId="01A72D19" w:rsidR="00B747E4" w:rsidRPr="0030028E" w:rsidRDefault="00B747E4" w:rsidP="00BB67FB">
      <w:pPr>
        <w:pStyle w:val="Heading2"/>
        <w:numPr>
          <w:ilvl w:val="0"/>
          <w:numId w:val="0"/>
        </w:numPr>
        <w:spacing w:before="0" w:after="0"/>
        <w:ind w:left="576" w:hanging="576"/>
        <w:rPr>
          <w:rFonts w:cs="Times New Roman"/>
          <w:sz w:val="24"/>
          <w:szCs w:val="24"/>
        </w:rPr>
      </w:pPr>
      <w:r>
        <w:rPr>
          <w:rFonts w:cs="Times New Roman"/>
          <w:sz w:val="24"/>
          <w:szCs w:val="24"/>
        </w:rPr>
        <w:t>Mode and Destination Choice</w:t>
      </w:r>
      <w:r w:rsidRPr="0030028E">
        <w:rPr>
          <w:rFonts w:cs="Times New Roman"/>
          <w:sz w:val="24"/>
          <w:szCs w:val="24"/>
        </w:rPr>
        <w:t xml:space="preserve"> Component</w:t>
      </w:r>
    </w:p>
    <w:p w14:paraId="1E847415" w14:textId="17603D57" w:rsidR="00B747E4" w:rsidRPr="0011237F" w:rsidRDefault="00B747E4" w:rsidP="00B747E4">
      <w:pPr>
        <w:rPr>
          <w:rFonts w:cs="Arial"/>
        </w:rPr>
      </w:pPr>
      <w:r>
        <w:rPr>
          <w:rFonts w:cs="Arial"/>
        </w:rPr>
        <w:t xml:space="preserve">For mode and destination choice, we employ the random utility based that take the form of </w:t>
      </w:r>
      <w:r w:rsidRPr="00C15E5C">
        <w:rPr>
          <w:rFonts w:cs="Arial"/>
        </w:rPr>
        <w:t xml:space="preserve">two multinomial logit models (see </w:t>
      </w:r>
      <w:proofErr w:type="spellStart"/>
      <w:r>
        <w:rPr>
          <w:rFonts w:cs="Arial"/>
        </w:rPr>
        <w:t>Chakour</w:t>
      </w:r>
      <w:proofErr w:type="spellEnd"/>
      <w:r>
        <w:rPr>
          <w:rFonts w:cs="Arial"/>
        </w:rPr>
        <w:t xml:space="preserve"> and </w:t>
      </w:r>
      <w:proofErr w:type="spellStart"/>
      <w:r>
        <w:rPr>
          <w:rFonts w:cs="Arial"/>
        </w:rPr>
        <w:t>Eluru</w:t>
      </w:r>
      <w:proofErr w:type="spellEnd"/>
      <w:r>
        <w:rPr>
          <w:rFonts w:cs="Arial"/>
        </w:rPr>
        <w:t>, 2014</w:t>
      </w:r>
      <w:r w:rsidRPr="00C15E5C">
        <w:rPr>
          <w:rFonts w:cs="Arial"/>
        </w:rPr>
        <w:t xml:space="preserve"> for a similar approach). </w:t>
      </w:r>
      <w:r>
        <w:rPr>
          <w:rFonts w:cs="Arial"/>
        </w:rPr>
        <w:t xml:space="preserve"> </w:t>
      </w:r>
      <w:r w:rsidRPr="00C15E5C">
        <w:rPr>
          <w:rFonts w:cs="Arial"/>
        </w:rPr>
        <w:t xml:space="preserve">With this </w:t>
      </w:r>
      <w:r>
        <w:rPr>
          <w:rFonts w:cs="Arial"/>
        </w:rPr>
        <w:t>notation</w:t>
      </w:r>
      <w:r w:rsidRPr="00C15E5C">
        <w:rPr>
          <w:rFonts w:cs="Arial"/>
        </w:rPr>
        <w:t>, the formulation takes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1344"/>
      </w:tblGrid>
      <w:tr w:rsidR="00B747E4" w14:paraId="57C25C62" w14:textId="77777777" w:rsidTr="002514A4">
        <w:trPr>
          <w:trHeight w:val="720"/>
        </w:trPr>
        <w:tc>
          <w:tcPr>
            <w:tcW w:w="8016" w:type="dxa"/>
            <w:vAlign w:val="center"/>
          </w:tcPr>
          <w:p w14:paraId="5A66184D" w14:textId="77777777" w:rsidR="00B747E4" w:rsidRPr="00805BCF" w:rsidRDefault="002D479B" w:rsidP="002514A4">
            <w:pPr>
              <w:spacing w:before="240" w:after="240"/>
              <w:jc w:val="right"/>
              <w:rPr>
                <w:rFonts w:cs="Arial"/>
              </w:rPr>
            </w:pPr>
            <m:oMathPara>
              <m:oMathParaPr>
                <m:jc m:val="left"/>
              </m:oMathParaPr>
              <m:oMath>
                <m:sSubSup>
                  <m:sSubSupPr>
                    <m:ctrlPr>
                      <w:rPr>
                        <w:rFonts w:ascii="Cambria Math" w:hAnsi="Cambria Math" w:cs="Arial"/>
                      </w:rPr>
                    </m:ctrlPr>
                  </m:sSubSupPr>
                  <m:e>
                    <m:r>
                      <w:rPr>
                        <w:rFonts w:ascii="Cambria Math" w:hAnsi="Cambria Math" w:cs="Arial"/>
                      </w:rPr>
                      <m:t>u</m:t>
                    </m:r>
                  </m:e>
                  <m:sub>
                    <m:r>
                      <w:rPr>
                        <w:rFonts w:ascii="Cambria Math" w:hAnsi="Cambria Math" w:cs="Arial"/>
                      </w:rPr>
                      <m:t>iqm</m:t>
                    </m:r>
                  </m:sub>
                  <m:sup>
                    <m:r>
                      <m:rPr>
                        <m:sty m:val="p"/>
                      </m:rPr>
                      <w:rPr>
                        <w:rFonts w:ascii="Cambria Math" w:hAnsi="Cambria Math" w:cs="Arial"/>
                      </w:rPr>
                      <m:t>*</m:t>
                    </m:r>
                  </m:sup>
                </m:sSubSup>
                <m:r>
                  <m:rPr>
                    <m:sty m:val="p"/>
                  </m:rP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q</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ε</m:t>
                    </m:r>
                  </m:e>
                  <m:sub>
                    <m:r>
                      <w:rPr>
                        <w:rFonts w:ascii="Cambria Math" w:eastAsiaTheme="minorEastAsia" w:hAnsi="Cambria Math" w:cs="Arial"/>
                      </w:rPr>
                      <m:t>iqm</m:t>
                    </m:r>
                  </m:sub>
                </m:sSub>
              </m:oMath>
            </m:oMathPara>
          </w:p>
        </w:tc>
        <w:tc>
          <w:tcPr>
            <w:tcW w:w="1344" w:type="dxa"/>
            <w:vAlign w:val="center"/>
          </w:tcPr>
          <w:p w14:paraId="19BF378A" w14:textId="77777777" w:rsidR="00B747E4" w:rsidRDefault="00B747E4" w:rsidP="002514A4">
            <w:pPr>
              <w:jc w:val="right"/>
              <w:rPr>
                <w:rFonts w:cs="Arial"/>
              </w:rPr>
            </w:pPr>
            <w:r>
              <w:rPr>
                <w:rFonts w:cs="Arial"/>
              </w:rPr>
              <w:t>(3)</w:t>
            </w:r>
          </w:p>
        </w:tc>
      </w:tr>
      <w:tr w:rsidR="00B747E4" w14:paraId="0001FA0B" w14:textId="77777777" w:rsidTr="002514A4">
        <w:trPr>
          <w:trHeight w:val="720"/>
        </w:trPr>
        <w:tc>
          <w:tcPr>
            <w:tcW w:w="8016" w:type="dxa"/>
            <w:vAlign w:val="center"/>
          </w:tcPr>
          <w:p w14:paraId="565EFEBB" w14:textId="77777777" w:rsidR="00B747E4" w:rsidRPr="00805BCF" w:rsidRDefault="002D479B" w:rsidP="002514A4">
            <w:pPr>
              <w:spacing w:before="240" w:after="240"/>
              <w:jc w:val="right"/>
              <w:rPr>
                <w:rFonts w:cs="Arial"/>
              </w:rPr>
            </w:pPr>
            <m:oMathPara>
              <m:oMathParaPr>
                <m:jc m:val="left"/>
              </m:oMathParaPr>
              <m:oMath>
                <m:sSubSup>
                  <m:sSubSupPr>
                    <m:ctrlPr>
                      <w:rPr>
                        <w:rFonts w:ascii="Cambria Math" w:hAnsi="Cambria Math" w:cs="Arial"/>
                      </w:rPr>
                    </m:ctrlPr>
                  </m:sSubSupPr>
                  <m:e>
                    <m:r>
                      <w:rPr>
                        <w:rFonts w:ascii="Cambria Math" w:hAnsi="Cambria Math" w:cs="Arial"/>
                      </w:rPr>
                      <m:t>u</m:t>
                    </m:r>
                  </m:e>
                  <m:sub>
                    <m:r>
                      <w:rPr>
                        <w:rFonts w:ascii="Cambria Math" w:hAnsi="Cambria Math" w:cs="Arial"/>
                      </w:rPr>
                      <m:t>iqd</m:t>
                    </m:r>
                  </m:sub>
                  <m:sup>
                    <m:r>
                      <m:rPr>
                        <m:sty m:val="p"/>
                      </m:rPr>
                      <w:rPr>
                        <w:rFonts w:ascii="Cambria Math" w:hAnsi="Cambria Math" w:cs="Arial"/>
                      </w:rPr>
                      <m:t>*</m:t>
                    </m:r>
                  </m:sup>
                </m:sSubSup>
                <m:r>
                  <m:rPr>
                    <m:sty m:val="p"/>
                  </m:rP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q</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iqd</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ε</m:t>
                    </m:r>
                  </m:e>
                  <m:sub>
                    <m:r>
                      <w:rPr>
                        <w:rFonts w:ascii="Cambria Math" w:eastAsiaTheme="minorEastAsia" w:hAnsi="Cambria Math" w:cs="Arial"/>
                      </w:rPr>
                      <m:t>iqd</m:t>
                    </m:r>
                  </m:sub>
                </m:sSub>
              </m:oMath>
            </m:oMathPara>
          </w:p>
        </w:tc>
        <w:tc>
          <w:tcPr>
            <w:tcW w:w="1344" w:type="dxa"/>
            <w:vAlign w:val="center"/>
          </w:tcPr>
          <w:p w14:paraId="155F31B0" w14:textId="77777777" w:rsidR="00B747E4" w:rsidRDefault="00B747E4" w:rsidP="002514A4">
            <w:pPr>
              <w:jc w:val="right"/>
              <w:rPr>
                <w:rFonts w:cs="Arial"/>
              </w:rPr>
            </w:pPr>
            <w:r>
              <w:rPr>
                <w:rFonts w:cs="Arial"/>
              </w:rPr>
              <w:t>(4)</w:t>
            </w:r>
          </w:p>
        </w:tc>
      </w:tr>
    </w:tbl>
    <w:p w14:paraId="66E227F3" w14:textId="1B53916A" w:rsidR="00B747E4" w:rsidRPr="00C15E5C" w:rsidRDefault="00FC18BC" w:rsidP="00B747E4">
      <w:pPr>
        <w:rPr>
          <w:rFonts w:cs="Arial"/>
        </w:rPr>
      </w:pPr>
      <w:r>
        <w:rPr>
          <w:rFonts w:eastAsiaTheme="minorEastAsia"/>
        </w:rPr>
        <w:t>w</w:t>
      </w:r>
      <w:r w:rsidR="009F3839">
        <w:rPr>
          <w:rFonts w:eastAsiaTheme="minorEastAsia"/>
        </w:rPr>
        <w:t xml:space="preserve">here </w:t>
      </w:r>
      <m:oMath>
        <m:sSubSup>
          <m:sSubSupPr>
            <m:ctrlPr>
              <w:rPr>
                <w:rFonts w:ascii="Cambria Math" w:hAnsi="Cambria Math" w:cs="Arial"/>
                <w:i/>
              </w:rPr>
            </m:ctrlPr>
          </m:sSubSupPr>
          <m:e>
            <m:r>
              <w:rPr>
                <w:rFonts w:ascii="Cambria Math" w:hAnsi="Cambria Math" w:cs="Arial"/>
              </w:rPr>
              <m:t>u</m:t>
            </m:r>
          </m:e>
          <m:sub>
            <m:r>
              <w:rPr>
                <w:rFonts w:ascii="Cambria Math" w:hAnsi="Cambria Math" w:cs="Arial"/>
              </w:rPr>
              <m:t>iqm</m:t>
            </m:r>
          </m:sub>
          <m:sup>
            <m:r>
              <w:rPr>
                <w:rFonts w:ascii="Cambria Math" w:hAnsi="Cambria Math" w:cs="Arial"/>
              </w:rPr>
              <m:t>*</m:t>
            </m:r>
          </m:sup>
        </m:sSubSup>
      </m:oMath>
      <w:r w:rsidR="00B747E4" w:rsidRPr="00C15E5C">
        <w:rPr>
          <w:rFonts w:eastAsiaTheme="minorEastAsia" w:cs="Arial"/>
        </w:rPr>
        <w:t xml:space="preserve"> </w:t>
      </w:r>
      <w:r w:rsidR="00B747E4" w:rsidRPr="00C15E5C">
        <w:rPr>
          <w:rFonts w:cs="Arial"/>
        </w:rPr>
        <w:t xml:space="preserve">denotes the utility obtained by choosing mode alternative </w:t>
      </w:r>
      <m:oMath>
        <m:r>
          <w:rPr>
            <w:rFonts w:ascii="Cambria Math" w:hAnsi="Cambria Math" w:cs="Arial"/>
          </w:rPr>
          <m:t>m</m:t>
        </m:r>
      </m:oMath>
      <w:r w:rsidR="00B747E4" w:rsidRPr="00C15E5C">
        <w:rPr>
          <w:rFonts w:cs="Arial"/>
          <w:i/>
        </w:rPr>
        <w:t xml:space="preserve"> </w:t>
      </w:r>
      <w:r w:rsidR="00B747E4" w:rsidRPr="00C15E5C">
        <w:rPr>
          <w:rFonts w:cs="Arial"/>
        </w:rPr>
        <w:t xml:space="preserve">in the </w:t>
      </w:r>
      <m:oMath>
        <m:sSup>
          <m:sSupPr>
            <m:ctrlPr>
              <w:rPr>
                <w:rFonts w:ascii="Cambria Math" w:hAnsi="Cambria Math" w:cs="Arial"/>
                <w:i/>
              </w:rPr>
            </m:ctrlPr>
          </m:sSupPr>
          <m:e>
            <m:r>
              <w:rPr>
                <w:rFonts w:ascii="Cambria Math" w:hAnsi="Cambria Math" w:cs="Arial"/>
              </w:rPr>
              <m:t>q</m:t>
            </m:r>
          </m:e>
          <m:sup>
            <m:r>
              <w:rPr>
                <w:rFonts w:ascii="Cambria Math" w:hAnsi="Cambria Math" w:cs="Arial"/>
                <w:vertAlign w:val="superscript"/>
              </w:rPr>
              <m:t>th</m:t>
            </m:r>
          </m:sup>
        </m:sSup>
      </m:oMath>
      <w:r w:rsidR="00B747E4" w:rsidRPr="00C15E5C">
        <w:rPr>
          <w:rFonts w:cs="Arial"/>
        </w:rPr>
        <w:t xml:space="preserve"> segment, and </w:t>
      </w:r>
      <m:oMath>
        <m:sSubSup>
          <m:sSubSupPr>
            <m:ctrlPr>
              <w:rPr>
                <w:rFonts w:ascii="Cambria Math" w:hAnsi="Cambria Math" w:cs="Arial"/>
                <w:i/>
              </w:rPr>
            </m:ctrlPr>
          </m:sSubSupPr>
          <m:e>
            <m:r>
              <w:rPr>
                <w:rFonts w:ascii="Cambria Math" w:hAnsi="Cambria Math" w:cs="Arial"/>
              </w:rPr>
              <m:t>u</m:t>
            </m:r>
          </m:e>
          <m:sub>
            <m:r>
              <w:rPr>
                <w:rFonts w:ascii="Cambria Math" w:hAnsi="Cambria Math" w:cs="Arial"/>
              </w:rPr>
              <m:t>iqd</m:t>
            </m:r>
          </m:sub>
          <m:sup>
            <m:r>
              <w:rPr>
                <w:rFonts w:ascii="Cambria Math" w:hAnsi="Cambria Math" w:cs="Arial"/>
              </w:rPr>
              <m:t>*</m:t>
            </m:r>
          </m:sup>
        </m:sSubSup>
      </m:oMath>
      <w:r w:rsidR="00B747E4" w:rsidRPr="00C15E5C">
        <w:rPr>
          <w:rFonts w:eastAsiaTheme="minorEastAsia" w:cs="Arial"/>
        </w:rPr>
        <w:t xml:space="preserve"> </w:t>
      </w:r>
      <w:r w:rsidR="00B747E4" w:rsidRPr="00C15E5C">
        <w:rPr>
          <w:rFonts w:cs="Arial"/>
        </w:rPr>
        <w:t xml:space="preserve">denotes the utility obtained by choosing destination alternative </w:t>
      </w:r>
      <m:oMath>
        <m:r>
          <w:rPr>
            <w:rFonts w:ascii="Cambria Math" w:hAnsi="Cambria Math" w:cs="Arial"/>
          </w:rPr>
          <m:t>d</m:t>
        </m:r>
      </m:oMath>
      <w:r w:rsidR="00B747E4" w:rsidRPr="00C15E5C">
        <w:rPr>
          <w:rFonts w:cs="Arial"/>
          <w:i/>
        </w:rPr>
        <w:t xml:space="preserve"> </w:t>
      </w:r>
      <w:r w:rsidR="00B747E4" w:rsidRPr="00C15E5C">
        <w:rPr>
          <w:rFonts w:cs="Arial"/>
        </w:rPr>
        <w:t xml:space="preserve">in the </w:t>
      </w:r>
      <m:oMath>
        <m:sSup>
          <m:sSupPr>
            <m:ctrlPr>
              <w:rPr>
                <w:rFonts w:ascii="Cambria Math" w:hAnsi="Cambria Math" w:cs="Arial"/>
                <w:i/>
              </w:rPr>
            </m:ctrlPr>
          </m:sSupPr>
          <m:e>
            <m:r>
              <w:rPr>
                <w:rFonts w:ascii="Cambria Math" w:hAnsi="Cambria Math" w:cs="Arial"/>
              </w:rPr>
              <m:t>q</m:t>
            </m:r>
          </m:e>
          <m:sup>
            <m:r>
              <w:rPr>
                <w:rFonts w:ascii="Cambria Math" w:hAnsi="Cambria Math" w:cs="Arial"/>
                <w:vertAlign w:val="superscript"/>
              </w:rPr>
              <m:t>th</m:t>
            </m:r>
          </m:sup>
        </m:sSup>
      </m:oMath>
      <w:r w:rsidR="00B747E4" w:rsidRPr="00C15E5C">
        <w:rPr>
          <w:rFonts w:cs="Arial"/>
        </w:rPr>
        <w:t xml:space="preserve"> segment. </w:t>
      </w: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m:t>
            </m:r>
          </m:sub>
        </m:sSub>
      </m:oMath>
      <w:r w:rsidR="00B747E4" w:rsidRPr="00C15E5C">
        <w:rPr>
          <w:rFonts w:eastAsiaTheme="minorEastAsia" w:cs="Arial"/>
        </w:rPr>
        <w:t>,</w:t>
      </w:r>
      <w:r w:rsidR="00B747E4">
        <w:rPr>
          <w:rFonts w:eastAsiaTheme="minorEastAsia" w:cs="Arial"/>
        </w:rPr>
        <w:t xml:space="preserve"> </w:t>
      </w:r>
      <m:oMath>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iqd</m:t>
            </m:r>
          </m:sub>
        </m:sSub>
      </m:oMath>
      <w:r w:rsidR="00B747E4" w:rsidRPr="00C15E5C">
        <w:rPr>
          <w:rFonts w:eastAsiaTheme="minorEastAsia" w:cs="Arial"/>
        </w:rPr>
        <w:t xml:space="preserve"> are </w:t>
      </w:r>
      <w:r w:rsidR="00B747E4" w:rsidRPr="00C15E5C">
        <w:rPr>
          <w:rFonts w:cs="Arial"/>
        </w:rPr>
        <w:t>column vector</w:t>
      </w:r>
      <w:r w:rsidR="00B747E4">
        <w:rPr>
          <w:rFonts w:cs="Arial"/>
        </w:rPr>
        <w:t>s</w:t>
      </w:r>
      <w:r w:rsidR="00B747E4" w:rsidRPr="00C15E5C">
        <w:rPr>
          <w:rFonts w:cs="Arial"/>
        </w:rPr>
        <w:t xml:space="preserve"> of attributes which influence the choice framework. </w:t>
      </w:r>
      <m:oMath>
        <m:sSub>
          <m:sSubPr>
            <m:ctrlPr>
              <w:rPr>
                <w:rFonts w:ascii="Cambria Math" w:eastAsiaTheme="minorEastAsia" w:hAnsi="Cambria Math" w:cs="Arial"/>
              </w:rPr>
            </m:ctrlPr>
          </m:sSubPr>
          <m:e>
            <m:r>
              <w:rPr>
                <w:rFonts w:ascii="Cambria Math" w:eastAsiaTheme="minorEastAsia" w:hAnsi="Cambria Math" w:cs="Arial"/>
              </w:rPr>
              <m:t>ε</m:t>
            </m:r>
          </m:e>
          <m:sub>
            <m:r>
              <w:rPr>
                <w:rFonts w:ascii="Cambria Math" w:eastAsiaTheme="minorEastAsia" w:hAnsi="Cambria Math" w:cs="Arial"/>
              </w:rPr>
              <m:t>iqm</m:t>
            </m:r>
          </m:sub>
        </m:sSub>
      </m:oMath>
      <w:r w:rsidR="00B747E4">
        <w:rPr>
          <w:rFonts w:eastAsiaTheme="minorEastAsia" w:cs="Arial"/>
        </w:rPr>
        <w:t>,</w:t>
      </w:r>
      <w:r w:rsidR="00B747E4" w:rsidRPr="00C15E5C">
        <w:rPr>
          <w:rFonts w:eastAsiaTheme="minorEastAsia" w:cs="Arial"/>
        </w:rPr>
        <w:t xml:space="preserve"> </w:t>
      </w:r>
      <m:oMath>
        <m:sSub>
          <m:sSubPr>
            <m:ctrlPr>
              <w:rPr>
                <w:rFonts w:ascii="Cambria Math" w:eastAsiaTheme="minorEastAsia" w:hAnsi="Cambria Math" w:cs="Arial"/>
              </w:rPr>
            </m:ctrlPr>
          </m:sSubPr>
          <m:e>
            <m:r>
              <w:rPr>
                <w:rFonts w:ascii="Cambria Math" w:eastAsiaTheme="minorEastAsia" w:hAnsi="Cambria Math" w:cs="Arial"/>
              </w:rPr>
              <m:t>ε</m:t>
            </m:r>
          </m:e>
          <m:sub>
            <m:r>
              <w:rPr>
                <w:rFonts w:ascii="Cambria Math" w:eastAsiaTheme="minorEastAsia" w:hAnsi="Cambria Math" w:cs="Arial"/>
              </w:rPr>
              <m:t>iqd</m:t>
            </m:r>
          </m:sub>
        </m:sSub>
      </m:oMath>
      <w:r w:rsidR="00B747E4" w:rsidRPr="00C15E5C">
        <w:rPr>
          <w:rFonts w:eastAsiaTheme="minorEastAsia" w:cs="Arial"/>
        </w:rPr>
        <w:t xml:space="preserve"> are </w:t>
      </w:r>
      <w:r w:rsidR="00B747E4">
        <w:rPr>
          <w:rFonts w:eastAsiaTheme="minorEastAsia" w:cs="Arial"/>
        </w:rPr>
        <w:t xml:space="preserve">idiosyncratic error terms </w:t>
      </w:r>
      <w:r w:rsidR="00B747E4" w:rsidRPr="00C15E5C">
        <w:rPr>
          <w:rFonts w:eastAsiaTheme="minorEastAsia" w:cs="Arial"/>
        </w:rPr>
        <w:t xml:space="preserve">assumed to follow Type 1 </w:t>
      </w:r>
      <w:r w:rsidR="00B747E4">
        <w:rPr>
          <w:rFonts w:eastAsiaTheme="minorEastAsia" w:cs="Arial"/>
        </w:rPr>
        <w:t>Extreme Value</w:t>
      </w:r>
      <w:r w:rsidR="00B747E4" w:rsidRPr="00C15E5C">
        <w:rPr>
          <w:rFonts w:eastAsiaTheme="minorEastAsia" w:cs="Arial"/>
        </w:rPr>
        <w:t xml:space="preserve"> distribution. </w:t>
      </w:r>
      <m:oMath>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q</m:t>
            </m:r>
          </m:sub>
        </m:sSub>
        <m: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q</m:t>
            </m:r>
          </m:sub>
        </m:sSub>
      </m:oMath>
      <w:r w:rsidR="00B747E4" w:rsidRPr="00C15E5C">
        <w:rPr>
          <w:rFonts w:eastAsiaTheme="minorEastAsia" w:cs="Arial"/>
        </w:rPr>
        <w:t xml:space="preserve"> </w:t>
      </w:r>
      <w:r w:rsidR="00B747E4" w:rsidRPr="00C15E5C">
        <w:rPr>
          <w:rFonts w:cs="Arial"/>
        </w:rPr>
        <w:t>are corresponding column vector</w:t>
      </w:r>
      <w:r w:rsidR="00B747E4">
        <w:rPr>
          <w:rFonts w:cs="Arial"/>
        </w:rPr>
        <w:t>s</w:t>
      </w:r>
      <w:r w:rsidR="00B747E4" w:rsidRPr="00C15E5C">
        <w:rPr>
          <w:rFonts w:cs="Arial"/>
        </w:rPr>
        <w:t xml:space="preserve"> of parameters to be estimated. </w:t>
      </w:r>
      <w:r w:rsidR="00B747E4" w:rsidRPr="00C15E5C">
        <w:t xml:space="preserve">The second model in each segment is conditional on the first model in the segment. </w:t>
      </w:r>
      <m:oMath>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iqm</m:t>
            </m:r>
          </m:sub>
        </m:sSub>
      </m:oMath>
      <w:r w:rsidR="00B747E4" w:rsidRPr="006B4ACD">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iqd</m:t>
            </m:r>
          </m:sub>
        </m:sSub>
      </m:oMath>
      <w:r w:rsidR="00B747E4" w:rsidRPr="006B4ACD">
        <w:rPr>
          <w:rFonts w:eastAsiaTheme="minorEastAsia"/>
        </w:rPr>
        <w:t xml:space="preserve"> incorporate the information available to the shipper at that instant in the choice process.</w:t>
      </w:r>
      <w:r w:rsidR="00B747E4" w:rsidRPr="00C15E5C">
        <w:rPr>
          <w:rFonts w:eastAsiaTheme="minorEastAsia"/>
        </w:rPr>
        <w:t xml:space="preserve"> </w:t>
      </w:r>
    </w:p>
    <w:p w14:paraId="0D2378B6" w14:textId="77777777" w:rsidR="00B747E4" w:rsidRDefault="00B747E4" w:rsidP="00B747E4">
      <w:pPr>
        <w:ind w:firstLine="720"/>
        <w:rPr>
          <w:rFonts w:cs="Arial"/>
        </w:rPr>
      </w:pPr>
      <w:r w:rsidRPr="00C15E5C">
        <w:rPr>
          <w:rFonts w:cs="Arial"/>
        </w:rPr>
        <w:t xml:space="preserve">The probability expression for each model component takes the usual </w:t>
      </w:r>
      <w:r>
        <w:rPr>
          <w:rFonts w:cs="Arial"/>
        </w:rPr>
        <w:t>MNL</w:t>
      </w:r>
      <w:r w:rsidRPr="00C15E5C">
        <w:rPr>
          <w:rFonts w:cs="Arial"/>
        </w:rPr>
        <w:t xml:space="preserve"> form</w:t>
      </w:r>
      <w:r>
        <w:rPr>
          <w:rFonts w:cs="Arial"/>
        </w:rPr>
        <w:t xml:space="preserve"> as follows</w:t>
      </w:r>
      <w:r w:rsidRPr="00C15E5C">
        <w:rPr>
          <w:rFont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1340"/>
      </w:tblGrid>
      <w:tr w:rsidR="00B747E4" w14:paraId="1B7276EA" w14:textId="77777777" w:rsidTr="002514A4">
        <w:trPr>
          <w:trHeight w:val="864"/>
        </w:trPr>
        <w:tc>
          <w:tcPr>
            <w:tcW w:w="8020" w:type="dxa"/>
            <w:vAlign w:val="center"/>
          </w:tcPr>
          <w:p w14:paraId="24DAA0E1" w14:textId="77777777" w:rsidR="00B747E4" w:rsidRPr="00805BCF" w:rsidRDefault="002D479B" w:rsidP="002514A4">
            <w:pPr>
              <w:spacing w:before="240" w:after="240"/>
              <w:jc w:val="right"/>
              <w:rPr>
                <w:rFonts w:cs="Arial"/>
              </w:rPr>
            </w:pPr>
            <m:oMathPara>
              <m:oMathParaPr>
                <m:jc m:val="left"/>
              </m:oMathParaPr>
              <m:oMath>
                <m:sSub>
                  <m:sSubPr>
                    <m:ctrlPr>
                      <w:rPr>
                        <w:rFonts w:ascii="Cambria Math" w:hAnsi="Cambria Math" w:cs="Arial"/>
                      </w:rPr>
                    </m:ctrlPr>
                  </m:sSubPr>
                  <m:e>
                    <m:r>
                      <w:rPr>
                        <w:rFonts w:ascii="Cambria Math" w:hAnsi="Cambria Math" w:cs="Arial"/>
                      </w:rPr>
                      <m:t>P</m:t>
                    </m:r>
                  </m:e>
                  <m:sub>
                    <m:r>
                      <w:rPr>
                        <w:rFonts w:ascii="Cambria Math" w:hAnsi="Cambria Math" w:cs="Arial"/>
                      </w:rPr>
                      <m:t>iqm</m:t>
                    </m:r>
                  </m:sub>
                </m:sSub>
                <m:r>
                  <m:rPr>
                    <m:sty m:val="p"/>
                  </m:rPr>
                  <w:rPr>
                    <w:rFonts w:ascii="Cambria Math" w:cs="Arial"/>
                  </w:rPr>
                  <m:t>=</m:t>
                </m:r>
                <m:f>
                  <m:fPr>
                    <m:ctrlPr>
                      <w:rPr>
                        <w:rFonts w:ascii="Cambria Math" w:hAnsi="Cambria Math" w:cs="Arial"/>
                      </w:rPr>
                    </m:ctrlPr>
                  </m:fPr>
                  <m:num>
                    <m:r>
                      <m:rPr>
                        <m:sty m:val="p"/>
                      </m:rPr>
                      <w:rPr>
                        <w:rFonts w:ascii="Cambria Math" w:cs="Arial"/>
                      </w:rPr>
                      <m:t>exp</m:t>
                    </m:r>
                    <m:r>
                      <m:rPr>
                        <m:sty m:val="p"/>
                      </m:rPr>
                      <w:rPr>
                        <w:rFonts w:ascii="Cambria Math" w:hAnsi="Cambria Math" w:cs="Arial"/>
                      </w:rPr>
                      <m:t>⁡</m:t>
                    </m:r>
                    <m:r>
                      <m:rPr>
                        <m:sty m:val="p"/>
                      </m:rP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q</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m:t>
                        </m:r>
                      </m:sub>
                    </m:sSub>
                    <m:r>
                      <m:rPr>
                        <m:sty m:val="p"/>
                      </m:rPr>
                      <w:rPr>
                        <w:rFonts w:ascii="Cambria Math" w:cs="Arial"/>
                      </w:rPr>
                      <m:t>)</m:t>
                    </m:r>
                  </m:num>
                  <m:den>
                    <m:nary>
                      <m:naryPr>
                        <m:chr m:val="∑"/>
                        <m:limLoc m:val="undOvr"/>
                        <m:ctrlPr>
                          <w:rPr>
                            <w:rFonts w:ascii="Cambria Math" w:hAnsi="Cambria Math" w:cs="Arial"/>
                          </w:rPr>
                        </m:ctrlPr>
                      </m:naryPr>
                      <m:sub>
                        <m:r>
                          <w:rPr>
                            <w:rFonts w:ascii="Cambria Math" w:hAnsi="Cambria Math" w:cs="Arial"/>
                          </w:rPr>
                          <m:t>m</m:t>
                        </m:r>
                        <m:r>
                          <m:rPr>
                            <m:sty m:val="p"/>
                          </m:rPr>
                          <w:rPr>
                            <w:rFonts w:ascii="Cambria Math" w:cs="Arial"/>
                          </w:rPr>
                          <m:t>=1</m:t>
                        </m:r>
                      </m:sub>
                      <m:sup>
                        <m:r>
                          <w:rPr>
                            <w:rFonts w:ascii="Cambria Math" w:hAnsi="Cambria Math" w:cs="Arial"/>
                          </w:rPr>
                          <m:t>M</m:t>
                        </m:r>
                      </m:sup>
                      <m:e>
                        <m:r>
                          <m:rPr>
                            <m:sty m:val="p"/>
                          </m:rPr>
                          <w:rPr>
                            <w:rFonts w:ascii="Cambria Math" w:cs="Arial"/>
                          </w:rPr>
                          <m:t>exp</m:t>
                        </m:r>
                        <m:r>
                          <m:rPr>
                            <m:sty m:val="p"/>
                          </m:rPr>
                          <w:rPr>
                            <w:rFonts w:ascii="Cambria Math" w:hAnsi="Cambria Math" w:cs="Arial"/>
                          </w:rPr>
                          <m:t>⁡</m:t>
                        </m:r>
                        <m:r>
                          <m:rPr>
                            <m:sty m:val="p"/>
                          </m:rP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q</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iqm</m:t>
                            </m:r>
                          </m:sub>
                        </m:sSub>
                        <m:r>
                          <m:rPr>
                            <m:sty m:val="p"/>
                          </m:rPr>
                          <w:rPr>
                            <w:rFonts w:ascii="Cambria Math" w:cs="Arial"/>
                          </w:rPr>
                          <m:t>)</m:t>
                        </m:r>
                      </m:e>
                    </m:nary>
                  </m:den>
                </m:f>
              </m:oMath>
            </m:oMathPara>
          </w:p>
        </w:tc>
        <w:tc>
          <w:tcPr>
            <w:tcW w:w="1340" w:type="dxa"/>
            <w:vAlign w:val="center"/>
          </w:tcPr>
          <w:p w14:paraId="725AAB81" w14:textId="77777777" w:rsidR="00B747E4" w:rsidRDefault="00B747E4" w:rsidP="002514A4">
            <w:pPr>
              <w:jc w:val="right"/>
              <w:rPr>
                <w:rFonts w:cs="Arial"/>
              </w:rPr>
            </w:pPr>
            <w:r>
              <w:rPr>
                <w:rFonts w:cs="Arial"/>
              </w:rPr>
              <w:t>(5)</w:t>
            </w:r>
          </w:p>
        </w:tc>
      </w:tr>
      <w:tr w:rsidR="00B747E4" w14:paraId="2BB41988" w14:textId="77777777" w:rsidTr="002514A4">
        <w:trPr>
          <w:trHeight w:val="864"/>
        </w:trPr>
        <w:tc>
          <w:tcPr>
            <w:tcW w:w="8020" w:type="dxa"/>
            <w:vAlign w:val="center"/>
          </w:tcPr>
          <w:p w14:paraId="1148BD03" w14:textId="77777777" w:rsidR="00B747E4" w:rsidRPr="00805BCF" w:rsidRDefault="002D479B" w:rsidP="002514A4">
            <w:pPr>
              <w:spacing w:before="240" w:after="240"/>
              <w:jc w:val="right"/>
              <w:rPr>
                <w:rFonts w:cs="Arial"/>
              </w:rPr>
            </w:pPr>
            <m:oMathPara>
              <m:oMathParaPr>
                <m:jc m:val="left"/>
              </m:oMathParaPr>
              <m:oMath>
                <m:sSub>
                  <m:sSubPr>
                    <m:ctrlPr>
                      <w:rPr>
                        <w:rFonts w:ascii="Cambria Math" w:hAnsi="Cambria Math" w:cs="Arial"/>
                      </w:rPr>
                    </m:ctrlPr>
                  </m:sSubPr>
                  <m:e>
                    <m:r>
                      <w:rPr>
                        <w:rFonts w:ascii="Cambria Math" w:hAnsi="Cambria Math" w:cs="Arial"/>
                      </w:rPr>
                      <m:t>P</m:t>
                    </m:r>
                  </m:e>
                  <m:sub>
                    <m:r>
                      <w:rPr>
                        <w:rFonts w:ascii="Cambria Math" w:hAnsi="Cambria Math" w:cs="Arial"/>
                      </w:rPr>
                      <m:t>iqd</m:t>
                    </m:r>
                  </m:sub>
                </m:sSub>
                <m:r>
                  <m:rPr>
                    <m:sty m:val="p"/>
                  </m:rPr>
                  <w:rPr>
                    <w:rFonts w:ascii="Cambria Math" w:cs="Arial"/>
                  </w:rPr>
                  <m:t>=</m:t>
                </m:r>
                <m:f>
                  <m:fPr>
                    <m:ctrlPr>
                      <w:rPr>
                        <w:rFonts w:ascii="Cambria Math" w:hAnsi="Cambria Math" w:cs="Arial"/>
                      </w:rPr>
                    </m:ctrlPr>
                  </m:fPr>
                  <m:num>
                    <m:r>
                      <m:rPr>
                        <m:sty m:val="p"/>
                      </m:rPr>
                      <w:rPr>
                        <w:rFonts w:ascii="Cambria Math" w:cs="Arial"/>
                      </w:rPr>
                      <m:t>exp</m:t>
                    </m:r>
                    <m:r>
                      <m:rPr>
                        <m:sty m:val="p"/>
                      </m:rPr>
                      <w:rPr>
                        <w:rFonts w:ascii="Cambria Math" w:hAnsi="Cambria Math" w:cs="Arial"/>
                      </w:rPr>
                      <m:t>⁡</m:t>
                    </m:r>
                    <m:r>
                      <m:rPr>
                        <m:sty m:val="p"/>
                      </m:rP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q</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iqd</m:t>
                        </m:r>
                      </m:sub>
                    </m:sSub>
                    <m:r>
                      <m:rPr>
                        <m:sty m:val="p"/>
                      </m:rPr>
                      <w:rPr>
                        <w:rFonts w:ascii="Cambria Math" w:cs="Arial"/>
                      </w:rPr>
                      <m:t>)</m:t>
                    </m:r>
                  </m:num>
                  <m:den>
                    <m:nary>
                      <m:naryPr>
                        <m:chr m:val="∑"/>
                        <m:limLoc m:val="undOvr"/>
                        <m:ctrlPr>
                          <w:rPr>
                            <w:rFonts w:ascii="Cambria Math" w:hAnsi="Cambria Math" w:cs="Arial"/>
                          </w:rPr>
                        </m:ctrlPr>
                      </m:naryPr>
                      <m:sub>
                        <m:r>
                          <w:rPr>
                            <w:rFonts w:ascii="Cambria Math" w:hAnsi="Cambria Math" w:cs="Arial"/>
                          </w:rPr>
                          <m:t>d</m:t>
                        </m:r>
                        <m:r>
                          <m:rPr>
                            <m:sty m:val="p"/>
                          </m:rPr>
                          <w:rPr>
                            <w:rFonts w:ascii="Cambria Math" w:cs="Arial"/>
                          </w:rPr>
                          <m:t>=1</m:t>
                        </m:r>
                      </m:sub>
                      <m:sup>
                        <m:r>
                          <w:rPr>
                            <w:rFonts w:ascii="Cambria Math" w:hAnsi="Cambria Math" w:cs="Arial"/>
                          </w:rPr>
                          <m:t>D</m:t>
                        </m:r>
                      </m:sup>
                      <m:e>
                        <m:r>
                          <m:rPr>
                            <m:sty m:val="p"/>
                          </m:rPr>
                          <w:rPr>
                            <w:rFonts w:ascii="Cambria Math" w:cs="Arial"/>
                          </w:rPr>
                          <m:t>exp</m:t>
                        </m:r>
                        <m:r>
                          <m:rPr>
                            <m:sty m:val="p"/>
                          </m:rPr>
                          <w:rPr>
                            <w:rFonts w:ascii="Cambria Math" w:hAnsi="Cambria Math" w:cs="Arial"/>
                          </w:rPr>
                          <m:t>⁡</m:t>
                        </m:r>
                        <m:r>
                          <m:rPr>
                            <m:sty m:val="p"/>
                          </m:rP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q</m:t>
                            </m:r>
                          </m:sub>
                        </m:sSub>
                        <m:r>
                          <m:rPr>
                            <m:sty m:val="p"/>
                          </m:rPr>
                          <w:rPr>
                            <w:rFonts w:ascii="Cambria Math" w:eastAsiaTheme="minorEastAsia" w:cs="Arial"/>
                          </w:rPr>
                          <m:t>'</m:t>
                        </m:r>
                        <m:sSub>
                          <m:sSubPr>
                            <m:ctrlPr>
                              <w:rPr>
                                <w:rFonts w:ascii="Cambria Math" w:eastAsiaTheme="minorEastAsia" w:hAnsi="Cambria Math" w:cs="Arial"/>
                              </w:rPr>
                            </m:ctrlPr>
                          </m:sSubPr>
                          <m:e>
                            <m:r>
                              <w:rPr>
                                <w:rFonts w:ascii="Cambria Math" w:eastAsiaTheme="minorEastAsia" w:hAnsi="Cambria Math" w:cs="Arial"/>
                              </w:rPr>
                              <m:t>x</m:t>
                            </m:r>
                          </m:e>
                          <m:sub>
                            <m:r>
                              <w:rPr>
                                <w:rFonts w:ascii="Cambria Math" w:eastAsiaTheme="minorEastAsia" w:hAnsi="Cambria Math" w:cs="Arial"/>
                              </w:rPr>
                              <m:t>iqd</m:t>
                            </m:r>
                          </m:sub>
                        </m:sSub>
                        <m:r>
                          <m:rPr>
                            <m:sty m:val="p"/>
                          </m:rPr>
                          <w:rPr>
                            <w:rFonts w:ascii="Cambria Math" w:cs="Arial"/>
                          </w:rPr>
                          <m:t>)</m:t>
                        </m:r>
                      </m:e>
                    </m:nary>
                  </m:den>
                </m:f>
              </m:oMath>
            </m:oMathPara>
          </w:p>
        </w:tc>
        <w:tc>
          <w:tcPr>
            <w:tcW w:w="1340" w:type="dxa"/>
            <w:vAlign w:val="center"/>
          </w:tcPr>
          <w:p w14:paraId="2E87D2F0" w14:textId="77777777" w:rsidR="00B747E4" w:rsidRDefault="00B747E4" w:rsidP="002514A4">
            <w:pPr>
              <w:jc w:val="right"/>
              <w:rPr>
                <w:rFonts w:cs="Arial"/>
              </w:rPr>
            </w:pPr>
            <w:r>
              <w:rPr>
                <w:rFonts w:cs="Arial"/>
              </w:rPr>
              <w:t>(6)</w:t>
            </w:r>
          </w:p>
        </w:tc>
      </w:tr>
    </w:tbl>
    <w:p w14:paraId="45DE5834" w14:textId="77777777" w:rsidR="00214D1D" w:rsidRPr="009E574A" w:rsidRDefault="00214D1D" w:rsidP="00A365B3"/>
    <w:p w14:paraId="37442FCD" w14:textId="2E9C8671" w:rsidR="00B747E4" w:rsidRPr="009E574A" w:rsidRDefault="00B747E4" w:rsidP="00BB67FB">
      <w:pPr>
        <w:pStyle w:val="Heading2"/>
        <w:numPr>
          <w:ilvl w:val="0"/>
          <w:numId w:val="0"/>
        </w:numPr>
        <w:spacing w:before="0" w:after="0"/>
        <w:ind w:left="576" w:hanging="576"/>
        <w:rPr>
          <w:rFonts w:cs="Times New Roman"/>
          <w:sz w:val="24"/>
          <w:szCs w:val="24"/>
        </w:rPr>
      </w:pPr>
      <w:r>
        <w:rPr>
          <w:rFonts w:cs="Times New Roman"/>
          <w:sz w:val="24"/>
          <w:szCs w:val="24"/>
        </w:rPr>
        <w:t>Model Estimation</w:t>
      </w:r>
    </w:p>
    <w:p w14:paraId="4DEAAA8E" w14:textId="07022CC3" w:rsidR="00B747E4" w:rsidRDefault="00B747E4" w:rsidP="00B747E4">
      <w:pPr>
        <w:rPr>
          <w:rFonts w:cs="Arial"/>
        </w:rPr>
      </w:pPr>
      <w:r w:rsidRPr="00C15E5C">
        <w:rPr>
          <w:rFonts w:cs="Arial"/>
        </w:rPr>
        <w:t>With these preliminaries, the latent segmentation</w:t>
      </w:r>
      <w:r w:rsidR="000E1DAA">
        <w:rPr>
          <w:rFonts w:cs="Arial"/>
        </w:rPr>
        <w:t>-</w:t>
      </w:r>
      <w:r w:rsidRPr="00C15E5C">
        <w:rPr>
          <w:rFonts w:cs="Arial"/>
        </w:rPr>
        <w:t>based probab</w:t>
      </w:r>
      <w:r>
        <w:rPr>
          <w:rFonts w:cs="Arial"/>
        </w:rPr>
        <w:t xml:space="preserve">ility for joint choice of mode </w:t>
      </w:r>
      <m:oMath>
        <m:r>
          <w:rPr>
            <w:rFonts w:ascii="Cambria Math" w:hAnsi="Cambria Math" w:cs="Arial"/>
          </w:rPr>
          <m:t>m</m:t>
        </m:r>
      </m:oMath>
      <w:r w:rsidRPr="00C15E5C">
        <w:rPr>
          <w:rFonts w:cs="Arial"/>
        </w:rPr>
        <w:t xml:space="preserve"> and destination </w:t>
      </w:r>
      <m:oMath>
        <m:r>
          <w:rPr>
            <w:rFonts w:ascii="Cambria Math" w:hAnsi="Cambria Math" w:cs="Arial"/>
          </w:rPr>
          <m:t>d</m:t>
        </m:r>
      </m:oMath>
      <w:r w:rsidRPr="00C15E5C">
        <w:rPr>
          <w:rFonts w:cs="Arial"/>
        </w:rPr>
        <w:t xml:space="preserve"> with two segments</w:t>
      </w:r>
      <w:r>
        <w:rPr>
          <w:rFonts w:cs="Arial"/>
        </w:rPr>
        <w:t xml:space="preserve"> (</w:t>
      </w:r>
      <m:oMath>
        <m:r>
          <w:rPr>
            <w:rFonts w:ascii="Cambria Math" w:hAnsi="Cambria Math" w:cs="Arial"/>
          </w:rPr>
          <m:t>q=1 or 2</m:t>
        </m:r>
      </m:oMath>
      <w:r>
        <w:rPr>
          <w:rFonts w:cs="Arial"/>
        </w:rPr>
        <w:t>)</w:t>
      </w:r>
      <w:r w:rsidRPr="00C15E5C">
        <w:rPr>
          <w:rFonts w:cs="Arial"/>
        </w:rPr>
        <w:t xml:space="preserve"> can be formulated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7"/>
        <w:gridCol w:w="1343"/>
      </w:tblGrid>
      <w:tr w:rsidR="00B747E4" w14:paraId="14B6E45C" w14:textId="77777777" w:rsidTr="002514A4">
        <w:trPr>
          <w:trHeight w:val="720"/>
        </w:trPr>
        <w:tc>
          <w:tcPr>
            <w:tcW w:w="8208" w:type="dxa"/>
            <w:vAlign w:val="center"/>
          </w:tcPr>
          <w:p w14:paraId="3E9DF6AF" w14:textId="77777777" w:rsidR="00B747E4" w:rsidRPr="0039329F" w:rsidRDefault="002D479B" w:rsidP="002514A4">
            <w:pPr>
              <w:spacing w:before="240" w:after="240"/>
              <w:jc w:val="right"/>
              <w:rPr>
                <w:rFonts w:cs="Arial"/>
              </w:rPr>
            </w:pPr>
            <m:oMathPara>
              <m:oMathParaPr>
                <m:jc m:val="left"/>
              </m:oMathParaPr>
              <m:oMath>
                <m:sSub>
                  <m:sSubPr>
                    <m:ctrlPr>
                      <w:rPr>
                        <w:rFonts w:ascii="Cambria Math" w:hAnsi="Cambria Math" w:cs="Arial"/>
                      </w:rPr>
                    </m:ctrlPr>
                  </m:sSubPr>
                  <m:e>
                    <m:r>
                      <w:rPr>
                        <w:rFonts w:ascii="Cambria Math" w:hAnsi="Cambria Math" w:cs="Arial"/>
                      </w:rPr>
                      <m:t>P</m:t>
                    </m:r>
                  </m:e>
                  <m:sub>
                    <m:r>
                      <w:rPr>
                        <w:rFonts w:ascii="Cambria Math" w:hAnsi="Cambria Math" w:cs="Arial"/>
                      </w:rPr>
                      <m:t>imd</m:t>
                    </m:r>
                  </m:sub>
                </m:sSub>
                <m:r>
                  <w:rPr>
                    <w:rFonts w:ascii="Cambria Math" w:cs="Arial"/>
                  </w:rPr>
                  <m:t xml:space="preserve">= </m:t>
                </m:r>
                <m:sSub>
                  <m:sSubPr>
                    <m:ctrlPr>
                      <w:rPr>
                        <w:rFonts w:ascii="Cambria Math" w:hAnsi="Cambria Math" w:cs="Arial"/>
                      </w:rPr>
                    </m:ctrlPr>
                  </m:sSubPr>
                  <m:e>
                    <m:r>
                      <w:rPr>
                        <w:rFonts w:ascii="Cambria Math" w:hAnsi="Cambria Math" w:cs="Arial"/>
                      </w:rPr>
                      <m:t>P</m:t>
                    </m:r>
                  </m:e>
                  <m:sub>
                    <m:r>
                      <w:rPr>
                        <w:rFonts w:ascii="Cambria Math" w:hAnsi="Cambria Math" w:cs="Arial"/>
                      </w:rPr>
                      <m:t>i</m:t>
                    </m:r>
                    <m:r>
                      <w:rPr>
                        <w:rFonts w:ascii="Cambria Math" w:cs="Arial"/>
                      </w:rPr>
                      <m:t>1</m:t>
                    </m:r>
                  </m:sub>
                </m:sSub>
                <m:sSub>
                  <m:sSubPr>
                    <m:ctrlPr>
                      <w:rPr>
                        <w:rFonts w:ascii="Cambria Math" w:hAnsi="Cambria Math" w:cs="Arial"/>
                      </w:rPr>
                    </m:ctrlPr>
                  </m:sSubPr>
                  <m:e>
                    <m:r>
                      <w:rPr>
                        <w:rFonts w:ascii="Cambria Math" w:hAnsi="Cambria Math" w:cs="Arial"/>
                      </w:rPr>
                      <m:t>P</m:t>
                    </m:r>
                  </m:e>
                  <m:sub>
                    <m:r>
                      <w:rPr>
                        <w:rFonts w:ascii="Cambria Math" w:hAnsi="Cambria Math" w:cs="Arial"/>
                      </w:rPr>
                      <m:t>i</m:t>
                    </m:r>
                    <m:r>
                      <w:rPr>
                        <w:rFonts w:ascii="Cambria Math" w:cs="Arial"/>
                      </w:rPr>
                      <m:t>1</m:t>
                    </m:r>
                    <m:r>
                      <w:rPr>
                        <w:rFonts w:ascii="Cambria Math" w:hAnsi="Cambria Math" w:cs="Arial"/>
                      </w:rPr>
                      <m:t>m</m:t>
                    </m:r>
                  </m:sub>
                </m:sSub>
                <m:sSub>
                  <m:sSubPr>
                    <m:ctrlPr>
                      <w:rPr>
                        <w:rFonts w:ascii="Cambria Math" w:hAnsi="Cambria Math" w:cs="Arial"/>
                      </w:rPr>
                    </m:ctrlPr>
                  </m:sSubPr>
                  <m:e>
                    <m:r>
                      <w:rPr>
                        <w:rFonts w:ascii="Cambria Math" w:hAnsi="Cambria Math" w:cs="Arial"/>
                      </w:rPr>
                      <m:t>P</m:t>
                    </m:r>
                  </m:e>
                  <m:sub>
                    <m:r>
                      <w:rPr>
                        <w:rFonts w:ascii="Cambria Math" w:hAnsi="Cambria Math" w:cs="Arial"/>
                      </w:rPr>
                      <m:t>i</m:t>
                    </m:r>
                    <m:r>
                      <w:rPr>
                        <w:rFonts w:ascii="Cambria Math" w:cs="Arial"/>
                      </w:rPr>
                      <m:t>1</m:t>
                    </m:r>
                    <m:r>
                      <w:rPr>
                        <w:rFonts w:ascii="Cambria Math" w:hAnsi="Cambria Math" w:cs="Arial"/>
                      </w:rPr>
                      <m:t>d</m:t>
                    </m:r>
                  </m:sub>
                </m:sSub>
                <m:r>
                  <w:rPr>
                    <w:rFonts w:ascii="Cambria Math" w:cs="Arial"/>
                  </w:rPr>
                  <m:t xml:space="preserve">+ </m:t>
                </m:r>
                <m:sSub>
                  <m:sSubPr>
                    <m:ctrlPr>
                      <w:rPr>
                        <w:rFonts w:ascii="Cambria Math" w:hAnsi="Cambria Math" w:cs="Arial"/>
                      </w:rPr>
                    </m:ctrlPr>
                  </m:sSubPr>
                  <m:e>
                    <m:r>
                      <w:rPr>
                        <w:rFonts w:ascii="Cambria Math" w:hAnsi="Cambria Math" w:cs="Arial"/>
                      </w:rPr>
                      <m:t>P</m:t>
                    </m:r>
                  </m:e>
                  <m:sub>
                    <m:r>
                      <w:rPr>
                        <w:rFonts w:ascii="Cambria Math" w:hAnsi="Cambria Math" w:cs="Arial"/>
                      </w:rPr>
                      <m:t>i</m:t>
                    </m:r>
                    <m:r>
                      <w:rPr>
                        <w:rFonts w:ascii="Cambria Math" w:cs="Arial"/>
                      </w:rPr>
                      <m:t>2</m:t>
                    </m:r>
                  </m:sub>
                </m:sSub>
                <m:sSub>
                  <m:sSubPr>
                    <m:ctrlPr>
                      <w:rPr>
                        <w:rFonts w:ascii="Cambria Math" w:hAnsi="Cambria Math" w:cs="Arial"/>
                      </w:rPr>
                    </m:ctrlPr>
                  </m:sSubPr>
                  <m:e>
                    <m:r>
                      <w:rPr>
                        <w:rFonts w:ascii="Cambria Math" w:hAnsi="Cambria Math" w:cs="Arial"/>
                      </w:rPr>
                      <m:t>P</m:t>
                    </m:r>
                  </m:e>
                  <m:sub>
                    <m:r>
                      <w:rPr>
                        <w:rFonts w:ascii="Cambria Math" w:hAnsi="Cambria Math" w:cs="Arial"/>
                      </w:rPr>
                      <m:t>i</m:t>
                    </m:r>
                    <m:r>
                      <w:rPr>
                        <w:rFonts w:ascii="Cambria Math" w:cs="Arial"/>
                      </w:rPr>
                      <m:t>2</m:t>
                    </m:r>
                    <m:r>
                      <w:rPr>
                        <w:rFonts w:ascii="Cambria Math" w:hAnsi="Cambria Math" w:cs="Arial"/>
                      </w:rPr>
                      <m:t>d</m:t>
                    </m:r>
                  </m:sub>
                </m:sSub>
                <m:sSub>
                  <m:sSubPr>
                    <m:ctrlPr>
                      <w:rPr>
                        <w:rFonts w:ascii="Cambria Math" w:hAnsi="Cambria Math" w:cs="Arial"/>
                      </w:rPr>
                    </m:ctrlPr>
                  </m:sSubPr>
                  <m:e>
                    <m:r>
                      <w:rPr>
                        <w:rFonts w:ascii="Cambria Math" w:hAnsi="Cambria Math" w:cs="Arial"/>
                      </w:rPr>
                      <m:t>P</m:t>
                    </m:r>
                  </m:e>
                  <m:sub>
                    <m:r>
                      <w:rPr>
                        <w:rFonts w:ascii="Cambria Math" w:hAnsi="Cambria Math" w:cs="Arial"/>
                      </w:rPr>
                      <m:t>i</m:t>
                    </m:r>
                    <m:r>
                      <w:rPr>
                        <w:rFonts w:ascii="Cambria Math" w:cs="Arial"/>
                      </w:rPr>
                      <m:t>2</m:t>
                    </m:r>
                    <m:r>
                      <w:rPr>
                        <w:rFonts w:ascii="Cambria Math" w:hAnsi="Cambria Math" w:cs="Arial"/>
                      </w:rPr>
                      <m:t>m</m:t>
                    </m:r>
                  </m:sub>
                </m:sSub>
              </m:oMath>
            </m:oMathPara>
          </w:p>
        </w:tc>
        <w:tc>
          <w:tcPr>
            <w:tcW w:w="1368" w:type="dxa"/>
            <w:vAlign w:val="center"/>
          </w:tcPr>
          <w:p w14:paraId="4D0D5D08" w14:textId="77777777" w:rsidR="00B747E4" w:rsidRDefault="00B747E4" w:rsidP="002514A4">
            <w:pPr>
              <w:jc w:val="right"/>
              <w:rPr>
                <w:rFonts w:cs="Arial"/>
              </w:rPr>
            </w:pPr>
            <w:r>
              <w:rPr>
                <w:rFonts w:cs="Arial"/>
              </w:rPr>
              <w:t>(7)</w:t>
            </w:r>
          </w:p>
        </w:tc>
      </w:tr>
    </w:tbl>
    <w:p w14:paraId="476358D7" w14:textId="77777777" w:rsidR="00B747E4" w:rsidRDefault="00B747E4" w:rsidP="00B747E4">
      <w:pPr>
        <w:rPr>
          <w:rFonts w:cs="Arial"/>
        </w:rPr>
      </w:pPr>
      <w:r w:rsidRPr="00C15E5C">
        <w:rPr>
          <w:rFonts w:cs="Arial"/>
        </w:rPr>
        <w:t>The first term in Equation (</w:t>
      </w:r>
      <w:r>
        <w:rPr>
          <w:rFonts w:cs="Arial"/>
        </w:rPr>
        <w:t>7</w:t>
      </w:r>
      <w:r w:rsidRPr="00C15E5C">
        <w:rPr>
          <w:rFonts w:cs="Arial"/>
        </w:rPr>
        <w:t xml:space="preserve">) reflects the first sequence - </w:t>
      </w:r>
      <w:r>
        <w:rPr>
          <w:rFonts w:cs="Arial"/>
        </w:rPr>
        <w:t>MD</w:t>
      </w:r>
      <w:r w:rsidRPr="00C15E5C">
        <w:rPr>
          <w:rFonts w:cs="Arial"/>
        </w:rPr>
        <w:t xml:space="preserve"> while the second term reflects the second sequence - </w:t>
      </w:r>
      <w:r>
        <w:rPr>
          <w:rFonts w:cs="Arial"/>
        </w:rPr>
        <w:t>DM</w:t>
      </w:r>
      <w:r w:rsidRPr="00C15E5C">
        <w:rPr>
          <w:rFonts w:cs="Arial"/>
        </w:rPr>
        <w:t xml:space="preserve">. The exogenous variables in the second choice </w:t>
      </w:r>
      <w:r>
        <w:rPr>
          <w:rFonts w:cs="Arial"/>
        </w:rPr>
        <w:t xml:space="preserve">for each segment </w:t>
      </w:r>
      <w:r w:rsidRPr="00C15E5C">
        <w:rPr>
          <w:rFonts w:cs="Arial"/>
        </w:rPr>
        <w:t xml:space="preserve">are generated while recognizing the chosen alternative attributes from the first choice process in the segment. The log-likelihood </w:t>
      </w:r>
      <w:r>
        <w:rPr>
          <w:rFonts w:cs="Arial"/>
        </w:rPr>
        <w:t xml:space="preserve">(LL) </w:t>
      </w:r>
      <w:r w:rsidRPr="00C15E5C">
        <w:rPr>
          <w:rFonts w:cs="Arial"/>
        </w:rPr>
        <w:t>at the individual</w:t>
      </w:r>
      <w:r>
        <w:rPr>
          <w:rFonts w:cs="Arial"/>
        </w:rPr>
        <w:t xml:space="preserve"> shipper level</w:t>
      </w:r>
      <w:r w:rsidRPr="00C15E5C">
        <w:rPr>
          <w:rFonts w:cs="Arial"/>
        </w:rPr>
        <w:t xml:space="preserv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1344"/>
      </w:tblGrid>
      <w:tr w:rsidR="00B747E4" w14:paraId="257CB596" w14:textId="77777777" w:rsidTr="002514A4">
        <w:trPr>
          <w:trHeight w:val="720"/>
        </w:trPr>
        <w:tc>
          <w:tcPr>
            <w:tcW w:w="8208" w:type="dxa"/>
            <w:vAlign w:val="center"/>
          </w:tcPr>
          <w:p w14:paraId="49540B85" w14:textId="77777777" w:rsidR="00B747E4" w:rsidRPr="0039329F" w:rsidRDefault="002D479B" w:rsidP="002514A4">
            <w:pPr>
              <w:spacing w:before="240" w:after="240"/>
              <w:jc w:val="left"/>
              <w:rPr>
                <w:rFonts w:cs="Arial"/>
              </w:rPr>
            </w:pPr>
            <m:oMath>
              <m:sSub>
                <m:sSubPr>
                  <m:ctrlPr>
                    <w:rPr>
                      <w:rFonts w:ascii="Cambria Math" w:hAnsi="Cambria Math" w:cs="Arial"/>
                      <w:i/>
                      <w:lang w:val="fr-CA"/>
                    </w:rPr>
                  </m:ctrlPr>
                </m:sSubPr>
                <m:e>
                  <m:r>
                    <w:rPr>
                      <w:rFonts w:ascii="Cambria Math" w:hAnsi="Cambria Math" w:cs="Arial"/>
                      <w:lang w:val="fr-CA"/>
                    </w:rPr>
                    <m:t>L</m:t>
                  </m:r>
                </m:e>
                <m:sub>
                  <m:r>
                    <w:rPr>
                      <w:rFonts w:ascii="Cambria Math" w:hAnsi="Cambria Math" w:cs="Arial"/>
                      <w:lang w:val="fr-CA"/>
                    </w:rPr>
                    <m:t>i</m:t>
                  </m:r>
                </m:sub>
              </m:sSub>
              <m:r>
                <w:rPr>
                  <w:rFonts w:ascii="Cambria Math" w:hAnsi="Cambria Math" w:cs="Arial"/>
                  <w:lang w:val="fr-CA"/>
                </w:rPr>
                <m:t>=</m:t>
              </m:r>
            </m:oMath>
            <w:r w:rsidR="00B747E4" w:rsidRPr="00C15E5C">
              <w:rPr>
                <w:rFonts w:cs="Arial"/>
                <w:lang w:val="fr-CA"/>
              </w:rPr>
              <w:t xml:space="preserve"> </w:t>
            </w:r>
            <m:oMath>
              <m:sSub>
                <m:sSubPr>
                  <m:ctrlPr>
                    <w:rPr>
                      <w:rFonts w:ascii="Cambria Math" w:hAnsi="Cambria Math" w:cs="Arial"/>
                      <w:i/>
                    </w:rPr>
                  </m:ctrlPr>
                </m:sSubPr>
                <m:e>
                  <m:r>
                    <w:rPr>
                      <w:rFonts w:ascii="Cambria Math" w:hAnsi="Cambria Math" w:cs="Arial"/>
                    </w:rPr>
                    <m:t>δ</m:t>
                  </m:r>
                </m:e>
                <m:sub>
                  <m:r>
                    <w:rPr>
                      <w:rFonts w:ascii="Cambria Math" w:hAnsi="Cambria Math" w:cs="Arial"/>
                    </w:rPr>
                    <m:t>md</m:t>
                  </m:r>
                </m:sub>
              </m:sSub>
              <m:r>
                <w:rPr>
                  <w:rFonts w:ascii="Cambria Math" w:eastAsiaTheme="minorEastAsia" w:hAnsi="Cambria Math" w:cs="Arial"/>
                  <w:lang w:val="fr-CA"/>
                </w:rPr>
                <m:t>*</m:t>
              </m:r>
              <m:r>
                <w:rPr>
                  <w:rFonts w:ascii="Cambria Math" w:hAnsi="Cambria Math" w:cs="Arial"/>
                  <w:lang w:val="fr-CA"/>
                </w:rPr>
                <m:t>ln(</m:t>
              </m:r>
              <m:sSub>
                <m:sSubPr>
                  <m:ctrlPr>
                    <w:rPr>
                      <w:rFonts w:ascii="Cambria Math" w:hAnsi="Cambria Math" w:cs="Arial"/>
                      <w:i/>
                    </w:rPr>
                  </m:ctrlPr>
                </m:sSubPr>
                <m:e>
                  <m:r>
                    <w:rPr>
                      <w:rFonts w:ascii="Cambria Math" w:hAnsi="Cambria Math" w:cs="Arial"/>
                    </w:rPr>
                    <m:t>P</m:t>
                  </m:r>
                </m:e>
                <m:sub>
                  <m:r>
                    <w:rPr>
                      <w:rFonts w:ascii="Cambria Math" w:hAnsi="Cambria Math" w:cs="Arial"/>
                    </w:rPr>
                    <m:t>imd</m:t>
                  </m:r>
                </m:sub>
              </m:sSub>
              <m:r>
                <w:rPr>
                  <w:rFonts w:ascii="Cambria Math" w:eastAsiaTheme="minorEastAsia" w:hAnsi="Cambria Math" w:cs="Arial"/>
                  <w:lang w:val="fr-CA"/>
                </w:rPr>
                <m:t>)</m:t>
              </m:r>
            </m:oMath>
          </w:p>
        </w:tc>
        <w:tc>
          <w:tcPr>
            <w:tcW w:w="1368" w:type="dxa"/>
            <w:vAlign w:val="center"/>
          </w:tcPr>
          <w:p w14:paraId="384AB7DF" w14:textId="77777777" w:rsidR="00B747E4" w:rsidRDefault="00B747E4" w:rsidP="002514A4">
            <w:pPr>
              <w:jc w:val="right"/>
              <w:rPr>
                <w:rFonts w:cs="Arial"/>
              </w:rPr>
            </w:pPr>
            <w:r>
              <w:rPr>
                <w:rFonts w:cs="Arial"/>
              </w:rPr>
              <w:t>(8)</w:t>
            </w:r>
          </w:p>
        </w:tc>
      </w:tr>
    </w:tbl>
    <w:p w14:paraId="3C4F1196" w14:textId="77777777" w:rsidR="00B747E4" w:rsidRDefault="00B747E4" w:rsidP="00B747E4">
      <w:pPr>
        <w:rPr>
          <w:rFonts w:eastAsiaTheme="minorEastAsia" w:cs="Arial"/>
        </w:rPr>
      </w:pPr>
      <w:r w:rsidRPr="00C15E5C">
        <w:rPr>
          <w:rFonts w:eastAsiaTheme="minorEastAsia" w:cs="Arial"/>
        </w:rPr>
        <w:t xml:space="preserve">where </w:t>
      </w:r>
      <m:oMath>
        <m:sSub>
          <m:sSubPr>
            <m:ctrlPr>
              <w:rPr>
                <w:rFonts w:ascii="Cambria Math" w:hAnsi="Cambria Math" w:cs="Arial"/>
                <w:i/>
              </w:rPr>
            </m:ctrlPr>
          </m:sSubPr>
          <m:e>
            <m:r>
              <w:rPr>
                <w:rFonts w:ascii="Cambria Math" w:hAnsi="Cambria Math" w:cs="Arial"/>
              </w:rPr>
              <m:t>δ</m:t>
            </m:r>
          </m:e>
          <m:sub>
            <m:r>
              <w:rPr>
                <w:rFonts w:ascii="Cambria Math" w:hAnsi="Cambria Math" w:cs="Arial"/>
              </w:rPr>
              <m:t>md</m:t>
            </m:r>
          </m:sub>
        </m:sSub>
      </m:oMath>
      <w:r w:rsidRPr="00C15E5C">
        <w:rPr>
          <w:rFonts w:eastAsiaTheme="minorEastAsia" w:cs="Arial"/>
        </w:rPr>
        <w:t>= 1 if the mode and destination combination is the chosen alternative and 0 otherwise.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1344"/>
      </w:tblGrid>
      <w:tr w:rsidR="00B747E4" w14:paraId="388A641F" w14:textId="77777777" w:rsidTr="002514A4">
        <w:trPr>
          <w:trHeight w:val="720"/>
        </w:trPr>
        <w:tc>
          <w:tcPr>
            <w:tcW w:w="8208" w:type="dxa"/>
            <w:vAlign w:val="center"/>
          </w:tcPr>
          <w:p w14:paraId="40627604" w14:textId="77777777" w:rsidR="00B747E4" w:rsidRPr="00C26E58" w:rsidRDefault="00B747E4" w:rsidP="002514A4">
            <w:pPr>
              <w:spacing w:before="240" w:after="240"/>
              <w:jc w:val="left"/>
              <w:rPr>
                <w:rFonts w:cs="Arial"/>
              </w:rPr>
            </w:pPr>
            <m:oMathPara>
              <m:oMathParaPr>
                <m:jc m:val="left"/>
              </m:oMathParaPr>
              <m:oMath>
                <m:r>
                  <w:rPr>
                    <w:rFonts w:ascii="Cambria Math" w:hAnsi="Cambria Math" w:cs="Arial"/>
                  </w:rPr>
                  <m:t xml:space="preserve">L = </m:t>
                </m:r>
                <m:nary>
                  <m:naryPr>
                    <m:chr m:val="∑"/>
                    <m:limLoc m:val="undOvr"/>
                    <m:supHide m:val="1"/>
                    <m:ctrlPr>
                      <w:rPr>
                        <w:rFonts w:ascii="Cambria Math" w:hAnsi="Cambria Math" w:cs="Arial"/>
                        <w:i/>
                      </w:rPr>
                    </m:ctrlPr>
                  </m:naryPr>
                  <m:sub>
                    <m:r>
                      <w:rPr>
                        <w:rFonts w:ascii="Cambria Math" w:hAnsi="Cambria Math" w:cs="Arial"/>
                      </w:rPr>
                      <m:t>i</m:t>
                    </m:r>
                  </m:sub>
                  <m:sup/>
                  <m:e>
                    <m:sSub>
                      <m:sSubPr>
                        <m:ctrlPr>
                          <w:rPr>
                            <w:rFonts w:ascii="Cambria Math" w:hAnsi="Cambria Math" w:cs="Arial"/>
                            <w:i/>
                            <w:lang w:val="fr-CA"/>
                          </w:rPr>
                        </m:ctrlPr>
                      </m:sSubPr>
                      <m:e>
                        <m:r>
                          <w:rPr>
                            <w:rFonts w:ascii="Cambria Math" w:hAnsi="Cambria Math" w:cs="Arial"/>
                            <w:lang w:val="fr-CA"/>
                          </w:rPr>
                          <m:t>L</m:t>
                        </m:r>
                      </m:e>
                      <m:sub>
                        <m:r>
                          <w:rPr>
                            <w:rFonts w:ascii="Cambria Math" w:hAnsi="Cambria Math" w:cs="Arial"/>
                            <w:lang w:val="fr-CA"/>
                          </w:rPr>
                          <m:t>i</m:t>
                        </m:r>
                      </m:sub>
                    </m:sSub>
                  </m:e>
                </m:nary>
              </m:oMath>
            </m:oMathPara>
          </w:p>
        </w:tc>
        <w:tc>
          <w:tcPr>
            <w:tcW w:w="1368" w:type="dxa"/>
            <w:vAlign w:val="center"/>
          </w:tcPr>
          <w:p w14:paraId="1C565F15" w14:textId="77777777" w:rsidR="00B747E4" w:rsidRDefault="00B747E4" w:rsidP="002514A4">
            <w:pPr>
              <w:jc w:val="right"/>
              <w:rPr>
                <w:rFonts w:cs="Arial"/>
              </w:rPr>
            </w:pPr>
            <w:r>
              <w:rPr>
                <w:rFonts w:cs="Arial"/>
              </w:rPr>
              <w:t>(9)</w:t>
            </w:r>
          </w:p>
        </w:tc>
      </w:tr>
    </w:tbl>
    <w:p w14:paraId="14888DBE" w14:textId="2947BB41" w:rsidR="002514A4" w:rsidRDefault="00B747E4" w:rsidP="00934903">
      <w:pPr>
        <w:ind w:firstLine="720"/>
        <w:rPr>
          <w:rFonts w:eastAsia="Times New Roman" w:cs="Times New Roman"/>
          <w:szCs w:val="24"/>
        </w:rPr>
      </w:pPr>
      <w:r w:rsidRPr="00C15E5C">
        <w:rPr>
          <w:rFonts w:cs="Arial"/>
        </w:rPr>
        <w:t xml:space="preserve">The </w:t>
      </w:r>
      <w:r>
        <w:rPr>
          <w:rFonts w:cs="Arial"/>
        </w:rPr>
        <w:t>LL</w:t>
      </w:r>
      <w:r w:rsidRPr="00C15E5C">
        <w:rPr>
          <w:rFonts w:cs="Arial"/>
        </w:rPr>
        <w:t xml:space="preserve"> function is constructed based on the above probability expression, and maximum likelihood </w:t>
      </w:r>
      <w:r>
        <w:rPr>
          <w:rFonts w:cs="Arial"/>
        </w:rPr>
        <w:t xml:space="preserve">(ML) </w:t>
      </w:r>
      <w:r w:rsidRPr="00C15E5C">
        <w:rPr>
          <w:rFonts w:cs="Arial"/>
        </w:rPr>
        <w:t xml:space="preserve">estimation </w:t>
      </w:r>
      <w:r>
        <w:rPr>
          <w:rFonts w:cs="Arial"/>
        </w:rPr>
        <w:t xml:space="preserve">technique </w:t>
      </w:r>
      <w:r w:rsidRPr="00C15E5C">
        <w:rPr>
          <w:rFonts w:cs="Arial"/>
        </w:rPr>
        <w:t xml:space="preserve">is employed to estimate the </w:t>
      </w:r>
      <m:oMath>
        <m:r>
          <w:rPr>
            <w:rFonts w:ascii="Cambria Math" w:hAnsi="Cambria Math" w:cs="Arial"/>
          </w:rPr>
          <m:t>α</m:t>
        </m:r>
        <m:r>
          <w:rPr>
            <w:rFonts w:asci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q</m:t>
            </m:r>
          </m:sub>
        </m:sSub>
        <m:r>
          <w:rPr>
            <w:rFonts w:asci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q</m:t>
            </m:r>
          </m:sub>
        </m:sSub>
      </m:oMath>
      <w:r w:rsidRPr="00C15E5C">
        <w:rPr>
          <w:rFonts w:cs="Arial"/>
        </w:rPr>
        <w:t xml:space="preserve"> parameters. The model is programmed in GAUSS matrix programming language.</w:t>
      </w:r>
      <w:r w:rsidR="002514A4">
        <w:rPr>
          <w:rFonts w:cs="Arial"/>
        </w:rPr>
        <w:t xml:space="preserve"> </w:t>
      </w:r>
      <w:r w:rsidR="002514A4">
        <w:rPr>
          <w:rFonts w:eastAsia="Times New Roman" w:cs="Times New Roman"/>
          <w:szCs w:val="24"/>
        </w:rPr>
        <w:t xml:space="preserve">The reader would note that the simplicity of the log-likelihood function does not ensure that the model estimation is straightforward. </w:t>
      </w:r>
      <w:r w:rsidR="002514A4" w:rsidRPr="007B55B2">
        <w:rPr>
          <w:rFonts w:eastAsia="Times New Roman" w:cs="Times New Roman"/>
          <w:szCs w:val="24"/>
        </w:rPr>
        <w:t>In fact, the challenges with the</w:t>
      </w:r>
      <w:r w:rsidR="002514A4">
        <w:rPr>
          <w:rFonts w:eastAsia="Times New Roman" w:cs="Times New Roman"/>
          <w:szCs w:val="24"/>
        </w:rPr>
        <w:t xml:space="preserve"> estimation of</w:t>
      </w:r>
      <w:r w:rsidR="002514A4" w:rsidRPr="007B55B2">
        <w:rPr>
          <w:rFonts w:eastAsia="Times New Roman" w:cs="Times New Roman"/>
          <w:szCs w:val="24"/>
        </w:rPr>
        <w:t xml:space="preserve"> latent </w:t>
      </w:r>
      <w:r w:rsidR="002514A4">
        <w:rPr>
          <w:rFonts w:eastAsia="Times New Roman" w:cs="Times New Roman"/>
          <w:szCs w:val="24"/>
        </w:rPr>
        <w:t>models</w:t>
      </w:r>
      <w:r w:rsidR="002514A4" w:rsidRPr="007B55B2">
        <w:rPr>
          <w:rFonts w:eastAsia="Times New Roman" w:cs="Times New Roman"/>
          <w:szCs w:val="24"/>
        </w:rPr>
        <w:t xml:space="preserve"> </w:t>
      </w:r>
      <w:r w:rsidR="002514A4">
        <w:rPr>
          <w:rFonts w:eastAsia="Times New Roman" w:cs="Times New Roman"/>
          <w:szCs w:val="24"/>
        </w:rPr>
        <w:t xml:space="preserve">associated with the increase in the degrees of freedom </w:t>
      </w:r>
      <w:r w:rsidR="002514A4" w:rsidRPr="007B55B2">
        <w:rPr>
          <w:rFonts w:eastAsia="Times New Roman" w:cs="Times New Roman"/>
          <w:szCs w:val="24"/>
        </w:rPr>
        <w:t>are similar to the empirical identification</w:t>
      </w:r>
      <w:r w:rsidR="002514A4">
        <w:rPr>
          <w:rFonts w:eastAsia="Times New Roman" w:cs="Times New Roman"/>
          <w:szCs w:val="24"/>
        </w:rPr>
        <w:t xml:space="preserve"> </w:t>
      </w:r>
      <w:r w:rsidR="002514A4" w:rsidRPr="007B55B2">
        <w:rPr>
          <w:rFonts w:eastAsia="Times New Roman" w:cs="Times New Roman"/>
          <w:szCs w:val="24"/>
        </w:rPr>
        <w:t xml:space="preserve">issues observed in the estimation of simulated maximum likelihood </w:t>
      </w:r>
      <w:r w:rsidR="002514A4">
        <w:rPr>
          <w:rFonts w:eastAsia="Times New Roman" w:cs="Times New Roman"/>
          <w:szCs w:val="24"/>
        </w:rPr>
        <w:t xml:space="preserve">functions for mixed logit models </w:t>
      </w:r>
      <w:r w:rsidR="002514A4" w:rsidRPr="007B55B2">
        <w:rPr>
          <w:rFonts w:eastAsia="Times New Roman" w:cs="Times New Roman"/>
          <w:szCs w:val="24"/>
        </w:rPr>
        <w:t>(</w:t>
      </w:r>
      <w:proofErr w:type="spellStart"/>
      <w:r w:rsidR="002514A4" w:rsidRPr="007B55B2">
        <w:rPr>
          <w:rFonts w:eastAsia="Times New Roman" w:cs="Times New Roman"/>
          <w:szCs w:val="24"/>
        </w:rPr>
        <w:t>Cherchi</w:t>
      </w:r>
      <w:proofErr w:type="spellEnd"/>
      <w:r w:rsidR="002514A4" w:rsidRPr="007B55B2">
        <w:rPr>
          <w:rFonts w:eastAsia="Times New Roman" w:cs="Times New Roman"/>
          <w:szCs w:val="24"/>
        </w:rPr>
        <w:t xml:space="preserve"> and Guevara 2012).</w:t>
      </w:r>
      <w:r w:rsidR="002514A4">
        <w:rPr>
          <w:rFonts w:eastAsia="Times New Roman" w:cs="Times New Roman"/>
          <w:szCs w:val="24"/>
        </w:rPr>
        <w:t xml:space="preserve"> </w:t>
      </w:r>
      <w:r w:rsidR="002514A4" w:rsidRPr="007B55B2">
        <w:rPr>
          <w:rFonts w:eastAsia="Times New Roman" w:cs="Times New Roman"/>
          <w:szCs w:val="24"/>
        </w:rPr>
        <w:t xml:space="preserve">In the simulated maximum likelihood optimization </w:t>
      </w:r>
      <w:r w:rsidR="001119C4" w:rsidRPr="007B55B2">
        <w:rPr>
          <w:rFonts w:eastAsia="Times New Roman" w:cs="Times New Roman"/>
          <w:szCs w:val="24"/>
        </w:rPr>
        <w:t>routine,</w:t>
      </w:r>
      <w:r w:rsidR="002514A4" w:rsidRPr="007B55B2">
        <w:rPr>
          <w:rFonts w:eastAsia="Times New Roman" w:cs="Times New Roman"/>
          <w:szCs w:val="24"/>
        </w:rPr>
        <w:t xml:space="preserve"> it is very likely that the analyst </w:t>
      </w:r>
      <w:r w:rsidR="002514A4">
        <w:rPr>
          <w:rFonts w:eastAsia="Times New Roman" w:cs="Times New Roman"/>
          <w:szCs w:val="24"/>
        </w:rPr>
        <w:t xml:space="preserve">runs into </w:t>
      </w:r>
      <w:r w:rsidR="002514A4" w:rsidRPr="007B55B2">
        <w:rPr>
          <w:rFonts w:eastAsia="Times New Roman" w:cs="Times New Roman"/>
          <w:szCs w:val="24"/>
        </w:rPr>
        <w:t>optimization routine convergence issues because of the flatness of the log-likelihood function. In</w:t>
      </w:r>
      <w:r w:rsidR="002514A4">
        <w:rPr>
          <w:rFonts w:eastAsia="Times New Roman" w:cs="Times New Roman"/>
          <w:szCs w:val="24"/>
        </w:rPr>
        <w:t xml:space="preserve"> </w:t>
      </w:r>
      <w:r w:rsidR="002514A4" w:rsidRPr="007B55B2">
        <w:rPr>
          <w:rFonts w:eastAsia="Times New Roman" w:cs="Times New Roman"/>
          <w:szCs w:val="24"/>
        </w:rPr>
        <w:t xml:space="preserve">the latent case, </w:t>
      </w:r>
      <w:r w:rsidR="002514A4">
        <w:rPr>
          <w:rFonts w:eastAsia="Times New Roman" w:cs="Times New Roman"/>
          <w:szCs w:val="24"/>
        </w:rPr>
        <w:t xml:space="preserve">the </w:t>
      </w:r>
      <w:r w:rsidR="002514A4" w:rsidRPr="007B55B2">
        <w:rPr>
          <w:rFonts w:eastAsia="Times New Roman" w:cs="Times New Roman"/>
          <w:szCs w:val="24"/>
        </w:rPr>
        <w:t xml:space="preserve">log-likelihood function </w:t>
      </w:r>
      <w:r w:rsidR="002514A4">
        <w:rPr>
          <w:rFonts w:eastAsia="Times New Roman" w:cs="Times New Roman"/>
          <w:szCs w:val="24"/>
        </w:rPr>
        <w:t>in</w:t>
      </w:r>
      <w:r w:rsidR="002514A4" w:rsidRPr="007B55B2">
        <w:rPr>
          <w:rFonts w:eastAsia="Times New Roman" w:cs="Times New Roman"/>
          <w:szCs w:val="24"/>
        </w:rPr>
        <w:t xml:space="preserve"> the initial stages of the latent</w:t>
      </w:r>
      <w:r w:rsidR="002514A4">
        <w:rPr>
          <w:rFonts w:eastAsia="Times New Roman" w:cs="Times New Roman"/>
          <w:szCs w:val="24"/>
        </w:rPr>
        <w:t xml:space="preserve"> </w:t>
      </w:r>
      <w:r w:rsidR="002514A4" w:rsidRPr="007B55B2">
        <w:rPr>
          <w:rFonts w:eastAsia="Times New Roman" w:cs="Times New Roman"/>
          <w:szCs w:val="24"/>
        </w:rPr>
        <w:t>segmentation model is relatively flat thus making it hard to identify the impact of exogenous</w:t>
      </w:r>
      <w:r w:rsidR="002514A4">
        <w:rPr>
          <w:rFonts w:eastAsia="Times New Roman" w:cs="Times New Roman"/>
          <w:szCs w:val="24"/>
        </w:rPr>
        <w:t xml:space="preserve"> variables. In fact, some research studies have resorted to the adoption of an </w:t>
      </w:r>
      <w:r w:rsidR="002514A4" w:rsidRPr="007B55B2">
        <w:rPr>
          <w:rFonts w:eastAsia="Times New Roman" w:cs="Times New Roman"/>
          <w:szCs w:val="24"/>
        </w:rPr>
        <w:t>EM algorithm</w:t>
      </w:r>
      <w:r w:rsidR="002514A4">
        <w:rPr>
          <w:rFonts w:eastAsia="Times New Roman" w:cs="Times New Roman"/>
          <w:szCs w:val="24"/>
        </w:rPr>
        <w:t xml:space="preserve"> for model estimation (Bhat </w:t>
      </w:r>
      <w:r w:rsidR="002514A4" w:rsidRPr="007B55B2">
        <w:rPr>
          <w:rFonts w:eastAsia="Times New Roman" w:cs="Times New Roman"/>
          <w:szCs w:val="24"/>
        </w:rPr>
        <w:t xml:space="preserve">1997; </w:t>
      </w:r>
      <w:proofErr w:type="spellStart"/>
      <w:r w:rsidR="002514A4" w:rsidRPr="007B55B2">
        <w:rPr>
          <w:rFonts w:eastAsia="Times New Roman" w:cs="Times New Roman"/>
          <w:szCs w:val="24"/>
        </w:rPr>
        <w:t>Kuriyama</w:t>
      </w:r>
      <w:proofErr w:type="spellEnd"/>
      <w:r w:rsidR="002514A4" w:rsidRPr="007B55B2">
        <w:rPr>
          <w:rFonts w:eastAsia="Times New Roman" w:cs="Times New Roman"/>
          <w:szCs w:val="24"/>
        </w:rPr>
        <w:t xml:space="preserve"> et al., 2010</w:t>
      </w:r>
      <w:r w:rsidR="002514A4">
        <w:rPr>
          <w:rFonts w:eastAsia="Times New Roman" w:cs="Times New Roman"/>
          <w:szCs w:val="24"/>
        </w:rPr>
        <w:t xml:space="preserve">; </w:t>
      </w:r>
      <w:proofErr w:type="spellStart"/>
      <w:r w:rsidR="002514A4">
        <w:rPr>
          <w:rFonts w:eastAsia="Times New Roman" w:cs="Times New Roman"/>
          <w:szCs w:val="24"/>
        </w:rPr>
        <w:t>Sobhani</w:t>
      </w:r>
      <w:proofErr w:type="spellEnd"/>
      <w:r w:rsidR="002514A4">
        <w:rPr>
          <w:rFonts w:eastAsia="Times New Roman" w:cs="Times New Roman"/>
          <w:szCs w:val="24"/>
        </w:rPr>
        <w:t xml:space="preserve"> et al., 2013). In our study, we carefully conduct our model estimation with starting values from the single segment models to alleviate these challenges. </w:t>
      </w:r>
    </w:p>
    <w:p w14:paraId="69262AC0" w14:textId="3C34D3A2" w:rsidR="002514A4" w:rsidRDefault="002514A4" w:rsidP="00054EFD">
      <w:pPr>
        <w:ind w:firstLine="720"/>
      </w:pPr>
    </w:p>
    <w:p w14:paraId="430E7DE3" w14:textId="77777777" w:rsidR="0052466B" w:rsidRDefault="0052466B" w:rsidP="0052466B">
      <w:pPr>
        <w:rPr>
          <w:rFonts w:eastAsia="Times New Roman"/>
        </w:rPr>
      </w:pPr>
    </w:p>
    <w:p w14:paraId="1E00511F" w14:textId="77777777" w:rsidR="0052466B" w:rsidRDefault="0052466B" w:rsidP="0052466B">
      <w:pPr>
        <w:pStyle w:val="Heading1"/>
        <w:numPr>
          <w:ilvl w:val="0"/>
          <w:numId w:val="0"/>
        </w:numPr>
        <w:spacing w:before="0" w:after="0"/>
        <w:ind w:left="432" w:hanging="432"/>
        <w:rPr>
          <w:rFonts w:cs="Times New Roman"/>
          <w:sz w:val="24"/>
          <w:szCs w:val="24"/>
        </w:rPr>
      </w:pPr>
      <w:r w:rsidRPr="00405137">
        <w:rPr>
          <w:rFonts w:cs="Times New Roman"/>
          <w:sz w:val="24"/>
          <w:szCs w:val="24"/>
        </w:rPr>
        <w:t>EMPIRICAL RESULTS</w:t>
      </w:r>
    </w:p>
    <w:p w14:paraId="0D34DC12" w14:textId="0503DC7E" w:rsidR="0052466B" w:rsidRDefault="0052466B" w:rsidP="0052466B">
      <w:pPr>
        <w:rPr>
          <w:rFonts w:cs="Times New Roman"/>
        </w:rPr>
      </w:pPr>
      <w:r>
        <w:rPr>
          <w:rFonts w:cs="Times New Roman"/>
        </w:rPr>
        <w:t xml:space="preserve">The model specification process was guided by </w:t>
      </w:r>
      <w:r w:rsidRPr="00832F48">
        <w:rPr>
          <w:rFonts w:cs="Times New Roman"/>
          <w:szCs w:val="24"/>
        </w:rPr>
        <w:t>prior research, intuitiveness, and parsimony considerations</w:t>
      </w:r>
      <w:r>
        <w:rPr>
          <w:rFonts w:cs="Times New Roman"/>
          <w:szCs w:val="24"/>
        </w:rPr>
        <w:t>.</w:t>
      </w:r>
      <w:r>
        <w:rPr>
          <w:rFonts w:cs="Times New Roman"/>
        </w:rPr>
        <w:t xml:space="preserve"> We removed statistically insignificant variables (at </w:t>
      </w:r>
      <w:r w:rsidRPr="000E7F20">
        <w:rPr>
          <w:rFonts w:cs="Times New Roman"/>
          <w:szCs w:val="24"/>
        </w:rPr>
        <w:t>80</w:t>
      </w:r>
      <w:r w:rsidRPr="004856C4">
        <w:rPr>
          <w:rFonts w:cs="Times New Roman"/>
          <w:szCs w:val="24"/>
        </w:rPr>
        <w:t xml:space="preserve"> percent </w:t>
      </w:r>
      <w:r w:rsidR="007E6015">
        <w:rPr>
          <w:rFonts w:cs="Times New Roman"/>
          <w:szCs w:val="24"/>
        </w:rPr>
        <w:t>confidence</w:t>
      </w:r>
      <w:r w:rsidRPr="004856C4">
        <w:rPr>
          <w:rFonts w:cs="Times New Roman"/>
          <w:szCs w:val="24"/>
        </w:rPr>
        <w:t xml:space="preserve"> level</w:t>
      </w:r>
      <w:r w:rsidRPr="00102330">
        <w:rPr>
          <w:rFonts w:cs="Times New Roman"/>
          <w:szCs w:val="24"/>
        </w:rPr>
        <w:t xml:space="preserve"> </w:t>
      </w:r>
      <w:r>
        <w:rPr>
          <w:rFonts w:cs="Times New Roman"/>
        </w:rPr>
        <w:t>(</w:t>
      </w:r>
      <w:r w:rsidRPr="007E6015">
        <w:rPr>
          <w:rFonts w:cs="Times New Roman"/>
          <w:i/>
        </w:rPr>
        <w:t>z</w:t>
      </w:r>
      <w:r>
        <w:rPr>
          <w:rFonts w:cs="Times New Roman"/>
        </w:rPr>
        <w:t xml:space="preserve">-stat = 1.282)) and combined variables when their effects were not significantly different </w:t>
      </w:r>
      <w:r>
        <w:rPr>
          <w:rFonts w:cs="Times New Roman"/>
          <w:szCs w:val="24"/>
        </w:rPr>
        <w:t xml:space="preserve">to </w:t>
      </w:r>
      <w:r>
        <w:rPr>
          <w:rFonts w:cs="Times New Roman"/>
        </w:rPr>
        <w:t>obtain the final specification.</w:t>
      </w:r>
    </w:p>
    <w:p w14:paraId="3FEB4ECB" w14:textId="77777777" w:rsidR="0052466B" w:rsidRDefault="0052466B" w:rsidP="0052466B"/>
    <w:p w14:paraId="413A9AB0" w14:textId="77777777" w:rsidR="0052466B" w:rsidRPr="002A107F" w:rsidRDefault="0052466B" w:rsidP="0052466B">
      <w:pPr>
        <w:pStyle w:val="Heading2"/>
        <w:numPr>
          <w:ilvl w:val="0"/>
          <w:numId w:val="0"/>
        </w:numPr>
        <w:spacing w:before="0" w:after="0"/>
        <w:ind w:left="576" w:hanging="576"/>
        <w:rPr>
          <w:rFonts w:cs="Times New Roman"/>
          <w:szCs w:val="24"/>
        </w:rPr>
      </w:pPr>
      <w:r w:rsidRPr="000F64DE">
        <w:rPr>
          <w:rFonts w:cs="Times New Roman"/>
          <w:sz w:val="24"/>
          <w:szCs w:val="24"/>
        </w:rPr>
        <w:t>Model Fit</w:t>
      </w:r>
    </w:p>
    <w:p w14:paraId="004D1CB8" w14:textId="21753E22" w:rsidR="0052466B" w:rsidRDefault="0052466B" w:rsidP="0052466B">
      <w:pPr>
        <w:rPr>
          <w:rFonts w:cs="Times New Roman"/>
        </w:rPr>
      </w:pPr>
      <w:r>
        <w:rPr>
          <w:rFonts w:cs="Times New Roman"/>
        </w:rPr>
        <w:t>We estimated the following models: (1) mode first-destination second (MD) independent model, (2) destination first-mode second (DM) independent model, and (3) latent segmentation</w:t>
      </w:r>
      <w:r w:rsidR="000E1DAA">
        <w:rPr>
          <w:rFonts w:cs="Times New Roman"/>
        </w:rPr>
        <w:t>-</w:t>
      </w:r>
      <w:r>
        <w:rPr>
          <w:rFonts w:cs="Times New Roman"/>
        </w:rPr>
        <w:t xml:space="preserve">based sequential model (LSS). These </w:t>
      </w:r>
      <w:r w:rsidRPr="00DE7C7E">
        <w:rPr>
          <w:rFonts w:cs="Times New Roman"/>
        </w:rPr>
        <w:t>models are no</w:t>
      </w:r>
      <w:r>
        <w:rPr>
          <w:rFonts w:cs="Times New Roman"/>
        </w:rPr>
        <w:t>n-</w:t>
      </w:r>
      <w:r w:rsidRPr="00DE7C7E">
        <w:rPr>
          <w:rFonts w:cs="Times New Roman"/>
        </w:rPr>
        <w:t>nested</w:t>
      </w:r>
      <w:r>
        <w:rPr>
          <w:rFonts w:cs="Times New Roman"/>
        </w:rPr>
        <w:t>; hence,</w:t>
      </w:r>
      <w:r w:rsidRPr="00DE7C7E">
        <w:rPr>
          <w:rFonts w:cs="Times New Roman"/>
        </w:rPr>
        <w:t xml:space="preserve"> we calculated Bayesian Information Criterion (BIC) </w:t>
      </w:r>
      <w:r>
        <w:rPr>
          <w:rFonts w:cs="Times New Roman"/>
        </w:rPr>
        <w:t xml:space="preserve">for evaluating their performance. </w:t>
      </w:r>
      <w:r w:rsidRPr="00DE7C7E">
        <w:rPr>
          <w:rFonts w:eastAsia="Times New Roman" w:cs="Times New Roman"/>
          <w:szCs w:val="24"/>
        </w:rPr>
        <w:t xml:space="preserve">The BIC value for a given empirical model can be calculated as: </w:t>
      </w:r>
      <m:oMath>
        <m:r>
          <w:rPr>
            <w:rFonts w:ascii="Cambria Math" w:eastAsia="Times New Roman" w:hAnsi="Cambria Math" w:cs="Times New Roman"/>
            <w:szCs w:val="24"/>
          </w:rPr>
          <m:t>– 2 (LL) + K ln (Q),</m:t>
        </m:r>
      </m:oMath>
      <w:r w:rsidRPr="00DE7C7E">
        <w:rPr>
          <w:rFonts w:eastAsia="Times New Roman" w:cs="Times New Roman"/>
          <w:szCs w:val="24"/>
        </w:rPr>
        <w:t xml:space="preserve"> where </w:t>
      </w:r>
      <m:oMath>
        <m:r>
          <w:rPr>
            <w:rFonts w:ascii="Cambria Math" w:eastAsia="Times New Roman" w:hAnsi="Cambria Math" w:cs="Times New Roman"/>
            <w:szCs w:val="24"/>
          </w:rPr>
          <m:t>LL</m:t>
        </m:r>
      </m:oMath>
      <w:r w:rsidRPr="00DE7C7E">
        <w:rPr>
          <w:rFonts w:eastAsia="Times New Roman" w:cs="Times New Roman"/>
          <w:szCs w:val="24"/>
        </w:rPr>
        <w:t xml:space="preserve"> is the log-likelihood value at convergence, </w:t>
      </w:r>
      <m:oMath>
        <m:r>
          <w:rPr>
            <w:rFonts w:ascii="Cambria Math" w:eastAsia="Times New Roman" w:hAnsi="Cambria Math" w:cs="Times New Roman"/>
            <w:szCs w:val="24"/>
          </w:rPr>
          <m:t>K</m:t>
        </m:r>
      </m:oMath>
      <w:r w:rsidRPr="00DE7C7E">
        <w:rPr>
          <w:rFonts w:eastAsia="Times New Roman" w:cs="Times New Roman"/>
          <w:szCs w:val="24"/>
        </w:rPr>
        <w:t xml:space="preserve"> is the number of parameters</w:t>
      </w:r>
      <w:r w:rsidR="007E6015">
        <w:rPr>
          <w:rFonts w:eastAsia="Times New Roman" w:cs="Times New Roman"/>
          <w:szCs w:val="24"/>
        </w:rPr>
        <w:t>,</w:t>
      </w:r>
      <w:r w:rsidRPr="00DE7C7E">
        <w:rPr>
          <w:rFonts w:eastAsia="Times New Roman" w:cs="Times New Roman"/>
          <w:szCs w:val="24"/>
        </w:rPr>
        <w:t xml:space="preserve"> and </w:t>
      </w:r>
      <m:oMath>
        <m:r>
          <w:rPr>
            <w:rFonts w:ascii="Cambria Math" w:eastAsia="Times New Roman" w:hAnsi="Cambria Math" w:cs="Times New Roman"/>
            <w:szCs w:val="24"/>
          </w:rPr>
          <m:t>Q</m:t>
        </m:r>
      </m:oMath>
      <w:r w:rsidRPr="00DE7C7E">
        <w:rPr>
          <w:rFonts w:eastAsia="Times New Roman" w:cs="Times New Roman"/>
          <w:szCs w:val="24"/>
        </w:rPr>
        <w:t xml:space="preserve"> is the number of observations. The model with the lowest BIC value is the preferred model.</w:t>
      </w:r>
      <w:r>
        <w:rPr>
          <w:rFonts w:eastAsia="Times New Roman" w:cs="Times New Roman"/>
          <w:szCs w:val="24"/>
        </w:rPr>
        <w:t xml:space="preserve"> The corresponding BIC (number of parameters) values for the MD sequence, DM sequence, and LSS models are: 33,805.96 (21), 31,587.80 (23), and </w:t>
      </w:r>
      <w:r w:rsidRPr="007E6015">
        <w:rPr>
          <w:rFonts w:eastAsia="Times New Roman" w:cs="Times New Roman"/>
          <w:szCs w:val="24"/>
          <w:u w:val="single"/>
        </w:rPr>
        <w:t>28,342.14 (43)</w:t>
      </w:r>
      <w:r>
        <w:rPr>
          <w:rFonts w:eastAsia="Times New Roman" w:cs="Times New Roman"/>
          <w:szCs w:val="24"/>
        </w:rPr>
        <w:t xml:space="preserve">, </w:t>
      </w:r>
      <w:r>
        <w:rPr>
          <w:rFonts w:eastAsia="Times New Roman" w:cs="Times New Roman"/>
          <w:szCs w:val="24"/>
        </w:rPr>
        <w:lastRenderedPageBreak/>
        <w:t>respectively.</w:t>
      </w:r>
      <w:r>
        <w:rPr>
          <w:rFonts w:cs="Times New Roman"/>
        </w:rPr>
        <w:t xml:space="preserve"> The values clearly show that</w:t>
      </w:r>
      <w:r w:rsidR="006E07A5">
        <w:rPr>
          <w:rFonts w:cs="Times New Roman"/>
        </w:rPr>
        <w:t>,</w:t>
      </w:r>
      <w:r>
        <w:rPr>
          <w:rFonts w:cs="Times New Roman"/>
        </w:rPr>
        <w:t xml:space="preserve"> of the three estimated models, LSS is providing the best data fit. In terms of the two sequences, in this study context, the DM sequence model offers better model fit compared to the MD sequence model. </w:t>
      </w:r>
    </w:p>
    <w:p w14:paraId="29537CF6" w14:textId="77777777" w:rsidR="0052466B" w:rsidRDefault="0052466B" w:rsidP="0052466B">
      <w:pPr>
        <w:rPr>
          <w:rFonts w:cs="Times New Roman"/>
        </w:rPr>
      </w:pPr>
    </w:p>
    <w:p w14:paraId="02EDB31A" w14:textId="77777777" w:rsidR="0052466B" w:rsidRPr="002A107F" w:rsidRDefault="0052466B" w:rsidP="0052466B">
      <w:pPr>
        <w:pStyle w:val="Heading2"/>
        <w:numPr>
          <w:ilvl w:val="0"/>
          <w:numId w:val="0"/>
        </w:numPr>
        <w:spacing w:before="0" w:after="0"/>
        <w:ind w:left="576" w:hanging="576"/>
        <w:rPr>
          <w:rFonts w:cs="Times New Roman"/>
          <w:szCs w:val="24"/>
        </w:rPr>
      </w:pPr>
      <w:r w:rsidRPr="000F64DE">
        <w:rPr>
          <w:rFonts w:cs="Times New Roman"/>
          <w:sz w:val="24"/>
          <w:szCs w:val="24"/>
        </w:rPr>
        <w:t>Segment Characteristics</w:t>
      </w:r>
    </w:p>
    <w:p w14:paraId="73FCA41D" w14:textId="2D7AB9B4" w:rsidR="0052466B" w:rsidRDefault="0052466B" w:rsidP="0052466B">
      <w:pPr>
        <w:rPr>
          <w:rFonts w:cs="Times New Roman"/>
        </w:rPr>
      </w:pPr>
      <w:r>
        <w:rPr>
          <w:rFonts w:cs="Times New Roman"/>
        </w:rPr>
        <w:t xml:space="preserve">The segment characteristics analysis </w:t>
      </w:r>
      <w:r w:rsidR="002145AA">
        <w:rPr>
          <w:rFonts w:cs="Times New Roman"/>
        </w:rPr>
        <w:t>indicates</w:t>
      </w:r>
      <w:r>
        <w:rPr>
          <w:rFonts w:cs="Times New Roman"/>
        </w:rPr>
        <w:t xml:space="preserve"> that, shippers are more likely to choose mode first and then decide the destination </w:t>
      </w:r>
      <w:r w:rsidR="003A21B7">
        <w:rPr>
          <w:rFonts w:cs="Times New Roman"/>
        </w:rPr>
        <w:t>location of the shipment</w:t>
      </w:r>
      <w:r>
        <w:rPr>
          <w:rFonts w:cs="Times New Roman"/>
        </w:rPr>
        <w:t xml:space="preserve"> (aggregate segment share 53%). In the MD segment, the shipping mode share is as follows: for-hire truck (25.5%), private truck (8.6%), air (3.0%), parcel (62.4%), and </w:t>
      </w:r>
      <w:r w:rsidRPr="009010BF">
        <w:rPr>
          <w:rFonts w:cs="Times New Roman"/>
        </w:rPr>
        <w:t xml:space="preserve">other mode (0.5%). In the DM segment, the </w:t>
      </w:r>
      <w:r w:rsidR="003A21B7">
        <w:rPr>
          <w:rFonts w:cs="Times New Roman"/>
        </w:rPr>
        <w:t xml:space="preserve">mode </w:t>
      </w:r>
      <w:r w:rsidRPr="009010BF">
        <w:rPr>
          <w:rFonts w:cs="Times New Roman"/>
        </w:rPr>
        <w:t>share is as follows: for-hire truck (16.6%), private truck (29.0%), air (0.9%), parcel (51.1%)</w:t>
      </w:r>
      <w:r>
        <w:rPr>
          <w:rFonts w:cs="Times New Roman"/>
        </w:rPr>
        <w:t>,</w:t>
      </w:r>
      <w:r w:rsidRPr="009010BF">
        <w:rPr>
          <w:rFonts w:cs="Times New Roman"/>
        </w:rPr>
        <w:t xml:space="preserve"> and other mode</w:t>
      </w:r>
      <w:r>
        <w:rPr>
          <w:rFonts w:cs="Times New Roman"/>
        </w:rPr>
        <w:t xml:space="preserve"> (2.4%). These shares clearly illustrate that there is a significant difference in shipment mode shares across the two segments</w:t>
      </w:r>
      <w:r w:rsidR="003A21B7">
        <w:rPr>
          <w:rFonts w:cs="Times New Roman"/>
        </w:rPr>
        <w:t>, confirming the presence of heterogeneity</w:t>
      </w:r>
      <w:r>
        <w:rPr>
          <w:rFonts w:cs="Times New Roman"/>
        </w:rPr>
        <w:t xml:space="preserve">. In both segments, parcel mode occupies a larger share. However, the share of for-hire truck is substantially higher in the MD segment, while the share of private truck is significantly higher in the DM segment. The reason may be that when freight destination is decided and is within 413 miles, the shippers are more likely to choose their own vehicle fleet (private truck) for shipping. </w:t>
      </w:r>
    </w:p>
    <w:p w14:paraId="3E30EB2B" w14:textId="77777777" w:rsidR="0052466B" w:rsidRDefault="0052466B" w:rsidP="0052466B"/>
    <w:p w14:paraId="75BA9A1F" w14:textId="77777777" w:rsidR="0052466B" w:rsidRPr="002A107F" w:rsidRDefault="0052466B" w:rsidP="0052466B">
      <w:pPr>
        <w:pStyle w:val="Heading2"/>
        <w:numPr>
          <w:ilvl w:val="0"/>
          <w:numId w:val="0"/>
        </w:numPr>
        <w:spacing w:before="0" w:after="0"/>
        <w:ind w:left="576" w:hanging="576"/>
        <w:rPr>
          <w:rFonts w:cs="Times New Roman"/>
          <w:szCs w:val="24"/>
        </w:rPr>
      </w:pPr>
      <w:r w:rsidRPr="000F64DE">
        <w:rPr>
          <w:rFonts w:cs="Times New Roman"/>
          <w:sz w:val="24"/>
          <w:szCs w:val="24"/>
        </w:rPr>
        <w:t xml:space="preserve">Model </w:t>
      </w:r>
      <w:r>
        <w:rPr>
          <w:rFonts w:cs="Times New Roman"/>
          <w:sz w:val="24"/>
          <w:szCs w:val="24"/>
        </w:rPr>
        <w:t xml:space="preserve">Estimation </w:t>
      </w:r>
      <w:r w:rsidRPr="000F64DE">
        <w:rPr>
          <w:rFonts w:cs="Times New Roman"/>
          <w:sz w:val="24"/>
          <w:szCs w:val="24"/>
        </w:rPr>
        <w:t>Result</w:t>
      </w:r>
      <w:r>
        <w:rPr>
          <w:rFonts w:cs="Times New Roman"/>
          <w:sz w:val="24"/>
          <w:szCs w:val="24"/>
        </w:rPr>
        <w:t>s</w:t>
      </w:r>
    </w:p>
    <w:p w14:paraId="12B79EBC" w14:textId="77777777" w:rsidR="0052466B" w:rsidRPr="00464715" w:rsidRDefault="0052466B" w:rsidP="0052466B">
      <w:pPr>
        <w:rPr>
          <w:i/>
        </w:rPr>
      </w:pPr>
      <w:r w:rsidRPr="00464715">
        <w:rPr>
          <w:i/>
        </w:rPr>
        <w:t>Sequence Choice Component</w:t>
      </w:r>
    </w:p>
    <w:p w14:paraId="2951555C" w14:textId="18E6FACF" w:rsidR="0052466B" w:rsidRDefault="0052466B" w:rsidP="0052466B">
      <w:pPr>
        <w:rPr>
          <w:rFonts w:cs="Times New Roman"/>
        </w:rPr>
      </w:pPr>
      <w:r>
        <w:rPr>
          <w:rFonts w:cs="Times New Roman"/>
        </w:rPr>
        <w:t xml:space="preserve">The second and third columns of Table 2 present the estimates of the latent segmentation component. It examines whether the shippers will choose MD or DM sequence. The positive value of the constant illustrates that when everything remains the same, the probability of choosing MD sequence by the shipper is higher than choosing DM segment. In our analysis, we used freight characteristics as the segmentation variables. We found that when the shipment value is greater than $300, shippers are more inclined to choose MD sequence. One plausible reason might be that when shipping higher value items, shippers are more particular/selective about modes (for example, </w:t>
      </w:r>
      <w:r w:rsidR="004E5BD8">
        <w:rPr>
          <w:rFonts w:cs="Times New Roman"/>
        </w:rPr>
        <w:t xml:space="preserve">see </w:t>
      </w:r>
      <w:proofErr w:type="spellStart"/>
      <w:r w:rsidRPr="0071599E">
        <w:rPr>
          <w:rFonts w:cs="Times New Roman"/>
          <w:szCs w:val="18"/>
        </w:rPr>
        <w:t>Pourabdollahi</w:t>
      </w:r>
      <w:proofErr w:type="spellEnd"/>
      <w:r w:rsidR="004E5BD8">
        <w:rPr>
          <w:rFonts w:cs="Times New Roman"/>
          <w:szCs w:val="18"/>
        </w:rPr>
        <w:t xml:space="preserve"> et al., 2013</w:t>
      </w:r>
      <w:r>
        <w:rPr>
          <w:rFonts w:cs="Times New Roman"/>
        </w:rPr>
        <w:t xml:space="preserve"> and Yang et al., 2014 found that the higher the value of commodity, the higher is the probability of choosing air mode). When the commodity to be shipped is hazardous in nature, shippers are more inclined to choose DM sequence. It is possible that demand for hazardous material is area-specific and </w:t>
      </w:r>
      <w:r w:rsidR="004E5BD8">
        <w:rPr>
          <w:rFonts w:cs="Times New Roman"/>
        </w:rPr>
        <w:t xml:space="preserve">depends on </w:t>
      </w:r>
      <w:r>
        <w:rPr>
          <w:rFonts w:cs="Times New Roman"/>
        </w:rPr>
        <w:t>the nature of industries in the area. For instance, areas with manufacturing and mining industries might require supply of raw materials that might be hazardous (</w:t>
      </w:r>
      <w:proofErr w:type="spellStart"/>
      <w:r w:rsidRPr="0028404F">
        <w:rPr>
          <w:rFonts w:cs="Times New Roman"/>
          <w:szCs w:val="18"/>
        </w:rPr>
        <w:t>Pradhananga</w:t>
      </w:r>
      <w:proofErr w:type="spellEnd"/>
      <w:r>
        <w:rPr>
          <w:rFonts w:cs="Times New Roman"/>
          <w:szCs w:val="18"/>
        </w:rPr>
        <w:t xml:space="preserve"> et al., 2010; </w:t>
      </w:r>
      <w:proofErr w:type="spellStart"/>
      <w:r>
        <w:rPr>
          <w:rFonts w:cs="Times New Roman"/>
          <w:szCs w:val="18"/>
        </w:rPr>
        <w:t>Kazantzi</w:t>
      </w:r>
      <w:proofErr w:type="spellEnd"/>
      <w:r>
        <w:rPr>
          <w:rFonts w:cs="Times New Roman"/>
          <w:szCs w:val="18"/>
        </w:rPr>
        <w:t xml:space="preserve"> et al., 2011; </w:t>
      </w:r>
      <w:r w:rsidRPr="0028404F">
        <w:rPr>
          <w:rFonts w:cs="Times New Roman"/>
          <w:szCs w:val="18"/>
        </w:rPr>
        <w:t>Zhou</w:t>
      </w:r>
      <w:r>
        <w:rPr>
          <w:rFonts w:cs="Times New Roman"/>
          <w:szCs w:val="18"/>
        </w:rPr>
        <w:t xml:space="preserve"> et al., 2013</w:t>
      </w:r>
      <w:r>
        <w:rPr>
          <w:rFonts w:cs="Times New Roman"/>
        </w:rPr>
        <w:t xml:space="preserve">). Moreover, hazardous materials need careful handling. Once destination is chosen, depending on mode availability and loading-unloading facilities in the destination zone, choosing </w:t>
      </w:r>
      <w:r w:rsidR="004E5BD8">
        <w:rPr>
          <w:rFonts w:cs="Times New Roman"/>
        </w:rPr>
        <w:t xml:space="preserve">appropriate </w:t>
      </w:r>
      <w:r>
        <w:rPr>
          <w:rFonts w:cs="Times New Roman"/>
        </w:rPr>
        <w:t xml:space="preserve">mode </w:t>
      </w:r>
      <w:r w:rsidR="004E5BD8">
        <w:rPr>
          <w:rFonts w:cs="Times New Roman"/>
        </w:rPr>
        <w:t xml:space="preserve">equipped with the special handling capacity </w:t>
      </w:r>
      <w:r>
        <w:rPr>
          <w:rFonts w:cs="Times New Roman"/>
        </w:rPr>
        <w:t xml:space="preserve">is more convenient. For shipping prepared foods and products, shippers tend to choose destination first and mode later. Market place and residential areas are more likely to attract prepared foods and products. Hence, once destinations are decided, it becomes easier for the shipper to decide on </w:t>
      </w:r>
      <w:r w:rsidR="004E5BD8">
        <w:rPr>
          <w:rFonts w:cs="Times New Roman"/>
        </w:rPr>
        <w:t xml:space="preserve">the </w:t>
      </w:r>
      <w:r>
        <w:rPr>
          <w:rFonts w:cs="Times New Roman"/>
        </w:rPr>
        <w:t>shipping mode depending on the quantity of product to be shipped. W</w:t>
      </w:r>
      <w:r w:rsidRPr="00B467CB">
        <w:rPr>
          <w:rFonts w:cs="Times New Roman"/>
        </w:rPr>
        <w:t>e mapped t</w:t>
      </w:r>
      <w:r w:rsidR="004E5BD8">
        <w:rPr>
          <w:rFonts w:cs="Times New Roman"/>
        </w:rPr>
        <w:t>he probability of belonging to S</w:t>
      </w:r>
      <w:r w:rsidRPr="00B467CB">
        <w:rPr>
          <w:rFonts w:cs="Times New Roman"/>
        </w:rPr>
        <w:t xml:space="preserve">egment 1 against </w:t>
      </w:r>
      <w:r>
        <w:rPr>
          <w:rFonts w:cs="Times New Roman"/>
        </w:rPr>
        <w:t>CFS areas</w:t>
      </w:r>
      <w:r w:rsidRPr="00B467CB">
        <w:rPr>
          <w:rFonts w:cs="Times New Roman"/>
        </w:rPr>
        <w:t xml:space="preserve"> and presented in Figure </w:t>
      </w:r>
      <w:r>
        <w:rPr>
          <w:rFonts w:cs="Times New Roman"/>
        </w:rPr>
        <w:t>3</w:t>
      </w:r>
      <w:r w:rsidRPr="00B467CB">
        <w:rPr>
          <w:rFonts w:cs="Times New Roman"/>
        </w:rPr>
        <w:t xml:space="preserve">. </w:t>
      </w:r>
      <w:r>
        <w:rPr>
          <w:rFonts w:cs="Times New Roman"/>
        </w:rPr>
        <w:t>We can see that, when the origin zones have high density of roadway, railway, airports and ports, shippers are more likely to select the shipping mode first and then destination</w:t>
      </w:r>
      <w:r w:rsidR="004E5BD8">
        <w:rPr>
          <w:rFonts w:cs="Times New Roman"/>
        </w:rPr>
        <w:t>;</w:t>
      </w:r>
      <w:r>
        <w:rPr>
          <w:rFonts w:cs="Times New Roman"/>
        </w:rPr>
        <w:t xml:space="preserve"> presumably</w:t>
      </w:r>
      <w:r w:rsidR="004E5BD8">
        <w:rPr>
          <w:rFonts w:cs="Times New Roman"/>
        </w:rPr>
        <w:t>,</w:t>
      </w:r>
      <w:r>
        <w:rPr>
          <w:rFonts w:cs="Times New Roman"/>
        </w:rPr>
        <w:t xml:space="preserve"> because these transportation features allow better modal accessibility. </w:t>
      </w:r>
    </w:p>
    <w:p w14:paraId="2D99AA73" w14:textId="77777777" w:rsidR="00360598" w:rsidRDefault="00360598" w:rsidP="00426696">
      <w:pPr>
        <w:rPr>
          <w:i/>
        </w:rPr>
      </w:pPr>
    </w:p>
    <w:p w14:paraId="0A29F2AA" w14:textId="7EECF4B2" w:rsidR="006B23D5" w:rsidRDefault="006B23D5" w:rsidP="0052466B">
      <w:pPr>
        <w:ind w:firstLine="720"/>
        <w:sectPr w:rsidR="006B23D5" w:rsidSect="00DC6030">
          <w:pgSz w:w="12240" w:h="15840"/>
          <w:pgMar w:top="1440" w:right="1440" w:bottom="1440" w:left="1440" w:header="708" w:footer="708" w:gutter="0"/>
          <w:cols w:space="708"/>
          <w:titlePg/>
          <w:docGrid w:linePitch="360"/>
        </w:sectPr>
      </w:pPr>
    </w:p>
    <w:p w14:paraId="24B9715B" w14:textId="77777777" w:rsidR="006B23D5" w:rsidRDefault="006B23D5" w:rsidP="006B23D5">
      <w:pPr>
        <w:jc w:val="center"/>
        <w:rPr>
          <w:szCs w:val="24"/>
        </w:rPr>
      </w:pPr>
      <w:r w:rsidRPr="00105274">
        <w:rPr>
          <w:noProof/>
          <w:szCs w:val="24"/>
          <w:lang w:val="en-US"/>
        </w:rPr>
        <w:lastRenderedPageBreak/>
        <w:drawing>
          <wp:inline distT="0" distB="0" distL="0" distR="0" wp14:anchorId="10F2DB56" wp14:editId="4FD53321">
            <wp:extent cx="7953375" cy="5705597"/>
            <wp:effectExtent l="19050" t="19050" r="9525" b="28575"/>
            <wp:docPr id="3" name="Picture 3" descr="C:\Users\Public\Working Folder\Nowreen\Papers\Sequence_Mode_Destination\Paper\Maps &amp; Figures\MAP_Destination\Screen Shot 2018-08-01 at 9.58.52 P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Working Folder\Nowreen\Papers\Sequence_Mode_Destination\Paper\Maps &amp; Figures\MAP_Destination\Screen Shot 2018-08-01 at 9.58.52 PM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98" t="4486" r="727" b="6108"/>
                    <a:stretch/>
                  </pic:blipFill>
                  <pic:spPr bwMode="auto">
                    <a:xfrm>
                      <a:off x="0" y="0"/>
                      <a:ext cx="7966823" cy="5715244"/>
                    </a:xfrm>
                    <a:prstGeom prst="rect">
                      <a:avLst/>
                    </a:prstGeom>
                    <a:noFill/>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793E78BC" w14:textId="77777777" w:rsidR="006B23D5" w:rsidRDefault="006B23D5" w:rsidP="006B23D5">
      <w:pPr>
        <w:jc w:val="center"/>
        <w:rPr>
          <w:rFonts w:cs="Times New Roman"/>
          <w:b/>
          <w:szCs w:val="24"/>
        </w:rPr>
      </w:pPr>
      <w:r w:rsidRPr="00D878F2">
        <w:rPr>
          <w:rFonts w:cs="Times New Roman"/>
          <w:b/>
          <w:szCs w:val="24"/>
        </w:rPr>
        <w:t xml:space="preserve">FIGURE </w:t>
      </w:r>
      <w:r>
        <w:rPr>
          <w:rFonts w:cs="Times New Roman"/>
          <w:b/>
          <w:szCs w:val="24"/>
        </w:rPr>
        <w:t>3</w:t>
      </w:r>
      <w:r w:rsidRPr="00D878F2">
        <w:rPr>
          <w:rFonts w:cs="Times New Roman"/>
          <w:b/>
          <w:szCs w:val="24"/>
        </w:rPr>
        <w:t xml:space="preserve"> </w:t>
      </w:r>
      <w:r w:rsidRPr="00BE1DB5">
        <w:rPr>
          <w:rFonts w:cs="Times New Roman"/>
          <w:b/>
          <w:szCs w:val="24"/>
        </w:rPr>
        <w:t xml:space="preserve">Segment Choice </w:t>
      </w:r>
      <w:r>
        <w:rPr>
          <w:rFonts w:cs="Times New Roman"/>
          <w:b/>
          <w:szCs w:val="24"/>
        </w:rPr>
        <w:t xml:space="preserve">(MD Sequence) </w:t>
      </w:r>
      <w:r w:rsidRPr="00BE1DB5">
        <w:rPr>
          <w:rFonts w:cs="Times New Roman"/>
          <w:b/>
          <w:szCs w:val="24"/>
        </w:rPr>
        <w:t xml:space="preserve">Probability Distribution Plot against </w:t>
      </w:r>
      <w:r>
        <w:rPr>
          <w:rFonts w:cs="Times New Roman"/>
          <w:b/>
          <w:szCs w:val="24"/>
        </w:rPr>
        <w:t>Origin CFS Areas</w:t>
      </w:r>
    </w:p>
    <w:p w14:paraId="6CAACBD7" w14:textId="2F7E4B4D" w:rsidR="006B23D5" w:rsidRPr="005E25FE" w:rsidRDefault="006B23D5" w:rsidP="006B23D5">
      <w:pPr>
        <w:jc w:val="center"/>
        <w:rPr>
          <w:b/>
          <w:szCs w:val="24"/>
        </w:rPr>
      </w:pPr>
      <w:bookmarkStart w:id="6" w:name="_Toc517735733"/>
      <w:r w:rsidRPr="005E25FE">
        <w:rPr>
          <w:b/>
          <w:szCs w:val="24"/>
        </w:rPr>
        <w:lastRenderedPageBreak/>
        <w:t>TABLE 2 Latent Segmentation</w:t>
      </w:r>
      <w:r w:rsidR="000E1DAA">
        <w:rPr>
          <w:b/>
          <w:szCs w:val="24"/>
        </w:rPr>
        <w:t>-</w:t>
      </w:r>
      <w:r w:rsidRPr="005E25FE">
        <w:rPr>
          <w:b/>
          <w:szCs w:val="24"/>
        </w:rPr>
        <w:t>Based Mode-Destination Choice Model Result</w:t>
      </w:r>
      <w:bookmarkEnd w:id="6"/>
      <w:r w:rsidRPr="005E25FE">
        <w:rPr>
          <w:b/>
          <w:szCs w:val="24"/>
        </w:rPr>
        <w:t>s</w:t>
      </w:r>
    </w:p>
    <w:p w14:paraId="6F5AE792" w14:textId="77777777" w:rsidR="006B23D5" w:rsidRPr="00F815D3" w:rsidRDefault="006B23D5" w:rsidP="006B23D5">
      <w:pPr>
        <w:rPr>
          <w:sz w:val="22"/>
          <w:lang w:val="en-US"/>
        </w:rPr>
      </w:pPr>
    </w:p>
    <w:tbl>
      <w:tblPr>
        <w:tblW w:w="5000" w:type="pct"/>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055"/>
        <w:gridCol w:w="1298"/>
        <w:gridCol w:w="1389"/>
        <w:gridCol w:w="1484"/>
        <w:gridCol w:w="1391"/>
        <w:gridCol w:w="1761"/>
        <w:gridCol w:w="1552"/>
      </w:tblGrid>
      <w:tr w:rsidR="006B23D5" w:rsidRPr="008C3C49" w14:paraId="0EED325D" w14:textId="77777777" w:rsidTr="0009418F">
        <w:trPr>
          <w:trHeight w:val="20"/>
          <w:tblHeader/>
          <w:jc w:val="center"/>
        </w:trPr>
        <w:tc>
          <w:tcPr>
            <w:tcW w:w="1568" w:type="pct"/>
            <w:vMerge w:val="restart"/>
            <w:tcBorders>
              <w:top w:val="double" w:sz="4" w:space="0" w:color="auto"/>
              <w:bottom w:val="dotted" w:sz="4" w:space="0" w:color="auto"/>
              <w:right w:val="double" w:sz="4" w:space="0" w:color="auto"/>
            </w:tcBorders>
            <w:shd w:val="clear" w:color="auto" w:fill="auto"/>
            <w:vAlign w:val="center"/>
            <w:hideMark/>
          </w:tcPr>
          <w:p w14:paraId="0D72BE9C" w14:textId="77777777" w:rsidR="006B23D5" w:rsidRPr="008C3C49" w:rsidRDefault="006B23D5" w:rsidP="0009418F">
            <w:pPr>
              <w:jc w:val="left"/>
              <w:rPr>
                <w:rFonts w:eastAsia="Times New Roman" w:cs="Times New Roman"/>
                <w:b/>
                <w:bCs/>
                <w:color w:val="000000"/>
                <w:sz w:val="20"/>
                <w:szCs w:val="20"/>
                <w:lang w:val="en-US"/>
              </w:rPr>
            </w:pPr>
            <w:r w:rsidRPr="008C3C49">
              <w:rPr>
                <w:rFonts w:eastAsia="Times New Roman" w:cs="Times New Roman"/>
                <w:b/>
                <w:bCs/>
                <w:color w:val="000000"/>
                <w:sz w:val="20"/>
                <w:szCs w:val="20"/>
                <w:lang w:val="en-US"/>
              </w:rPr>
              <w:t>Variables</w:t>
            </w:r>
          </w:p>
        </w:tc>
        <w:tc>
          <w:tcPr>
            <w:tcW w:w="1039" w:type="pct"/>
            <w:gridSpan w:val="2"/>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06070FD0" w14:textId="77777777" w:rsidR="006B23D5" w:rsidRPr="00F815D3" w:rsidRDefault="006B23D5" w:rsidP="0009418F">
            <w:pPr>
              <w:jc w:val="left"/>
              <w:rPr>
                <w:rFonts w:eastAsia="Times New Roman" w:cs="Times New Roman"/>
                <w:b/>
                <w:color w:val="000000"/>
                <w:sz w:val="18"/>
                <w:szCs w:val="20"/>
                <w:lang w:val="en-US"/>
              </w:rPr>
            </w:pPr>
            <w:r w:rsidRPr="00F815D3">
              <w:rPr>
                <w:rFonts w:eastAsia="Times New Roman" w:cs="Times New Roman"/>
                <w:b/>
                <w:color w:val="000000"/>
                <w:sz w:val="18"/>
                <w:szCs w:val="20"/>
                <w:lang w:val="en-US"/>
              </w:rPr>
              <w:t>Sequence Choice Results</w:t>
            </w:r>
          </w:p>
        </w:tc>
        <w:tc>
          <w:tcPr>
            <w:tcW w:w="1112" w:type="pct"/>
            <w:gridSpan w:val="2"/>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57F64753" w14:textId="77777777" w:rsidR="006B23D5" w:rsidRPr="00F815D3" w:rsidRDefault="006B23D5" w:rsidP="0009418F">
            <w:pPr>
              <w:jc w:val="left"/>
              <w:rPr>
                <w:rFonts w:eastAsia="Times New Roman" w:cs="Times New Roman"/>
                <w:b/>
                <w:color w:val="000000"/>
                <w:sz w:val="18"/>
                <w:szCs w:val="20"/>
                <w:lang w:val="en-US"/>
              </w:rPr>
            </w:pPr>
            <w:r w:rsidRPr="00F815D3">
              <w:rPr>
                <w:rFonts w:eastAsia="Times New Roman" w:cs="Times New Roman"/>
                <w:b/>
                <w:color w:val="000000"/>
                <w:sz w:val="18"/>
                <w:szCs w:val="20"/>
                <w:lang w:val="en-US"/>
              </w:rPr>
              <w:t>Shipping Mode Choice Results</w:t>
            </w:r>
          </w:p>
        </w:tc>
        <w:tc>
          <w:tcPr>
            <w:tcW w:w="1281" w:type="pct"/>
            <w:gridSpan w:val="2"/>
            <w:tcBorders>
              <w:top w:val="double" w:sz="4" w:space="0" w:color="auto"/>
              <w:left w:val="double" w:sz="4" w:space="0" w:color="auto"/>
              <w:bottom w:val="dotted" w:sz="4" w:space="0" w:color="auto"/>
            </w:tcBorders>
            <w:shd w:val="clear" w:color="auto" w:fill="auto"/>
            <w:noWrap/>
            <w:vAlign w:val="center"/>
            <w:hideMark/>
          </w:tcPr>
          <w:p w14:paraId="1E1B0DCD" w14:textId="77777777" w:rsidR="006B23D5" w:rsidRPr="00F815D3" w:rsidRDefault="006B23D5" w:rsidP="0009418F">
            <w:pPr>
              <w:jc w:val="left"/>
              <w:rPr>
                <w:rFonts w:eastAsia="Times New Roman" w:cs="Times New Roman"/>
                <w:b/>
                <w:color w:val="000000"/>
                <w:sz w:val="18"/>
                <w:szCs w:val="20"/>
                <w:lang w:val="en-US"/>
              </w:rPr>
            </w:pPr>
            <w:r w:rsidRPr="00F815D3">
              <w:rPr>
                <w:rFonts w:eastAsia="Times New Roman" w:cs="Times New Roman"/>
                <w:b/>
                <w:color w:val="000000"/>
                <w:sz w:val="18"/>
                <w:szCs w:val="20"/>
                <w:lang w:val="en-US"/>
              </w:rPr>
              <w:t>Shipment Destination Choice Results</w:t>
            </w:r>
          </w:p>
        </w:tc>
      </w:tr>
      <w:tr w:rsidR="006B23D5" w:rsidRPr="008C3C49" w14:paraId="36CBB710" w14:textId="77777777" w:rsidTr="0009418F">
        <w:trPr>
          <w:trHeight w:val="20"/>
          <w:tblHeader/>
          <w:jc w:val="center"/>
        </w:trPr>
        <w:tc>
          <w:tcPr>
            <w:tcW w:w="1568" w:type="pct"/>
            <w:vMerge/>
            <w:tcBorders>
              <w:top w:val="dotted" w:sz="4" w:space="0" w:color="auto"/>
              <w:bottom w:val="dotted" w:sz="4" w:space="0" w:color="auto"/>
              <w:right w:val="double" w:sz="4" w:space="0" w:color="auto"/>
            </w:tcBorders>
            <w:vAlign w:val="center"/>
            <w:hideMark/>
          </w:tcPr>
          <w:p w14:paraId="3CB1D8CD" w14:textId="77777777" w:rsidR="006B23D5" w:rsidRPr="008C3C49" w:rsidRDefault="006B23D5" w:rsidP="0009418F">
            <w:pPr>
              <w:jc w:val="left"/>
              <w:rPr>
                <w:rFonts w:eastAsia="Times New Roman" w:cs="Times New Roman"/>
                <w:b/>
                <w:bCs/>
                <w:color w:val="000000"/>
                <w:sz w:val="20"/>
                <w:szCs w:val="20"/>
                <w:lang w:val="en-US"/>
              </w:rPr>
            </w:pPr>
          </w:p>
        </w:tc>
        <w:tc>
          <w:tcPr>
            <w:tcW w:w="502" w:type="pct"/>
            <w:tcBorders>
              <w:top w:val="single" w:sz="4" w:space="0" w:color="auto"/>
              <w:left w:val="double" w:sz="4" w:space="0" w:color="auto"/>
              <w:bottom w:val="single" w:sz="4" w:space="0" w:color="auto"/>
            </w:tcBorders>
            <w:shd w:val="clear" w:color="auto" w:fill="auto"/>
            <w:noWrap/>
            <w:vAlign w:val="center"/>
            <w:hideMark/>
          </w:tcPr>
          <w:p w14:paraId="0DD70119" w14:textId="77777777" w:rsidR="006B23D5" w:rsidRPr="00F815D3" w:rsidRDefault="006B23D5" w:rsidP="0009418F">
            <w:pPr>
              <w:jc w:val="left"/>
              <w:rPr>
                <w:rFonts w:eastAsia="Times New Roman" w:cs="Times New Roman"/>
                <w:b/>
                <w:bCs/>
                <w:color w:val="000000"/>
                <w:sz w:val="18"/>
                <w:szCs w:val="19"/>
                <w:lang w:val="en-US"/>
              </w:rPr>
            </w:pPr>
            <w:r w:rsidRPr="00F815D3">
              <w:rPr>
                <w:rFonts w:eastAsia="Times New Roman" w:cs="Times New Roman"/>
                <w:b/>
                <w:bCs/>
                <w:color w:val="000000"/>
                <w:sz w:val="18"/>
                <w:szCs w:val="19"/>
                <w:lang w:val="en-US"/>
              </w:rPr>
              <w:t>MD Segment</w:t>
            </w:r>
          </w:p>
        </w:tc>
        <w:tc>
          <w:tcPr>
            <w:tcW w:w="537" w:type="pct"/>
            <w:tcBorders>
              <w:top w:val="single" w:sz="4" w:space="0" w:color="auto"/>
              <w:bottom w:val="single" w:sz="4" w:space="0" w:color="auto"/>
              <w:right w:val="double" w:sz="4" w:space="0" w:color="auto"/>
            </w:tcBorders>
            <w:shd w:val="clear" w:color="auto" w:fill="auto"/>
            <w:noWrap/>
            <w:vAlign w:val="center"/>
            <w:hideMark/>
          </w:tcPr>
          <w:p w14:paraId="0C51E0A5" w14:textId="77777777" w:rsidR="006B23D5" w:rsidRPr="00F815D3" w:rsidRDefault="006B23D5" w:rsidP="0009418F">
            <w:pPr>
              <w:jc w:val="left"/>
              <w:rPr>
                <w:rFonts w:eastAsia="Times New Roman" w:cs="Times New Roman"/>
                <w:b/>
                <w:bCs/>
                <w:color w:val="000000"/>
                <w:sz w:val="18"/>
                <w:szCs w:val="19"/>
                <w:lang w:val="en-US"/>
              </w:rPr>
            </w:pPr>
            <w:r w:rsidRPr="00F815D3">
              <w:rPr>
                <w:rFonts w:eastAsia="Times New Roman" w:cs="Times New Roman"/>
                <w:b/>
                <w:bCs/>
                <w:color w:val="000000"/>
                <w:sz w:val="18"/>
                <w:szCs w:val="19"/>
                <w:lang w:val="en-US"/>
              </w:rPr>
              <w:t>DM Segment</w:t>
            </w:r>
          </w:p>
        </w:tc>
        <w:tc>
          <w:tcPr>
            <w:tcW w:w="574" w:type="pct"/>
            <w:tcBorders>
              <w:top w:val="single" w:sz="4" w:space="0" w:color="auto"/>
              <w:left w:val="double" w:sz="4" w:space="0" w:color="auto"/>
              <w:bottom w:val="single" w:sz="4" w:space="0" w:color="auto"/>
            </w:tcBorders>
            <w:shd w:val="clear" w:color="auto" w:fill="auto"/>
            <w:noWrap/>
            <w:vAlign w:val="center"/>
            <w:hideMark/>
          </w:tcPr>
          <w:p w14:paraId="3C23D523" w14:textId="77777777" w:rsidR="006B23D5" w:rsidRPr="00F815D3" w:rsidRDefault="006B23D5" w:rsidP="0009418F">
            <w:pPr>
              <w:jc w:val="left"/>
              <w:rPr>
                <w:rFonts w:eastAsia="Times New Roman" w:cs="Times New Roman"/>
                <w:b/>
                <w:bCs/>
                <w:color w:val="000000"/>
                <w:sz w:val="18"/>
                <w:szCs w:val="19"/>
                <w:lang w:val="en-US"/>
              </w:rPr>
            </w:pPr>
            <w:r w:rsidRPr="00F815D3">
              <w:rPr>
                <w:rFonts w:eastAsia="Times New Roman" w:cs="Times New Roman"/>
                <w:b/>
                <w:bCs/>
                <w:color w:val="000000"/>
                <w:sz w:val="18"/>
                <w:szCs w:val="19"/>
                <w:lang w:val="en-US"/>
              </w:rPr>
              <w:t>MD Segment</w:t>
            </w:r>
          </w:p>
        </w:tc>
        <w:tc>
          <w:tcPr>
            <w:tcW w:w="538" w:type="pct"/>
            <w:tcBorders>
              <w:top w:val="dotted" w:sz="4" w:space="0" w:color="auto"/>
              <w:bottom w:val="single" w:sz="4" w:space="0" w:color="auto"/>
              <w:right w:val="double" w:sz="4" w:space="0" w:color="auto"/>
            </w:tcBorders>
            <w:shd w:val="clear" w:color="auto" w:fill="auto"/>
            <w:noWrap/>
            <w:vAlign w:val="center"/>
            <w:hideMark/>
          </w:tcPr>
          <w:p w14:paraId="45B46639" w14:textId="77777777" w:rsidR="006B23D5" w:rsidRPr="00F815D3" w:rsidRDefault="006B23D5" w:rsidP="0009418F">
            <w:pPr>
              <w:jc w:val="left"/>
              <w:rPr>
                <w:rFonts w:eastAsia="Times New Roman" w:cs="Times New Roman"/>
                <w:b/>
                <w:bCs/>
                <w:color w:val="000000"/>
                <w:sz w:val="18"/>
                <w:szCs w:val="19"/>
                <w:lang w:val="en-US"/>
              </w:rPr>
            </w:pPr>
            <w:r w:rsidRPr="00F815D3">
              <w:rPr>
                <w:rFonts w:eastAsia="Times New Roman" w:cs="Times New Roman"/>
                <w:b/>
                <w:bCs/>
                <w:color w:val="000000"/>
                <w:sz w:val="18"/>
                <w:szCs w:val="19"/>
                <w:lang w:val="en-US"/>
              </w:rPr>
              <w:t>DM Segment</w:t>
            </w:r>
          </w:p>
        </w:tc>
        <w:tc>
          <w:tcPr>
            <w:tcW w:w="681" w:type="pct"/>
            <w:tcBorders>
              <w:top w:val="dotted" w:sz="4" w:space="0" w:color="auto"/>
              <w:left w:val="double" w:sz="4" w:space="0" w:color="auto"/>
              <w:bottom w:val="single" w:sz="4" w:space="0" w:color="auto"/>
            </w:tcBorders>
            <w:shd w:val="clear" w:color="auto" w:fill="auto"/>
            <w:noWrap/>
            <w:vAlign w:val="center"/>
            <w:hideMark/>
          </w:tcPr>
          <w:p w14:paraId="34C26FA0" w14:textId="77777777" w:rsidR="006B23D5" w:rsidRPr="00F815D3" w:rsidRDefault="006B23D5" w:rsidP="0009418F">
            <w:pPr>
              <w:jc w:val="left"/>
              <w:rPr>
                <w:rFonts w:eastAsia="Times New Roman" w:cs="Times New Roman"/>
                <w:b/>
                <w:bCs/>
                <w:color w:val="000000"/>
                <w:sz w:val="18"/>
                <w:szCs w:val="19"/>
                <w:lang w:val="en-US"/>
              </w:rPr>
            </w:pPr>
            <w:r w:rsidRPr="00F815D3">
              <w:rPr>
                <w:rFonts w:eastAsia="Times New Roman" w:cs="Times New Roman"/>
                <w:b/>
                <w:bCs/>
                <w:color w:val="000000"/>
                <w:sz w:val="18"/>
                <w:szCs w:val="19"/>
                <w:lang w:val="en-US"/>
              </w:rPr>
              <w:t>MD Segment</w:t>
            </w:r>
          </w:p>
        </w:tc>
        <w:tc>
          <w:tcPr>
            <w:tcW w:w="600" w:type="pct"/>
            <w:tcBorders>
              <w:top w:val="dotted" w:sz="4" w:space="0" w:color="auto"/>
              <w:bottom w:val="single" w:sz="4" w:space="0" w:color="auto"/>
            </w:tcBorders>
            <w:shd w:val="clear" w:color="auto" w:fill="auto"/>
            <w:noWrap/>
            <w:vAlign w:val="center"/>
            <w:hideMark/>
          </w:tcPr>
          <w:p w14:paraId="22411B94" w14:textId="77777777" w:rsidR="006B23D5" w:rsidRPr="00F815D3" w:rsidRDefault="006B23D5" w:rsidP="0009418F">
            <w:pPr>
              <w:jc w:val="left"/>
              <w:rPr>
                <w:rFonts w:eastAsia="Times New Roman" w:cs="Times New Roman"/>
                <w:b/>
                <w:bCs/>
                <w:color w:val="000000"/>
                <w:sz w:val="18"/>
                <w:szCs w:val="19"/>
                <w:lang w:val="en-US"/>
              </w:rPr>
            </w:pPr>
            <w:r w:rsidRPr="00F815D3">
              <w:rPr>
                <w:rFonts w:eastAsia="Times New Roman" w:cs="Times New Roman"/>
                <w:b/>
                <w:bCs/>
                <w:color w:val="000000"/>
                <w:sz w:val="18"/>
                <w:szCs w:val="19"/>
                <w:lang w:val="en-US"/>
              </w:rPr>
              <w:t>DM Segment</w:t>
            </w:r>
          </w:p>
        </w:tc>
      </w:tr>
      <w:tr w:rsidR="006B23D5" w:rsidRPr="008C3C49" w14:paraId="316C9B05" w14:textId="77777777" w:rsidTr="0009418F">
        <w:trPr>
          <w:trHeight w:val="20"/>
          <w:tblHeader/>
          <w:jc w:val="center"/>
        </w:trPr>
        <w:tc>
          <w:tcPr>
            <w:tcW w:w="1568" w:type="pct"/>
            <w:vMerge/>
            <w:tcBorders>
              <w:top w:val="dotted" w:sz="4" w:space="0" w:color="auto"/>
              <w:bottom w:val="double" w:sz="4" w:space="0" w:color="auto"/>
              <w:right w:val="double" w:sz="4" w:space="0" w:color="auto"/>
            </w:tcBorders>
            <w:vAlign w:val="center"/>
            <w:hideMark/>
          </w:tcPr>
          <w:p w14:paraId="403AA06D" w14:textId="77777777" w:rsidR="006B23D5" w:rsidRPr="008C3C49" w:rsidRDefault="006B23D5" w:rsidP="0009418F">
            <w:pPr>
              <w:jc w:val="left"/>
              <w:rPr>
                <w:rFonts w:eastAsia="Times New Roman" w:cs="Times New Roman"/>
                <w:b/>
                <w:bCs/>
                <w:color w:val="000000"/>
                <w:sz w:val="20"/>
                <w:szCs w:val="20"/>
                <w:lang w:val="en-US"/>
              </w:rPr>
            </w:pPr>
          </w:p>
        </w:tc>
        <w:tc>
          <w:tcPr>
            <w:tcW w:w="502" w:type="pct"/>
            <w:tcBorders>
              <w:top w:val="single" w:sz="4" w:space="0" w:color="auto"/>
              <w:left w:val="double" w:sz="4" w:space="0" w:color="auto"/>
              <w:bottom w:val="double" w:sz="4" w:space="0" w:color="auto"/>
            </w:tcBorders>
            <w:shd w:val="clear" w:color="auto" w:fill="auto"/>
            <w:vAlign w:val="center"/>
            <w:hideMark/>
          </w:tcPr>
          <w:p w14:paraId="2429579B" w14:textId="77777777" w:rsidR="006B23D5" w:rsidRPr="008C3C49" w:rsidRDefault="006B23D5" w:rsidP="0009418F">
            <w:pPr>
              <w:jc w:val="left"/>
              <w:rPr>
                <w:rFonts w:eastAsia="Times New Roman" w:cs="Times New Roman"/>
                <w:b/>
                <w:bCs/>
                <w:color w:val="000000"/>
                <w:sz w:val="20"/>
                <w:szCs w:val="20"/>
                <w:lang w:val="en-US"/>
              </w:rPr>
            </w:pPr>
            <w:r w:rsidRPr="008C3C49">
              <w:rPr>
                <w:rFonts w:eastAsia="Times New Roman" w:cs="Times New Roman"/>
                <w:b/>
                <w:bCs/>
                <w:color w:val="000000"/>
                <w:sz w:val="20"/>
                <w:szCs w:val="20"/>
                <w:lang w:val="en-US"/>
              </w:rPr>
              <w:t>Coefficient</w:t>
            </w:r>
            <w:r w:rsidRPr="008C3C49">
              <w:rPr>
                <w:rFonts w:eastAsia="Times New Roman" w:cs="Times New Roman"/>
                <w:b/>
                <w:bCs/>
                <w:color w:val="000000"/>
                <w:sz w:val="20"/>
                <w:szCs w:val="20"/>
                <w:lang w:val="en-US"/>
              </w:rPr>
              <w:br/>
              <w:t>(t-stat)</w:t>
            </w:r>
          </w:p>
        </w:tc>
        <w:tc>
          <w:tcPr>
            <w:tcW w:w="537" w:type="pct"/>
            <w:tcBorders>
              <w:top w:val="single" w:sz="4" w:space="0" w:color="auto"/>
              <w:bottom w:val="double" w:sz="4" w:space="0" w:color="auto"/>
              <w:right w:val="double" w:sz="4" w:space="0" w:color="auto"/>
            </w:tcBorders>
            <w:shd w:val="clear" w:color="auto" w:fill="auto"/>
            <w:vAlign w:val="center"/>
            <w:hideMark/>
          </w:tcPr>
          <w:p w14:paraId="61129F43" w14:textId="77777777" w:rsidR="006B23D5" w:rsidRPr="008C3C49" w:rsidRDefault="006B23D5" w:rsidP="0009418F">
            <w:pPr>
              <w:jc w:val="left"/>
              <w:rPr>
                <w:rFonts w:eastAsia="Times New Roman" w:cs="Times New Roman"/>
                <w:b/>
                <w:bCs/>
                <w:color w:val="000000"/>
                <w:sz w:val="20"/>
                <w:szCs w:val="20"/>
                <w:lang w:val="en-US"/>
              </w:rPr>
            </w:pPr>
            <w:r w:rsidRPr="008C3C49">
              <w:rPr>
                <w:rFonts w:eastAsia="Times New Roman" w:cs="Times New Roman"/>
                <w:b/>
                <w:bCs/>
                <w:color w:val="000000"/>
                <w:sz w:val="20"/>
                <w:szCs w:val="20"/>
                <w:lang w:val="en-US"/>
              </w:rPr>
              <w:t>Coefficient</w:t>
            </w:r>
            <w:r w:rsidRPr="008C3C49">
              <w:rPr>
                <w:rFonts w:eastAsia="Times New Roman" w:cs="Times New Roman"/>
                <w:b/>
                <w:bCs/>
                <w:color w:val="000000"/>
                <w:sz w:val="20"/>
                <w:szCs w:val="20"/>
                <w:lang w:val="en-US"/>
              </w:rPr>
              <w:br/>
              <w:t>(t-stat)</w:t>
            </w:r>
          </w:p>
        </w:tc>
        <w:tc>
          <w:tcPr>
            <w:tcW w:w="574" w:type="pct"/>
            <w:tcBorders>
              <w:top w:val="single" w:sz="4" w:space="0" w:color="auto"/>
              <w:left w:val="double" w:sz="4" w:space="0" w:color="auto"/>
              <w:bottom w:val="double" w:sz="4" w:space="0" w:color="auto"/>
            </w:tcBorders>
            <w:shd w:val="clear" w:color="auto" w:fill="auto"/>
            <w:vAlign w:val="center"/>
            <w:hideMark/>
          </w:tcPr>
          <w:p w14:paraId="2274B1E5" w14:textId="77777777" w:rsidR="006B23D5" w:rsidRPr="008C3C49" w:rsidRDefault="006B23D5" w:rsidP="0009418F">
            <w:pPr>
              <w:jc w:val="left"/>
              <w:rPr>
                <w:rFonts w:eastAsia="Times New Roman" w:cs="Times New Roman"/>
                <w:b/>
                <w:bCs/>
                <w:color w:val="000000"/>
                <w:sz w:val="20"/>
                <w:szCs w:val="20"/>
                <w:lang w:val="en-US"/>
              </w:rPr>
            </w:pPr>
            <w:r w:rsidRPr="008C3C49">
              <w:rPr>
                <w:rFonts w:eastAsia="Times New Roman" w:cs="Times New Roman"/>
                <w:b/>
                <w:bCs/>
                <w:color w:val="000000"/>
                <w:sz w:val="20"/>
                <w:szCs w:val="20"/>
                <w:lang w:val="en-US"/>
              </w:rPr>
              <w:t>Coefficient</w:t>
            </w:r>
            <w:r w:rsidRPr="008C3C49">
              <w:rPr>
                <w:rFonts w:eastAsia="Times New Roman" w:cs="Times New Roman"/>
                <w:b/>
                <w:bCs/>
                <w:color w:val="000000"/>
                <w:sz w:val="20"/>
                <w:szCs w:val="20"/>
                <w:lang w:val="en-US"/>
              </w:rPr>
              <w:br/>
              <w:t>(t-stat)</w:t>
            </w:r>
          </w:p>
        </w:tc>
        <w:tc>
          <w:tcPr>
            <w:tcW w:w="538" w:type="pct"/>
            <w:tcBorders>
              <w:top w:val="single" w:sz="4" w:space="0" w:color="auto"/>
              <w:bottom w:val="double" w:sz="4" w:space="0" w:color="auto"/>
              <w:right w:val="double" w:sz="4" w:space="0" w:color="auto"/>
            </w:tcBorders>
            <w:shd w:val="clear" w:color="auto" w:fill="auto"/>
            <w:vAlign w:val="center"/>
            <w:hideMark/>
          </w:tcPr>
          <w:p w14:paraId="71D96EE3" w14:textId="77777777" w:rsidR="006B23D5" w:rsidRPr="008C3C49" w:rsidRDefault="006B23D5" w:rsidP="0009418F">
            <w:pPr>
              <w:jc w:val="left"/>
              <w:rPr>
                <w:rFonts w:eastAsia="Times New Roman" w:cs="Times New Roman"/>
                <w:b/>
                <w:bCs/>
                <w:color w:val="000000"/>
                <w:sz w:val="20"/>
                <w:szCs w:val="20"/>
                <w:lang w:val="en-US"/>
              </w:rPr>
            </w:pPr>
            <w:r w:rsidRPr="008C3C49">
              <w:rPr>
                <w:rFonts w:eastAsia="Times New Roman" w:cs="Times New Roman"/>
                <w:b/>
                <w:bCs/>
                <w:color w:val="000000"/>
                <w:sz w:val="20"/>
                <w:szCs w:val="20"/>
                <w:lang w:val="en-US"/>
              </w:rPr>
              <w:t>Coefficient</w:t>
            </w:r>
            <w:r w:rsidRPr="008C3C49">
              <w:rPr>
                <w:rFonts w:eastAsia="Times New Roman" w:cs="Times New Roman"/>
                <w:b/>
                <w:bCs/>
                <w:color w:val="000000"/>
                <w:sz w:val="20"/>
                <w:szCs w:val="20"/>
                <w:lang w:val="en-US"/>
              </w:rPr>
              <w:br/>
              <w:t>(t-stat)</w:t>
            </w:r>
          </w:p>
        </w:tc>
        <w:tc>
          <w:tcPr>
            <w:tcW w:w="681" w:type="pct"/>
            <w:tcBorders>
              <w:top w:val="single" w:sz="4" w:space="0" w:color="auto"/>
              <w:left w:val="double" w:sz="4" w:space="0" w:color="auto"/>
              <w:bottom w:val="double" w:sz="4" w:space="0" w:color="auto"/>
            </w:tcBorders>
            <w:shd w:val="clear" w:color="auto" w:fill="auto"/>
            <w:vAlign w:val="center"/>
            <w:hideMark/>
          </w:tcPr>
          <w:p w14:paraId="3D7FEC5B" w14:textId="77777777" w:rsidR="006B23D5" w:rsidRPr="008C3C49" w:rsidRDefault="006B23D5" w:rsidP="0009418F">
            <w:pPr>
              <w:jc w:val="left"/>
              <w:rPr>
                <w:rFonts w:eastAsia="Times New Roman" w:cs="Times New Roman"/>
                <w:b/>
                <w:bCs/>
                <w:color w:val="000000"/>
                <w:sz w:val="20"/>
                <w:szCs w:val="20"/>
                <w:lang w:val="en-US"/>
              </w:rPr>
            </w:pPr>
            <w:r w:rsidRPr="008C3C49">
              <w:rPr>
                <w:rFonts w:eastAsia="Times New Roman" w:cs="Times New Roman"/>
                <w:b/>
                <w:bCs/>
                <w:color w:val="000000"/>
                <w:sz w:val="20"/>
                <w:szCs w:val="20"/>
                <w:lang w:val="en-US"/>
              </w:rPr>
              <w:t>Coefficient</w:t>
            </w:r>
            <w:r w:rsidRPr="008C3C49">
              <w:rPr>
                <w:rFonts w:eastAsia="Times New Roman" w:cs="Times New Roman"/>
                <w:b/>
                <w:bCs/>
                <w:color w:val="000000"/>
                <w:sz w:val="20"/>
                <w:szCs w:val="20"/>
                <w:lang w:val="en-US"/>
              </w:rPr>
              <w:br/>
              <w:t>(t-stat)</w:t>
            </w:r>
          </w:p>
        </w:tc>
        <w:tc>
          <w:tcPr>
            <w:tcW w:w="600" w:type="pct"/>
            <w:tcBorders>
              <w:top w:val="single" w:sz="4" w:space="0" w:color="auto"/>
              <w:bottom w:val="double" w:sz="4" w:space="0" w:color="auto"/>
            </w:tcBorders>
            <w:shd w:val="clear" w:color="auto" w:fill="auto"/>
            <w:vAlign w:val="center"/>
            <w:hideMark/>
          </w:tcPr>
          <w:p w14:paraId="6F9B3C7E" w14:textId="77777777" w:rsidR="006B23D5" w:rsidRPr="008C3C49" w:rsidRDefault="006B23D5" w:rsidP="0009418F">
            <w:pPr>
              <w:jc w:val="left"/>
              <w:rPr>
                <w:rFonts w:eastAsia="Times New Roman" w:cs="Times New Roman"/>
                <w:b/>
                <w:bCs/>
                <w:color w:val="000000"/>
                <w:sz w:val="20"/>
                <w:szCs w:val="20"/>
                <w:lang w:val="en-US"/>
              </w:rPr>
            </w:pPr>
            <w:r w:rsidRPr="008C3C49">
              <w:rPr>
                <w:rFonts w:eastAsia="Times New Roman" w:cs="Times New Roman"/>
                <w:b/>
                <w:bCs/>
                <w:color w:val="000000"/>
                <w:sz w:val="20"/>
                <w:szCs w:val="20"/>
                <w:lang w:val="en-US"/>
              </w:rPr>
              <w:t>Coefficient</w:t>
            </w:r>
            <w:r w:rsidRPr="008C3C49">
              <w:rPr>
                <w:rFonts w:eastAsia="Times New Roman" w:cs="Times New Roman"/>
                <w:b/>
                <w:bCs/>
                <w:color w:val="000000"/>
                <w:sz w:val="20"/>
                <w:szCs w:val="20"/>
                <w:lang w:val="en-US"/>
              </w:rPr>
              <w:br/>
              <w:t>(t-stat)</w:t>
            </w:r>
          </w:p>
        </w:tc>
      </w:tr>
      <w:tr w:rsidR="006B23D5" w:rsidRPr="008C3C49" w14:paraId="7A695DA5" w14:textId="77777777" w:rsidTr="0009418F">
        <w:trPr>
          <w:trHeight w:val="20"/>
          <w:jc w:val="center"/>
        </w:trPr>
        <w:tc>
          <w:tcPr>
            <w:tcW w:w="1568" w:type="pct"/>
            <w:tcBorders>
              <w:top w:val="double" w:sz="4" w:space="0" w:color="auto"/>
              <w:right w:val="double" w:sz="4" w:space="0" w:color="auto"/>
            </w:tcBorders>
            <w:shd w:val="clear" w:color="auto" w:fill="auto"/>
            <w:noWrap/>
            <w:vAlign w:val="center"/>
            <w:hideMark/>
          </w:tcPr>
          <w:p w14:paraId="2E83E25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Constant</w:t>
            </w:r>
          </w:p>
        </w:tc>
        <w:tc>
          <w:tcPr>
            <w:tcW w:w="502" w:type="pct"/>
            <w:tcBorders>
              <w:top w:val="double" w:sz="4" w:space="0" w:color="auto"/>
              <w:left w:val="double" w:sz="4" w:space="0" w:color="auto"/>
            </w:tcBorders>
            <w:shd w:val="clear" w:color="auto" w:fill="auto"/>
            <w:vAlign w:val="center"/>
            <w:hideMark/>
          </w:tcPr>
          <w:p w14:paraId="148FD19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0.207</w:t>
            </w:r>
            <w:r w:rsidRPr="008C3C49">
              <w:rPr>
                <w:rFonts w:eastAsia="Times New Roman" w:cs="Times New Roman"/>
                <w:color w:val="000000"/>
                <w:sz w:val="20"/>
                <w:szCs w:val="20"/>
                <w:lang w:val="en-US"/>
              </w:rPr>
              <w:br/>
              <w:t>(3.709)</w:t>
            </w:r>
          </w:p>
        </w:tc>
        <w:tc>
          <w:tcPr>
            <w:tcW w:w="537" w:type="pct"/>
            <w:tcBorders>
              <w:top w:val="double" w:sz="4" w:space="0" w:color="auto"/>
              <w:right w:val="double" w:sz="4" w:space="0" w:color="auto"/>
            </w:tcBorders>
            <w:shd w:val="clear" w:color="auto" w:fill="auto"/>
            <w:noWrap/>
            <w:vAlign w:val="center"/>
            <w:hideMark/>
          </w:tcPr>
          <w:p w14:paraId="6C6781F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uble" w:sz="4" w:space="0" w:color="auto"/>
              <w:left w:val="double" w:sz="4" w:space="0" w:color="auto"/>
            </w:tcBorders>
            <w:shd w:val="clear" w:color="auto" w:fill="auto"/>
            <w:noWrap/>
            <w:vAlign w:val="center"/>
            <w:hideMark/>
          </w:tcPr>
          <w:p w14:paraId="59F1B5D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uble" w:sz="4" w:space="0" w:color="auto"/>
              <w:right w:val="double" w:sz="4" w:space="0" w:color="auto"/>
            </w:tcBorders>
            <w:shd w:val="clear" w:color="auto" w:fill="auto"/>
            <w:noWrap/>
            <w:vAlign w:val="center"/>
            <w:hideMark/>
          </w:tcPr>
          <w:p w14:paraId="28DA2CD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uble" w:sz="4" w:space="0" w:color="auto"/>
              <w:left w:val="double" w:sz="4" w:space="0" w:color="auto"/>
            </w:tcBorders>
            <w:shd w:val="clear" w:color="auto" w:fill="auto"/>
            <w:noWrap/>
            <w:vAlign w:val="center"/>
            <w:hideMark/>
          </w:tcPr>
          <w:p w14:paraId="54F7C46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uble" w:sz="4" w:space="0" w:color="auto"/>
            </w:tcBorders>
            <w:shd w:val="clear" w:color="auto" w:fill="auto"/>
            <w:noWrap/>
            <w:vAlign w:val="center"/>
            <w:hideMark/>
          </w:tcPr>
          <w:p w14:paraId="403633A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56611334" w14:textId="77777777" w:rsidTr="0009418F">
        <w:trPr>
          <w:trHeight w:val="20"/>
          <w:jc w:val="center"/>
        </w:trPr>
        <w:tc>
          <w:tcPr>
            <w:tcW w:w="1568" w:type="pct"/>
            <w:tcBorders>
              <w:right w:val="double" w:sz="4" w:space="0" w:color="auto"/>
            </w:tcBorders>
            <w:shd w:val="clear" w:color="auto" w:fill="auto"/>
            <w:noWrap/>
            <w:vAlign w:val="center"/>
            <w:hideMark/>
          </w:tcPr>
          <w:p w14:paraId="373A6F1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Private Truck Constant</w:t>
            </w:r>
          </w:p>
        </w:tc>
        <w:tc>
          <w:tcPr>
            <w:tcW w:w="502" w:type="pct"/>
            <w:tcBorders>
              <w:left w:val="double" w:sz="4" w:space="0" w:color="auto"/>
            </w:tcBorders>
            <w:shd w:val="clear" w:color="auto" w:fill="auto"/>
            <w:noWrap/>
            <w:vAlign w:val="center"/>
            <w:hideMark/>
          </w:tcPr>
          <w:p w14:paraId="57C396D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right w:val="double" w:sz="4" w:space="0" w:color="auto"/>
            </w:tcBorders>
            <w:shd w:val="clear" w:color="auto" w:fill="auto"/>
            <w:noWrap/>
            <w:vAlign w:val="center"/>
            <w:hideMark/>
          </w:tcPr>
          <w:p w14:paraId="057EDB1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left w:val="double" w:sz="4" w:space="0" w:color="auto"/>
            </w:tcBorders>
            <w:shd w:val="clear" w:color="auto" w:fill="auto"/>
            <w:vAlign w:val="center"/>
            <w:hideMark/>
          </w:tcPr>
          <w:p w14:paraId="6EA826D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-0.912</w:t>
            </w:r>
            <w:r w:rsidRPr="008C3C49">
              <w:rPr>
                <w:rFonts w:eastAsia="Times New Roman" w:cs="Times New Roman"/>
                <w:color w:val="000000"/>
                <w:sz w:val="20"/>
                <w:szCs w:val="20"/>
                <w:lang w:val="en-US"/>
              </w:rPr>
              <w:br/>
              <w:t>(1.704)</w:t>
            </w:r>
          </w:p>
        </w:tc>
        <w:tc>
          <w:tcPr>
            <w:tcW w:w="538" w:type="pct"/>
            <w:tcBorders>
              <w:right w:val="double" w:sz="4" w:space="0" w:color="auto"/>
            </w:tcBorders>
            <w:shd w:val="clear" w:color="auto" w:fill="auto"/>
            <w:vAlign w:val="center"/>
            <w:hideMark/>
          </w:tcPr>
          <w:p w14:paraId="43E81C3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1.768</w:t>
            </w:r>
            <w:r w:rsidRPr="008C3C49">
              <w:rPr>
                <w:rFonts w:eastAsia="Times New Roman" w:cs="Times New Roman"/>
                <w:color w:val="000000"/>
                <w:sz w:val="20"/>
                <w:szCs w:val="20"/>
                <w:lang w:val="en-US"/>
              </w:rPr>
              <w:br/>
              <w:t>(13.164)</w:t>
            </w:r>
          </w:p>
        </w:tc>
        <w:tc>
          <w:tcPr>
            <w:tcW w:w="681" w:type="pct"/>
            <w:tcBorders>
              <w:left w:val="double" w:sz="4" w:space="0" w:color="auto"/>
            </w:tcBorders>
            <w:shd w:val="clear" w:color="auto" w:fill="auto"/>
            <w:noWrap/>
            <w:vAlign w:val="center"/>
            <w:hideMark/>
          </w:tcPr>
          <w:p w14:paraId="3A8F56B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shd w:val="clear" w:color="auto" w:fill="auto"/>
            <w:noWrap/>
            <w:vAlign w:val="center"/>
            <w:hideMark/>
          </w:tcPr>
          <w:p w14:paraId="27FE005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5B4E5FB8" w14:textId="77777777" w:rsidTr="0009418F">
        <w:trPr>
          <w:trHeight w:val="20"/>
          <w:jc w:val="center"/>
        </w:trPr>
        <w:tc>
          <w:tcPr>
            <w:tcW w:w="1568" w:type="pct"/>
            <w:tcBorders>
              <w:right w:val="double" w:sz="4" w:space="0" w:color="auto"/>
            </w:tcBorders>
            <w:shd w:val="clear" w:color="auto" w:fill="auto"/>
            <w:noWrap/>
            <w:vAlign w:val="center"/>
            <w:hideMark/>
          </w:tcPr>
          <w:p w14:paraId="652A91C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Air Constant</w:t>
            </w:r>
          </w:p>
        </w:tc>
        <w:tc>
          <w:tcPr>
            <w:tcW w:w="502" w:type="pct"/>
            <w:tcBorders>
              <w:left w:val="double" w:sz="4" w:space="0" w:color="auto"/>
            </w:tcBorders>
            <w:shd w:val="clear" w:color="auto" w:fill="auto"/>
            <w:noWrap/>
            <w:vAlign w:val="center"/>
            <w:hideMark/>
          </w:tcPr>
          <w:p w14:paraId="2D282C2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right w:val="double" w:sz="4" w:space="0" w:color="auto"/>
            </w:tcBorders>
            <w:shd w:val="clear" w:color="auto" w:fill="auto"/>
            <w:noWrap/>
            <w:vAlign w:val="center"/>
            <w:hideMark/>
          </w:tcPr>
          <w:p w14:paraId="7931D2D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left w:val="double" w:sz="4" w:space="0" w:color="auto"/>
            </w:tcBorders>
            <w:shd w:val="clear" w:color="auto" w:fill="auto"/>
            <w:vAlign w:val="center"/>
            <w:hideMark/>
          </w:tcPr>
          <w:p w14:paraId="07726EA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-0.69</w:t>
            </w:r>
            <w:r w:rsidRPr="008C3C49">
              <w:rPr>
                <w:rFonts w:eastAsia="Times New Roman" w:cs="Times New Roman"/>
                <w:color w:val="000000"/>
                <w:sz w:val="20"/>
                <w:szCs w:val="20"/>
                <w:lang w:val="en-US"/>
              </w:rPr>
              <w:br/>
              <w:t>(-2.343)</w:t>
            </w:r>
          </w:p>
        </w:tc>
        <w:tc>
          <w:tcPr>
            <w:tcW w:w="538" w:type="pct"/>
            <w:tcBorders>
              <w:right w:val="double" w:sz="4" w:space="0" w:color="auto"/>
            </w:tcBorders>
            <w:shd w:val="clear" w:color="auto" w:fill="auto"/>
            <w:vAlign w:val="center"/>
            <w:hideMark/>
          </w:tcPr>
          <w:p w14:paraId="4C0CC45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-11.525</w:t>
            </w:r>
            <w:r w:rsidRPr="008C3C49">
              <w:rPr>
                <w:rFonts w:eastAsia="Times New Roman" w:cs="Times New Roman"/>
                <w:color w:val="000000"/>
                <w:sz w:val="20"/>
                <w:szCs w:val="20"/>
                <w:lang w:val="en-US"/>
              </w:rPr>
              <w:br/>
              <w:t>(-0.074)</w:t>
            </w:r>
          </w:p>
        </w:tc>
        <w:tc>
          <w:tcPr>
            <w:tcW w:w="681" w:type="pct"/>
            <w:tcBorders>
              <w:left w:val="double" w:sz="4" w:space="0" w:color="auto"/>
            </w:tcBorders>
            <w:shd w:val="clear" w:color="auto" w:fill="auto"/>
            <w:noWrap/>
            <w:vAlign w:val="center"/>
            <w:hideMark/>
          </w:tcPr>
          <w:p w14:paraId="20D4B06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shd w:val="clear" w:color="auto" w:fill="auto"/>
            <w:noWrap/>
            <w:vAlign w:val="center"/>
            <w:hideMark/>
          </w:tcPr>
          <w:p w14:paraId="1A80D3E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6476790A" w14:textId="77777777" w:rsidTr="0009418F">
        <w:trPr>
          <w:trHeight w:val="20"/>
          <w:jc w:val="center"/>
        </w:trPr>
        <w:tc>
          <w:tcPr>
            <w:tcW w:w="1568" w:type="pct"/>
            <w:tcBorders>
              <w:right w:val="double" w:sz="4" w:space="0" w:color="auto"/>
            </w:tcBorders>
            <w:shd w:val="clear" w:color="auto" w:fill="auto"/>
            <w:noWrap/>
            <w:vAlign w:val="center"/>
            <w:hideMark/>
          </w:tcPr>
          <w:p w14:paraId="68BAFA0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Parcel Constant</w:t>
            </w:r>
          </w:p>
        </w:tc>
        <w:tc>
          <w:tcPr>
            <w:tcW w:w="502" w:type="pct"/>
            <w:tcBorders>
              <w:left w:val="double" w:sz="4" w:space="0" w:color="auto"/>
            </w:tcBorders>
            <w:shd w:val="clear" w:color="auto" w:fill="auto"/>
            <w:noWrap/>
            <w:vAlign w:val="center"/>
            <w:hideMark/>
          </w:tcPr>
          <w:p w14:paraId="68168C6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right w:val="double" w:sz="4" w:space="0" w:color="auto"/>
            </w:tcBorders>
            <w:shd w:val="clear" w:color="auto" w:fill="auto"/>
            <w:noWrap/>
            <w:vAlign w:val="center"/>
            <w:hideMark/>
          </w:tcPr>
          <w:p w14:paraId="4415053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left w:val="double" w:sz="4" w:space="0" w:color="auto"/>
            </w:tcBorders>
            <w:shd w:val="clear" w:color="auto" w:fill="auto"/>
            <w:vAlign w:val="center"/>
            <w:hideMark/>
          </w:tcPr>
          <w:p w14:paraId="7574DDF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3.18</w:t>
            </w:r>
            <w:r w:rsidRPr="008C3C49">
              <w:rPr>
                <w:rFonts w:eastAsia="Times New Roman" w:cs="Times New Roman"/>
                <w:color w:val="000000"/>
                <w:sz w:val="20"/>
                <w:szCs w:val="20"/>
                <w:lang w:val="en-US"/>
              </w:rPr>
              <w:br/>
              <w:t>(12.691)</w:t>
            </w:r>
          </w:p>
        </w:tc>
        <w:tc>
          <w:tcPr>
            <w:tcW w:w="538" w:type="pct"/>
            <w:tcBorders>
              <w:right w:val="double" w:sz="4" w:space="0" w:color="auto"/>
            </w:tcBorders>
            <w:shd w:val="clear" w:color="auto" w:fill="auto"/>
            <w:vAlign w:val="center"/>
            <w:hideMark/>
          </w:tcPr>
          <w:p w14:paraId="1F757E7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3.406</w:t>
            </w:r>
            <w:r w:rsidRPr="008C3C49">
              <w:rPr>
                <w:rFonts w:eastAsia="Times New Roman" w:cs="Times New Roman"/>
                <w:color w:val="000000"/>
                <w:sz w:val="20"/>
                <w:szCs w:val="20"/>
                <w:lang w:val="en-US"/>
              </w:rPr>
              <w:br/>
              <w:t>(9.601)</w:t>
            </w:r>
          </w:p>
        </w:tc>
        <w:tc>
          <w:tcPr>
            <w:tcW w:w="681" w:type="pct"/>
            <w:tcBorders>
              <w:left w:val="double" w:sz="4" w:space="0" w:color="auto"/>
            </w:tcBorders>
            <w:shd w:val="clear" w:color="auto" w:fill="auto"/>
            <w:noWrap/>
            <w:vAlign w:val="center"/>
            <w:hideMark/>
          </w:tcPr>
          <w:p w14:paraId="79826F2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shd w:val="clear" w:color="auto" w:fill="auto"/>
            <w:noWrap/>
            <w:vAlign w:val="center"/>
            <w:hideMark/>
          </w:tcPr>
          <w:p w14:paraId="1BF0158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1912F3B9" w14:textId="77777777" w:rsidTr="0009418F">
        <w:trPr>
          <w:trHeight w:val="20"/>
          <w:jc w:val="center"/>
        </w:trPr>
        <w:tc>
          <w:tcPr>
            <w:tcW w:w="1568" w:type="pct"/>
            <w:tcBorders>
              <w:bottom w:val="single" w:sz="4" w:space="0" w:color="auto"/>
              <w:right w:val="double" w:sz="4" w:space="0" w:color="auto"/>
            </w:tcBorders>
            <w:shd w:val="clear" w:color="auto" w:fill="auto"/>
            <w:noWrap/>
            <w:vAlign w:val="center"/>
            <w:hideMark/>
          </w:tcPr>
          <w:p w14:paraId="300E59C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Other Mode Constant</w:t>
            </w:r>
          </w:p>
        </w:tc>
        <w:tc>
          <w:tcPr>
            <w:tcW w:w="502" w:type="pct"/>
            <w:tcBorders>
              <w:left w:val="double" w:sz="4" w:space="0" w:color="auto"/>
              <w:bottom w:val="single" w:sz="4" w:space="0" w:color="auto"/>
            </w:tcBorders>
            <w:shd w:val="clear" w:color="auto" w:fill="auto"/>
            <w:noWrap/>
            <w:vAlign w:val="center"/>
            <w:hideMark/>
          </w:tcPr>
          <w:p w14:paraId="3197561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bottom w:val="single" w:sz="4" w:space="0" w:color="auto"/>
              <w:right w:val="double" w:sz="4" w:space="0" w:color="auto"/>
            </w:tcBorders>
            <w:shd w:val="clear" w:color="auto" w:fill="auto"/>
            <w:noWrap/>
            <w:vAlign w:val="center"/>
            <w:hideMark/>
          </w:tcPr>
          <w:p w14:paraId="15CEF45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left w:val="double" w:sz="4" w:space="0" w:color="auto"/>
              <w:bottom w:val="single" w:sz="4" w:space="0" w:color="auto"/>
            </w:tcBorders>
            <w:shd w:val="clear" w:color="auto" w:fill="auto"/>
            <w:vAlign w:val="center"/>
            <w:hideMark/>
          </w:tcPr>
          <w:p w14:paraId="3F819A9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-3.874</w:t>
            </w:r>
            <w:r w:rsidRPr="008C3C49">
              <w:rPr>
                <w:rFonts w:eastAsia="Times New Roman" w:cs="Times New Roman"/>
                <w:color w:val="000000"/>
                <w:sz w:val="20"/>
                <w:szCs w:val="20"/>
                <w:lang w:val="en-US"/>
              </w:rPr>
              <w:br/>
              <w:t>(-11.688)</w:t>
            </w:r>
          </w:p>
        </w:tc>
        <w:tc>
          <w:tcPr>
            <w:tcW w:w="538" w:type="pct"/>
            <w:tcBorders>
              <w:bottom w:val="single" w:sz="4" w:space="0" w:color="auto"/>
              <w:right w:val="double" w:sz="4" w:space="0" w:color="auto"/>
            </w:tcBorders>
            <w:shd w:val="clear" w:color="auto" w:fill="auto"/>
            <w:vAlign w:val="center"/>
            <w:hideMark/>
          </w:tcPr>
          <w:p w14:paraId="6A14173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-27.795</w:t>
            </w:r>
            <w:r w:rsidRPr="008C3C49">
              <w:rPr>
                <w:rFonts w:eastAsia="Times New Roman" w:cs="Times New Roman"/>
                <w:color w:val="000000"/>
                <w:sz w:val="20"/>
                <w:szCs w:val="20"/>
                <w:lang w:val="en-US"/>
              </w:rPr>
              <w:br/>
              <w:t>(-3.521)</w:t>
            </w:r>
          </w:p>
        </w:tc>
        <w:tc>
          <w:tcPr>
            <w:tcW w:w="681" w:type="pct"/>
            <w:tcBorders>
              <w:left w:val="double" w:sz="4" w:space="0" w:color="auto"/>
              <w:bottom w:val="single" w:sz="4" w:space="0" w:color="auto"/>
            </w:tcBorders>
            <w:shd w:val="clear" w:color="auto" w:fill="auto"/>
            <w:noWrap/>
            <w:vAlign w:val="center"/>
            <w:hideMark/>
          </w:tcPr>
          <w:p w14:paraId="1FCAEDE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bottom w:val="single" w:sz="4" w:space="0" w:color="auto"/>
            </w:tcBorders>
            <w:shd w:val="clear" w:color="auto" w:fill="auto"/>
            <w:noWrap/>
            <w:vAlign w:val="center"/>
            <w:hideMark/>
          </w:tcPr>
          <w:p w14:paraId="4715596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754B198B" w14:textId="77777777" w:rsidTr="0009418F">
        <w:trPr>
          <w:trHeight w:val="20"/>
          <w:jc w:val="center"/>
        </w:trPr>
        <w:tc>
          <w:tcPr>
            <w:tcW w:w="5000" w:type="pct"/>
            <w:gridSpan w:val="7"/>
            <w:tcBorders>
              <w:top w:val="single" w:sz="4" w:space="0" w:color="auto"/>
              <w:bottom w:val="single" w:sz="4" w:space="0" w:color="auto"/>
            </w:tcBorders>
            <w:shd w:val="clear" w:color="auto" w:fill="auto"/>
            <w:noWrap/>
            <w:vAlign w:val="center"/>
            <w:hideMark/>
          </w:tcPr>
          <w:p w14:paraId="071CC1FF" w14:textId="77777777" w:rsidR="006B23D5" w:rsidRPr="008C3C49" w:rsidRDefault="006B23D5" w:rsidP="0009418F">
            <w:pPr>
              <w:jc w:val="left"/>
              <w:rPr>
                <w:rFonts w:eastAsia="Times New Roman" w:cs="Times New Roman"/>
                <w:i/>
                <w:iCs/>
                <w:color w:val="000000"/>
                <w:sz w:val="20"/>
                <w:szCs w:val="20"/>
                <w:lang w:val="en-US"/>
              </w:rPr>
            </w:pPr>
            <w:r w:rsidRPr="008C3C49">
              <w:rPr>
                <w:rFonts w:eastAsia="Times New Roman" w:cs="Times New Roman"/>
                <w:i/>
                <w:iCs/>
                <w:color w:val="000000"/>
                <w:sz w:val="20"/>
                <w:szCs w:val="20"/>
                <w:lang w:val="en-US"/>
              </w:rPr>
              <w:t>Freight Characteristics</w:t>
            </w:r>
          </w:p>
        </w:tc>
      </w:tr>
      <w:tr w:rsidR="006B23D5" w:rsidRPr="008C3C49" w14:paraId="659487ED" w14:textId="77777777" w:rsidTr="0009418F">
        <w:trPr>
          <w:trHeight w:val="20"/>
          <w:jc w:val="center"/>
        </w:trPr>
        <w:tc>
          <w:tcPr>
            <w:tcW w:w="1568" w:type="pct"/>
            <w:tcBorders>
              <w:top w:val="single" w:sz="4" w:space="0" w:color="auto"/>
              <w:bottom w:val="dotted" w:sz="4" w:space="0" w:color="auto"/>
              <w:right w:val="double" w:sz="4" w:space="0" w:color="auto"/>
            </w:tcBorders>
            <w:shd w:val="clear" w:color="auto" w:fill="auto"/>
            <w:noWrap/>
            <w:vAlign w:val="center"/>
            <w:hideMark/>
          </w:tcPr>
          <w:p w14:paraId="5D1FD56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Shipment Value</w:t>
            </w:r>
            <w:r>
              <w:rPr>
                <w:rFonts w:eastAsia="Times New Roman" w:cs="Times New Roman"/>
                <w:color w:val="000000"/>
                <w:sz w:val="20"/>
                <w:szCs w:val="20"/>
                <w:lang w:val="en-US"/>
              </w:rPr>
              <w:t>:</w:t>
            </w:r>
            <w:r w:rsidRPr="008C3C49">
              <w:rPr>
                <w:rFonts w:eastAsia="Times New Roman" w:cs="Times New Roman"/>
                <w:color w:val="000000"/>
                <w:sz w:val="20"/>
                <w:szCs w:val="20"/>
                <w:lang w:val="en-US"/>
              </w:rPr>
              <w:t xml:space="preserve"> &lt; $ 300</w:t>
            </w:r>
          </w:p>
        </w:tc>
        <w:tc>
          <w:tcPr>
            <w:tcW w:w="502" w:type="pct"/>
            <w:tcBorders>
              <w:top w:val="single" w:sz="4" w:space="0" w:color="auto"/>
              <w:left w:val="double" w:sz="4" w:space="0" w:color="auto"/>
              <w:bottom w:val="dotted" w:sz="4" w:space="0" w:color="auto"/>
            </w:tcBorders>
            <w:shd w:val="clear" w:color="auto" w:fill="auto"/>
            <w:vAlign w:val="center"/>
            <w:hideMark/>
          </w:tcPr>
          <w:p w14:paraId="294A4CC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-0.026</w:t>
            </w:r>
            <w:r w:rsidRPr="008C3C49">
              <w:rPr>
                <w:rFonts w:eastAsia="Times New Roman" w:cs="Times New Roman"/>
                <w:color w:val="000000"/>
                <w:sz w:val="20"/>
                <w:szCs w:val="20"/>
                <w:lang w:val="en-US"/>
              </w:rPr>
              <w:br/>
              <w:t>(-1.379)</w:t>
            </w:r>
          </w:p>
        </w:tc>
        <w:tc>
          <w:tcPr>
            <w:tcW w:w="537" w:type="pct"/>
            <w:tcBorders>
              <w:top w:val="single" w:sz="4" w:space="0" w:color="auto"/>
              <w:bottom w:val="dotted" w:sz="4" w:space="0" w:color="auto"/>
              <w:right w:val="double" w:sz="4" w:space="0" w:color="auto"/>
            </w:tcBorders>
            <w:shd w:val="clear" w:color="auto" w:fill="auto"/>
            <w:noWrap/>
            <w:vAlign w:val="center"/>
            <w:hideMark/>
          </w:tcPr>
          <w:p w14:paraId="226F190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single" w:sz="4" w:space="0" w:color="auto"/>
              <w:left w:val="double" w:sz="4" w:space="0" w:color="auto"/>
              <w:bottom w:val="dotted" w:sz="4" w:space="0" w:color="auto"/>
            </w:tcBorders>
            <w:shd w:val="clear" w:color="auto" w:fill="auto"/>
            <w:noWrap/>
            <w:vAlign w:val="center"/>
            <w:hideMark/>
          </w:tcPr>
          <w:p w14:paraId="1B20BD2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single" w:sz="4" w:space="0" w:color="auto"/>
              <w:bottom w:val="dotted" w:sz="4" w:space="0" w:color="auto"/>
              <w:right w:val="double" w:sz="4" w:space="0" w:color="auto"/>
            </w:tcBorders>
            <w:shd w:val="clear" w:color="auto" w:fill="auto"/>
            <w:noWrap/>
            <w:vAlign w:val="center"/>
            <w:hideMark/>
          </w:tcPr>
          <w:p w14:paraId="520521D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single" w:sz="4" w:space="0" w:color="auto"/>
              <w:left w:val="double" w:sz="4" w:space="0" w:color="auto"/>
              <w:bottom w:val="dotted" w:sz="4" w:space="0" w:color="auto"/>
            </w:tcBorders>
            <w:shd w:val="clear" w:color="auto" w:fill="auto"/>
            <w:noWrap/>
            <w:vAlign w:val="center"/>
            <w:hideMark/>
          </w:tcPr>
          <w:p w14:paraId="29EFF01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single" w:sz="4" w:space="0" w:color="auto"/>
              <w:bottom w:val="dotted" w:sz="4" w:space="0" w:color="auto"/>
            </w:tcBorders>
            <w:shd w:val="clear" w:color="auto" w:fill="auto"/>
            <w:noWrap/>
            <w:vAlign w:val="center"/>
            <w:hideMark/>
          </w:tcPr>
          <w:p w14:paraId="74D9E0D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06FE30F9"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0E2F82D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Hazardous Material</w:t>
            </w:r>
          </w:p>
        </w:tc>
        <w:tc>
          <w:tcPr>
            <w:tcW w:w="502" w:type="pct"/>
            <w:tcBorders>
              <w:top w:val="dotted" w:sz="4" w:space="0" w:color="auto"/>
              <w:left w:val="double" w:sz="4" w:space="0" w:color="auto"/>
              <w:bottom w:val="dotted" w:sz="4" w:space="0" w:color="auto"/>
            </w:tcBorders>
            <w:shd w:val="clear" w:color="auto" w:fill="auto"/>
            <w:vAlign w:val="center"/>
            <w:hideMark/>
          </w:tcPr>
          <w:p w14:paraId="4FBC241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-1.575</w:t>
            </w:r>
            <w:r w:rsidRPr="008C3C49">
              <w:rPr>
                <w:rFonts w:eastAsia="Times New Roman" w:cs="Times New Roman"/>
                <w:color w:val="000000"/>
                <w:sz w:val="20"/>
                <w:szCs w:val="20"/>
                <w:lang w:val="en-US"/>
              </w:rPr>
              <w:br/>
              <w:t>(-8.182)</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7FC23F7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5A0A2E7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53A4A07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noWrap/>
            <w:vAlign w:val="center"/>
            <w:hideMark/>
          </w:tcPr>
          <w:p w14:paraId="6DAC888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dotted" w:sz="4" w:space="0" w:color="auto"/>
            </w:tcBorders>
            <w:shd w:val="clear" w:color="auto" w:fill="auto"/>
            <w:noWrap/>
            <w:vAlign w:val="center"/>
            <w:hideMark/>
          </w:tcPr>
          <w:p w14:paraId="0EFFD0E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70D7C669" w14:textId="77777777" w:rsidTr="0009418F">
        <w:trPr>
          <w:trHeight w:val="20"/>
          <w:jc w:val="center"/>
        </w:trPr>
        <w:tc>
          <w:tcPr>
            <w:tcW w:w="1568" w:type="pct"/>
            <w:tcBorders>
              <w:top w:val="dotted" w:sz="4" w:space="0" w:color="auto"/>
              <w:bottom w:val="single" w:sz="4" w:space="0" w:color="auto"/>
              <w:right w:val="double" w:sz="4" w:space="0" w:color="auto"/>
            </w:tcBorders>
            <w:shd w:val="clear" w:color="auto" w:fill="auto"/>
            <w:noWrap/>
            <w:vAlign w:val="center"/>
            <w:hideMark/>
          </w:tcPr>
          <w:p w14:paraId="60A9680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SCTG Commodity Type</w:t>
            </w:r>
            <w:r>
              <w:rPr>
                <w:rFonts w:eastAsia="Times New Roman" w:cs="Times New Roman"/>
                <w:color w:val="000000"/>
                <w:sz w:val="20"/>
                <w:szCs w:val="20"/>
                <w:lang w:val="en-US"/>
              </w:rPr>
              <w:t>:</w:t>
            </w:r>
            <w:r w:rsidRPr="008C3C49">
              <w:rPr>
                <w:rFonts w:eastAsia="Times New Roman" w:cs="Times New Roman"/>
                <w:color w:val="000000"/>
                <w:sz w:val="20"/>
                <w:szCs w:val="20"/>
                <w:lang w:val="en-US"/>
              </w:rPr>
              <w:t xml:space="preserve"> Prepared Foods and Products</w:t>
            </w:r>
          </w:p>
        </w:tc>
        <w:tc>
          <w:tcPr>
            <w:tcW w:w="502" w:type="pct"/>
            <w:tcBorders>
              <w:top w:val="dotted" w:sz="4" w:space="0" w:color="auto"/>
              <w:left w:val="double" w:sz="4" w:space="0" w:color="auto"/>
              <w:bottom w:val="single" w:sz="4" w:space="0" w:color="auto"/>
            </w:tcBorders>
            <w:shd w:val="clear" w:color="auto" w:fill="auto"/>
            <w:vAlign w:val="center"/>
            <w:hideMark/>
          </w:tcPr>
          <w:p w14:paraId="5E085E0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-1.498</w:t>
            </w:r>
            <w:r w:rsidRPr="008C3C49">
              <w:rPr>
                <w:rFonts w:eastAsia="Times New Roman" w:cs="Times New Roman"/>
                <w:color w:val="000000"/>
                <w:sz w:val="20"/>
                <w:szCs w:val="20"/>
                <w:lang w:val="en-US"/>
              </w:rPr>
              <w:br/>
              <w:t>(-8.197)</w:t>
            </w:r>
          </w:p>
        </w:tc>
        <w:tc>
          <w:tcPr>
            <w:tcW w:w="537" w:type="pct"/>
            <w:tcBorders>
              <w:top w:val="dotted" w:sz="4" w:space="0" w:color="auto"/>
              <w:bottom w:val="single" w:sz="4" w:space="0" w:color="auto"/>
              <w:right w:val="double" w:sz="4" w:space="0" w:color="auto"/>
            </w:tcBorders>
            <w:shd w:val="clear" w:color="auto" w:fill="auto"/>
            <w:noWrap/>
            <w:vAlign w:val="center"/>
            <w:hideMark/>
          </w:tcPr>
          <w:p w14:paraId="020D41E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single" w:sz="4" w:space="0" w:color="auto"/>
            </w:tcBorders>
            <w:shd w:val="clear" w:color="auto" w:fill="auto"/>
            <w:noWrap/>
            <w:vAlign w:val="center"/>
            <w:hideMark/>
          </w:tcPr>
          <w:p w14:paraId="51A6670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single" w:sz="4" w:space="0" w:color="auto"/>
              <w:right w:val="double" w:sz="4" w:space="0" w:color="auto"/>
            </w:tcBorders>
            <w:shd w:val="clear" w:color="auto" w:fill="auto"/>
            <w:noWrap/>
            <w:vAlign w:val="center"/>
            <w:hideMark/>
          </w:tcPr>
          <w:p w14:paraId="77CB5A2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single" w:sz="4" w:space="0" w:color="auto"/>
            </w:tcBorders>
            <w:shd w:val="clear" w:color="auto" w:fill="auto"/>
            <w:noWrap/>
            <w:vAlign w:val="center"/>
            <w:hideMark/>
          </w:tcPr>
          <w:p w14:paraId="4F4E562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single" w:sz="4" w:space="0" w:color="auto"/>
            </w:tcBorders>
            <w:shd w:val="clear" w:color="auto" w:fill="auto"/>
            <w:noWrap/>
            <w:vAlign w:val="center"/>
            <w:hideMark/>
          </w:tcPr>
          <w:p w14:paraId="0B4BAA7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572DBF8C" w14:textId="77777777" w:rsidTr="0009418F">
        <w:trPr>
          <w:trHeight w:val="20"/>
          <w:jc w:val="center"/>
        </w:trPr>
        <w:tc>
          <w:tcPr>
            <w:tcW w:w="5000" w:type="pct"/>
            <w:gridSpan w:val="7"/>
            <w:tcBorders>
              <w:top w:val="single" w:sz="4" w:space="0" w:color="auto"/>
            </w:tcBorders>
            <w:shd w:val="clear" w:color="auto" w:fill="auto"/>
            <w:noWrap/>
            <w:vAlign w:val="center"/>
            <w:hideMark/>
          </w:tcPr>
          <w:p w14:paraId="20E39DE9" w14:textId="77777777" w:rsidR="006B23D5" w:rsidRPr="008C3C49" w:rsidRDefault="006B23D5" w:rsidP="0009418F">
            <w:pPr>
              <w:jc w:val="left"/>
              <w:rPr>
                <w:rFonts w:eastAsia="Times New Roman" w:cs="Times New Roman"/>
                <w:i/>
                <w:iCs/>
                <w:color w:val="000000"/>
                <w:sz w:val="20"/>
                <w:szCs w:val="20"/>
                <w:lang w:val="en-US"/>
              </w:rPr>
            </w:pPr>
            <w:r w:rsidRPr="008C3C49">
              <w:rPr>
                <w:rFonts w:eastAsia="Times New Roman" w:cs="Times New Roman"/>
                <w:i/>
                <w:iCs/>
                <w:color w:val="000000"/>
                <w:sz w:val="20"/>
                <w:szCs w:val="20"/>
                <w:lang w:val="en-US"/>
              </w:rPr>
              <w:t>Level of Service Variables</w:t>
            </w:r>
          </w:p>
        </w:tc>
      </w:tr>
      <w:tr w:rsidR="006B23D5" w:rsidRPr="008C3C49" w14:paraId="27D6A904" w14:textId="77777777" w:rsidTr="0009418F">
        <w:trPr>
          <w:trHeight w:val="20"/>
          <w:jc w:val="center"/>
        </w:trPr>
        <w:tc>
          <w:tcPr>
            <w:tcW w:w="1568" w:type="pct"/>
            <w:tcBorders>
              <w:top w:val="single" w:sz="4" w:space="0" w:color="auto"/>
              <w:bottom w:val="dotted" w:sz="4" w:space="0" w:color="auto"/>
              <w:right w:val="double" w:sz="4" w:space="0" w:color="auto"/>
            </w:tcBorders>
            <w:shd w:val="clear" w:color="auto" w:fill="auto"/>
            <w:noWrap/>
            <w:vAlign w:val="center"/>
            <w:hideMark/>
          </w:tcPr>
          <w:p w14:paraId="111A37C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Shipping Cost ($1000)</w:t>
            </w:r>
          </w:p>
        </w:tc>
        <w:tc>
          <w:tcPr>
            <w:tcW w:w="502" w:type="pct"/>
            <w:tcBorders>
              <w:top w:val="single" w:sz="4" w:space="0" w:color="auto"/>
              <w:left w:val="double" w:sz="4" w:space="0" w:color="auto"/>
              <w:bottom w:val="dotted" w:sz="4" w:space="0" w:color="auto"/>
            </w:tcBorders>
            <w:shd w:val="clear" w:color="auto" w:fill="auto"/>
            <w:noWrap/>
            <w:vAlign w:val="center"/>
            <w:hideMark/>
          </w:tcPr>
          <w:p w14:paraId="35DA7F9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single" w:sz="4" w:space="0" w:color="auto"/>
              <w:bottom w:val="dotted" w:sz="4" w:space="0" w:color="auto"/>
              <w:right w:val="double" w:sz="4" w:space="0" w:color="auto"/>
            </w:tcBorders>
            <w:shd w:val="clear" w:color="auto" w:fill="auto"/>
            <w:noWrap/>
            <w:vAlign w:val="center"/>
            <w:hideMark/>
          </w:tcPr>
          <w:p w14:paraId="1A5CD94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single" w:sz="4" w:space="0" w:color="auto"/>
              <w:left w:val="double" w:sz="4" w:space="0" w:color="auto"/>
              <w:bottom w:val="dotted" w:sz="4" w:space="0" w:color="auto"/>
            </w:tcBorders>
            <w:shd w:val="clear" w:color="auto" w:fill="auto"/>
            <w:noWrap/>
            <w:vAlign w:val="center"/>
            <w:hideMark/>
          </w:tcPr>
          <w:p w14:paraId="77097A4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single" w:sz="4" w:space="0" w:color="auto"/>
              <w:bottom w:val="dotted" w:sz="4" w:space="0" w:color="auto"/>
              <w:right w:val="double" w:sz="4" w:space="0" w:color="auto"/>
            </w:tcBorders>
            <w:shd w:val="clear" w:color="auto" w:fill="auto"/>
            <w:vAlign w:val="center"/>
            <w:hideMark/>
          </w:tcPr>
          <w:p w14:paraId="41A5A43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-14.383</w:t>
            </w:r>
            <w:r w:rsidRPr="008C3C49">
              <w:rPr>
                <w:rFonts w:eastAsia="Times New Roman" w:cs="Times New Roman"/>
                <w:color w:val="000000"/>
                <w:sz w:val="20"/>
                <w:szCs w:val="20"/>
                <w:lang w:val="en-US"/>
              </w:rPr>
              <w:br/>
              <w:t>(-4.498)</w:t>
            </w:r>
          </w:p>
        </w:tc>
        <w:tc>
          <w:tcPr>
            <w:tcW w:w="681" w:type="pct"/>
            <w:tcBorders>
              <w:top w:val="single" w:sz="4" w:space="0" w:color="auto"/>
              <w:left w:val="double" w:sz="4" w:space="0" w:color="auto"/>
              <w:bottom w:val="dotted" w:sz="4" w:space="0" w:color="auto"/>
            </w:tcBorders>
            <w:shd w:val="clear" w:color="auto" w:fill="auto"/>
            <w:vAlign w:val="center"/>
            <w:hideMark/>
          </w:tcPr>
          <w:p w14:paraId="0A993CA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-0.658</w:t>
            </w:r>
            <w:r w:rsidRPr="008C3C49">
              <w:rPr>
                <w:rFonts w:eastAsia="Times New Roman" w:cs="Times New Roman"/>
                <w:color w:val="000000"/>
                <w:sz w:val="20"/>
                <w:szCs w:val="20"/>
                <w:lang w:val="en-US"/>
              </w:rPr>
              <w:br/>
              <w:t>(-9.547)</w:t>
            </w:r>
          </w:p>
        </w:tc>
        <w:tc>
          <w:tcPr>
            <w:tcW w:w="600" w:type="pct"/>
            <w:tcBorders>
              <w:top w:val="single" w:sz="4" w:space="0" w:color="auto"/>
              <w:bottom w:val="dotted" w:sz="4" w:space="0" w:color="auto"/>
            </w:tcBorders>
            <w:shd w:val="clear" w:color="auto" w:fill="auto"/>
            <w:noWrap/>
            <w:vAlign w:val="center"/>
            <w:hideMark/>
          </w:tcPr>
          <w:p w14:paraId="33B7A8E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47CFC7E9"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711EB9CB"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 xml:space="preserve">Shipping Time (100 </w:t>
            </w:r>
            <w:proofErr w:type="spellStart"/>
            <w:r w:rsidRPr="008C3C49">
              <w:rPr>
                <w:rFonts w:eastAsia="Times New Roman" w:cs="Times New Roman"/>
                <w:color w:val="000000"/>
                <w:sz w:val="20"/>
                <w:szCs w:val="20"/>
                <w:lang w:val="en-US"/>
              </w:rPr>
              <w:t>hrs</w:t>
            </w:r>
            <w:proofErr w:type="spellEnd"/>
            <w:r w:rsidRPr="008C3C49">
              <w:rPr>
                <w:rFonts w:eastAsia="Times New Roman" w:cs="Times New Roman"/>
                <w:color w:val="000000"/>
                <w:sz w:val="20"/>
                <w:szCs w:val="20"/>
                <w:lang w:val="en-US"/>
              </w:rPr>
              <w:t>)</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42CA9B8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71BE655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30426A6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vAlign w:val="center"/>
            <w:hideMark/>
          </w:tcPr>
          <w:p w14:paraId="7EF913C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-1.131</w:t>
            </w:r>
            <w:r w:rsidRPr="008C3C49">
              <w:rPr>
                <w:rFonts w:eastAsia="Times New Roman" w:cs="Times New Roman"/>
                <w:color w:val="000000"/>
                <w:sz w:val="20"/>
                <w:szCs w:val="20"/>
                <w:lang w:val="en-US"/>
              </w:rPr>
              <w:br/>
              <w:t>(-4.375)</w:t>
            </w:r>
          </w:p>
        </w:tc>
        <w:tc>
          <w:tcPr>
            <w:tcW w:w="681" w:type="pct"/>
            <w:tcBorders>
              <w:top w:val="dotted" w:sz="4" w:space="0" w:color="auto"/>
              <w:left w:val="double" w:sz="4" w:space="0" w:color="auto"/>
              <w:bottom w:val="dotted" w:sz="4" w:space="0" w:color="auto"/>
            </w:tcBorders>
            <w:shd w:val="clear" w:color="auto" w:fill="auto"/>
            <w:noWrap/>
            <w:vAlign w:val="center"/>
            <w:hideMark/>
          </w:tcPr>
          <w:p w14:paraId="3478F776" w14:textId="77777777" w:rsidR="006B23D5" w:rsidRPr="001823D9" w:rsidRDefault="006B23D5" w:rsidP="0009418F">
            <w:pPr>
              <w:jc w:val="left"/>
              <w:rPr>
                <w:rFonts w:eastAsia="Times New Roman" w:cs="Times New Roman"/>
                <w:color w:val="000000"/>
                <w:sz w:val="20"/>
                <w:szCs w:val="20"/>
                <w:vertAlign w:val="superscript"/>
                <w:lang w:val="en-US"/>
              </w:rPr>
            </w:pPr>
            <w:r w:rsidRPr="008C3C49">
              <w:rPr>
                <w:rFonts w:eastAsia="Times New Roman" w:cs="Times New Roman"/>
                <w:color w:val="000000"/>
                <w:sz w:val="20"/>
                <w:szCs w:val="20"/>
                <w:lang w:val="en-US"/>
              </w:rPr>
              <w:t>-</w:t>
            </w:r>
            <w:r>
              <w:rPr>
                <w:rFonts w:eastAsia="Times New Roman" w:cs="Times New Roman"/>
                <w:color w:val="000000"/>
                <w:sz w:val="20"/>
                <w:szCs w:val="20"/>
                <w:vertAlign w:val="superscript"/>
                <w:lang w:val="en-US"/>
              </w:rPr>
              <w:t xml:space="preserve"> 1</w:t>
            </w:r>
          </w:p>
        </w:tc>
        <w:tc>
          <w:tcPr>
            <w:tcW w:w="600" w:type="pct"/>
            <w:tcBorders>
              <w:top w:val="dotted" w:sz="4" w:space="0" w:color="auto"/>
              <w:bottom w:val="dotted" w:sz="4" w:space="0" w:color="auto"/>
            </w:tcBorders>
            <w:shd w:val="clear" w:color="auto" w:fill="auto"/>
            <w:noWrap/>
            <w:vAlign w:val="center"/>
            <w:hideMark/>
          </w:tcPr>
          <w:p w14:paraId="1FBA440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619622F8" w14:textId="77777777" w:rsidTr="0009418F">
        <w:trPr>
          <w:trHeight w:val="20"/>
          <w:jc w:val="center"/>
        </w:trPr>
        <w:tc>
          <w:tcPr>
            <w:tcW w:w="1568" w:type="pct"/>
            <w:tcBorders>
              <w:top w:val="dotted" w:sz="4" w:space="0" w:color="auto"/>
              <w:bottom w:val="single" w:sz="4" w:space="0" w:color="auto"/>
              <w:right w:val="double" w:sz="4" w:space="0" w:color="auto"/>
            </w:tcBorders>
            <w:shd w:val="clear" w:color="auto" w:fill="auto"/>
            <w:noWrap/>
            <w:vAlign w:val="center"/>
            <w:hideMark/>
          </w:tcPr>
          <w:p w14:paraId="0934FE8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 xml:space="preserve">Average Shipping Time To Destination (100 </w:t>
            </w:r>
            <w:proofErr w:type="spellStart"/>
            <w:r w:rsidRPr="008C3C49">
              <w:rPr>
                <w:rFonts w:eastAsia="Times New Roman" w:cs="Times New Roman"/>
                <w:color w:val="000000"/>
                <w:sz w:val="20"/>
                <w:szCs w:val="20"/>
                <w:lang w:val="en-US"/>
              </w:rPr>
              <w:t>hrs</w:t>
            </w:r>
            <w:proofErr w:type="spellEnd"/>
            <w:r w:rsidRPr="008C3C49">
              <w:rPr>
                <w:rFonts w:eastAsia="Times New Roman" w:cs="Times New Roman"/>
                <w:color w:val="000000"/>
                <w:sz w:val="20"/>
                <w:szCs w:val="20"/>
                <w:lang w:val="en-US"/>
              </w:rPr>
              <w:t>)</w:t>
            </w:r>
          </w:p>
        </w:tc>
        <w:tc>
          <w:tcPr>
            <w:tcW w:w="502" w:type="pct"/>
            <w:tcBorders>
              <w:top w:val="dotted" w:sz="4" w:space="0" w:color="auto"/>
              <w:left w:val="double" w:sz="4" w:space="0" w:color="auto"/>
              <w:bottom w:val="single" w:sz="4" w:space="0" w:color="auto"/>
            </w:tcBorders>
            <w:shd w:val="clear" w:color="auto" w:fill="auto"/>
            <w:noWrap/>
            <w:vAlign w:val="center"/>
            <w:hideMark/>
          </w:tcPr>
          <w:p w14:paraId="511636F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single" w:sz="4" w:space="0" w:color="auto"/>
              <w:right w:val="double" w:sz="4" w:space="0" w:color="auto"/>
            </w:tcBorders>
            <w:shd w:val="clear" w:color="auto" w:fill="auto"/>
            <w:noWrap/>
            <w:vAlign w:val="center"/>
            <w:hideMark/>
          </w:tcPr>
          <w:p w14:paraId="5C46C5F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single" w:sz="4" w:space="0" w:color="auto"/>
            </w:tcBorders>
            <w:shd w:val="clear" w:color="auto" w:fill="auto"/>
            <w:noWrap/>
            <w:vAlign w:val="center"/>
            <w:hideMark/>
          </w:tcPr>
          <w:p w14:paraId="22249B3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single" w:sz="4" w:space="0" w:color="auto"/>
              <w:right w:val="double" w:sz="4" w:space="0" w:color="auto"/>
            </w:tcBorders>
            <w:shd w:val="clear" w:color="auto" w:fill="auto"/>
            <w:noWrap/>
            <w:vAlign w:val="center"/>
            <w:hideMark/>
          </w:tcPr>
          <w:p w14:paraId="7162B58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single" w:sz="4" w:space="0" w:color="auto"/>
            </w:tcBorders>
            <w:shd w:val="clear" w:color="auto" w:fill="auto"/>
            <w:noWrap/>
            <w:vAlign w:val="center"/>
            <w:hideMark/>
          </w:tcPr>
          <w:p w14:paraId="72DB49F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single" w:sz="4" w:space="0" w:color="auto"/>
            </w:tcBorders>
            <w:shd w:val="clear" w:color="auto" w:fill="auto"/>
            <w:vAlign w:val="center"/>
            <w:hideMark/>
          </w:tcPr>
          <w:p w14:paraId="61B0A872"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r>
              <w:rPr>
                <w:rFonts w:eastAsia="Times New Roman" w:cs="Times New Roman"/>
                <w:color w:val="000000"/>
                <w:sz w:val="20"/>
                <w:szCs w:val="20"/>
                <w:lang w:val="en-US"/>
              </w:rPr>
              <w:t>1.815</w:t>
            </w:r>
          </w:p>
          <w:p w14:paraId="513B0E08" w14:textId="77777777" w:rsidR="006B23D5" w:rsidRPr="008C3C49" w:rsidRDefault="006B23D5" w:rsidP="0009418F">
            <w:pPr>
              <w:jc w:val="left"/>
              <w:rPr>
                <w:rFonts w:eastAsia="Times New Roman" w:cs="Times New Roman"/>
                <w:color w:val="000000"/>
                <w:sz w:val="20"/>
                <w:szCs w:val="20"/>
                <w:lang w:val="en-US"/>
              </w:rPr>
            </w:pPr>
            <w:r>
              <w:rPr>
                <w:rFonts w:eastAsia="Times New Roman" w:cs="Times New Roman"/>
                <w:color w:val="000000"/>
                <w:sz w:val="20"/>
                <w:szCs w:val="20"/>
                <w:lang w:val="en-US"/>
              </w:rPr>
              <w:t>(-18.247)</w:t>
            </w:r>
          </w:p>
        </w:tc>
      </w:tr>
      <w:tr w:rsidR="006B23D5" w:rsidRPr="008C3C49" w14:paraId="3EB11583" w14:textId="77777777" w:rsidTr="0009418F">
        <w:trPr>
          <w:trHeight w:val="20"/>
          <w:jc w:val="center"/>
        </w:trPr>
        <w:tc>
          <w:tcPr>
            <w:tcW w:w="5000" w:type="pct"/>
            <w:gridSpan w:val="7"/>
            <w:tcBorders>
              <w:top w:val="single" w:sz="4" w:space="0" w:color="auto"/>
              <w:bottom w:val="single" w:sz="4" w:space="0" w:color="auto"/>
            </w:tcBorders>
            <w:shd w:val="clear" w:color="auto" w:fill="auto"/>
            <w:noWrap/>
            <w:vAlign w:val="center"/>
            <w:hideMark/>
          </w:tcPr>
          <w:p w14:paraId="57C86AAB" w14:textId="77777777" w:rsidR="006B23D5" w:rsidRPr="008C3C49" w:rsidRDefault="006B23D5" w:rsidP="0009418F">
            <w:pPr>
              <w:jc w:val="left"/>
              <w:rPr>
                <w:rFonts w:eastAsia="Times New Roman" w:cs="Times New Roman"/>
                <w:i/>
                <w:iCs/>
                <w:color w:val="000000"/>
                <w:sz w:val="20"/>
                <w:szCs w:val="20"/>
                <w:lang w:val="en-US"/>
              </w:rPr>
            </w:pPr>
            <w:r w:rsidRPr="008C3C49">
              <w:rPr>
                <w:rFonts w:eastAsia="Times New Roman" w:cs="Times New Roman"/>
                <w:i/>
                <w:iCs/>
                <w:color w:val="000000"/>
                <w:sz w:val="20"/>
                <w:szCs w:val="20"/>
                <w:lang w:val="en-US"/>
              </w:rPr>
              <w:t>Transportation Network &amp; Demographic Variables</w:t>
            </w:r>
          </w:p>
        </w:tc>
      </w:tr>
      <w:tr w:rsidR="006B23D5" w:rsidRPr="008C3C49" w14:paraId="35FFA9DB" w14:textId="77777777" w:rsidTr="0009418F">
        <w:trPr>
          <w:trHeight w:val="20"/>
          <w:jc w:val="center"/>
        </w:trPr>
        <w:tc>
          <w:tcPr>
            <w:tcW w:w="1568" w:type="pct"/>
            <w:tcBorders>
              <w:top w:val="single" w:sz="4" w:space="0" w:color="auto"/>
              <w:bottom w:val="dotted" w:sz="4" w:space="0" w:color="auto"/>
              <w:right w:val="double" w:sz="4" w:space="0" w:color="auto"/>
            </w:tcBorders>
            <w:shd w:val="clear" w:color="auto" w:fill="auto"/>
            <w:noWrap/>
            <w:vAlign w:val="center"/>
            <w:hideMark/>
          </w:tcPr>
          <w:p w14:paraId="2A9311F1" w14:textId="77777777" w:rsidR="006B23D5" w:rsidRDefault="006B23D5" w:rsidP="0009418F">
            <w:pPr>
              <w:jc w:val="left"/>
              <w:rPr>
                <w:rFonts w:eastAsia="Times New Roman" w:cs="Times New Roman"/>
                <w:color w:val="000000"/>
                <w:sz w:val="20"/>
                <w:szCs w:val="20"/>
                <w:lang w:val="en-US"/>
              </w:rPr>
            </w:pPr>
            <w:r w:rsidRPr="00F815D3">
              <w:rPr>
                <w:rFonts w:eastAsia="Times New Roman" w:cs="Times New Roman"/>
                <w:color w:val="000000"/>
                <w:sz w:val="18"/>
                <w:szCs w:val="17"/>
                <w:lang w:val="en-US"/>
              </w:rPr>
              <w:t>Major Industry in Manufacturing Industry at Origin</w:t>
            </w:r>
            <w:r w:rsidRPr="008C3C49">
              <w:rPr>
                <w:rFonts w:eastAsia="Times New Roman" w:cs="Times New Roman"/>
                <w:color w:val="000000"/>
                <w:sz w:val="20"/>
                <w:szCs w:val="20"/>
                <w:lang w:val="en-US"/>
              </w:rPr>
              <w:t xml:space="preserve"> </w:t>
            </w:r>
          </w:p>
          <w:p w14:paraId="67240BBD"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For-hire Truck</w:t>
            </w:r>
          </w:p>
        </w:tc>
        <w:tc>
          <w:tcPr>
            <w:tcW w:w="502" w:type="pct"/>
            <w:tcBorders>
              <w:top w:val="single" w:sz="4" w:space="0" w:color="auto"/>
              <w:left w:val="double" w:sz="4" w:space="0" w:color="auto"/>
              <w:bottom w:val="dotted" w:sz="4" w:space="0" w:color="auto"/>
            </w:tcBorders>
            <w:shd w:val="clear" w:color="auto" w:fill="auto"/>
            <w:noWrap/>
            <w:vAlign w:val="center"/>
            <w:hideMark/>
          </w:tcPr>
          <w:p w14:paraId="6CE32C8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single" w:sz="4" w:space="0" w:color="auto"/>
              <w:bottom w:val="dotted" w:sz="4" w:space="0" w:color="auto"/>
              <w:right w:val="double" w:sz="4" w:space="0" w:color="auto"/>
            </w:tcBorders>
            <w:shd w:val="clear" w:color="auto" w:fill="auto"/>
            <w:noWrap/>
            <w:vAlign w:val="center"/>
            <w:hideMark/>
          </w:tcPr>
          <w:p w14:paraId="6230DD5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single" w:sz="4" w:space="0" w:color="auto"/>
              <w:left w:val="double" w:sz="4" w:space="0" w:color="auto"/>
              <w:bottom w:val="dotted" w:sz="4" w:space="0" w:color="auto"/>
            </w:tcBorders>
            <w:shd w:val="clear" w:color="auto" w:fill="auto"/>
            <w:vAlign w:val="center"/>
            <w:hideMark/>
          </w:tcPr>
          <w:p w14:paraId="07A8FED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0.012</w:t>
            </w:r>
            <w:r w:rsidRPr="008C3C49">
              <w:rPr>
                <w:rFonts w:eastAsia="Times New Roman" w:cs="Times New Roman"/>
                <w:color w:val="000000"/>
                <w:sz w:val="20"/>
                <w:szCs w:val="20"/>
                <w:lang w:val="en-US"/>
              </w:rPr>
              <w:br/>
              <w:t>(1.353)</w:t>
            </w:r>
          </w:p>
        </w:tc>
        <w:tc>
          <w:tcPr>
            <w:tcW w:w="538" w:type="pct"/>
            <w:tcBorders>
              <w:top w:val="single" w:sz="4" w:space="0" w:color="auto"/>
              <w:bottom w:val="dotted" w:sz="4" w:space="0" w:color="auto"/>
              <w:right w:val="double" w:sz="4" w:space="0" w:color="auto"/>
            </w:tcBorders>
            <w:shd w:val="clear" w:color="auto" w:fill="auto"/>
            <w:vAlign w:val="center"/>
            <w:hideMark/>
          </w:tcPr>
          <w:p w14:paraId="794577F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0.326</w:t>
            </w:r>
            <w:r w:rsidRPr="008C3C49">
              <w:rPr>
                <w:rFonts w:eastAsia="Times New Roman" w:cs="Times New Roman"/>
                <w:color w:val="000000"/>
                <w:sz w:val="20"/>
                <w:szCs w:val="20"/>
                <w:lang w:val="en-US"/>
              </w:rPr>
              <w:br/>
              <w:t>(1.973)</w:t>
            </w:r>
          </w:p>
        </w:tc>
        <w:tc>
          <w:tcPr>
            <w:tcW w:w="681" w:type="pct"/>
            <w:tcBorders>
              <w:top w:val="single" w:sz="4" w:space="0" w:color="auto"/>
              <w:left w:val="double" w:sz="4" w:space="0" w:color="auto"/>
              <w:bottom w:val="dotted" w:sz="4" w:space="0" w:color="auto"/>
            </w:tcBorders>
            <w:shd w:val="clear" w:color="auto" w:fill="auto"/>
            <w:vAlign w:val="center"/>
            <w:hideMark/>
          </w:tcPr>
          <w:p w14:paraId="7917195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single" w:sz="4" w:space="0" w:color="auto"/>
              <w:bottom w:val="dotted" w:sz="4" w:space="0" w:color="auto"/>
            </w:tcBorders>
            <w:shd w:val="clear" w:color="auto" w:fill="auto"/>
            <w:noWrap/>
            <w:vAlign w:val="center"/>
            <w:hideMark/>
          </w:tcPr>
          <w:p w14:paraId="0634E34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4E9B6593"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2C23FD98"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No. of Intermodal Facility at Origin</w:t>
            </w:r>
          </w:p>
          <w:p w14:paraId="7BC46B2F"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Private Truck</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3950E86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6FF09AD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vAlign w:val="center"/>
            <w:hideMark/>
          </w:tcPr>
          <w:p w14:paraId="7C71521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-0.006</w:t>
            </w:r>
            <w:r w:rsidRPr="008C3C49">
              <w:rPr>
                <w:rFonts w:eastAsia="Times New Roman" w:cs="Times New Roman"/>
                <w:color w:val="000000"/>
                <w:sz w:val="20"/>
                <w:szCs w:val="20"/>
                <w:lang w:val="en-US"/>
              </w:rPr>
              <w:br/>
              <w:t>(-1.631)</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226745D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6EEF7BA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 </w:t>
            </w:r>
          </w:p>
        </w:tc>
        <w:tc>
          <w:tcPr>
            <w:tcW w:w="600" w:type="pct"/>
            <w:tcBorders>
              <w:top w:val="dotted" w:sz="4" w:space="0" w:color="auto"/>
              <w:bottom w:val="dotted" w:sz="4" w:space="0" w:color="auto"/>
            </w:tcBorders>
            <w:shd w:val="clear" w:color="auto" w:fill="auto"/>
            <w:noWrap/>
            <w:vAlign w:val="center"/>
            <w:hideMark/>
          </w:tcPr>
          <w:p w14:paraId="7467D67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 </w:t>
            </w:r>
          </w:p>
        </w:tc>
      </w:tr>
      <w:tr w:rsidR="006B23D5" w:rsidRPr="008C3C49" w14:paraId="36F28FA1"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3A94AA38"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No. of Intermodal Facility at Destination</w:t>
            </w:r>
          </w:p>
          <w:p w14:paraId="7452FCCF"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Private Truck</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2EB9829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1DD2C7C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3A46BB4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vAlign w:val="center"/>
            <w:hideMark/>
          </w:tcPr>
          <w:p w14:paraId="468AEC5B"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-0.008</w:t>
            </w:r>
            <w:r w:rsidRPr="008C3C49">
              <w:rPr>
                <w:rFonts w:eastAsia="Times New Roman" w:cs="Times New Roman"/>
                <w:color w:val="000000"/>
                <w:sz w:val="20"/>
                <w:szCs w:val="20"/>
                <w:lang w:val="en-US"/>
              </w:rPr>
              <w:br/>
              <w:t>(-3.312)</w:t>
            </w:r>
          </w:p>
        </w:tc>
        <w:tc>
          <w:tcPr>
            <w:tcW w:w="681" w:type="pct"/>
            <w:tcBorders>
              <w:top w:val="dotted" w:sz="4" w:space="0" w:color="auto"/>
              <w:left w:val="double" w:sz="4" w:space="0" w:color="auto"/>
              <w:bottom w:val="dotted" w:sz="4" w:space="0" w:color="auto"/>
            </w:tcBorders>
            <w:shd w:val="clear" w:color="auto" w:fill="auto"/>
            <w:noWrap/>
            <w:vAlign w:val="center"/>
            <w:hideMark/>
          </w:tcPr>
          <w:p w14:paraId="5A9A31E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dotted" w:sz="4" w:space="0" w:color="auto"/>
            </w:tcBorders>
            <w:shd w:val="clear" w:color="auto" w:fill="auto"/>
            <w:noWrap/>
            <w:vAlign w:val="center"/>
            <w:hideMark/>
          </w:tcPr>
          <w:p w14:paraId="687A4D4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612A444A"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127CE53D"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Roadway Density at Origin (mi/</w:t>
            </w:r>
            <w:r>
              <w:rPr>
                <w:rFonts w:eastAsia="Times New Roman" w:cs="Times New Roman"/>
                <w:color w:val="000000"/>
                <w:sz w:val="19"/>
                <w:szCs w:val="19"/>
                <w:lang w:val="en-US"/>
              </w:rPr>
              <w:t xml:space="preserve"> mi</w:t>
            </w:r>
            <w:r>
              <w:rPr>
                <w:rFonts w:eastAsia="Times New Roman" w:cs="Times New Roman"/>
                <w:color w:val="000000"/>
                <w:sz w:val="19"/>
                <w:szCs w:val="19"/>
                <w:vertAlign w:val="superscript"/>
                <w:lang w:val="en-US"/>
              </w:rPr>
              <w:t>2</w:t>
            </w:r>
            <w:r w:rsidRPr="008C3C49">
              <w:rPr>
                <w:rFonts w:eastAsia="Times New Roman" w:cs="Times New Roman"/>
                <w:color w:val="000000"/>
                <w:sz w:val="20"/>
                <w:szCs w:val="20"/>
                <w:lang w:val="en-US"/>
              </w:rPr>
              <w:t>)</w:t>
            </w:r>
          </w:p>
          <w:p w14:paraId="5C730F27"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Parcel</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45193BA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7411A85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vAlign w:val="center"/>
            <w:hideMark/>
          </w:tcPr>
          <w:p w14:paraId="6474006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0.09</w:t>
            </w:r>
            <w:r w:rsidRPr="008C3C49">
              <w:rPr>
                <w:rFonts w:eastAsia="Times New Roman" w:cs="Times New Roman"/>
                <w:color w:val="000000"/>
                <w:sz w:val="20"/>
                <w:szCs w:val="20"/>
                <w:lang w:val="en-US"/>
              </w:rPr>
              <w:br/>
              <w:t>(1.23)</w:t>
            </w:r>
          </w:p>
        </w:tc>
        <w:tc>
          <w:tcPr>
            <w:tcW w:w="538" w:type="pct"/>
            <w:tcBorders>
              <w:top w:val="dotted" w:sz="4" w:space="0" w:color="auto"/>
              <w:bottom w:val="dotted" w:sz="4" w:space="0" w:color="auto"/>
              <w:right w:val="double" w:sz="4" w:space="0" w:color="auto"/>
            </w:tcBorders>
            <w:shd w:val="clear" w:color="auto" w:fill="auto"/>
            <w:vAlign w:val="center"/>
            <w:hideMark/>
          </w:tcPr>
          <w:p w14:paraId="514121F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1.06</w:t>
            </w:r>
            <w:r w:rsidRPr="008C3C49">
              <w:rPr>
                <w:rFonts w:eastAsia="Times New Roman" w:cs="Times New Roman"/>
                <w:color w:val="000000"/>
                <w:sz w:val="20"/>
                <w:szCs w:val="20"/>
                <w:lang w:val="en-US"/>
              </w:rPr>
              <w:br/>
              <w:t>(3.237)</w:t>
            </w:r>
          </w:p>
        </w:tc>
        <w:tc>
          <w:tcPr>
            <w:tcW w:w="681" w:type="pct"/>
            <w:tcBorders>
              <w:top w:val="dotted" w:sz="4" w:space="0" w:color="auto"/>
              <w:left w:val="double" w:sz="4" w:space="0" w:color="auto"/>
              <w:bottom w:val="dotted" w:sz="4" w:space="0" w:color="auto"/>
            </w:tcBorders>
            <w:shd w:val="clear" w:color="auto" w:fill="auto"/>
            <w:vAlign w:val="center"/>
            <w:hideMark/>
          </w:tcPr>
          <w:p w14:paraId="4AC044A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dotted" w:sz="4" w:space="0" w:color="auto"/>
            </w:tcBorders>
            <w:shd w:val="clear" w:color="auto" w:fill="auto"/>
            <w:noWrap/>
            <w:vAlign w:val="center"/>
            <w:hideMark/>
          </w:tcPr>
          <w:p w14:paraId="4D16077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0248AAED"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2D8AAAB8"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lastRenderedPageBreak/>
              <w:t>Railway Density at Origin (mi/</w:t>
            </w:r>
            <w:r>
              <w:rPr>
                <w:rFonts w:eastAsia="Times New Roman" w:cs="Times New Roman"/>
                <w:color w:val="000000"/>
                <w:sz w:val="19"/>
                <w:szCs w:val="19"/>
                <w:lang w:val="en-US"/>
              </w:rPr>
              <w:t xml:space="preserve"> mi</w:t>
            </w:r>
            <w:r>
              <w:rPr>
                <w:rFonts w:eastAsia="Times New Roman" w:cs="Times New Roman"/>
                <w:color w:val="000000"/>
                <w:sz w:val="19"/>
                <w:szCs w:val="19"/>
                <w:vertAlign w:val="superscript"/>
                <w:lang w:val="en-US"/>
              </w:rPr>
              <w:t>2</w:t>
            </w:r>
            <w:r w:rsidRPr="008C3C49">
              <w:rPr>
                <w:rFonts w:eastAsia="Times New Roman" w:cs="Times New Roman"/>
                <w:color w:val="000000"/>
                <w:sz w:val="20"/>
                <w:szCs w:val="20"/>
                <w:lang w:val="en-US"/>
              </w:rPr>
              <w:t>)</w:t>
            </w:r>
          </w:p>
          <w:p w14:paraId="3BC41489"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Air</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6C548E6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02E70B7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vAlign w:val="center"/>
            <w:hideMark/>
          </w:tcPr>
          <w:p w14:paraId="74AE864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-3.761</w:t>
            </w:r>
            <w:r w:rsidRPr="008C3C49">
              <w:rPr>
                <w:rFonts w:eastAsia="Times New Roman" w:cs="Times New Roman"/>
                <w:color w:val="000000"/>
                <w:sz w:val="20"/>
                <w:szCs w:val="20"/>
                <w:lang w:val="en-US"/>
              </w:rPr>
              <w:br/>
              <w:t>(-2.537)</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666138C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3ACC91B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dotted" w:sz="4" w:space="0" w:color="auto"/>
            </w:tcBorders>
            <w:shd w:val="clear" w:color="auto" w:fill="auto"/>
            <w:noWrap/>
            <w:vAlign w:val="center"/>
            <w:hideMark/>
          </w:tcPr>
          <w:p w14:paraId="5500299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4CBB5E3A"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38D1FF7E"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 xml:space="preserve">Population Density at Origin </w:t>
            </w:r>
            <w:r w:rsidRPr="00D10E67">
              <w:rPr>
                <w:rFonts w:eastAsia="Times New Roman" w:cs="Times New Roman"/>
                <w:color w:val="000000"/>
                <w:sz w:val="18"/>
                <w:szCs w:val="20"/>
                <w:lang w:val="en-US"/>
              </w:rPr>
              <w:t>(</w:t>
            </w:r>
            <w:r>
              <w:rPr>
                <w:rFonts w:eastAsia="Times New Roman" w:cs="Times New Roman"/>
                <w:color w:val="000000"/>
                <w:sz w:val="19"/>
                <w:szCs w:val="19"/>
                <w:lang w:val="en-US"/>
              </w:rPr>
              <w:t>1000/mi</w:t>
            </w:r>
            <w:r>
              <w:rPr>
                <w:rFonts w:eastAsia="Times New Roman" w:cs="Times New Roman"/>
                <w:color w:val="000000"/>
                <w:sz w:val="19"/>
                <w:szCs w:val="19"/>
                <w:vertAlign w:val="superscript"/>
                <w:lang w:val="en-US"/>
              </w:rPr>
              <w:t>2</w:t>
            </w:r>
            <w:r w:rsidRPr="00D10E67">
              <w:rPr>
                <w:rFonts w:eastAsia="Times New Roman" w:cs="Times New Roman"/>
                <w:color w:val="000000"/>
                <w:sz w:val="18"/>
                <w:szCs w:val="20"/>
                <w:lang w:val="en-US"/>
              </w:rPr>
              <w:t>)</w:t>
            </w:r>
          </w:p>
          <w:p w14:paraId="6B4363DC"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Air</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135ACCA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1D6A2BD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vAlign w:val="center"/>
            <w:hideMark/>
          </w:tcPr>
          <w:p w14:paraId="0D21872B"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0.793</w:t>
            </w:r>
            <w:r w:rsidRPr="008C3C49">
              <w:rPr>
                <w:rFonts w:eastAsia="Times New Roman" w:cs="Times New Roman"/>
                <w:color w:val="000000"/>
                <w:sz w:val="20"/>
                <w:szCs w:val="20"/>
                <w:lang w:val="en-US"/>
              </w:rPr>
              <w:br/>
              <w:t>(2.289)</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5A4B33D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1210BA4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dotted" w:sz="4" w:space="0" w:color="auto"/>
            </w:tcBorders>
            <w:shd w:val="clear" w:color="auto" w:fill="auto"/>
            <w:noWrap/>
            <w:vAlign w:val="center"/>
            <w:hideMark/>
          </w:tcPr>
          <w:p w14:paraId="26C7740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7F155E82"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4B1AB28F"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Destination Urban Area</w:t>
            </w:r>
          </w:p>
          <w:p w14:paraId="5A40E978"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Air</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0749926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2C829C9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29BEFE0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vAlign w:val="center"/>
            <w:hideMark/>
          </w:tcPr>
          <w:p w14:paraId="1F2498A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9.772</w:t>
            </w:r>
            <w:r w:rsidRPr="008C3C49">
              <w:rPr>
                <w:rFonts w:eastAsia="Times New Roman" w:cs="Times New Roman"/>
                <w:color w:val="000000"/>
                <w:sz w:val="20"/>
                <w:szCs w:val="20"/>
                <w:lang w:val="en-US"/>
              </w:rPr>
              <w:br/>
              <w:t>(1.36)</w:t>
            </w:r>
          </w:p>
        </w:tc>
        <w:tc>
          <w:tcPr>
            <w:tcW w:w="681" w:type="pct"/>
            <w:tcBorders>
              <w:top w:val="dotted" w:sz="4" w:space="0" w:color="auto"/>
              <w:left w:val="double" w:sz="4" w:space="0" w:color="auto"/>
              <w:bottom w:val="dotted" w:sz="4" w:space="0" w:color="auto"/>
            </w:tcBorders>
            <w:shd w:val="clear" w:color="auto" w:fill="auto"/>
            <w:noWrap/>
            <w:vAlign w:val="center"/>
            <w:hideMark/>
          </w:tcPr>
          <w:p w14:paraId="5A01226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dotted" w:sz="4" w:space="0" w:color="auto"/>
            </w:tcBorders>
            <w:shd w:val="clear" w:color="auto" w:fill="auto"/>
            <w:noWrap/>
            <w:vAlign w:val="center"/>
            <w:hideMark/>
          </w:tcPr>
          <w:p w14:paraId="789173D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6B183F2B"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71D7A0FA" w14:textId="77777777" w:rsidR="006B23D5" w:rsidRDefault="006B23D5" w:rsidP="0009418F">
            <w:pPr>
              <w:jc w:val="left"/>
              <w:rPr>
                <w:rFonts w:eastAsia="Times New Roman" w:cs="Times New Roman"/>
                <w:color w:val="000000"/>
                <w:sz w:val="20"/>
                <w:szCs w:val="20"/>
                <w:lang w:val="en-US"/>
              </w:rPr>
            </w:pPr>
            <w:r w:rsidRPr="00D10E67">
              <w:rPr>
                <w:rFonts w:eastAsia="Times New Roman" w:cs="Times New Roman"/>
                <w:color w:val="000000"/>
                <w:sz w:val="19"/>
                <w:szCs w:val="19"/>
                <w:lang w:val="en-US"/>
              </w:rPr>
              <w:t>Population Densi</w:t>
            </w:r>
            <w:r>
              <w:rPr>
                <w:rFonts w:eastAsia="Times New Roman" w:cs="Times New Roman"/>
                <w:color w:val="000000"/>
                <w:sz w:val="19"/>
                <w:szCs w:val="19"/>
                <w:lang w:val="en-US"/>
              </w:rPr>
              <w:t>ty at Destination (1000/mi</w:t>
            </w:r>
            <w:r>
              <w:rPr>
                <w:rFonts w:eastAsia="Times New Roman" w:cs="Times New Roman"/>
                <w:color w:val="000000"/>
                <w:sz w:val="19"/>
                <w:szCs w:val="19"/>
                <w:vertAlign w:val="superscript"/>
                <w:lang w:val="en-US"/>
              </w:rPr>
              <w:t>2</w:t>
            </w:r>
            <w:r w:rsidRPr="00D10E67">
              <w:rPr>
                <w:rFonts w:eastAsia="Times New Roman" w:cs="Times New Roman"/>
                <w:color w:val="000000"/>
                <w:sz w:val="19"/>
                <w:szCs w:val="19"/>
                <w:lang w:val="en-US"/>
              </w:rPr>
              <w:t>)</w:t>
            </w:r>
          </w:p>
          <w:p w14:paraId="78478B7B" w14:textId="77777777" w:rsidR="006B23D5" w:rsidRPr="008C3C49" w:rsidRDefault="006B23D5" w:rsidP="0009418F">
            <w:pPr>
              <w:ind w:left="288"/>
              <w:jc w:val="left"/>
              <w:rPr>
                <w:rFonts w:eastAsia="Times New Roman" w:cs="Times New Roman"/>
                <w:color w:val="000000"/>
                <w:sz w:val="20"/>
                <w:szCs w:val="20"/>
                <w:lang w:val="en-US"/>
              </w:rPr>
            </w:pPr>
            <w:r w:rsidRPr="008C3C49">
              <w:rPr>
                <w:rFonts w:eastAsia="Times New Roman" w:cs="Times New Roman"/>
                <w:color w:val="000000"/>
                <w:sz w:val="20"/>
                <w:szCs w:val="20"/>
                <w:lang w:val="en-US"/>
              </w:rPr>
              <w:t>Air</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6BBEE6D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15AABB5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51E2E95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vAlign w:val="center"/>
            <w:hideMark/>
          </w:tcPr>
          <w:p w14:paraId="091E0FB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0.804</w:t>
            </w:r>
            <w:r w:rsidRPr="008C3C49">
              <w:rPr>
                <w:rFonts w:eastAsia="Times New Roman" w:cs="Times New Roman"/>
                <w:color w:val="000000"/>
                <w:sz w:val="20"/>
                <w:szCs w:val="20"/>
                <w:lang w:val="en-US"/>
              </w:rPr>
              <w:br/>
              <w:t>(1.871)</w:t>
            </w:r>
          </w:p>
        </w:tc>
        <w:tc>
          <w:tcPr>
            <w:tcW w:w="681" w:type="pct"/>
            <w:tcBorders>
              <w:top w:val="dotted" w:sz="4" w:space="0" w:color="auto"/>
              <w:left w:val="double" w:sz="4" w:space="0" w:color="auto"/>
              <w:bottom w:val="dotted" w:sz="4" w:space="0" w:color="auto"/>
            </w:tcBorders>
            <w:shd w:val="clear" w:color="auto" w:fill="auto"/>
            <w:noWrap/>
            <w:vAlign w:val="center"/>
            <w:hideMark/>
          </w:tcPr>
          <w:p w14:paraId="614E7F6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00" w:type="pct"/>
            <w:tcBorders>
              <w:top w:val="dotted" w:sz="4" w:space="0" w:color="auto"/>
              <w:bottom w:val="dotted" w:sz="4" w:space="0" w:color="auto"/>
            </w:tcBorders>
            <w:shd w:val="clear" w:color="auto" w:fill="auto"/>
            <w:noWrap/>
            <w:vAlign w:val="center"/>
            <w:hideMark/>
          </w:tcPr>
          <w:p w14:paraId="1B7B7A8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117067B6"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vAlign w:val="center"/>
            <w:hideMark/>
          </w:tcPr>
          <w:p w14:paraId="1C3C425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Density of Manufacturing Industry at Destination</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4EC8F44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0E4FC28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24E759A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5A66A7D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2F40E27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0.503</w:t>
            </w:r>
            <w:r w:rsidRPr="008C3C49">
              <w:rPr>
                <w:rFonts w:eastAsia="Times New Roman" w:cs="Times New Roman"/>
                <w:color w:val="000000"/>
                <w:sz w:val="20"/>
                <w:szCs w:val="20"/>
                <w:lang w:val="en-US"/>
              </w:rPr>
              <w:br/>
              <w:t>(5.609)</w:t>
            </w:r>
          </w:p>
        </w:tc>
        <w:tc>
          <w:tcPr>
            <w:tcW w:w="600" w:type="pct"/>
            <w:tcBorders>
              <w:top w:val="dotted" w:sz="4" w:space="0" w:color="auto"/>
              <w:bottom w:val="dotted" w:sz="4" w:space="0" w:color="auto"/>
            </w:tcBorders>
            <w:shd w:val="clear" w:color="auto" w:fill="auto"/>
            <w:vAlign w:val="center"/>
            <w:hideMark/>
          </w:tcPr>
          <w:p w14:paraId="673C5AB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1.81</w:t>
            </w:r>
            <w:r w:rsidRPr="008C3C49">
              <w:rPr>
                <w:rFonts w:eastAsia="Times New Roman" w:cs="Times New Roman"/>
                <w:color w:val="000000"/>
                <w:sz w:val="20"/>
                <w:szCs w:val="20"/>
                <w:lang w:val="en-US"/>
              </w:rPr>
              <w:br/>
              <w:t>(7.807)</w:t>
            </w:r>
          </w:p>
        </w:tc>
      </w:tr>
      <w:tr w:rsidR="006B23D5" w:rsidRPr="008C3C49" w14:paraId="5B0358EC"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vAlign w:val="center"/>
            <w:hideMark/>
          </w:tcPr>
          <w:p w14:paraId="20476D1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Density of Management Company and Enterprise at Destination</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6F2FBE4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15A37DD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3C2059A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401B673B"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765411E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-0.408</w:t>
            </w:r>
            <w:r w:rsidRPr="008C3C49">
              <w:rPr>
                <w:rFonts w:eastAsia="Times New Roman" w:cs="Times New Roman"/>
                <w:color w:val="000000"/>
                <w:sz w:val="20"/>
                <w:szCs w:val="20"/>
                <w:lang w:val="en-US"/>
              </w:rPr>
              <w:br/>
              <w:t>(-2.951)</w:t>
            </w:r>
          </w:p>
        </w:tc>
        <w:tc>
          <w:tcPr>
            <w:tcW w:w="600" w:type="pct"/>
            <w:tcBorders>
              <w:top w:val="dotted" w:sz="4" w:space="0" w:color="auto"/>
              <w:bottom w:val="dotted" w:sz="4" w:space="0" w:color="auto"/>
            </w:tcBorders>
            <w:shd w:val="clear" w:color="auto" w:fill="auto"/>
            <w:vAlign w:val="center"/>
            <w:hideMark/>
          </w:tcPr>
          <w:p w14:paraId="1240CCF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-5.33</w:t>
            </w:r>
            <w:r w:rsidRPr="008C3C49">
              <w:rPr>
                <w:rFonts w:eastAsia="Times New Roman" w:cs="Times New Roman"/>
                <w:color w:val="000000"/>
                <w:sz w:val="20"/>
                <w:szCs w:val="20"/>
                <w:lang w:val="en-US"/>
              </w:rPr>
              <w:br/>
              <w:t>(-4.509)</w:t>
            </w:r>
          </w:p>
        </w:tc>
      </w:tr>
      <w:tr w:rsidR="006B23D5" w:rsidRPr="008C3C49" w14:paraId="6DDB5AB3"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vAlign w:val="center"/>
            <w:hideMark/>
          </w:tcPr>
          <w:p w14:paraId="2A773CF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No. of Warehouse and Supercenter at Destination</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3B6B74E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247178B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303115C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661CE1C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7D0DBC5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0.014</w:t>
            </w:r>
            <w:r w:rsidRPr="008C3C49">
              <w:rPr>
                <w:rFonts w:eastAsia="Times New Roman" w:cs="Times New Roman"/>
                <w:color w:val="000000"/>
                <w:sz w:val="20"/>
                <w:szCs w:val="20"/>
                <w:lang w:val="en-US"/>
              </w:rPr>
              <w:br/>
              <w:t>(17.466)</w:t>
            </w:r>
          </w:p>
        </w:tc>
        <w:tc>
          <w:tcPr>
            <w:tcW w:w="600" w:type="pct"/>
            <w:tcBorders>
              <w:top w:val="dotted" w:sz="4" w:space="0" w:color="auto"/>
              <w:bottom w:val="dotted" w:sz="4" w:space="0" w:color="auto"/>
            </w:tcBorders>
            <w:shd w:val="clear" w:color="auto" w:fill="auto"/>
            <w:vAlign w:val="center"/>
            <w:hideMark/>
          </w:tcPr>
          <w:p w14:paraId="12FF794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0.011</w:t>
            </w:r>
            <w:r w:rsidRPr="008C3C49">
              <w:rPr>
                <w:rFonts w:eastAsia="Times New Roman" w:cs="Times New Roman"/>
                <w:color w:val="000000"/>
                <w:sz w:val="20"/>
                <w:szCs w:val="20"/>
                <w:lang w:val="en-US"/>
              </w:rPr>
              <w:br/>
              <w:t>(5.854)</w:t>
            </w:r>
          </w:p>
        </w:tc>
      </w:tr>
      <w:tr w:rsidR="006B23D5" w:rsidRPr="008C3C49" w14:paraId="63FE3F04"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133365B0" w14:textId="77777777" w:rsidR="006B23D5"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Household Income Level at Destination</w:t>
            </w:r>
            <w:r>
              <w:rPr>
                <w:rFonts w:eastAsia="Times New Roman" w:cs="Times New Roman"/>
                <w:color w:val="000000"/>
                <w:sz w:val="20"/>
                <w:szCs w:val="20"/>
                <w:lang w:val="en-US"/>
              </w:rPr>
              <w:t>:</w:t>
            </w:r>
          </w:p>
          <w:p w14:paraId="35D0D0B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 xml:space="preserve"> &gt; $ 80,000</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26E352F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79F2DC2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74F542E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001547C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4B6E7FD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0.441</w:t>
            </w:r>
            <w:r w:rsidRPr="008C3C49">
              <w:rPr>
                <w:rFonts w:eastAsia="Times New Roman" w:cs="Times New Roman"/>
                <w:color w:val="000000"/>
                <w:sz w:val="20"/>
                <w:szCs w:val="20"/>
                <w:lang w:val="en-US"/>
              </w:rPr>
              <w:br/>
              <w:t>(4.973)</w:t>
            </w:r>
          </w:p>
        </w:tc>
        <w:tc>
          <w:tcPr>
            <w:tcW w:w="600" w:type="pct"/>
            <w:tcBorders>
              <w:top w:val="dotted" w:sz="4" w:space="0" w:color="auto"/>
              <w:bottom w:val="dotted" w:sz="4" w:space="0" w:color="auto"/>
            </w:tcBorders>
            <w:shd w:val="clear" w:color="auto" w:fill="auto"/>
            <w:vAlign w:val="center"/>
            <w:hideMark/>
          </w:tcPr>
          <w:p w14:paraId="692C4FC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0.935</w:t>
            </w:r>
            <w:r w:rsidRPr="008C3C49">
              <w:rPr>
                <w:rFonts w:eastAsia="Times New Roman" w:cs="Times New Roman"/>
                <w:color w:val="000000"/>
                <w:sz w:val="20"/>
                <w:szCs w:val="20"/>
                <w:lang w:val="en-US"/>
              </w:rPr>
              <w:br/>
              <w:t>(4.863)</w:t>
            </w:r>
          </w:p>
        </w:tc>
      </w:tr>
      <w:tr w:rsidR="006B23D5" w:rsidRPr="008C3C49" w14:paraId="25C474B9"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vAlign w:val="center"/>
            <w:hideMark/>
          </w:tcPr>
          <w:p w14:paraId="2BC46A99"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Truck AADT at Destination (million)</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293A49D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3C30C52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36076A0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557AEBE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67B9C01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0.006</w:t>
            </w:r>
            <w:r w:rsidRPr="008C3C49">
              <w:rPr>
                <w:rFonts w:eastAsia="Times New Roman" w:cs="Times New Roman"/>
                <w:color w:val="000000"/>
                <w:sz w:val="20"/>
                <w:szCs w:val="20"/>
                <w:lang w:val="en-US"/>
              </w:rPr>
              <w:br/>
              <w:t>(3.817)</w:t>
            </w:r>
          </w:p>
        </w:tc>
        <w:tc>
          <w:tcPr>
            <w:tcW w:w="600" w:type="pct"/>
            <w:tcBorders>
              <w:top w:val="dotted" w:sz="4" w:space="0" w:color="auto"/>
              <w:bottom w:val="dotted" w:sz="4" w:space="0" w:color="auto"/>
            </w:tcBorders>
            <w:shd w:val="clear" w:color="auto" w:fill="auto"/>
            <w:vAlign w:val="center"/>
            <w:hideMark/>
          </w:tcPr>
          <w:p w14:paraId="5C0ACF6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0.029</w:t>
            </w:r>
            <w:r w:rsidRPr="008C3C49">
              <w:rPr>
                <w:rFonts w:eastAsia="Times New Roman" w:cs="Times New Roman"/>
                <w:color w:val="000000"/>
                <w:sz w:val="20"/>
                <w:szCs w:val="20"/>
                <w:lang w:val="en-US"/>
              </w:rPr>
              <w:br/>
              <w:t>(5.391)</w:t>
            </w:r>
          </w:p>
        </w:tc>
      </w:tr>
      <w:tr w:rsidR="006B23D5" w:rsidRPr="008C3C49" w14:paraId="2B7C7671"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vAlign w:val="center"/>
            <w:hideMark/>
          </w:tcPr>
          <w:p w14:paraId="7CBE94C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Density of workers at Destination</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365F742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06F7195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5093E20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545385C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233F1B1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1.154</w:t>
            </w:r>
            <w:r w:rsidRPr="008C3C49">
              <w:rPr>
                <w:rFonts w:eastAsia="Times New Roman" w:cs="Times New Roman"/>
                <w:color w:val="000000"/>
                <w:sz w:val="20"/>
                <w:szCs w:val="20"/>
                <w:lang w:val="en-US"/>
              </w:rPr>
              <w:br/>
              <w:t>(3.146)</w:t>
            </w:r>
          </w:p>
        </w:tc>
        <w:tc>
          <w:tcPr>
            <w:tcW w:w="600" w:type="pct"/>
            <w:tcBorders>
              <w:top w:val="dotted" w:sz="4" w:space="0" w:color="auto"/>
              <w:bottom w:val="dotted" w:sz="4" w:space="0" w:color="auto"/>
            </w:tcBorders>
            <w:shd w:val="clear" w:color="auto" w:fill="auto"/>
            <w:vAlign w:val="center"/>
            <w:hideMark/>
          </w:tcPr>
          <w:p w14:paraId="46FE793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6.156</w:t>
            </w:r>
            <w:r w:rsidRPr="008C3C49">
              <w:rPr>
                <w:rFonts w:eastAsia="Times New Roman" w:cs="Times New Roman"/>
                <w:color w:val="000000"/>
                <w:sz w:val="20"/>
                <w:szCs w:val="20"/>
                <w:lang w:val="en-US"/>
              </w:rPr>
              <w:br/>
              <w:t>(8.452)</w:t>
            </w:r>
          </w:p>
        </w:tc>
      </w:tr>
      <w:tr w:rsidR="006B23D5" w:rsidRPr="008C3C49" w14:paraId="372297D3" w14:textId="77777777" w:rsidTr="0009418F">
        <w:trPr>
          <w:trHeight w:val="20"/>
          <w:jc w:val="center"/>
        </w:trPr>
        <w:tc>
          <w:tcPr>
            <w:tcW w:w="1568" w:type="pct"/>
            <w:tcBorders>
              <w:top w:val="dotted" w:sz="4" w:space="0" w:color="auto"/>
              <w:bottom w:val="single" w:sz="4" w:space="0" w:color="auto"/>
              <w:right w:val="double" w:sz="4" w:space="0" w:color="auto"/>
            </w:tcBorders>
            <w:shd w:val="clear" w:color="auto" w:fill="auto"/>
            <w:noWrap/>
            <w:vAlign w:val="center"/>
            <w:hideMark/>
          </w:tcPr>
          <w:p w14:paraId="60D8898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No. of Truck Parking Location at Destination</w:t>
            </w:r>
          </w:p>
        </w:tc>
        <w:tc>
          <w:tcPr>
            <w:tcW w:w="502" w:type="pct"/>
            <w:tcBorders>
              <w:top w:val="dotted" w:sz="4" w:space="0" w:color="auto"/>
              <w:left w:val="double" w:sz="4" w:space="0" w:color="auto"/>
              <w:bottom w:val="single" w:sz="4" w:space="0" w:color="auto"/>
            </w:tcBorders>
            <w:shd w:val="clear" w:color="auto" w:fill="auto"/>
            <w:noWrap/>
            <w:vAlign w:val="center"/>
            <w:hideMark/>
          </w:tcPr>
          <w:p w14:paraId="6E207D3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single" w:sz="4" w:space="0" w:color="auto"/>
              <w:right w:val="double" w:sz="4" w:space="0" w:color="auto"/>
            </w:tcBorders>
            <w:shd w:val="clear" w:color="auto" w:fill="auto"/>
            <w:noWrap/>
            <w:vAlign w:val="center"/>
            <w:hideMark/>
          </w:tcPr>
          <w:p w14:paraId="6F6FC4BF"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single" w:sz="4" w:space="0" w:color="auto"/>
            </w:tcBorders>
            <w:shd w:val="clear" w:color="auto" w:fill="auto"/>
            <w:noWrap/>
            <w:vAlign w:val="center"/>
            <w:hideMark/>
          </w:tcPr>
          <w:p w14:paraId="2DDBCEA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single" w:sz="4" w:space="0" w:color="auto"/>
              <w:right w:val="double" w:sz="4" w:space="0" w:color="auto"/>
            </w:tcBorders>
            <w:shd w:val="clear" w:color="auto" w:fill="auto"/>
            <w:noWrap/>
            <w:vAlign w:val="center"/>
            <w:hideMark/>
          </w:tcPr>
          <w:p w14:paraId="6493622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single" w:sz="4" w:space="0" w:color="auto"/>
            </w:tcBorders>
            <w:shd w:val="clear" w:color="auto" w:fill="auto"/>
            <w:vAlign w:val="center"/>
            <w:hideMark/>
          </w:tcPr>
          <w:p w14:paraId="0528BC8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1.262</w:t>
            </w:r>
            <w:r w:rsidRPr="008C3C49">
              <w:rPr>
                <w:rFonts w:eastAsia="Times New Roman" w:cs="Times New Roman"/>
                <w:color w:val="000000"/>
                <w:sz w:val="20"/>
                <w:szCs w:val="20"/>
                <w:lang w:val="en-US"/>
              </w:rPr>
              <w:br/>
              <w:t>(3.06)</w:t>
            </w:r>
          </w:p>
        </w:tc>
        <w:tc>
          <w:tcPr>
            <w:tcW w:w="600" w:type="pct"/>
            <w:tcBorders>
              <w:top w:val="dotted" w:sz="4" w:space="0" w:color="auto"/>
              <w:bottom w:val="single" w:sz="4" w:space="0" w:color="auto"/>
            </w:tcBorders>
            <w:shd w:val="clear" w:color="auto" w:fill="auto"/>
            <w:vAlign w:val="center"/>
            <w:hideMark/>
          </w:tcPr>
          <w:p w14:paraId="06D5121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10.301</w:t>
            </w:r>
            <w:r w:rsidRPr="008C3C49">
              <w:rPr>
                <w:rFonts w:eastAsia="Times New Roman" w:cs="Times New Roman"/>
                <w:color w:val="000000"/>
                <w:sz w:val="20"/>
                <w:szCs w:val="20"/>
                <w:lang w:val="en-US"/>
              </w:rPr>
              <w:br/>
              <w:t>(10.588)</w:t>
            </w:r>
          </w:p>
        </w:tc>
      </w:tr>
      <w:tr w:rsidR="006B23D5" w:rsidRPr="008C3C49" w14:paraId="10B51AB5" w14:textId="77777777" w:rsidTr="0009418F">
        <w:trPr>
          <w:trHeight w:val="20"/>
          <w:jc w:val="center"/>
        </w:trPr>
        <w:tc>
          <w:tcPr>
            <w:tcW w:w="5000" w:type="pct"/>
            <w:gridSpan w:val="7"/>
            <w:tcBorders>
              <w:bottom w:val="single" w:sz="4" w:space="0" w:color="auto"/>
            </w:tcBorders>
            <w:shd w:val="clear" w:color="auto" w:fill="auto"/>
            <w:noWrap/>
            <w:vAlign w:val="center"/>
            <w:hideMark/>
          </w:tcPr>
          <w:p w14:paraId="45275357" w14:textId="77777777" w:rsidR="006B23D5" w:rsidRPr="008C3C49" w:rsidRDefault="006B23D5" w:rsidP="0009418F">
            <w:pPr>
              <w:jc w:val="left"/>
              <w:rPr>
                <w:rFonts w:eastAsia="Times New Roman" w:cs="Times New Roman"/>
                <w:i/>
                <w:iCs/>
                <w:color w:val="000000"/>
                <w:sz w:val="20"/>
                <w:szCs w:val="20"/>
                <w:lang w:val="en-US"/>
              </w:rPr>
            </w:pPr>
            <w:r w:rsidRPr="008C3C49">
              <w:rPr>
                <w:rFonts w:eastAsia="Times New Roman" w:cs="Times New Roman"/>
                <w:i/>
                <w:iCs/>
                <w:color w:val="000000"/>
                <w:sz w:val="20"/>
                <w:szCs w:val="20"/>
                <w:lang w:val="en-US"/>
              </w:rPr>
              <w:t>Interaction Terms with Chosen Mode</w:t>
            </w:r>
          </w:p>
        </w:tc>
      </w:tr>
      <w:tr w:rsidR="006B23D5" w:rsidRPr="008C3C49" w14:paraId="355DBA4A" w14:textId="77777777" w:rsidTr="0009418F">
        <w:trPr>
          <w:trHeight w:val="20"/>
          <w:jc w:val="center"/>
        </w:trPr>
        <w:tc>
          <w:tcPr>
            <w:tcW w:w="1568" w:type="pct"/>
            <w:tcBorders>
              <w:top w:val="single" w:sz="4" w:space="0" w:color="auto"/>
              <w:bottom w:val="dotted" w:sz="4" w:space="0" w:color="auto"/>
              <w:right w:val="double" w:sz="4" w:space="0" w:color="auto"/>
            </w:tcBorders>
            <w:shd w:val="clear" w:color="auto" w:fill="auto"/>
            <w:noWrap/>
            <w:vAlign w:val="center"/>
            <w:hideMark/>
          </w:tcPr>
          <w:p w14:paraId="0ECE4D07"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Destination Urban Area*Private Truck</w:t>
            </w:r>
          </w:p>
        </w:tc>
        <w:tc>
          <w:tcPr>
            <w:tcW w:w="502" w:type="pct"/>
            <w:tcBorders>
              <w:top w:val="single" w:sz="4" w:space="0" w:color="auto"/>
              <w:left w:val="double" w:sz="4" w:space="0" w:color="auto"/>
              <w:bottom w:val="dotted" w:sz="4" w:space="0" w:color="auto"/>
            </w:tcBorders>
            <w:shd w:val="clear" w:color="auto" w:fill="auto"/>
            <w:noWrap/>
            <w:vAlign w:val="center"/>
            <w:hideMark/>
          </w:tcPr>
          <w:p w14:paraId="1B6DACA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single" w:sz="4" w:space="0" w:color="auto"/>
              <w:bottom w:val="dotted" w:sz="4" w:space="0" w:color="auto"/>
              <w:right w:val="double" w:sz="4" w:space="0" w:color="auto"/>
            </w:tcBorders>
            <w:shd w:val="clear" w:color="auto" w:fill="auto"/>
            <w:noWrap/>
            <w:vAlign w:val="center"/>
            <w:hideMark/>
          </w:tcPr>
          <w:p w14:paraId="59857BD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single" w:sz="4" w:space="0" w:color="auto"/>
              <w:left w:val="double" w:sz="4" w:space="0" w:color="auto"/>
              <w:bottom w:val="dotted" w:sz="4" w:space="0" w:color="auto"/>
            </w:tcBorders>
            <w:shd w:val="clear" w:color="auto" w:fill="auto"/>
            <w:noWrap/>
            <w:vAlign w:val="center"/>
            <w:hideMark/>
          </w:tcPr>
          <w:p w14:paraId="70EC42D6"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single" w:sz="4" w:space="0" w:color="auto"/>
              <w:bottom w:val="dotted" w:sz="4" w:space="0" w:color="auto"/>
              <w:right w:val="double" w:sz="4" w:space="0" w:color="auto"/>
            </w:tcBorders>
            <w:shd w:val="clear" w:color="auto" w:fill="auto"/>
            <w:noWrap/>
            <w:vAlign w:val="center"/>
            <w:hideMark/>
          </w:tcPr>
          <w:p w14:paraId="32CD0F3E"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single" w:sz="4" w:space="0" w:color="auto"/>
              <w:left w:val="double" w:sz="4" w:space="0" w:color="auto"/>
              <w:bottom w:val="dotted" w:sz="4" w:space="0" w:color="auto"/>
            </w:tcBorders>
            <w:shd w:val="clear" w:color="auto" w:fill="auto"/>
            <w:vAlign w:val="center"/>
            <w:hideMark/>
          </w:tcPr>
          <w:p w14:paraId="7FCE8EF8"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-0.707</w:t>
            </w:r>
            <w:r w:rsidRPr="008C3C49">
              <w:rPr>
                <w:rFonts w:eastAsia="Times New Roman" w:cs="Times New Roman"/>
                <w:color w:val="000000"/>
                <w:sz w:val="20"/>
                <w:szCs w:val="20"/>
                <w:lang w:val="en-US"/>
              </w:rPr>
              <w:br/>
              <w:t>(-1.466)</w:t>
            </w:r>
          </w:p>
        </w:tc>
        <w:tc>
          <w:tcPr>
            <w:tcW w:w="600" w:type="pct"/>
            <w:tcBorders>
              <w:top w:val="single" w:sz="4" w:space="0" w:color="auto"/>
              <w:bottom w:val="dotted" w:sz="4" w:space="0" w:color="auto"/>
            </w:tcBorders>
            <w:shd w:val="clear" w:color="auto" w:fill="auto"/>
            <w:noWrap/>
            <w:vAlign w:val="center"/>
            <w:hideMark/>
          </w:tcPr>
          <w:p w14:paraId="324FAAF1"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231455AC" w14:textId="77777777" w:rsidTr="0009418F">
        <w:trPr>
          <w:trHeight w:val="20"/>
          <w:jc w:val="center"/>
        </w:trPr>
        <w:tc>
          <w:tcPr>
            <w:tcW w:w="1568" w:type="pct"/>
            <w:tcBorders>
              <w:top w:val="dotted" w:sz="4" w:space="0" w:color="auto"/>
              <w:bottom w:val="dotted" w:sz="4" w:space="0" w:color="auto"/>
              <w:right w:val="double" w:sz="4" w:space="0" w:color="auto"/>
            </w:tcBorders>
            <w:shd w:val="clear" w:color="auto" w:fill="auto"/>
            <w:noWrap/>
            <w:vAlign w:val="center"/>
            <w:hideMark/>
          </w:tcPr>
          <w:p w14:paraId="67C0817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No. of Truck Parking Location at Destination*Private Truck</w:t>
            </w:r>
          </w:p>
        </w:tc>
        <w:tc>
          <w:tcPr>
            <w:tcW w:w="502" w:type="pct"/>
            <w:tcBorders>
              <w:top w:val="dotted" w:sz="4" w:space="0" w:color="auto"/>
              <w:left w:val="double" w:sz="4" w:space="0" w:color="auto"/>
              <w:bottom w:val="dotted" w:sz="4" w:space="0" w:color="auto"/>
            </w:tcBorders>
            <w:shd w:val="clear" w:color="auto" w:fill="auto"/>
            <w:noWrap/>
            <w:vAlign w:val="center"/>
            <w:hideMark/>
          </w:tcPr>
          <w:p w14:paraId="5F32E71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dotted" w:sz="4" w:space="0" w:color="auto"/>
              <w:right w:val="double" w:sz="4" w:space="0" w:color="auto"/>
            </w:tcBorders>
            <w:shd w:val="clear" w:color="auto" w:fill="auto"/>
            <w:noWrap/>
            <w:vAlign w:val="center"/>
            <w:hideMark/>
          </w:tcPr>
          <w:p w14:paraId="3ED7BCF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dotted" w:sz="4" w:space="0" w:color="auto"/>
            </w:tcBorders>
            <w:shd w:val="clear" w:color="auto" w:fill="auto"/>
            <w:noWrap/>
            <w:vAlign w:val="center"/>
            <w:hideMark/>
          </w:tcPr>
          <w:p w14:paraId="7579FDC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dotted" w:sz="4" w:space="0" w:color="auto"/>
              <w:right w:val="double" w:sz="4" w:space="0" w:color="auto"/>
            </w:tcBorders>
            <w:shd w:val="clear" w:color="auto" w:fill="auto"/>
            <w:noWrap/>
            <w:vAlign w:val="center"/>
            <w:hideMark/>
          </w:tcPr>
          <w:p w14:paraId="64092975"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dotted" w:sz="4" w:space="0" w:color="auto"/>
            </w:tcBorders>
            <w:shd w:val="clear" w:color="auto" w:fill="auto"/>
            <w:vAlign w:val="center"/>
            <w:hideMark/>
          </w:tcPr>
          <w:p w14:paraId="4E886504"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7.455</w:t>
            </w:r>
            <w:r w:rsidRPr="008C3C49">
              <w:rPr>
                <w:rFonts w:eastAsia="Times New Roman" w:cs="Times New Roman"/>
                <w:color w:val="000000"/>
                <w:sz w:val="20"/>
                <w:szCs w:val="20"/>
                <w:lang w:val="en-US"/>
              </w:rPr>
              <w:br/>
              <w:t>(1.294)</w:t>
            </w:r>
          </w:p>
        </w:tc>
        <w:tc>
          <w:tcPr>
            <w:tcW w:w="600" w:type="pct"/>
            <w:tcBorders>
              <w:top w:val="dotted" w:sz="4" w:space="0" w:color="auto"/>
              <w:bottom w:val="dotted" w:sz="4" w:space="0" w:color="auto"/>
            </w:tcBorders>
            <w:shd w:val="clear" w:color="auto" w:fill="auto"/>
            <w:noWrap/>
            <w:vAlign w:val="center"/>
            <w:hideMark/>
          </w:tcPr>
          <w:p w14:paraId="6198196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593B14A4" w14:textId="77777777" w:rsidTr="0009418F">
        <w:trPr>
          <w:trHeight w:val="20"/>
          <w:jc w:val="center"/>
        </w:trPr>
        <w:tc>
          <w:tcPr>
            <w:tcW w:w="1568" w:type="pct"/>
            <w:tcBorders>
              <w:top w:val="dotted" w:sz="4" w:space="0" w:color="auto"/>
              <w:bottom w:val="single" w:sz="4" w:space="0" w:color="auto"/>
              <w:right w:val="double" w:sz="4" w:space="0" w:color="auto"/>
            </w:tcBorders>
            <w:shd w:val="clear" w:color="auto" w:fill="auto"/>
            <w:noWrap/>
            <w:vAlign w:val="center"/>
            <w:hideMark/>
          </w:tcPr>
          <w:p w14:paraId="5E27709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No. of Truck Parking Location at Destination*For-hire Truck</w:t>
            </w:r>
          </w:p>
        </w:tc>
        <w:tc>
          <w:tcPr>
            <w:tcW w:w="502" w:type="pct"/>
            <w:tcBorders>
              <w:top w:val="dotted" w:sz="4" w:space="0" w:color="auto"/>
              <w:left w:val="double" w:sz="4" w:space="0" w:color="auto"/>
              <w:bottom w:val="single" w:sz="4" w:space="0" w:color="auto"/>
            </w:tcBorders>
            <w:shd w:val="clear" w:color="auto" w:fill="auto"/>
            <w:noWrap/>
            <w:vAlign w:val="center"/>
            <w:hideMark/>
          </w:tcPr>
          <w:p w14:paraId="2A181BAA"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7" w:type="pct"/>
            <w:tcBorders>
              <w:top w:val="dotted" w:sz="4" w:space="0" w:color="auto"/>
              <w:bottom w:val="single" w:sz="4" w:space="0" w:color="auto"/>
              <w:right w:val="double" w:sz="4" w:space="0" w:color="auto"/>
            </w:tcBorders>
            <w:shd w:val="clear" w:color="auto" w:fill="auto"/>
            <w:noWrap/>
            <w:vAlign w:val="center"/>
            <w:hideMark/>
          </w:tcPr>
          <w:p w14:paraId="79EA206C"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74" w:type="pct"/>
            <w:tcBorders>
              <w:top w:val="dotted" w:sz="4" w:space="0" w:color="auto"/>
              <w:left w:val="double" w:sz="4" w:space="0" w:color="auto"/>
              <w:bottom w:val="single" w:sz="4" w:space="0" w:color="auto"/>
            </w:tcBorders>
            <w:shd w:val="clear" w:color="auto" w:fill="auto"/>
            <w:noWrap/>
            <w:vAlign w:val="center"/>
            <w:hideMark/>
          </w:tcPr>
          <w:p w14:paraId="25EABD02"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538" w:type="pct"/>
            <w:tcBorders>
              <w:top w:val="dotted" w:sz="4" w:space="0" w:color="auto"/>
              <w:bottom w:val="single" w:sz="4" w:space="0" w:color="auto"/>
              <w:right w:val="double" w:sz="4" w:space="0" w:color="auto"/>
            </w:tcBorders>
            <w:shd w:val="clear" w:color="auto" w:fill="auto"/>
            <w:noWrap/>
            <w:vAlign w:val="center"/>
            <w:hideMark/>
          </w:tcPr>
          <w:p w14:paraId="3961AD40"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c>
          <w:tcPr>
            <w:tcW w:w="681" w:type="pct"/>
            <w:tcBorders>
              <w:top w:val="dotted" w:sz="4" w:space="0" w:color="auto"/>
              <w:left w:val="double" w:sz="4" w:space="0" w:color="auto"/>
              <w:bottom w:val="single" w:sz="4" w:space="0" w:color="auto"/>
            </w:tcBorders>
            <w:shd w:val="clear" w:color="auto" w:fill="auto"/>
            <w:vAlign w:val="center"/>
            <w:hideMark/>
          </w:tcPr>
          <w:p w14:paraId="73403A93"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2.295</w:t>
            </w:r>
            <w:r w:rsidRPr="008C3C49">
              <w:rPr>
                <w:rFonts w:eastAsia="Times New Roman" w:cs="Times New Roman"/>
                <w:color w:val="000000"/>
                <w:sz w:val="20"/>
                <w:szCs w:val="20"/>
                <w:lang w:val="en-US"/>
              </w:rPr>
              <w:br/>
              <w:t>(3.299)</w:t>
            </w:r>
          </w:p>
        </w:tc>
        <w:tc>
          <w:tcPr>
            <w:tcW w:w="600" w:type="pct"/>
            <w:tcBorders>
              <w:top w:val="dotted" w:sz="4" w:space="0" w:color="auto"/>
              <w:bottom w:val="single" w:sz="4" w:space="0" w:color="auto"/>
            </w:tcBorders>
            <w:shd w:val="clear" w:color="auto" w:fill="auto"/>
            <w:noWrap/>
            <w:vAlign w:val="center"/>
            <w:hideMark/>
          </w:tcPr>
          <w:p w14:paraId="021420CD" w14:textId="77777777" w:rsidR="006B23D5" w:rsidRPr="008C3C49" w:rsidRDefault="006B23D5" w:rsidP="0009418F">
            <w:pPr>
              <w:jc w:val="left"/>
              <w:rPr>
                <w:rFonts w:eastAsia="Times New Roman" w:cs="Times New Roman"/>
                <w:color w:val="000000"/>
                <w:sz w:val="20"/>
                <w:szCs w:val="20"/>
                <w:lang w:val="en-US"/>
              </w:rPr>
            </w:pPr>
            <w:r w:rsidRPr="008C3C49">
              <w:rPr>
                <w:rFonts w:eastAsia="Times New Roman" w:cs="Times New Roman"/>
                <w:color w:val="000000"/>
                <w:sz w:val="20"/>
                <w:szCs w:val="20"/>
                <w:lang w:val="en-US"/>
              </w:rPr>
              <w:t>-</w:t>
            </w:r>
          </w:p>
        </w:tc>
      </w:tr>
      <w:tr w:rsidR="006B23D5" w:rsidRPr="008C3C49" w14:paraId="74FA1F29" w14:textId="77777777" w:rsidTr="0009418F">
        <w:trPr>
          <w:trHeight w:val="20"/>
          <w:jc w:val="center"/>
        </w:trPr>
        <w:tc>
          <w:tcPr>
            <w:tcW w:w="1568" w:type="pct"/>
            <w:tcBorders>
              <w:top w:val="single" w:sz="4" w:space="0" w:color="auto"/>
              <w:bottom w:val="single" w:sz="4" w:space="0" w:color="auto"/>
              <w:right w:val="double" w:sz="4" w:space="0" w:color="auto"/>
            </w:tcBorders>
            <w:shd w:val="clear" w:color="auto" w:fill="auto"/>
            <w:noWrap/>
            <w:vAlign w:val="center"/>
          </w:tcPr>
          <w:p w14:paraId="4A93ABF3" w14:textId="77777777" w:rsidR="006B23D5" w:rsidRPr="008C3C49" w:rsidRDefault="006B23D5" w:rsidP="0009418F">
            <w:pPr>
              <w:jc w:val="left"/>
              <w:rPr>
                <w:rFonts w:eastAsia="Times New Roman" w:cs="Times New Roman"/>
                <w:color w:val="000000"/>
                <w:sz w:val="20"/>
                <w:szCs w:val="20"/>
                <w:lang w:val="en-US"/>
              </w:rPr>
            </w:pPr>
            <w:r>
              <w:rPr>
                <w:rFonts w:eastAsia="Times New Roman" w:cs="Times New Roman"/>
                <w:color w:val="000000"/>
                <w:sz w:val="20"/>
                <w:szCs w:val="20"/>
                <w:lang w:val="en-US"/>
              </w:rPr>
              <w:t>No. of Parameters</w:t>
            </w:r>
          </w:p>
        </w:tc>
        <w:tc>
          <w:tcPr>
            <w:tcW w:w="3432" w:type="pct"/>
            <w:gridSpan w:val="6"/>
            <w:tcBorders>
              <w:left w:val="double" w:sz="4" w:space="0" w:color="auto"/>
              <w:bottom w:val="single" w:sz="4" w:space="0" w:color="auto"/>
            </w:tcBorders>
            <w:shd w:val="clear" w:color="auto" w:fill="auto"/>
            <w:noWrap/>
            <w:vAlign w:val="center"/>
          </w:tcPr>
          <w:p w14:paraId="1E3867FD" w14:textId="77777777" w:rsidR="006B23D5" w:rsidRPr="008C3C49" w:rsidRDefault="006B23D5" w:rsidP="0009418F">
            <w:pPr>
              <w:jc w:val="left"/>
              <w:rPr>
                <w:rFonts w:eastAsia="Times New Roman" w:cs="Times New Roman"/>
                <w:color w:val="000000"/>
                <w:sz w:val="20"/>
                <w:szCs w:val="20"/>
                <w:lang w:val="en-US"/>
              </w:rPr>
            </w:pPr>
            <w:r>
              <w:rPr>
                <w:rFonts w:eastAsia="Times New Roman" w:cs="Times New Roman"/>
                <w:color w:val="000000"/>
                <w:sz w:val="20"/>
                <w:szCs w:val="20"/>
                <w:lang w:val="en-US"/>
              </w:rPr>
              <w:t>43</w:t>
            </w:r>
          </w:p>
        </w:tc>
      </w:tr>
      <w:tr w:rsidR="006B23D5" w:rsidRPr="008C3C49" w14:paraId="6DDABAEA" w14:textId="77777777" w:rsidTr="0009418F">
        <w:trPr>
          <w:trHeight w:val="20"/>
          <w:jc w:val="center"/>
        </w:trPr>
        <w:tc>
          <w:tcPr>
            <w:tcW w:w="1568" w:type="pct"/>
            <w:tcBorders>
              <w:top w:val="single" w:sz="4" w:space="0" w:color="auto"/>
              <w:bottom w:val="double" w:sz="4" w:space="0" w:color="auto"/>
              <w:right w:val="double" w:sz="4" w:space="0" w:color="auto"/>
            </w:tcBorders>
            <w:shd w:val="clear" w:color="auto" w:fill="auto"/>
            <w:noWrap/>
            <w:vAlign w:val="center"/>
          </w:tcPr>
          <w:p w14:paraId="3A8A6853" w14:textId="77777777" w:rsidR="006B23D5" w:rsidRPr="008C3C49" w:rsidRDefault="006B23D5" w:rsidP="0009418F">
            <w:pPr>
              <w:jc w:val="left"/>
              <w:rPr>
                <w:rFonts w:eastAsia="Times New Roman" w:cs="Times New Roman"/>
                <w:color w:val="000000"/>
                <w:sz w:val="20"/>
                <w:szCs w:val="20"/>
                <w:lang w:val="en-US"/>
              </w:rPr>
            </w:pPr>
            <w:r>
              <w:rPr>
                <w:rFonts w:eastAsia="Times New Roman" w:cs="Times New Roman"/>
                <w:color w:val="000000"/>
                <w:sz w:val="20"/>
                <w:szCs w:val="20"/>
                <w:lang w:val="en-US"/>
              </w:rPr>
              <w:t>Log-likelihood at Convergence</w:t>
            </w:r>
          </w:p>
        </w:tc>
        <w:tc>
          <w:tcPr>
            <w:tcW w:w="3432" w:type="pct"/>
            <w:gridSpan w:val="6"/>
            <w:tcBorders>
              <w:top w:val="single" w:sz="4" w:space="0" w:color="auto"/>
              <w:left w:val="double" w:sz="4" w:space="0" w:color="auto"/>
            </w:tcBorders>
            <w:shd w:val="clear" w:color="auto" w:fill="auto"/>
            <w:noWrap/>
            <w:vAlign w:val="center"/>
          </w:tcPr>
          <w:p w14:paraId="6AD0F883" w14:textId="77777777" w:rsidR="006B23D5" w:rsidRPr="008C3C49" w:rsidRDefault="006B23D5" w:rsidP="0009418F">
            <w:pPr>
              <w:jc w:val="left"/>
              <w:rPr>
                <w:rFonts w:eastAsia="Times New Roman" w:cs="Times New Roman"/>
                <w:color w:val="000000"/>
                <w:sz w:val="20"/>
                <w:szCs w:val="20"/>
                <w:lang w:val="en-US"/>
              </w:rPr>
            </w:pPr>
            <w:r>
              <w:rPr>
                <w:rFonts w:eastAsia="Times New Roman" w:cs="Times New Roman"/>
                <w:color w:val="000000"/>
                <w:sz w:val="20"/>
                <w:szCs w:val="20"/>
                <w:lang w:val="en-US"/>
              </w:rPr>
              <w:t>-13987.95</w:t>
            </w:r>
          </w:p>
        </w:tc>
      </w:tr>
    </w:tbl>
    <w:p w14:paraId="7B4190A0" w14:textId="77777777" w:rsidR="006B23D5" w:rsidRDefault="006B23D5" w:rsidP="006B23D5">
      <w:pPr>
        <w:rPr>
          <w:rFonts w:cs="Times New Roman"/>
          <w:sz w:val="20"/>
          <w:szCs w:val="20"/>
        </w:rPr>
      </w:pPr>
      <w:r w:rsidRPr="00E46F27">
        <w:rPr>
          <w:rFonts w:cs="Times New Roman"/>
          <w:sz w:val="20"/>
          <w:szCs w:val="20"/>
          <w:vertAlign w:val="superscript"/>
        </w:rPr>
        <w:t>1</w:t>
      </w:r>
      <w:r w:rsidRPr="00E46F27">
        <w:rPr>
          <w:rFonts w:cs="Times New Roman"/>
          <w:sz w:val="20"/>
          <w:szCs w:val="20"/>
        </w:rPr>
        <w:t xml:space="preserve"> = insignificant at 80 percent confidence interval</w:t>
      </w:r>
    </w:p>
    <w:p w14:paraId="1D564070" w14:textId="77777777" w:rsidR="006B23D5" w:rsidRPr="00934DE0" w:rsidRDefault="006B23D5" w:rsidP="006B23D5">
      <w:pPr>
        <w:rPr>
          <w:lang w:val="en-US"/>
        </w:rPr>
      </w:pPr>
    </w:p>
    <w:p w14:paraId="2144211A" w14:textId="77777777" w:rsidR="006B23D5" w:rsidRDefault="006B23D5" w:rsidP="0052466B">
      <w:pPr>
        <w:ind w:firstLine="720"/>
        <w:sectPr w:rsidR="006B23D5" w:rsidSect="006B23D5">
          <w:pgSz w:w="15840" w:h="12240" w:orient="landscape"/>
          <w:pgMar w:top="1440" w:right="1440" w:bottom="1440" w:left="1440" w:header="708" w:footer="708" w:gutter="0"/>
          <w:cols w:space="708"/>
          <w:titlePg/>
          <w:docGrid w:linePitch="360"/>
        </w:sectPr>
      </w:pPr>
    </w:p>
    <w:p w14:paraId="61B403BD" w14:textId="77777777" w:rsidR="005E729C" w:rsidRPr="00464715" w:rsidRDefault="005E729C" w:rsidP="005E729C">
      <w:pPr>
        <w:rPr>
          <w:i/>
        </w:rPr>
      </w:pPr>
      <w:r w:rsidRPr="00464715">
        <w:rPr>
          <w:i/>
        </w:rPr>
        <w:lastRenderedPageBreak/>
        <w:t>Mode-Destination Segment</w:t>
      </w:r>
      <w:r>
        <w:rPr>
          <w:i/>
        </w:rPr>
        <w:t xml:space="preserve"> (MD)</w:t>
      </w:r>
    </w:p>
    <w:p w14:paraId="52004A18" w14:textId="77777777" w:rsidR="005E729C" w:rsidRDefault="005E729C" w:rsidP="005E729C">
      <w:pPr>
        <w:rPr>
          <w:rFonts w:cs="Times New Roman"/>
          <w:szCs w:val="24"/>
        </w:rPr>
      </w:pPr>
      <w:r>
        <w:rPr>
          <w:rFonts w:cs="Times New Roman"/>
          <w:szCs w:val="24"/>
        </w:rPr>
        <w:t>The fourth and sixth columns of Table 2 provides the result of MD sequence. When mode is chosen first, the destination attributes are not known to the shipper. Therefore, destination characteristics or LOS variables which are dependent on the distance from origin to destination, cannot be examined in this sequence. When the major industry type at origin is manufacturing, then the probability of choosing for-hire truck increases. The capacity of carrying larger load from manufacturing industries and better maneuvering flexibility compared to other modes might be a plausible reason (</w:t>
      </w:r>
      <w:proofErr w:type="spellStart"/>
      <w:r w:rsidRPr="0071599E">
        <w:rPr>
          <w:rFonts w:cs="Times New Roman"/>
          <w:szCs w:val="18"/>
        </w:rPr>
        <w:t>Abdelwahab</w:t>
      </w:r>
      <w:proofErr w:type="spellEnd"/>
      <w:r>
        <w:rPr>
          <w:rFonts w:cs="Times New Roman"/>
          <w:i/>
          <w:szCs w:val="24"/>
        </w:rPr>
        <w:t>,</w:t>
      </w:r>
      <w:r>
        <w:rPr>
          <w:rFonts w:cs="Times New Roman"/>
          <w:szCs w:val="24"/>
        </w:rPr>
        <w:t xml:space="preserve"> 1998;</w:t>
      </w:r>
      <w:r w:rsidRPr="00313E32">
        <w:rPr>
          <w:rFonts w:cs="Times New Roman"/>
          <w:i/>
          <w:szCs w:val="24"/>
        </w:rPr>
        <w:t xml:space="preserve"> </w:t>
      </w:r>
      <w:r w:rsidRPr="0028404F">
        <w:rPr>
          <w:rFonts w:cs="Times New Roman"/>
          <w:szCs w:val="18"/>
        </w:rPr>
        <w:t>McKinnon</w:t>
      </w:r>
      <w:r>
        <w:rPr>
          <w:rFonts w:cs="Times New Roman"/>
          <w:szCs w:val="18"/>
        </w:rPr>
        <w:t>, 2006</w:t>
      </w:r>
      <w:r>
        <w:rPr>
          <w:rFonts w:cs="Times New Roman"/>
          <w:szCs w:val="24"/>
        </w:rPr>
        <w:t>). With increasing number of intermodal facilities at origin, the probability of choosing private truck decreases. Intermodal facilities are intermediaries facilitating the transfer of freight from one mode to another. As private trucks are usually used for shipping within a shorter distance, chances of mode change are lower. Shipments originating from an area with</w:t>
      </w:r>
      <w:r w:rsidRPr="00B32684">
        <w:rPr>
          <w:rFonts w:cs="Times New Roman"/>
          <w:szCs w:val="24"/>
        </w:rPr>
        <w:t xml:space="preserve"> higher highway density </w:t>
      </w:r>
      <w:r>
        <w:rPr>
          <w:rFonts w:cs="Times New Roman"/>
          <w:szCs w:val="24"/>
        </w:rPr>
        <w:t xml:space="preserve">is </w:t>
      </w:r>
      <w:r w:rsidRPr="00B32684">
        <w:rPr>
          <w:rFonts w:cs="Times New Roman"/>
          <w:szCs w:val="24"/>
        </w:rPr>
        <w:t>more likely</w:t>
      </w:r>
      <w:r>
        <w:rPr>
          <w:rFonts w:cs="Times New Roman"/>
          <w:szCs w:val="24"/>
        </w:rPr>
        <w:t xml:space="preserve"> to be</w:t>
      </w:r>
      <w:r w:rsidRPr="00B32684">
        <w:rPr>
          <w:rFonts w:cs="Times New Roman"/>
          <w:szCs w:val="24"/>
        </w:rPr>
        <w:t xml:space="preserve"> </w:t>
      </w:r>
      <w:r>
        <w:rPr>
          <w:rFonts w:cs="Times New Roman"/>
          <w:szCs w:val="24"/>
        </w:rPr>
        <w:t>shipped by parcel mode as</w:t>
      </w:r>
      <w:r w:rsidRPr="00B32684">
        <w:rPr>
          <w:rFonts w:cs="Times New Roman"/>
          <w:szCs w:val="24"/>
        </w:rPr>
        <w:t xml:space="preserve"> parcel mode requires greater accessibility through roadway network.</w:t>
      </w:r>
      <w:r>
        <w:rPr>
          <w:rFonts w:cs="Times New Roman"/>
          <w:szCs w:val="24"/>
        </w:rPr>
        <w:t xml:space="preserve"> When the railway density increases at origin, the probability of choosing air mode decreases while increased population density at origin increases the probability. </w:t>
      </w:r>
    </w:p>
    <w:p w14:paraId="00A7D27F" w14:textId="77777777" w:rsidR="00014FF9" w:rsidRDefault="00014FF9" w:rsidP="00426696">
      <w:pPr>
        <w:ind w:firstLine="720"/>
        <w:rPr>
          <w:rFonts w:cs="Times New Roman"/>
          <w:szCs w:val="24"/>
        </w:rPr>
      </w:pPr>
      <w:r>
        <w:rPr>
          <w:rFonts w:cs="Times New Roman"/>
          <w:szCs w:val="24"/>
        </w:rPr>
        <w:t>When destination is chosen second, shipping mode is already known to the shipper. Therefore, LOS variables by mode can be introduced in this segment. As expected, shipping cost negatively impact destination choice; shippers are disinclined to choose a destination for which shipping cost is higher. The result makes intuitive sense. Destinations with higher density of manufacturing industry and increased number of warehouses and supercenters, are more likely to be chosen as they facilitate convenient stockpiling of materials. However, the density of management companies and enterprise negatively influence destination choice. Destination zones with higher household income, truck AADT, density of workers, and number of truck parking locations influence the destination choice positively. The results are intuitive, as higher values of these variables represent higher demand of goods and better facilities for trucking mode. We also tested several interactions between destination attributes and the chosen mode. The results indicate that shippers are less likely to choose destinations in urban area when using private truck as the shipping mode. Operation of truck mode is strictly regulated in urban areas (hence, reducing its accessibility) with high population density; restrictions are imposed on roadway usage (parking, loading, and unloading) along with weight carrying limit. On the other hand, the interactions of number of truck parking locations at destination with for-hire truck and private truck both affect destination choice positively. Understandably, shippers prefer destination areas where they are able to park vehicles easily</w:t>
      </w:r>
    </w:p>
    <w:p w14:paraId="44F2F5EC" w14:textId="77777777" w:rsidR="00014FF9" w:rsidRDefault="00014FF9" w:rsidP="00014FF9">
      <w:pPr>
        <w:rPr>
          <w:rFonts w:cs="Times New Roman"/>
          <w:szCs w:val="24"/>
        </w:rPr>
      </w:pPr>
    </w:p>
    <w:p w14:paraId="63C25E16" w14:textId="41431114" w:rsidR="0052466B" w:rsidRPr="00464715" w:rsidRDefault="0052466B" w:rsidP="00014FF9">
      <w:pPr>
        <w:rPr>
          <w:i/>
        </w:rPr>
      </w:pPr>
      <w:r w:rsidRPr="00464715">
        <w:rPr>
          <w:i/>
        </w:rPr>
        <w:t>Destination-Mode Segment</w:t>
      </w:r>
      <w:r w:rsidR="00FE35DE">
        <w:rPr>
          <w:i/>
        </w:rPr>
        <w:t xml:space="preserve"> (DM)</w:t>
      </w:r>
    </w:p>
    <w:p w14:paraId="32A06AA1" w14:textId="7E997FBB" w:rsidR="0052466B" w:rsidRDefault="0052466B" w:rsidP="0052466B">
      <w:pPr>
        <w:rPr>
          <w:rFonts w:cs="Times New Roman"/>
          <w:szCs w:val="24"/>
        </w:rPr>
      </w:pPr>
      <w:r>
        <w:rPr>
          <w:rFonts w:cs="Times New Roman"/>
          <w:szCs w:val="24"/>
        </w:rPr>
        <w:t xml:space="preserve">The fifth and seventh columns of Table 2 present the effects of various variables on DM sequence. When destination is chosen first, the impacts of the variables are quite intuitive. As the mode is unknown to the shipper, the average shipping time for all modes was considered in the model. The impact of average shipping time to destination is found negative as expected. When the density of manufacturing industries and number of warehouses and supercenters at destination increase, the probability of choosing that particular destination increases. Manufacturing industries require raw materials in large quantities to manufacture different products and the number of warehouses and supercenters facilitate storing of </w:t>
      </w:r>
      <w:r w:rsidR="009D2809">
        <w:rPr>
          <w:rFonts w:cs="Times New Roman"/>
          <w:szCs w:val="24"/>
        </w:rPr>
        <w:t xml:space="preserve">raw materials in </w:t>
      </w:r>
      <w:r>
        <w:rPr>
          <w:rFonts w:cs="Times New Roman"/>
          <w:szCs w:val="24"/>
        </w:rPr>
        <w:t xml:space="preserve">bulk, attracting more freight flows. However, density of management companies and enterprises affect destination choice negatively. High household income and density of workers increase the attractiveness of the location as freight flow </w:t>
      </w:r>
      <w:r>
        <w:rPr>
          <w:rFonts w:cs="Times New Roman"/>
          <w:szCs w:val="24"/>
        </w:rPr>
        <w:lastRenderedPageBreak/>
        <w:t xml:space="preserve">destination. Both variables are indicative of higher demand of goods. Besides, truck AADT and number of truck parking locations at destination also impact destination choice positively; because with increasing truck parking location the accessibility of truck increases. </w:t>
      </w:r>
    </w:p>
    <w:p w14:paraId="4F2766E6" w14:textId="07B290F4" w:rsidR="0052466B" w:rsidRDefault="0052466B" w:rsidP="0052466B">
      <w:pPr>
        <w:ind w:firstLine="720"/>
        <w:rPr>
          <w:rFonts w:cs="Times New Roman"/>
          <w:szCs w:val="24"/>
        </w:rPr>
      </w:pPr>
      <w:r>
        <w:rPr>
          <w:rFonts w:cs="Times New Roman"/>
          <w:szCs w:val="24"/>
        </w:rPr>
        <w:t xml:space="preserve">As destination is already chosen in this segment, therefore shipping time, shipping cost, and destination attributes are known to the shipper and hence, the effects of these variables </w:t>
      </w:r>
      <w:r w:rsidR="009D2809">
        <w:rPr>
          <w:rFonts w:cs="Times New Roman"/>
          <w:szCs w:val="24"/>
        </w:rPr>
        <w:t>can be</w:t>
      </w:r>
      <w:r>
        <w:rPr>
          <w:rFonts w:cs="Times New Roman"/>
          <w:szCs w:val="24"/>
        </w:rPr>
        <w:t xml:space="preserve"> tested in the mode choice model. The negative sign associated with shipping time and shipping cost clearly shows that probability of choosing a particular mode decreases with increasing shipping time and cost. When manufacturing industry is the major industry type at origin, the probability of choosing for-hire truck increases. The shipper is less likely to choose private truck when number of intermodal facilities at destination increases. With increasing roadway density at origin, the probability of choosing parcel mode increases. When destination is an urban area, the probability of choosing air mode increases. The reason may be airpor</w:t>
      </w:r>
      <w:r w:rsidR="009D2809">
        <w:rPr>
          <w:rFonts w:cs="Times New Roman"/>
          <w:szCs w:val="24"/>
        </w:rPr>
        <w:t xml:space="preserve">ts are mainly situated near </w:t>
      </w:r>
      <w:r>
        <w:rPr>
          <w:rFonts w:cs="Times New Roman"/>
          <w:szCs w:val="24"/>
        </w:rPr>
        <w:t>urban areas. Moreover, with increasing population density at destination</w:t>
      </w:r>
      <w:r w:rsidR="001F6C7C">
        <w:rPr>
          <w:rFonts w:cs="Times New Roman"/>
          <w:szCs w:val="24"/>
        </w:rPr>
        <w:t>,</w:t>
      </w:r>
      <w:r>
        <w:rPr>
          <w:rFonts w:cs="Times New Roman"/>
          <w:szCs w:val="24"/>
        </w:rPr>
        <w:t xml:space="preserve"> the probability of choosing air mode increases. </w:t>
      </w:r>
    </w:p>
    <w:p w14:paraId="35A3592D" w14:textId="77777777" w:rsidR="0052466B" w:rsidRPr="00336F65" w:rsidRDefault="0052466B" w:rsidP="0052466B"/>
    <w:p w14:paraId="56A0E219" w14:textId="77777777" w:rsidR="0052466B" w:rsidRPr="00E77C88" w:rsidRDefault="0052466B" w:rsidP="0052466B">
      <w:pPr>
        <w:pStyle w:val="Heading2"/>
        <w:numPr>
          <w:ilvl w:val="0"/>
          <w:numId w:val="0"/>
        </w:numPr>
        <w:spacing w:before="0" w:after="0"/>
        <w:ind w:left="576" w:hanging="576"/>
        <w:rPr>
          <w:rFonts w:cs="Times New Roman"/>
          <w:sz w:val="24"/>
          <w:szCs w:val="24"/>
        </w:rPr>
      </w:pPr>
      <w:r w:rsidRPr="00E77C88">
        <w:rPr>
          <w:rFonts w:cs="Times New Roman"/>
          <w:sz w:val="24"/>
          <w:szCs w:val="24"/>
        </w:rPr>
        <w:t>Model Validation</w:t>
      </w:r>
    </w:p>
    <w:p w14:paraId="60C337DA" w14:textId="3606A184" w:rsidR="006C14D3" w:rsidRPr="006C14D3" w:rsidRDefault="0052466B" w:rsidP="006C14D3">
      <w:pPr>
        <w:rPr>
          <w:rFonts w:eastAsia="Times New Roman" w:cs="Times New Roman"/>
          <w:szCs w:val="24"/>
        </w:rPr>
      </w:pPr>
      <w:r>
        <w:rPr>
          <w:rFonts w:cs="Times New Roman"/>
          <w:szCs w:val="24"/>
        </w:rPr>
        <w:t xml:space="preserve">We also performed a validation exercise using the hold-out sample (10,000 records), in order to ensure that the estimated results are not affected by over-fitting of data. For this purpose, we used the estimated parameters of the final specified models and computed the predictive log-likelihood for the hold-out dataset. </w:t>
      </w:r>
      <w:r>
        <w:rPr>
          <w:rFonts w:eastAsia="Times New Roman" w:cs="Times New Roman"/>
          <w:szCs w:val="24"/>
        </w:rPr>
        <w:t>The predictive log-likelihood values obtained for MD sequence, DM sequence, and LSS models are: -33548.72, -32372.68, and -28330.62, respectively. The results indicate that the LSS model outperformed the two independent models</w:t>
      </w:r>
      <w:r w:rsidR="004750D8">
        <w:rPr>
          <w:rFonts w:eastAsia="Times New Roman" w:cs="Times New Roman"/>
          <w:szCs w:val="24"/>
        </w:rPr>
        <w:t xml:space="preserve"> by a large margin</w:t>
      </w:r>
      <w:r>
        <w:rPr>
          <w:rFonts w:eastAsia="Times New Roman" w:cs="Times New Roman"/>
          <w:szCs w:val="24"/>
        </w:rPr>
        <w:t xml:space="preserve">. </w:t>
      </w:r>
      <w:r w:rsidR="006C14D3">
        <w:rPr>
          <w:rFonts w:eastAsia="Times New Roman" w:cs="Times New Roman"/>
          <w:szCs w:val="24"/>
        </w:rPr>
        <w:t xml:space="preserve">To further illustrate the improvement in model prediction, we compute predictive log-likelihood values for various sub-samples </w:t>
      </w:r>
      <w:r w:rsidR="006C14D3" w:rsidRPr="006C14D3">
        <w:rPr>
          <w:rFonts w:eastAsia="Times New Roman" w:cs="Times New Roman"/>
          <w:szCs w:val="24"/>
        </w:rPr>
        <w:t xml:space="preserve">including Mode, hazardous Material, Export product, Temperature controlled product, shipment value, and destination distance. Table </w:t>
      </w:r>
      <w:r w:rsidR="006C14D3">
        <w:rPr>
          <w:rFonts w:eastAsia="Times New Roman" w:cs="Times New Roman"/>
          <w:szCs w:val="24"/>
        </w:rPr>
        <w:t>3</w:t>
      </w:r>
      <w:r w:rsidR="006C14D3" w:rsidRPr="006C14D3">
        <w:rPr>
          <w:rFonts w:eastAsia="Times New Roman" w:cs="Times New Roman"/>
          <w:szCs w:val="24"/>
        </w:rPr>
        <w:t xml:space="preserve"> provides the summary of log-likelihood comparison for the three models for the various sub-samples. The results from the table clearly highlight the improvement in model fit </w:t>
      </w:r>
      <w:r w:rsidR="006C14D3">
        <w:rPr>
          <w:rFonts w:eastAsia="Times New Roman" w:cs="Times New Roman"/>
          <w:szCs w:val="24"/>
        </w:rPr>
        <w:t xml:space="preserve">for the LSS model </w:t>
      </w:r>
      <w:r w:rsidR="006C14D3" w:rsidRPr="006C14D3">
        <w:rPr>
          <w:rFonts w:eastAsia="Times New Roman" w:cs="Times New Roman"/>
          <w:szCs w:val="24"/>
        </w:rPr>
        <w:t xml:space="preserve">across nearly all sub-samples (with small number of exceptions where DM or MD sequence performs slightly better). </w:t>
      </w:r>
    </w:p>
    <w:p w14:paraId="750EAF3F" w14:textId="7BD34F93" w:rsidR="0052466B" w:rsidRDefault="006C14D3" w:rsidP="0052466B">
      <w:pPr>
        <w:rPr>
          <w:rFonts w:cs="Times New Roman"/>
          <w:szCs w:val="24"/>
        </w:rPr>
      </w:pPr>
      <w:r>
        <w:rPr>
          <w:rFonts w:eastAsia="Times New Roman" w:cs="Times New Roman"/>
          <w:szCs w:val="24"/>
        </w:rPr>
        <w:tab/>
      </w:r>
      <w:r w:rsidR="0052466B">
        <w:rPr>
          <w:rFonts w:eastAsia="Times New Roman" w:cs="Times New Roman"/>
          <w:szCs w:val="24"/>
        </w:rPr>
        <w:t>The shipping mode share</w:t>
      </w:r>
      <w:r w:rsidR="004750D8">
        <w:rPr>
          <w:rFonts w:eastAsia="Times New Roman" w:cs="Times New Roman"/>
          <w:szCs w:val="24"/>
        </w:rPr>
        <w:t>s</w:t>
      </w:r>
      <w:r w:rsidR="0052466B">
        <w:rPr>
          <w:rFonts w:eastAsia="Times New Roman" w:cs="Times New Roman"/>
          <w:szCs w:val="24"/>
        </w:rPr>
        <w:t xml:space="preserve"> within the segments are also found similar </w:t>
      </w:r>
      <w:r w:rsidR="004750D8">
        <w:rPr>
          <w:rFonts w:eastAsia="Times New Roman" w:cs="Times New Roman"/>
          <w:szCs w:val="24"/>
        </w:rPr>
        <w:t>to</w:t>
      </w:r>
      <w:r w:rsidR="0052466B">
        <w:rPr>
          <w:rFonts w:eastAsia="Times New Roman" w:cs="Times New Roman"/>
          <w:szCs w:val="24"/>
        </w:rPr>
        <w:t xml:space="preserve"> the mode share</w:t>
      </w:r>
      <w:r w:rsidR="004750D8">
        <w:rPr>
          <w:rFonts w:eastAsia="Times New Roman" w:cs="Times New Roman"/>
          <w:szCs w:val="24"/>
        </w:rPr>
        <w:t>s</w:t>
      </w:r>
      <w:r w:rsidR="0052466B">
        <w:rPr>
          <w:rFonts w:eastAsia="Times New Roman" w:cs="Times New Roman"/>
          <w:szCs w:val="24"/>
        </w:rPr>
        <w:t xml:space="preserve"> obtained from the estimation sample. </w:t>
      </w:r>
      <w:r w:rsidR="0052466B">
        <w:rPr>
          <w:rFonts w:cs="Times New Roman"/>
        </w:rPr>
        <w:t xml:space="preserve">In the MD segment, the shipping mode shares are as follows: for-hire truck (25.6%), private truck (8.4%), air (3.0%), parcel (62.4%), and </w:t>
      </w:r>
      <w:r w:rsidR="0052466B" w:rsidRPr="00E77C88">
        <w:rPr>
          <w:rFonts w:cs="Times New Roman"/>
        </w:rPr>
        <w:t>other</w:t>
      </w:r>
      <w:r w:rsidR="0052466B" w:rsidRPr="00227A3F">
        <w:rPr>
          <w:rFonts w:cs="Times New Roman"/>
        </w:rPr>
        <w:t xml:space="preserve"> mode (0.</w:t>
      </w:r>
      <w:r w:rsidR="0052466B">
        <w:rPr>
          <w:rFonts w:cs="Times New Roman"/>
        </w:rPr>
        <w:t xml:space="preserve">5%). In the DM segment, the share is as follows: for-hire truck (16.8%), private truck (28.9%), air (0.9%), parcel (51.1%), and </w:t>
      </w:r>
      <w:r w:rsidR="0052466B" w:rsidRPr="00E77C88">
        <w:rPr>
          <w:rFonts w:cs="Times New Roman"/>
        </w:rPr>
        <w:t>other</w:t>
      </w:r>
      <w:r w:rsidR="0052466B">
        <w:rPr>
          <w:rFonts w:cs="Times New Roman"/>
        </w:rPr>
        <w:t xml:space="preserve"> mode (2.3%)</w:t>
      </w:r>
      <w:r w:rsidR="0052466B">
        <w:rPr>
          <w:rFonts w:cs="Times New Roman"/>
          <w:szCs w:val="24"/>
        </w:rPr>
        <w:t>. Please note that, we followed same data preparation approach for the validation sample as we did for the estimation sample.</w:t>
      </w:r>
    </w:p>
    <w:p w14:paraId="276C3E2D" w14:textId="77777777" w:rsidR="00934903" w:rsidRDefault="00934903" w:rsidP="00934903">
      <w:pPr>
        <w:pStyle w:val="PlainText"/>
        <w:jc w:val="both"/>
        <w:rPr>
          <w:rFonts w:ascii="Times New Roman" w:eastAsia="Times New Roman" w:hAnsi="Times New Roman" w:cs="Times New Roman"/>
          <w:sz w:val="24"/>
          <w:szCs w:val="24"/>
        </w:rPr>
      </w:pPr>
    </w:p>
    <w:p w14:paraId="7E99FE0A" w14:textId="049FC43B" w:rsidR="00934903" w:rsidRDefault="00934903" w:rsidP="00134845">
      <w:pPr>
        <w:jc w:val="center"/>
        <w:rPr>
          <w:rFonts w:cs="Times New Roman"/>
          <w:b/>
          <w:szCs w:val="24"/>
        </w:rPr>
      </w:pPr>
      <w:r w:rsidRPr="00134845">
        <w:rPr>
          <w:rFonts w:cs="Times New Roman"/>
          <w:b/>
          <w:szCs w:val="24"/>
        </w:rPr>
        <w:t xml:space="preserve">Table </w:t>
      </w:r>
      <w:r w:rsidR="00134845" w:rsidRPr="00134845">
        <w:rPr>
          <w:rFonts w:cs="Times New Roman"/>
          <w:b/>
          <w:szCs w:val="24"/>
        </w:rPr>
        <w:t>3</w:t>
      </w:r>
      <w:r w:rsidRPr="00134845">
        <w:rPr>
          <w:rFonts w:cs="Times New Roman"/>
          <w:b/>
          <w:szCs w:val="24"/>
        </w:rPr>
        <w:t>: Log-likelihood Comparison across Three Models for Different Sub-samples</w:t>
      </w:r>
    </w:p>
    <w:p w14:paraId="0037BC24" w14:textId="77777777" w:rsidR="00134845" w:rsidRPr="00134845" w:rsidRDefault="00134845" w:rsidP="00134845">
      <w:pPr>
        <w:jc w:val="center"/>
        <w:rPr>
          <w:rFonts w:cs="Times New Roman"/>
          <w:b/>
          <w:szCs w:val="24"/>
        </w:rPr>
      </w:pPr>
    </w:p>
    <w:tbl>
      <w:tblPr>
        <w:tblW w:w="93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65"/>
        <w:gridCol w:w="1285"/>
        <w:gridCol w:w="1350"/>
        <w:gridCol w:w="1440"/>
        <w:gridCol w:w="1530"/>
      </w:tblGrid>
      <w:tr w:rsidR="00934903" w:rsidRPr="00D44661" w14:paraId="2F0CA459" w14:textId="77777777" w:rsidTr="00934903">
        <w:trPr>
          <w:trHeight w:val="300"/>
        </w:trPr>
        <w:tc>
          <w:tcPr>
            <w:tcW w:w="3765" w:type="dxa"/>
            <w:vMerge w:val="restart"/>
            <w:shd w:val="clear" w:color="auto" w:fill="auto"/>
            <w:noWrap/>
            <w:vAlign w:val="center"/>
            <w:hideMark/>
          </w:tcPr>
          <w:p w14:paraId="74B3C096" w14:textId="77777777" w:rsidR="00934903" w:rsidRPr="00D44661" w:rsidRDefault="00934903" w:rsidP="00E37CA7">
            <w:pPr>
              <w:jc w:val="center"/>
              <w:rPr>
                <w:rFonts w:eastAsia="Times New Roman" w:cs="Times New Roman"/>
                <w:b/>
                <w:bCs/>
                <w:sz w:val="22"/>
              </w:rPr>
            </w:pPr>
            <w:r w:rsidRPr="00D44661">
              <w:rPr>
                <w:rFonts w:eastAsia="Times New Roman" w:cs="Times New Roman"/>
                <w:b/>
                <w:bCs/>
              </w:rPr>
              <w:t>Variables</w:t>
            </w:r>
          </w:p>
        </w:tc>
        <w:tc>
          <w:tcPr>
            <w:tcW w:w="1285" w:type="dxa"/>
            <w:vMerge w:val="restart"/>
            <w:shd w:val="clear" w:color="auto" w:fill="auto"/>
            <w:noWrap/>
            <w:vAlign w:val="center"/>
          </w:tcPr>
          <w:p w14:paraId="2EF03D8B" w14:textId="77777777" w:rsidR="00934903" w:rsidRPr="00D44661" w:rsidRDefault="00934903" w:rsidP="00E37CA7">
            <w:pPr>
              <w:jc w:val="center"/>
              <w:rPr>
                <w:rFonts w:eastAsia="Times New Roman" w:cs="Times New Roman"/>
                <w:b/>
                <w:bCs/>
                <w:color w:val="000000"/>
                <w:sz w:val="22"/>
              </w:rPr>
            </w:pPr>
            <w:r w:rsidRPr="00D44661">
              <w:rPr>
                <w:rFonts w:eastAsia="Times New Roman" w:cs="Times New Roman"/>
                <w:b/>
                <w:bCs/>
                <w:color w:val="000000"/>
                <w:sz w:val="22"/>
              </w:rPr>
              <w:t>Sample Share</w:t>
            </w:r>
            <w:r>
              <w:rPr>
                <w:rFonts w:eastAsia="Times New Roman" w:cs="Times New Roman"/>
                <w:b/>
                <w:bCs/>
                <w:color w:val="000000"/>
                <w:sz w:val="22"/>
              </w:rPr>
              <w:t xml:space="preserve"> (%), N=10K</w:t>
            </w:r>
          </w:p>
        </w:tc>
        <w:tc>
          <w:tcPr>
            <w:tcW w:w="4320" w:type="dxa"/>
            <w:gridSpan w:val="3"/>
            <w:shd w:val="clear" w:color="auto" w:fill="auto"/>
            <w:noWrap/>
            <w:vAlign w:val="center"/>
          </w:tcPr>
          <w:p w14:paraId="5175CB7F" w14:textId="77777777" w:rsidR="00934903" w:rsidRPr="00D44661" w:rsidRDefault="00934903" w:rsidP="00E37CA7">
            <w:pPr>
              <w:jc w:val="center"/>
              <w:rPr>
                <w:rFonts w:eastAsia="Times New Roman" w:cs="Times New Roman"/>
                <w:b/>
                <w:bCs/>
                <w:color w:val="000000"/>
                <w:sz w:val="22"/>
              </w:rPr>
            </w:pPr>
            <w:r>
              <w:rPr>
                <w:rFonts w:eastAsia="Times New Roman" w:cs="Times New Roman"/>
                <w:b/>
                <w:bCs/>
                <w:color w:val="000000"/>
              </w:rPr>
              <w:t>Log-Likelihood</w:t>
            </w:r>
          </w:p>
        </w:tc>
      </w:tr>
      <w:tr w:rsidR="00934903" w:rsidRPr="00D44661" w14:paraId="57B43DA8" w14:textId="77777777" w:rsidTr="00934903">
        <w:trPr>
          <w:trHeight w:val="300"/>
        </w:trPr>
        <w:tc>
          <w:tcPr>
            <w:tcW w:w="3765" w:type="dxa"/>
            <w:vMerge/>
            <w:shd w:val="clear" w:color="auto" w:fill="auto"/>
            <w:noWrap/>
            <w:vAlign w:val="bottom"/>
          </w:tcPr>
          <w:p w14:paraId="1309C2AD" w14:textId="77777777" w:rsidR="00934903" w:rsidRPr="00D44661" w:rsidRDefault="00934903" w:rsidP="00E37CA7">
            <w:pPr>
              <w:rPr>
                <w:rFonts w:eastAsia="Times New Roman" w:cs="Times New Roman"/>
              </w:rPr>
            </w:pPr>
          </w:p>
        </w:tc>
        <w:tc>
          <w:tcPr>
            <w:tcW w:w="1285" w:type="dxa"/>
            <w:vMerge/>
            <w:shd w:val="clear" w:color="auto" w:fill="auto"/>
            <w:noWrap/>
            <w:vAlign w:val="center"/>
          </w:tcPr>
          <w:p w14:paraId="787E203D" w14:textId="77777777" w:rsidR="00934903" w:rsidRPr="00D44661" w:rsidRDefault="00934903" w:rsidP="00E37CA7">
            <w:pPr>
              <w:jc w:val="center"/>
              <w:rPr>
                <w:rFonts w:eastAsia="Times New Roman" w:cs="Times New Roman"/>
                <w:b/>
                <w:bCs/>
                <w:color w:val="000000"/>
              </w:rPr>
            </w:pPr>
          </w:p>
        </w:tc>
        <w:tc>
          <w:tcPr>
            <w:tcW w:w="1350" w:type="dxa"/>
            <w:shd w:val="clear" w:color="auto" w:fill="auto"/>
            <w:noWrap/>
            <w:vAlign w:val="center"/>
          </w:tcPr>
          <w:p w14:paraId="19A7C99C" w14:textId="77777777" w:rsidR="00934903" w:rsidRPr="00D44661" w:rsidRDefault="00934903" w:rsidP="00E37CA7">
            <w:pPr>
              <w:jc w:val="center"/>
              <w:rPr>
                <w:rFonts w:eastAsia="Times New Roman" w:cs="Times New Roman"/>
                <w:b/>
                <w:bCs/>
                <w:color w:val="000000"/>
              </w:rPr>
            </w:pPr>
            <w:r w:rsidRPr="00D44661">
              <w:rPr>
                <w:rFonts w:eastAsia="Times New Roman" w:cs="Times New Roman"/>
                <w:b/>
                <w:bCs/>
                <w:color w:val="000000"/>
                <w:sz w:val="22"/>
              </w:rPr>
              <w:t>MD</w:t>
            </w:r>
            <w:r>
              <w:rPr>
                <w:rFonts w:eastAsia="Times New Roman" w:cs="Times New Roman"/>
                <w:b/>
                <w:bCs/>
                <w:color w:val="000000"/>
              </w:rPr>
              <w:t xml:space="preserve"> sequence</w:t>
            </w:r>
          </w:p>
        </w:tc>
        <w:tc>
          <w:tcPr>
            <w:tcW w:w="1440" w:type="dxa"/>
            <w:shd w:val="clear" w:color="auto" w:fill="auto"/>
            <w:noWrap/>
            <w:vAlign w:val="center"/>
          </w:tcPr>
          <w:p w14:paraId="54EE2C7A" w14:textId="77777777" w:rsidR="00934903" w:rsidRPr="00D44661" w:rsidRDefault="00934903" w:rsidP="00E37CA7">
            <w:pPr>
              <w:jc w:val="center"/>
              <w:rPr>
                <w:rFonts w:eastAsia="Times New Roman" w:cs="Times New Roman"/>
                <w:b/>
                <w:bCs/>
                <w:color w:val="000000"/>
              </w:rPr>
            </w:pPr>
            <w:r w:rsidRPr="00D44661">
              <w:rPr>
                <w:rFonts w:eastAsia="Times New Roman" w:cs="Times New Roman"/>
                <w:b/>
                <w:bCs/>
                <w:color w:val="000000"/>
                <w:sz w:val="22"/>
              </w:rPr>
              <w:t>DM</w:t>
            </w:r>
            <w:r>
              <w:rPr>
                <w:rFonts w:eastAsia="Times New Roman" w:cs="Times New Roman"/>
                <w:b/>
                <w:bCs/>
                <w:color w:val="000000"/>
              </w:rPr>
              <w:t xml:space="preserve"> sequence</w:t>
            </w:r>
          </w:p>
        </w:tc>
        <w:tc>
          <w:tcPr>
            <w:tcW w:w="1530" w:type="dxa"/>
            <w:shd w:val="clear" w:color="auto" w:fill="auto"/>
            <w:noWrap/>
            <w:vAlign w:val="center"/>
          </w:tcPr>
          <w:p w14:paraId="502D371C" w14:textId="77777777" w:rsidR="00934903" w:rsidRDefault="00934903" w:rsidP="00E37CA7">
            <w:pPr>
              <w:jc w:val="center"/>
              <w:rPr>
                <w:rFonts w:eastAsia="Times New Roman" w:cs="Times New Roman"/>
                <w:b/>
                <w:bCs/>
                <w:color w:val="000000"/>
              </w:rPr>
            </w:pPr>
            <w:r>
              <w:rPr>
                <w:rFonts w:eastAsia="Times New Roman" w:cs="Times New Roman"/>
                <w:b/>
                <w:bCs/>
                <w:color w:val="000000"/>
              </w:rPr>
              <w:t xml:space="preserve">LSS </w:t>
            </w:r>
          </w:p>
          <w:p w14:paraId="71A81180" w14:textId="77777777" w:rsidR="00934903" w:rsidRPr="00D44661" w:rsidRDefault="00934903" w:rsidP="00E37CA7">
            <w:pPr>
              <w:jc w:val="center"/>
              <w:rPr>
                <w:rFonts w:eastAsia="Times New Roman" w:cs="Times New Roman"/>
                <w:b/>
                <w:bCs/>
                <w:color w:val="000000"/>
              </w:rPr>
            </w:pPr>
            <w:r>
              <w:rPr>
                <w:rFonts w:eastAsia="Times New Roman" w:cs="Times New Roman"/>
                <w:b/>
                <w:bCs/>
                <w:color w:val="000000"/>
              </w:rPr>
              <w:t>model</w:t>
            </w:r>
          </w:p>
        </w:tc>
      </w:tr>
      <w:tr w:rsidR="00934903" w:rsidRPr="00D44661" w14:paraId="0D2A52CA" w14:textId="77777777" w:rsidTr="00934903">
        <w:trPr>
          <w:trHeight w:val="300"/>
        </w:trPr>
        <w:tc>
          <w:tcPr>
            <w:tcW w:w="9370" w:type="dxa"/>
            <w:gridSpan w:val="5"/>
            <w:shd w:val="clear" w:color="auto" w:fill="auto"/>
            <w:noWrap/>
            <w:vAlign w:val="bottom"/>
            <w:hideMark/>
          </w:tcPr>
          <w:p w14:paraId="38AE2E13" w14:textId="77777777" w:rsidR="00934903" w:rsidRPr="00934903" w:rsidRDefault="00934903" w:rsidP="00E37CA7">
            <w:pPr>
              <w:rPr>
                <w:rFonts w:eastAsia="Times New Roman" w:cs="Times New Roman"/>
                <w:i/>
                <w:iCs/>
                <w:color w:val="000000"/>
                <w:szCs w:val="24"/>
              </w:rPr>
            </w:pPr>
            <w:r w:rsidRPr="00934903">
              <w:rPr>
                <w:rFonts w:eastAsia="Times New Roman" w:cs="Times New Roman"/>
                <w:i/>
                <w:iCs/>
                <w:color w:val="000000"/>
                <w:szCs w:val="24"/>
              </w:rPr>
              <w:t>Mode</w:t>
            </w:r>
          </w:p>
        </w:tc>
      </w:tr>
      <w:tr w:rsidR="00934903" w:rsidRPr="00D44661" w14:paraId="5E07B58B" w14:textId="77777777" w:rsidTr="00934903">
        <w:trPr>
          <w:trHeight w:val="300"/>
        </w:trPr>
        <w:tc>
          <w:tcPr>
            <w:tcW w:w="3765" w:type="dxa"/>
            <w:shd w:val="clear" w:color="auto" w:fill="auto"/>
            <w:noWrap/>
            <w:vAlign w:val="bottom"/>
            <w:hideMark/>
          </w:tcPr>
          <w:p w14:paraId="2BB6D897"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HT</w:t>
            </w:r>
          </w:p>
        </w:tc>
        <w:tc>
          <w:tcPr>
            <w:tcW w:w="1285" w:type="dxa"/>
            <w:shd w:val="clear" w:color="auto" w:fill="auto"/>
            <w:noWrap/>
            <w:vAlign w:val="center"/>
            <w:hideMark/>
          </w:tcPr>
          <w:p w14:paraId="209FDE17"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15.68</w:t>
            </w:r>
          </w:p>
        </w:tc>
        <w:tc>
          <w:tcPr>
            <w:tcW w:w="1350" w:type="dxa"/>
            <w:shd w:val="clear" w:color="auto" w:fill="auto"/>
            <w:noWrap/>
            <w:vAlign w:val="center"/>
            <w:hideMark/>
          </w:tcPr>
          <w:p w14:paraId="3017EBE7"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-6435.43</w:t>
            </w:r>
          </w:p>
        </w:tc>
        <w:tc>
          <w:tcPr>
            <w:tcW w:w="1440" w:type="dxa"/>
            <w:shd w:val="clear" w:color="auto" w:fill="auto"/>
            <w:noWrap/>
            <w:vAlign w:val="center"/>
            <w:hideMark/>
          </w:tcPr>
          <w:p w14:paraId="20C1C4B4"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-5333.08</w:t>
            </w:r>
          </w:p>
        </w:tc>
        <w:tc>
          <w:tcPr>
            <w:tcW w:w="1530" w:type="dxa"/>
            <w:shd w:val="clear" w:color="auto" w:fill="auto"/>
            <w:noWrap/>
            <w:vAlign w:val="center"/>
            <w:hideMark/>
          </w:tcPr>
          <w:p w14:paraId="44A3E151"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-5754.43</w:t>
            </w:r>
          </w:p>
        </w:tc>
      </w:tr>
      <w:tr w:rsidR="00934903" w:rsidRPr="00D44661" w14:paraId="4D242F28" w14:textId="77777777" w:rsidTr="00934903">
        <w:trPr>
          <w:trHeight w:val="300"/>
        </w:trPr>
        <w:tc>
          <w:tcPr>
            <w:tcW w:w="3765" w:type="dxa"/>
            <w:shd w:val="clear" w:color="auto" w:fill="auto"/>
            <w:noWrap/>
            <w:vAlign w:val="bottom"/>
            <w:hideMark/>
          </w:tcPr>
          <w:p w14:paraId="68CC7C85"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PT</w:t>
            </w:r>
          </w:p>
        </w:tc>
        <w:tc>
          <w:tcPr>
            <w:tcW w:w="1285" w:type="dxa"/>
            <w:shd w:val="clear" w:color="auto" w:fill="auto"/>
            <w:noWrap/>
            <w:vAlign w:val="center"/>
            <w:hideMark/>
          </w:tcPr>
          <w:p w14:paraId="07D1F128"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24.97</w:t>
            </w:r>
          </w:p>
        </w:tc>
        <w:tc>
          <w:tcPr>
            <w:tcW w:w="1350" w:type="dxa"/>
            <w:shd w:val="clear" w:color="auto" w:fill="auto"/>
            <w:noWrap/>
            <w:vAlign w:val="center"/>
            <w:hideMark/>
          </w:tcPr>
          <w:p w14:paraId="1C1D4228"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-8343.36</w:t>
            </w:r>
          </w:p>
        </w:tc>
        <w:tc>
          <w:tcPr>
            <w:tcW w:w="1440" w:type="dxa"/>
            <w:shd w:val="clear" w:color="auto" w:fill="auto"/>
            <w:noWrap/>
            <w:vAlign w:val="center"/>
            <w:hideMark/>
          </w:tcPr>
          <w:p w14:paraId="297FBBF8"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-8492.79</w:t>
            </w:r>
          </w:p>
        </w:tc>
        <w:tc>
          <w:tcPr>
            <w:tcW w:w="1530" w:type="dxa"/>
            <w:shd w:val="clear" w:color="auto" w:fill="auto"/>
            <w:noWrap/>
            <w:vAlign w:val="center"/>
            <w:hideMark/>
          </w:tcPr>
          <w:p w14:paraId="245ADEDB"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-4876.38</w:t>
            </w:r>
          </w:p>
        </w:tc>
      </w:tr>
      <w:tr w:rsidR="00934903" w:rsidRPr="00D44661" w14:paraId="29B35D20" w14:textId="77777777" w:rsidTr="00934903">
        <w:trPr>
          <w:trHeight w:val="300"/>
        </w:trPr>
        <w:tc>
          <w:tcPr>
            <w:tcW w:w="3765" w:type="dxa"/>
            <w:shd w:val="clear" w:color="auto" w:fill="auto"/>
            <w:noWrap/>
            <w:vAlign w:val="bottom"/>
            <w:hideMark/>
          </w:tcPr>
          <w:p w14:paraId="0031E2D5"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Air</w:t>
            </w:r>
          </w:p>
        </w:tc>
        <w:tc>
          <w:tcPr>
            <w:tcW w:w="1285" w:type="dxa"/>
            <w:shd w:val="clear" w:color="auto" w:fill="auto"/>
            <w:noWrap/>
            <w:vAlign w:val="center"/>
            <w:hideMark/>
          </w:tcPr>
          <w:p w14:paraId="14D7BBEE"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4.09</w:t>
            </w:r>
          </w:p>
        </w:tc>
        <w:tc>
          <w:tcPr>
            <w:tcW w:w="1350" w:type="dxa"/>
            <w:shd w:val="clear" w:color="auto" w:fill="auto"/>
            <w:noWrap/>
            <w:vAlign w:val="center"/>
            <w:hideMark/>
          </w:tcPr>
          <w:p w14:paraId="335155EE"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-861.39</w:t>
            </w:r>
          </w:p>
        </w:tc>
        <w:tc>
          <w:tcPr>
            <w:tcW w:w="1440" w:type="dxa"/>
            <w:shd w:val="clear" w:color="auto" w:fill="auto"/>
            <w:noWrap/>
            <w:vAlign w:val="center"/>
            <w:hideMark/>
          </w:tcPr>
          <w:p w14:paraId="525A63B5"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-440.98</w:t>
            </w:r>
          </w:p>
        </w:tc>
        <w:tc>
          <w:tcPr>
            <w:tcW w:w="1530" w:type="dxa"/>
            <w:shd w:val="clear" w:color="auto" w:fill="auto"/>
            <w:noWrap/>
            <w:vAlign w:val="center"/>
            <w:hideMark/>
          </w:tcPr>
          <w:p w14:paraId="70AFF769"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-860.91</w:t>
            </w:r>
          </w:p>
        </w:tc>
      </w:tr>
      <w:tr w:rsidR="00934903" w:rsidRPr="00D44661" w14:paraId="7E968CC8" w14:textId="77777777" w:rsidTr="00934903">
        <w:trPr>
          <w:trHeight w:val="300"/>
        </w:trPr>
        <w:tc>
          <w:tcPr>
            <w:tcW w:w="3765" w:type="dxa"/>
            <w:shd w:val="clear" w:color="auto" w:fill="auto"/>
            <w:noWrap/>
            <w:vAlign w:val="bottom"/>
            <w:hideMark/>
          </w:tcPr>
          <w:p w14:paraId="61085057"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lastRenderedPageBreak/>
              <w:t>Parcel</w:t>
            </w:r>
          </w:p>
        </w:tc>
        <w:tc>
          <w:tcPr>
            <w:tcW w:w="1285" w:type="dxa"/>
            <w:shd w:val="clear" w:color="auto" w:fill="auto"/>
            <w:noWrap/>
            <w:vAlign w:val="center"/>
            <w:hideMark/>
          </w:tcPr>
          <w:p w14:paraId="16FF10E5"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52.96</w:t>
            </w:r>
          </w:p>
        </w:tc>
        <w:tc>
          <w:tcPr>
            <w:tcW w:w="1350" w:type="dxa"/>
            <w:shd w:val="clear" w:color="auto" w:fill="auto"/>
            <w:noWrap/>
            <w:vAlign w:val="center"/>
            <w:hideMark/>
          </w:tcPr>
          <w:p w14:paraId="5237DB43"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-17641.99</w:t>
            </w:r>
          </w:p>
        </w:tc>
        <w:tc>
          <w:tcPr>
            <w:tcW w:w="1440" w:type="dxa"/>
            <w:shd w:val="clear" w:color="auto" w:fill="auto"/>
            <w:noWrap/>
            <w:vAlign w:val="center"/>
            <w:hideMark/>
          </w:tcPr>
          <w:p w14:paraId="43E36A6A"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-18012.74</w:t>
            </w:r>
          </w:p>
        </w:tc>
        <w:tc>
          <w:tcPr>
            <w:tcW w:w="1530" w:type="dxa"/>
            <w:shd w:val="clear" w:color="auto" w:fill="auto"/>
            <w:noWrap/>
            <w:vAlign w:val="center"/>
            <w:hideMark/>
          </w:tcPr>
          <w:p w14:paraId="06762C85"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-16651.56</w:t>
            </w:r>
          </w:p>
        </w:tc>
      </w:tr>
      <w:tr w:rsidR="00934903" w:rsidRPr="00D44661" w14:paraId="0DBB2595" w14:textId="77777777" w:rsidTr="00934903">
        <w:trPr>
          <w:trHeight w:val="300"/>
        </w:trPr>
        <w:tc>
          <w:tcPr>
            <w:tcW w:w="3765" w:type="dxa"/>
            <w:shd w:val="clear" w:color="auto" w:fill="auto"/>
            <w:noWrap/>
            <w:vAlign w:val="bottom"/>
            <w:hideMark/>
          </w:tcPr>
          <w:p w14:paraId="70A3C3C6"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Other</w:t>
            </w:r>
          </w:p>
        </w:tc>
        <w:tc>
          <w:tcPr>
            <w:tcW w:w="1285" w:type="dxa"/>
            <w:shd w:val="clear" w:color="auto" w:fill="auto"/>
            <w:noWrap/>
            <w:vAlign w:val="center"/>
            <w:hideMark/>
          </w:tcPr>
          <w:p w14:paraId="559A6B27"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2.30</w:t>
            </w:r>
          </w:p>
        </w:tc>
        <w:tc>
          <w:tcPr>
            <w:tcW w:w="1350" w:type="dxa"/>
            <w:shd w:val="clear" w:color="auto" w:fill="auto"/>
            <w:noWrap/>
            <w:vAlign w:val="center"/>
            <w:hideMark/>
          </w:tcPr>
          <w:p w14:paraId="200DAA7C"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-266.56</w:t>
            </w:r>
          </w:p>
        </w:tc>
        <w:tc>
          <w:tcPr>
            <w:tcW w:w="1440" w:type="dxa"/>
            <w:shd w:val="clear" w:color="auto" w:fill="auto"/>
            <w:noWrap/>
            <w:vAlign w:val="center"/>
            <w:hideMark/>
          </w:tcPr>
          <w:p w14:paraId="47521F6D"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-93.09</w:t>
            </w:r>
          </w:p>
        </w:tc>
        <w:tc>
          <w:tcPr>
            <w:tcW w:w="1530" w:type="dxa"/>
            <w:shd w:val="clear" w:color="auto" w:fill="auto"/>
            <w:noWrap/>
            <w:vAlign w:val="center"/>
            <w:hideMark/>
          </w:tcPr>
          <w:p w14:paraId="348C8445"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-187.34</w:t>
            </w:r>
          </w:p>
        </w:tc>
      </w:tr>
      <w:tr w:rsidR="00934903" w:rsidRPr="00D44661" w14:paraId="3995880C" w14:textId="77777777" w:rsidTr="00934903">
        <w:trPr>
          <w:trHeight w:val="300"/>
        </w:trPr>
        <w:tc>
          <w:tcPr>
            <w:tcW w:w="9370" w:type="dxa"/>
            <w:gridSpan w:val="5"/>
            <w:shd w:val="clear" w:color="auto" w:fill="auto"/>
            <w:noWrap/>
            <w:vAlign w:val="bottom"/>
            <w:hideMark/>
          </w:tcPr>
          <w:p w14:paraId="5F9D88CA" w14:textId="77777777" w:rsidR="00934903" w:rsidRPr="00934903" w:rsidRDefault="00934903" w:rsidP="00E37CA7">
            <w:pPr>
              <w:rPr>
                <w:rFonts w:eastAsia="Times New Roman" w:cs="Times New Roman"/>
                <w:i/>
                <w:iCs/>
                <w:color w:val="000000"/>
                <w:szCs w:val="24"/>
              </w:rPr>
            </w:pPr>
            <w:r w:rsidRPr="00934903">
              <w:rPr>
                <w:rFonts w:eastAsia="Times New Roman" w:cs="Times New Roman"/>
                <w:i/>
                <w:iCs/>
                <w:color w:val="000000"/>
                <w:szCs w:val="24"/>
              </w:rPr>
              <w:t>Hazardous Material</w:t>
            </w:r>
          </w:p>
        </w:tc>
      </w:tr>
      <w:tr w:rsidR="00934903" w:rsidRPr="00D44661" w14:paraId="3FCCCE96" w14:textId="77777777" w:rsidTr="00934903">
        <w:trPr>
          <w:trHeight w:val="300"/>
        </w:trPr>
        <w:tc>
          <w:tcPr>
            <w:tcW w:w="3765" w:type="dxa"/>
            <w:shd w:val="clear" w:color="auto" w:fill="auto"/>
            <w:noWrap/>
            <w:vAlign w:val="bottom"/>
            <w:hideMark/>
          </w:tcPr>
          <w:p w14:paraId="389105F5"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Yes</w:t>
            </w:r>
          </w:p>
        </w:tc>
        <w:tc>
          <w:tcPr>
            <w:tcW w:w="1285" w:type="dxa"/>
            <w:shd w:val="clear" w:color="auto" w:fill="auto"/>
            <w:noWrap/>
            <w:vAlign w:val="center"/>
            <w:hideMark/>
          </w:tcPr>
          <w:p w14:paraId="2E9E5A6D"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4.95</w:t>
            </w:r>
          </w:p>
        </w:tc>
        <w:tc>
          <w:tcPr>
            <w:tcW w:w="1350" w:type="dxa"/>
            <w:shd w:val="clear" w:color="auto" w:fill="auto"/>
            <w:noWrap/>
            <w:vAlign w:val="center"/>
            <w:hideMark/>
          </w:tcPr>
          <w:p w14:paraId="0BFFD9F3"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-1546.08</w:t>
            </w:r>
          </w:p>
        </w:tc>
        <w:tc>
          <w:tcPr>
            <w:tcW w:w="1440" w:type="dxa"/>
            <w:shd w:val="clear" w:color="auto" w:fill="auto"/>
            <w:noWrap/>
            <w:vAlign w:val="center"/>
            <w:hideMark/>
          </w:tcPr>
          <w:p w14:paraId="7158E44A"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-1541.18</w:t>
            </w:r>
          </w:p>
        </w:tc>
        <w:tc>
          <w:tcPr>
            <w:tcW w:w="1530" w:type="dxa"/>
            <w:shd w:val="clear" w:color="auto" w:fill="auto"/>
            <w:noWrap/>
            <w:vAlign w:val="center"/>
            <w:hideMark/>
          </w:tcPr>
          <w:p w14:paraId="7A3AE0BE"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-865.95</w:t>
            </w:r>
          </w:p>
        </w:tc>
      </w:tr>
      <w:tr w:rsidR="00934903" w:rsidRPr="00D44661" w14:paraId="6D5ECB9F" w14:textId="77777777" w:rsidTr="00934903">
        <w:trPr>
          <w:trHeight w:val="300"/>
        </w:trPr>
        <w:tc>
          <w:tcPr>
            <w:tcW w:w="3765" w:type="dxa"/>
            <w:shd w:val="clear" w:color="auto" w:fill="auto"/>
            <w:noWrap/>
            <w:vAlign w:val="bottom"/>
            <w:hideMark/>
          </w:tcPr>
          <w:p w14:paraId="2F1E2A2F"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No</w:t>
            </w:r>
          </w:p>
        </w:tc>
        <w:tc>
          <w:tcPr>
            <w:tcW w:w="1285" w:type="dxa"/>
            <w:shd w:val="clear" w:color="auto" w:fill="auto"/>
            <w:noWrap/>
            <w:vAlign w:val="center"/>
            <w:hideMark/>
          </w:tcPr>
          <w:p w14:paraId="334510CF"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95.05</w:t>
            </w:r>
          </w:p>
        </w:tc>
        <w:tc>
          <w:tcPr>
            <w:tcW w:w="1350" w:type="dxa"/>
            <w:shd w:val="clear" w:color="auto" w:fill="auto"/>
            <w:noWrap/>
            <w:vAlign w:val="center"/>
            <w:hideMark/>
          </w:tcPr>
          <w:p w14:paraId="7BA2B6D4"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-32002.64</w:t>
            </w:r>
          </w:p>
        </w:tc>
        <w:tc>
          <w:tcPr>
            <w:tcW w:w="1440" w:type="dxa"/>
            <w:shd w:val="clear" w:color="auto" w:fill="auto"/>
            <w:noWrap/>
            <w:vAlign w:val="center"/>
            <w:hideMark/>
          </w:tcPr>
          <w:p w14:paraId="2C4CD6DB"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-30831.50</w:t>
            </w:r>
          </w:p>
        </w:tc>
        <w:tc>
          <w:tcPr>
            <w:tcW w:w="1530" w:type="dxa"/>
            <w:shd w:val="clear" w:color="auto" w:fill="auto"/>
            <w:noWrap/>
            <w:vAlign w:val="center"/>
            <w:hideMark/>
          </w:tcPr>
          <w:p w14:paraId="1ADB6282"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-27464.66</w:t>
            </w:r>
          </w:p>
        </w:tc>
      </w:tr>
      <w:tr w:rsidR="00934903" w:rsidRPr="00D44661" w14:paraId="3E732803" w14:textId="77777777" w:rsidTr="00934903">
        <w:trPr>
          <w:trHeight w:val="300"/>
        </w:trPr>
        <w:tc>
          <w:tcPr>
            <w:tcW w:w="9370" w:type="dxa"/>
            <w:gridSpan w:val="5"/>
            <w:shd w:val="clear" w:color="auto" w:fill="auto"/>
            <w:noWrap/>
            <w:vAlign w:val="bottom"/>
            <w:hideMark/>
          </w:tcPr>
          <w:p w14:paraId="68B68E04" w14:textId="77777777" w:rsidR="00934903" w:rsidRPr="00934903" w:rsidRDefault="00934903" w:rsidP="00E37CA7">
            <w:pPr>
              <w:rPr>
                <w:rFonts w:eastAsia="Times New Roman" w:cs="Times New Roman"/>
                <w:i/>
                <w:iCs/>
                <w:color w:val="000000"/>
                <w:szCs w:val="24"/>
              </w:rPr>
            </w:pPr>
            <w:r w:rsidRPr="00934903">
              <w:rPr>
                <w:rFonts w:eastAsia="Times New Roman" w:cs="Times New Roman"/>
                <w:i/>
                <w:iCs/>
                <w:color w:val="000000"/>
                <w:szCs w:val="24"/>
              </w:rPr>
              <w:t>Export</w:t>
            </w:r>
          </w:p>
        </w:tc>
      </w:tr>
      <w:tr w:rsidR="00934903" w:rsidRPr="00D44661" w14:paraId="73CE9FE5" w14:textId="77777777" w:rsidTr="00934903">
        <w:trPr>
          <w:trHeight w:val="300"/>
        </w:trPr>
        <w:tc>
          <w:tcPr>
            <w:tcW w:w="3765" w:type="dxa"/>
            <w:shd w:val="clear" w:color="auto" w:fill="auto"/>
            <w:noWrap/>
            <w:vAlign w:val="bottom"/>
            <w:hideMark/>
          </w:tcPr>
          <w:p w14:paraId="62D2DEE4"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Yes</w:t>
            </w:r>
          </w:p>
        </w:tc>
        <w:tc>
          <w:tcPr>
            <w:tcW w:w="1285" w:type="dxa"/>
            <w:shd w:val="clear" w:color="auto" w:fill="auto"/>
            <w:noWrap/>
            <w:vAlign w:val="center"/>
            <w:hideMark/>
          </w:tcPr>
          <w:p w14:paraId="4EBDCEEF"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5.46</w:t>
            </w:r>
          </w:p>
        </w:tc>
        <w:tc>
          <w:tcPr>
            <w:tcW w:w="1350" w:type="dxa"/>
            <w:shd w:val="clear" w:color="auto" w:fill="auto"/>
            <w:noWrap/>
            <w:vAlign w:val="center"/>
            <w:hideMark/>
          </w:tcPr>
          <w:p w14:paraId="62B87533"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-1417.52</w:t>
            </w:r>
          </w:p>
        </w:tc>
        <w:tc>
          <w:tcPr>
            <w:tcW w:w="1440" w:type="dxa"/>
            <w:shd w:val="clear" w:color="auto" w:fill="auto"/>
            <w:noWrap/>
            <w:vAlign w:val="center"/>
            <w:hideMark/>
          </w:tcPr>
          <w:p w14:paraId="5974FF37"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-1352.01</w:t>
            </w:r>
          </w:p>
        </w:tc>
        <w:tc>
          <w:tcPr>
            <w:tcW w:w="1530" w:type="dxa"/>
            <w:shd w:val="clear" w:color="auto" w:fill="auto"/>
            <w:noWrap/>
            <w:vAlign w:val="center"/>
            <w:hideMark/>
          </w:tcPr>
          <w:p w14:paraId="786FCB13"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-1341.07</w:t>
            </w:r>
          </w:p>
        </w:tc>
      </w:tr>
      <w:tr w:rsidR="00934903" w:rsidRPr="00D44661" w14:paraId="3011FD39" w14:textId="77777777" w:rsidTr="00934903">
        <w:trPr>
          <w:trHeight w:val="300"/>
        </w:trPr>
        <w:tc>
          <w:tcPr>
            <w:tcW w:w="3765" w:type="dxa"/>
            <w:shd w:val="clear" w:color="auto" w:fill="auto"/>
            <w:noWrap/>
            <w:vAlign w:val="bottom"/>
            <w:hideMark/>
          </w:tcPr>
          <w:p w14:paraId="58D9081B"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No</w:t>
            </w:r>
          </w:p>
        </w:tc>
        <w:tc>
          <w:tcPr>
            <w:tcW w:w="1285" w:type="dxa"/>
            <w:shd w:val="clear" w:color="auto" w:fill="auto"/>
            <w:noWrap/>
            <w:vAlign w:val="center"/>
            <w:hideMark/>
          </w:tcPr>
          <w:p w14:paraId="1918CDA6"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94.54</w:t>
            </w:r>
          </w:p>
        </w:tc>
        <w:tc>
          <w:tcPr>
            <w:tcW w:w="1350" w:type="dxa"/>
            <w:shd w:val="clear" w:color="auto" w:fill="auto"/>
            <w:noWrap/>
            <w:vAlign w:val="center"/>
            <w:hideMark/>
          </w:tcPr>
          <w:p w14:paraId="67962AF9"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-32131.19</w:t>
            </w:r>
          </w:p>
        </w:tc>
        <w:tc>
          <w:tcPr>
            <w:tcW w:w="1440" w:type="dxa"/>
            <w:shd w:val="clear" w:color="auto" w:fill="auto"/>
            <w:noWrap/>
            <w:vAlign w:val="center"/>
            <w:hideMark/>
          </w:tcPr>
          <w:p w14:paraId="06FB9237"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-31020.66</w:t>
            </w:r>
          </w:p>
        </w:tc>
        <w:tc>
          <w:tcPr>
            <w:tcW w:w="1530" w:type="dxa"/>
            <w:shd w:val="clear" w:color="auto" w:fill="auto"/>
            <w:noWrap/>
            <w:vAlign w:val="center"/>
            <w:hideMark/>
          </w:tcPr>
          <w:p w14:paraId="7C24EFD7"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-26989.54</w:t>
            </w:r>
          </w:p>
        </w:tc>
      </w:tr>
      <w:tr w:rsidR="00934903" w:rsidRPr="00D44661" w14:paraId="6596DD53" w14:textId="77777777" w:rsidTr="00934903">
        <w:trPr>
          <w:trHeight w:val="300"/>
        </w:trPr>
        <w:tc>
          <w:tcPr>
            <w:tcW w:w="9370" w:type="dxa"/>
            <w:gridSpan w:val="5"/>
            <w:shd w:val="clear" w:color="auto" w:fill="auto"/>
            <w:noWrap/>
            <w:vAlign w:val="bottom"/>
            <w:hideMark/>
          </w:tcPr>
          <w:p w14:paraId="3D2C3FC2" w14:textId="77777777" w:rsidR="00934903" w:rsidRPr="00934903" w:rsidRDefault="00934903" w:rsidP="00E37CA7">
            <w:pPr>
              <w:rPr>
                <w:rFonts w:eastAsia="Times New Roman" w:cs="Times New Roman"/>
                <w:i/>
                <w:iCs/>
                <w:color w:val="000000"/>
                <w:szCs w:val="24"/>
              </w:rPr>
            </w:pPr>
            <w:r w:rsidRPr="00934903">
              <w:rPr>
                <w:rFonts w:eastAsia="Times New Roman" w:cs="Times New Roman"/>
                <w:i/>
                <w:iCs/>
                <w:color w:val="000000"/>
                <w:szCs w:val="24"/>
              </w:rPr>
              <w:t>Temperature Controlled Product</w:t>
            </w:r>
          </w:p>
        </w:tc>
      </w:tr>
      <w:tr w:rsidR="00934903" w:rsidRPr="00D44661" w14:paraId="493C740A" w14:textId="77777777" w:rsidTr="00934903">
        <w:trPr>
          <w:trHeight w:val="300"/>
        </w:trPr>
        <w:tc>
          <w:tcPr>
            <w:tcW w:w="3765" w:type="dxa"/>
            <w:shd w:val="clear" w:color="auto" w:fill="auto"/>
            <w:noWrap/>
            <w:vAlign w:val="bottom"/>
            <w:hideMark/>
          </w:tcPr>
          <w:p w14:paraId="67B5AFE9"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Yes</w:t>
            </w:r>
          </w:p>
        </w:tc>
        <w:tc>
          <w:tcPr>
            <w:tcW w:w="1285" w:type="dxa"/>
            <w:shd w:val="clear" w:color="auto" w:fill="auto"/>
            <w:noWrap/>
            <w:vAlign w:val="center"/>
            <w:hideMark/>
          </w:tcPr>
          <w:p w14:paraId="402A7A07"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4.77</w:t>
            </w:r>
          </w:p>
        </w:tc>
        <w:tc>
          <w:tcPr>
            <w:tcW w:w="1350" w:type="dxa"/>
            <w:shd w:val="clear" w:color="auto" w:fill="auto"/>
            <w:noWrap/>
            <w:vAlign w:val="center"/>
            <w:hideMark/>
          </w:tcPr>
          <w:p w14:paraId="3898261A"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-1503.98</w:t>
            </w:r>
          </w:p>
        </w:tc>
        <w:tc>
          <w:tcPr>
            <w:tcW w:w="1440" w:type="dxa"/>
            <w:shd w:val="clear" w:color="auto" w:fill="auto"/>
            <w:noWrap/>
            <w:vAlign w:val="center"/>
            <w:hideMark/>
          </w:tcPr>
          <w:p w14:paraId="3FFA78D4"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-1543.62</w:t>
            </w:r>
          </w:p>
        </w:tc>
        <w:tc>
          <w:tcPr>
            <w:tcW w:w="1530" w:type="dxa"/>
            <w:shd w:val="clear" w:color="auto" w:fill="auto"/>
            <w:noWrap/>
            <w:vAlign w:val="center"/>
            <w:hideMark/>
          </w:tcPr>
          <w:p w14:paraId="06FA3E80"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-1186.75</w:t>
            </w:r>
          </w:p>
        </w:tc>
      </w:tr>
      <w:tr w:rsidR="00934903" w:rsidRPr="00D44661" w14:paraId="0C232888" w14:textId="77777777" w:rsidTr="00934903">
        <w:trPr>
          <w:trHeight w:val="300"/>
        </w:trPr>
        <w:tc>
          <w:tcPr>
            <w:tcW w:w="3765" w:type="dxa"/>
            <w:shd w:val="clear" w:color="auto" w:fill="auto"/>
            <w:noWrap/>
            <w:vAlign w:val="bottom"/>
            <w:hideMark/>
          </w:tcPr>
          <w:p w14:paraId="2F3C7EAC"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No</w:t>
            </w:r>
          </w:p>
        </w:tc>
        <w:tc>
          <w:tcPr>
            <w:tcW w:w="1285" w:type="dxa"/>
            <w:shd w:val="clear" w:color="auto" w:fill="auto"/>
            <w:noWrap/>
            <w:vAlign w:val="center"/>
            <w:hideMark/>
          </w:tcPr>
          <w:p w14:paraId="3ED45A8F"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95.23</w:t>
            </w:r>
          </w:p>
        </w:tc>
        <w:tc>
          <w:tcPr>
            <w:tcW w:w="1350" w:type="dxa"/>
            <w:shd w:val="clear" w:color="auto" w:fill="auto"/>
            <w:noWrap/>
            <w:vAlign w:val="center"/>
            <w:hideMark/>
          </w:tcPr>
          <w:p w14:paraId="73A30420"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-32044.74</w:t>
            </w:r>
          </w:p>
        </w:tc>
        <w:tc>
          <w:tcPr>
            <w:tcW w:w="1440" w:type="dxa"/>
            <w:shd w:val="clear" w:color="auto" w:fill="auto"/>
            <w:noWrap/>
            <w:vAlign w:val="center"/>
            <w:hideMark/>
          </w:tcPr>
          <w:p w14:paraId="4FE23A35"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-30829.05</w:t>
            </w:r>
          </w:p>
        </w:tc>
        <w:tc>
          <w:tcPr>
            <w:tcW w:w="1530" w:type="dxa"/>
            <w:shd w:val="clear" w:color="auto" w:fill="auto"/>
            <w:noWrap/>
            <w:vAlign w:val="center"/>
            <w:hideMark/>
          </w:tcPr>
          <w:p w14:paraId="34DFE363"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-27143.87</w:t>
            </w:r>
          </w:p>
        </w:tc>
      </w:tr>
      <w:tr w:rsidR="00934903" w:rsidRPr="00D44661" w14:paraId="33199E1A" w14:textId="77777777" w:rsidTr="00934903">
        <w:trPr>
          <w:trHeight w:val="300"/>
        </w:trPr>
        <w:tc>
          <w:tcPr>
            <w:tcW w:w="9370" w:type="dxa"/>
            <w:gridSpan w:val="5"/>
            <w:shd w:val="clear" w:color="auto" w:fill="auto"/>
            <w:noWrap/>
            <w:vAlign w:val="bottom"/>
            <w:hideMark/>
          </w:tcPr>
          <w:p w14:paraId="3BD69B89" w14:textId="77777777" w:rsidR="00934903" w:rsidRPr="00934903" w:rsidRDefault="00934903" w:rsidP="00E37CA7">
            <w:pPr>
              <w:rPr>
                <w:rFonts w:eastAsia="Times New Roman" w:cs="Times New Roman"/>
                <w:i/>
                <w:iCs/>
                <w:color w:val="000000"/>
                <w:szCs w:val="24"/>
              </w:rPr>
            </w:pPr>
            <w:r w:rsidRPr="00934903">
              <w:rPr>
                <w:rFonts w:eastAsia="Times New Roman" w:cs="Times New Roman"/>
                <w:i/>
                <w:iCs/>
                <w:color w:val="000000"/>
                <w:szCs w:val="24"/>
              </w:rPr>
              <w:t>Shipment Value</w:t>
            </w:r>
          </w:p>
        </w:tc>
      </w:tr>
      <w:tr w:rsidR="00934903" w:rsidRPr="00D44661" w14:paraId="5F7341BC" w14:textId="77777777" w:rsidTr="00934903">
        <w:trPr>
          <w:trHeight w:val="300"/>
        </w:trPr>
        <w:tc>
          <w:tcPr>
            <w:tcW w:w="3765" w:type="dxa"/>
            <w:shd w:val="clear" w:color="auto" w:fill="auto"/>
            <w:noWrap/>
            <w:vAlign w:val="bottom"/>
            <w:hideMark/>
          </w:tcPr>
          <w:p w14:paraId="78D32249"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Shipment Value: &lt;$300</w:t>
            </w:r>
          </w:p>
        </w:tc>
        <w:tc>
          <w:tcPr>
            <w:tcW w:w="1285" w:type="dxa"/>
            <w:shd w:val="clear" w:color="auto" w:fill="auto"/>
            <w:noWrap/>
            <w:vAlign w:val="center"/>
            <w:hideMark/>
          </w:tcPr>
          <w:p w14:paraId="56D7385D"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42.89</w:t>
            </w:r>
          </w:p>
        </w:tc>
        <w:tc>
          <w:tcPr>
            <w:tcW w:w="1350" w:type="dxa"/>
            <w:shd w:val="clear" w:color="auto" w:fill="auto"/>
            <w:noWrap/>
            <w:vAlign w:val="center"/>
            <w:hideMark/>
          </w:tcPr>
          <w:p w14:paraId="199A2CB7"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-15136.65</w:t>
            </w:r>
          </w:p>
        </w:tc>
        <w:tc>
          <w:tcPr>
            <w:tcW w:w="1440" w:type="dxa"/>
            <w:shd w:val="clear" w:color="auto" w:fill="auto"/>
            <w:noWrap/>
            <w:vAlign w:val="center"/>
            <w:hideMark/>
          </w:tcPr>
          <w:p w14:paraId="4AB235A8"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-14334.09</w:t>
            </w:r>
          </w:p>
        </w:tc>
        <w:tc>
          <w:tcPr>
            <w:tcW w:w="1530" w:type="dxa"/>
            <w:shd w:val="clear" w:color="auto" w:fill="auto"/>
            <w:noWrap/>
            <w:vAlign w:val="center"/>
            <w:hideMark/>
          </w:tcPr>
          <w:p w14:paraId="31C14B51"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-12783.25</w:t>
            </w:r>
          </w:p>
        </w:tc>
      </w:tr>
      <w:tr w:rsidR="00934903" w:rsidRPr="00D44661" w14:paraId="3749F62A" w14:textId="77777777" w:rsidTr="00934903">
        <w:trPr>
          <w:trHeight w:val="300"/>
        </w:trPr>
        <w:tc>
          <w:tcPr>
            <w:tcW w:w="3765" w:type="dxa"/>
            <w:shd w:val="clear" w:color="auto" w:fill="auto"/>
            <w:noWrap/>
            <w:vAlign w:val="bottom"/>
            <w:hideMark/>
          </w:tcPr>
          <w:p w14:paraId="63ADA4EF"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Shipment Value: $300-$1000</w:t>
            </w:r>
          </w:p>
        </w:tc>
        <w:tc>
          <w:tcPr>
            <w:tcW w:w="1285" w:type="dxa"/>
            <w:shd w:val="clear" w:color="auto" w:fill="auto"/>
            <w:noWrap/>
            <w:vAlign w:val="center"/>
            <w:hideMark/>
          </w:tcPr>
          <w:p w14:paraId="179D4449"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19.97</w:t>
            </w:r>
          </w:p>
        </w:tc>
        <w:tc>
          <w:tcPr>
            <w:tcW w:w="1350" w:type="dxa"/>
            <w:shd w:val="clear" w:color="auto" w:fill="auto"/>
            <w:noWrap/>
            <w:vAlign w:val="center"/>
            <w:hideMark/>
          </w:tcPr>
          <w:p w14:paraId="075167BC"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-6816.09</w:t>
            </w:r>
          </w:p>
        </w:tc>
        <w:tc>
          <w:tcPr>
            <w:tcW w:w="1440" w:type="dxa"/>
            <w:shd w:val="clear" w:color="auto" w:fill="auto"/>
            <w:noWrap/>
            <w:vAlign w:val="center"/>
            <w:hideMark/>
          </w:tcPr>
          <w:p w14:paraId="59054826"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-6558.78</w:t>
            </w:r>
          </w:p>
        </w:tc>
        <w:tc>
          <w:tcPr>
            <w:tcW w:w="1530" w:type="dxa"/>
            <w:shd w:val="clear" w:color="auto" w:fill="auto"/>
            <w:noWrap/>
            <w:vAlign w:val="center"/>
            <w:hideMark/>
          </w:tcPr>
          <w:p w14:paraId="3AADC421"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-5657.75</w:t>
            </w:r>
          </w:p>
        </w:tc>
      </w:tr>
      <w:tr w:rsidR="00934903" w:rsidRPr="00D44661" w14:paraId="0598701A" w14:textId="77777777" w:rsidTr="00934903">
        <w:trPr>
          <w:trHeight w:val="300"/>
        </w:trPr>
        <w:tc>
          <w:tcPr>
            <w:tcW w:w="3765" w:type="dxa"/>
            <w:shd w:val="clear" w:color="auto" w:fill="auto"/>
            <w:noWrap/>
            <w:vAlign w:val="bottom"/>
            <w:hideMark/>
          </w:tcPr>
          <w:p w14:paraId="2B756A5F"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Shipment Value: $1000-$5000</w:t>
            </w:r>
          </w:p>
        </w:tc>
        <w:tc>
          <w:tcPr>
            <w:tcW w:w="1285" w:type="dxa"/>
            <w:shd w:val="clear" w:color="auto" w:fill="auto"/>
            <w:noWrap/>
            <w:vAlign w:val="center"/>
            <w:hideMark/>
          </w:tcPr>
          <w:p w14:paraId="527E926E"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18.23</w:t>
            </w:r>
          </w:p>
        </w:tc>
        <w:tc>
          <w:tcPr>
            <w:tcW w:w="1350" w:type="dxa"/>
            <w:shd w:val="clear" w:color="auto" w:fill="auto"/>
            <w:noWrap/>
            <w:vAlign w:val="center"/>
            <w:hideMark/>
          </w:tcPr>
          <w:p w14:paraId="5CC47095"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-5928.28</w:t>
            </w:r>
          </w:p>
        </w:tc>
        <w:tc>
          <w:tcPr>
            <w:tcW w:w="1440" w:type="dxa"/>
            <w:shd w:val="clear" w:color="auto" w:fill="auto"/>
            <w:noWrap/>
            <w:vAlign w:val="center"/>
            <w:hideMark/>
          </w:tcPr>
          <w:p w14:paraId="771FF02C"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-5933.40</w:t>
            </w:r>
          </w:p>
        </w:tc>
        <w:tc>
          <w:tcPr>
            <w:tcW w:w="1530" w:type="dxa"/>
            <w:shd w:val="clear" w:color="auto" w:fill="auto"/>
            <w:noWrap/>
            <w:vAlign w:val="center"/>
            <w:hideMark/>
          </w:tcPr>
          <w:p w14:paraId="1F4DC557"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-5001.10</w:t>
            </w:r>
          </w:p>
        </w:tc>
      </w:tr>
      <w:tr w:rsidR="00934903" w:rsidRPr="00D44661" w14:paraId="0AD97E6C" w14:textId="77777777" w:rsidTr="00934903">
        <w:trPr>
          <w:trHeight w:val="300"/>
        </w:trPr>
        <w:tc>
          <w:tcPr>
            <w:tcW w:w="3765" w:type="dxa"/>
            <w:shd w:val="clear" w:color="auto" w:fill="auto"/>
            <w:noWrap/>
            <w:vAlign w:val="bottom"/>
            <w:hideMark/>
          </w:tcPr>
          <w:p w14:paraId="44115296"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Shipment Value: &gt; $5000</w:t>
            </w:r>
          </w:p>
        </w:tc>
        <w:tc>
          <w:tcPr>
            <w:tcW w:w="1285" w:type="dxa"/>
            <w:shd w:val="clear" w:color="auto" w:fill="auto"/>
            <w:noWrap/>
            <w:vAlign w:val="center"/>
            <w:hideMark/>
          </w:tcPr>
          <w:p w14:paraId="679A26B9"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18.91</w:t>
            </w:r>
          </w:p>
        </w:tc>
        <w:tc>
          <w:tcPr>
            <w:tcW w:w="1350" w:type="dxa"/>
            <w:shd w:val="clear" w:color="auto" w:fill="auto"/>
            <w:noWrap/>
            <w:vAlign w:val="center"/>
            <w:hideMark/>
          </w:tcPr>
          <w:p w14:paraId="1FCC6612"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-5667.70</w:t>
            </w:r>
          </w:p>
        </w:tc>
        <w:tc>
          <w:tcPr>
            <w:tcW w:w="1440" w:type="dxa"/>
            <w:shd w:val="clear" w:color="auto" w:fill="auto"/>
            <w:noWrap/>
            <w:vAlign w:val="center"/>
            <w:hideMark/>
          </w:tcPr>
          <w:p w14:paraId="7F74725D"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-5546.41</w:t>
            </w:r>
          </w:p>
        </w:tc>
        <w:tc>
          <w:tcPr>
            <w:tcW w:w="1530" w:type="dxa"/>
            <w:shd w:val="clear" w:color="auto" w:fill="auto"/>
            <w:noWrap/>
            <w:vAlign w:val="center"/>
            <w:hideMark/>
          </w:tcPr>
          <w:p w14:paraId="315451F9"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-4888.52</w:t>
            </w:r>
          </w:p>
        </w:tc>
      </w:tr>
      <w:tr w:rsidR="00934903" w:rsidRPr="00D44661" w14:paraId="59C21FD8" w14:textId="77777777" w:rsidTr="00934903">
        <w:trPr>
          <w:trHeight w:val="300"/>
        </w:trPr>
        <w:tc>
          <w:tcPr>
            <w:tcW w:w="9370" w:type="dxa"/>
            <w:gridSpan w:val="5"/>
            <w:shd w:val="clear" w:color="auto" w:fill="auto"/>
            <w:noWrap/>
            <w:vAlign w:val="bottom"/>
            <w:hideMark/>
          </w:tcPr>
          <w:p w14:paraId="54D3BB37" w14:textId="77777777" w:rsidR="00934903" w:rsidRPr="00934903" w:rsidRDefault="00934903" w:rsidP="00E37CA7">
            <w:pPr>
              <w:rPr>
                <w:rFonts w:eastAsia="Times New Roman" w:cs="Times New Roman"/>
                <w:i/>
                <w:iCs/>
                <w:color w:val="000000"/>
                <w:szCs w:val="24"/>
              </w:rPr>
            </w:pPr>
            <w:r w:rsidRPr="00934903">
              <w:rPr>
                <w:rFonts w:eastAsia="Times New Roman" w:cs="Times New Roman"/>
                <w:i/>
                <w:iCs/>
                <w:color w:val="000000"/>
                <w:szCs w:val="24"/>
              </w:rPr>
              <w:t>Destination Distance</w:t>
            </w:r>
          </w:p>
        </w:tc>
      </w:tr>
      <w:tr w:rsidR="00934903" w:rsidRPr="00D44661" w14:paraId="0D7FE637" w14:textId="77777777" w:rsidTr="00934903">
        <w:trPr>
          <w:trHeight w:val="300"/>
        </w:trPr>
        <w:tc>
          <w:tcPr>
            <w:tcW w:w="3765" w:type="dxa"/>
            <w:shd w:val="clear" w:color="auto" w:fill="auto"/>
            <w:noWrap/>
            <w:vAlign w:val="bottom"/>
            <w:hideMark/>
          </w:tcPr>
          <w:p w14:paraId="074C8CC5"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&lt;=100 miles</w:t>
            </w:r>
          </w:p>
        </w:tc>
        <w:tc>
          <w:tcPr>
            <w:tcW w:w="1285" w:type="dxa"/>
            <w:shd w:val="clear" w:color="auto" w:fill="auto"/>
            <w:noWrap/>
            <w:vAlign w:val="center"/>
            <w:hideMark/>
          </w:tcPr>
          <w:p w14:paraId="1EC1193E"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35.33</w:t>
            </w:r>
          </w:p>
        </w:tc>
        <w:tc>
          <w:tcPr>
            <w:tcW w:w="1350" w:type="dxa"/>
            <w:shd w:val="clear" w:color="auto" w:fill="auto"/>
            <w:noWrap/>
            <w:vAlign w:val="center"/>
            <w:hideMark/>
          </w:tcPr>
          <w:p w14:paraId="70F2116C"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-12337.58</w:t>
            </w:r>
          </w:p>
        </w:tc>
        <w:tc>
          <w:tcPr>
            <w:tcW w:w="1440" w:type="dxa"/>
            <w:shd w:val="clear" w:color="auto" w:fill="auto"/>
            <w:noWrap/>
            <w:vAlign w:val="center"/>
            <w:hideMark/>
          </w:tcPr>
          <w:p w14:paraId="11935B64"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-11831.16</w:t>
            </w:r>
          </w:p>
        </w:tc>
        <w:tc>
          <w:tcPr>
            <w:tcW w:w="1530" w:type="dxa"/>
            <w:shd w:val="clear" w:color="auto" w:fill="auto"/>
            <w:noWrap/>
            <w:vAlign w:val="center"/>
            <w:hideMark/>
          </w:tcPr>
          <w:p w14:paraId="5D25C83E"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-6701.47</w:t>
            </w:r>
          </w:p>
        </w:tc>
      </w:tr>
      <w:tr w:rsidR="00934903" w:rsidRPr="00D44661" w14:paraId="013A231A" w14:textId="77777777" w:rsidTr="00934903">
        <w:trPr>
          <w:trHeight w:val="300"/>
        </w:trPr>
        <w:tc>
          <w:tcPr>
            <w:tcW w:w="3765" w:type="dxa"/>
            <w:shd w:val="clear" w:color="auto" w:fill="auto"/>
            <w:noWrap/>
            <w:vAlign w:val="bottom"/>
            <w:hideMark/>
          </w:tcPr>
          <w:p w14:paraId="7EAF90D6"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&gt; 100 miles and &lt;=500 miles</w:t>
            </w:r>
          </w:p>
        </w:tc>
        <w:tc>
          <w:tcPr>
            <w:tcW w:w="1285" w:type="dxa"/>
            <w:shd w:val="clear" w:color="auto" w:fill="auto"/>
            <w:noWrap/>
            <w:vAlign w:val="center"/>
            <w:hideMark/>
          </w:tcPr>
          <w:p w14:paraId="30545F2C"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23.31</w:t>
            </w:r>
          </w:p>
        </w:tc>
        <w:tc>
          <w:tcPr>
            <w:tcW w:w="1350" w:type="dxa"/>
            <w:shd w:val="clear" w:color="auto" w:fill="auto"/>
            <w:noWrap/>
            <w:vAlign w:val="center"/>
            <w:hideMark/>
          </w:tcPr>
          <w:p w14:paraId="2FD3F786"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-8147.32</w:t>
            </w:r>
          </w:p>
        </w:tc>
        <w:tc>
          <w:tcPr>
            <w:tcW w:w="1440" w:type="dxa"/>
            <w:shd w:val="clear" w:color="auto" w:fill="auto"/>
            <w:noWrap/>
            <w:vAlign w:val="center"/>
            <w:hideMark/>
          </w:tcPr>
          <w:p w14:paraId="71CB8FAA"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-7624.07</w:t>
            </w:r>
          </w:p>
        </w:tc>
        <w:tc>
          <w:tcPr>
            <w:tcW w:w="1530" w:type="dxa"/>
            <w:shd w:val="clear" w:color="auto" w:fill="auto"/>
            <w:noWrap/>
            <w:vAlign w:val="center"/>
            <w:hideMark/>
          </w:tcPr>
          <w:p w14:paraId="2953719B"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-6589.63</w:t>
            </w:r>
          </w:p>
        </w:tc>
      </w:tr>
      <w:tr w:rsidR="00934903" w:rsidRPr="00D44661" w14:paraId="09678B3B" w14:textId="77777777" w:rsidTr="00934903">
        <w:trPr>
          <w:trHeight w:val="300"/>
        </w:trPr>
        <w:tc>
          <w:tcPr>
            <w:tcW w:w="3765" w:type="dxa"/>
            <w:shd w:val="clear" w:color="auto" w:fill="auto"/>
            <w:noWrap/>
            <w:vAlign w:val="bottom"/>
            <w:hideMark/>
          </w:tcPr>
          <w:p w14:paraId="2E613D1E"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&gt; 500 miles and &lt;=1000 miles</w:t>
            </w:r>
          </w:p>
        </w:tc>
        <w:tc>
          <w:tcPr>
            <w:tcW w:w="1285" w:type="dxa"/>
            <w:shd w:val="clear" w:color="auto" w:fill="auto"/>
            <w:noWrap/>
            <w:vAlign w:val="center"/>
            <w:hideMark/>
          </w:tcPr>
          <w:p w14:paraId="637262DE"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16.54</w:t>
            </w:r>
          </w:p>
        </w:tc>
        <w:tc>
          <w:tcPr>
            <w:tcW w:w="1350" w:type="dxa"/>
            <w:shd w:val="clear" w:color="auto" w:fill="auto"/>
            <w:noWrap/>
            <w:vAlign w:val="center"/>
            <w:hideMark/>
          </w:tcPr>
          <w:p w14:paraId="3647C21E"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-5297.89</w:t>
            </w:r>
          </w:p>
        </w:tc>
        <w:tc>
          <w:tcPr>
            <w:tcW w:w="1440" w:type="dxa"/>
            <w:shd w:val="clear" w:color="auto" w:fill="auto"/>
            <w:noWrap/>
            <w:vAlign w:val="center"/>
            <w:hideMark/>
          </w:tcPr>
          <w:p w14:paraId="79EEC46C" w14:textId="77777777" w:rsidR="00934903" w:rsidRPr="00934903" w:rsidRDefault="00934903" w:rsidP="00E37CA7">
            <w:pPr>
              <w:jc w:val="center"/>
              <w:rPr>
                <w:rFonts w:eastAsia="Times New Roman" w:cs="Times New Roman"/>
                <w:color w:val="000000"/>
                <w:szCs w:val="24"/>
                <w:u w:val="single"/>
              </w:rPr>
            </w:pPr>
            <w:r w:rsidRPr="00934903">
              <w:rPr>
                <w:rFonts w:eastAsia="Times New Roman" w:cs="Times New Roman"/>
                <w:color w:val="000000"/>
                <w:szCs w:val="24"/>
                <w:u w:val="single"/>
              </w:rPr>
              <w:t>-5228.17</w:t>
            </w:r>
          </w:p>
        </w:tc>
        <w:tc>
          <w:tcPr>
            <w:tcW w:w="1530" w:type="dxa"/>
            <w:shd w:val="clear" w:color="auto" w:fill="auto"/>
            <w:noWrap/>
            <w:vAlign w:val="center"/>
            <w:hideMark/>
          </w:tcPr>
          <w:p w14:paraId="57F26708"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-6025.72</w:t>
            </w:r>
          </w:p>
        </w:tc>
      </w:tr>
      <w:tr w:rsidR="00934903" w:rsidRPr="00D44661" w14:paraId="1387120F" w14:textId="77777777" w:rsidTr="00FE5A66">
        <w:trPr>
          <w:trHeight w:val="332"/>
        </w:trPr>
        <w:tc>
          <w:tcPr>
            <w:tcW w:w="3765" w:type="dxa"/>
            <w:shd w:val="clear" w:color="auto" w:fill="auto"/>
            <w:noWrap/>
            <w:vAlign w:val="bottom"/>
            <w:hideMark/>
          </w:tcPr>
          <w:p w14:paraId="64550A6F" w14:textId="77777777" w:rsidR="00934903" w:rsidRPr="00934903" w:rsidRDefault="00934903" w:rsidP="00E37CA7">
            <w:pPr>
              <w:ind w:left="238"/>
              <w:rPr>
                <w:rFonts w:eastAsia="Times New Roman" w:cs="Times New Roman"/>
                <w:color w:val="000000"/>
                <w:szCs w:val="24"/>
              </w:rPr>
            </w:pPr>
            <w:r w:rsidRPr="00934903">
              <w:rPr>
                <w:rFonts w:eastAsia="Times New Roman" w:cs="Times New Roman"/>
                <w:color w:val="000000"/>
                <w:szCs w:val="24"/>
              </w:rPr>
              <w:t>&gt;=1000 miles</w:t>
            </w:r>
          </w:p>
        </w:tc>
        <w:tc>
          <w:tcPr>
            <w:tcW w:w="1285" w:type="dxa"/>
            <w:shd w:val="clear" w:color="auto" w:fill="auto"/>
            <w:noWrap/>
            <w:vAlign w:val="center"/>
            <w:hideMark/>
          </w:tcPr>
          <w:p w14:paraId="2D7E206A"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24.82</w:t>
            </w:r>
          </w:p>
        </w:tc>
        <w:tc>
          <w:tcPr>
            <w:tcW w:w="1350" w:type="dxa"/>
            <w:shd w:val="clear" w:color="auto" w:fill="auto"/>
            <w:noWrap/>
            <w:vAlign w:val="center"/>
            <w:hideMark/>
          </w:tcPr>
          <w:p w14:paraId="5AAE3F0C"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-7765.94</w:t>
            </w:r>
          </w:p>
        </w:tc>
        <w:tc>
          <w:tcPr>
            <w:tcW w:w="1440" w:type="dxa"/>
            <w:shd w:val="clear" w:color="auto" w:fill="auto"/>
            <w:noWrap/>
            <w:vAlign w:val="center"/>
            <w:hideMark/>
          </w:tcPr>
          <w:p w14:paraId="69B5A691" w14:textId="77777777" w:rsidR="00934903" w:rsidRPr="00EA687A" w:rsidRDefault="00934903" w:rsidP="00E37CA7">
            <w:pPr>
              <w:jc w:val="center"/>
              <w:rPr>
                <w:rFonts w:eastAsia="Times New Roman" w:cs="Times New Roman"/>
                <w:color w:val="000000"/>
                <w:szCs w:val="24"/>
                <w:u w:val="single"/>
              </w:rPr>
            </w:pPr>
            <w:r w:rsidRPr="00EA687A">
              <w:rPr>
                <w:rFonts w:eastAsia="Times New Roman" w:cs="Times New Roman"/>
                <w:color w:val="000000"/>
                <w:szCs w:val="24"/>
                <w:u w:val="single"/>
              </w:rPr>
              <w:t>-7689.27</w:t>
            </w:r>
          </w:p>
        </w:tc>
        <w:tc>
          <w:tcPr>
            <w:tcW w:w="1530" w:type="dxa"/>
            <w:shd w:val="clear" w:color="auto" w:fill="auto"/>
            <w:noWrap/>
            <w:vAlign w:val="center"/>
            <w:hideMark/>
          </w:tcPr>
          <w:p w14:paraId="78C40880" w14:textId="77777777" w:rsidR="00934903" w:rsidRPr="00934903" w:rsidRDefault="00934903" w:rsidP="00E37CA7">
            <w:pPr>
              <w:jc w:val="center"/>
              <w:rPr>
                <w:rFonts w:eastAsia="Times New Roman" w:cs="Times New Roman"/>
                <w:color w:val="000000"/>
                <w:szCs w:val="24"/>
              </w:rPr>
            </w:pPr>
            <w:r w:rsidRPr="00934903">
              <w:rPr>
                <w:rFonts w:eastAsia="Times New Roman" w:cs="Times New Roman"/>
                <w:color w:val="000000"/>
                <w:szCs w:val="24"/>
              </w:rPr>
              <w:t>-9013.79</w:t>
            </w:r>
          </w:p>
        </w:tc>
      </w:tr>
    </w:tbl>
    <w:p w14:paraId="0558C572" w14:textId="77777777" w:rsidR="00F9192B" w:rsidRDefault="00F9192B" w:rsidP="0052466B">
      <w:pPr>
        <w:rPr>
          <w:rFonts w:cs="Times New Roman"/>
          <w:szCs w:val="24"/>
        </w:rPr>
      </w:pPr>
    </w:p>
    <w:p w14:paraId="12E995BC" w14:textId="02A2939D" w:rsidR="00045CD8" w:rsidRDefault="00045CD8" w:rsidP="00045CD8">
      <w:pPr>
        <w:pStyle w:val="Heading1"/>
        <w:numPr>
          <w:ilvl w:val="0"/>
          <w:numId w:val="0"/>
        </w:numPr>
        <w:spacing w:before="0" w:after="0"/>
        <w:ind w:left="432" w:hanging="432"/>
        <w:rPr>
          <w:rFonts w:cs="Times New Roman"/>
          <w:sz w:val="24"/>
          <w:szCs w:val="24"/>
        </w:rPr>
      </w:pPr>
      <w:r>
        <w:rPr>
          <w:rFonts w:cs="Times New Roman"/>
          <w:sz w:val="24"/>
          <w:szCs w:val="24"/>
        </w:rPr>
        <w:t>ELASTIC</w:t>
      </w:r>
      <w:r w:rsidR="006C14D3">
        <w:rPr>
          <w:rFonts w:cs="Times New Roman"/>
          <w:sz w:val="24"/>
          <w:szCs w:val="24"/>
        </w:rPr>
        <w:t>I</w:t>
      </w:r>
      <w:r>
        <w:rPr>
          <w:rFonts w:cs="Times New Roman"/>
          <w:sz w:val="24"/>
          <w:szCs w:val="24"/>
        </w:rPr>
        <w:t>TY ANALYSIS</w:t>
      </w:r>
    </w:p>
    <w:p w14:paraId="262208F1" w14:textId="49000E6A" w:rsidR="00045CD8" w:rsidRDefault="00045CD8" w:rsidP="00045CD8">
      <w:pPr>
        <w:rPr>
          <w:rFonts w:eastAsiaTheme="minorEastAsia"/>
          <w:szCs w:val="24"/>
        </w:rPr>
      </w:pPr>
      <w:r>
        <w:t>The estimated results from Table 2 do not directly provide the exact magnitude of the effects of variables on the probability of mode and destination choice</w:t>
      </w:r>
      <w:r w:rsidR="00506C0A">
        <w:t>s</w:t>
      </w:r>
      <w:r>
        <w:t xml:space="preserve">. However, it might be possible that the effects of some attributes might differ across the decision choices, particular for different modes. To evaluate this, we compute aggregate level elasticity effects for mode choice only considering a subset of independent variables including travel </w:t>
      </w:r>
      <w:r w:rsidR="00972C61">
        <w:t>cost,</w:t>
      </w:r>
      <w:r>
        <w:t xml:space="preserve"> travel time</w:t>
      </w:r>
      <w:r w:rsidR="00473500">
        <w:t xml:space="preserve"> (for private truck and parcel mode)</w:t>
      </w:r>
      <w:r>
        <w:t xml:space="preserve">, </w:t>
      </w:r>
      <w:r w:rsidRPr="005426E8">
        <w:t>roadway density at origin</w:t>
      </w:r>
      <w:r>
        <w:t xml:space="preserve">, </w:t>
      </w:r>
      <w:r w:rsidRPr="00F24497">
        <w:rPr>
          <w:rFonts w:eastAsia="Times New Roman" w:cs="Times New Roman"/>
          <w:color w:val="000000"/>
        </w:rPr>
        <w:t>railway density at origin</w:t>
      </w:r>
      <w:r>
        <w:rPr>
          <w:rFonts w:eastAsia="Times New Roman" w:cs="Times New Roman"/>
          <w:color w:val="000000"/>
        </w:rPr>
        <w:t xml:space="preserve"> and population density at both origin and destination.</w:t>
      </w:r>
      <w:r>
        <w:t xml:space="preserve"> In particular, we generated the aggregate change in choice probabilities for each mode in response to the increase of the explanatory variables by 10% (see </w:t>
      </w:r>
      <w:proofErr w:type="spellStart"/>
      <w:r w:rsidRPr="00515B02">
        <w:t>Eluru</w:t>
      </w:r>
      <w:proofErr w:type="spellEnd"/>
      <w:r w:rsidRPr="00515B02">
        <w:t xml:space="preserve"> and Bhat, 2007</w:t>
      </w:r>
      <w:r>
        <w:t xml:space="preserve">; Bhowmik et al., 2019a,b; </w:t>
      </w:r>
      <w:proofErr w:type="spellStart"/>
      <w:r w:rsidR="005537DE">
        <w:t>Kabli</w:t>
      </w:r>
      <w:proofErr w:type="spellEnd"/>
      <w:r w:rsidR="005537DE">
        <w:t xml:space="preserve"> et al., 2020</w:t>
      </w:r>
      <w:r>
        <w:t xml:space="preserve"> for detail). </w:t>
      </w:r>
      <w:r w:rsidR="00360E06">
        <w:t xml:space="preserve">The reader would note that travel cost and travel time measures were altered for one mode and the corresponding changes in probability across all alternatives are presented. In our presentation, we show the elasticities for travel cost for hire truck and air modes while in terms of travel cost, we present the elasticities for private truck and parcel mode. </w:t>
      </w:r>
      <w:r>
        <w:t xml:space="preserve">Further, for the latent model, we estimate the aggregate level elasticities for the overall sample as well as for each segment separately </w:t>
      </w:r>
      <w:r w:rsidRPr="008E62CE">
        <w:t xml:space="preserve">to emphasize policy repercussions based on </w:t>
      </w:r>
      <w:r w:rsidR="001A7877">
        <w:t xml:space="preserve">the </w:t>
      </w:r>
      <w:r w:rsidRPr="008E62CE">
        <w:t>most critical contributory factors.</w:t>
      </w:r>
      <w:r>
        <w:t xml:space="preserve"> For the overall sample, we took the segmentation probabilities into consideration. </w:t>
      </w:r>
      <w:r>
        <w:rPr>
          <w:rFonts w:eastAsiaTheme="minorEastAsia"/>
          <w:szCs w:val="24"/>
        </w:rPr>
        <w:t xml:space="preserve">The elasticity effect across different modes for different variables are presented in Table </w:t>
      </w:r>
      <w:r w:rsidR="006C14D3">
        <w:rPr>
          <w:rFonts w:eastAsiaTheme="minorEastAsia"/>
          <w:szCs w:val="24"/>
        </w:rPr>
        <w:t>4</w:t>
      </w:r>
      <w:r>
        <w:rPr>
          <w:rFonts w:eastAsiaTheme="minorEastAsia"/>
          <w:szCs w:val="24"/>
        </w:rPr>
        <w:t xml:space="preserve">.  </w:t>
      </w:r>
    </w:p>
    <w:p w14:paraId="6F99BAE6" w14:textId="70274BCA" w:rsidR="00014FF9" w:rsidRDefault="00014FF9" w:rsidP="00045CD8">
      <w:pPr>
        <w:rPr>
          <w:rFonts w:eastAsiaTheme="minorEastAsia"/>
          <w:szCs w:val="24"/>
        </w:rPr>
      </w:pPr>
    </w:p>
    <w:p w14:paraId="2E9372C1" w14:textId="77777777" w:rsidR="005E729C" w:rsidRDefault="005E729C" w:rsidP="00045CD8">
      <w:pPr>
        <w:rPr>
          <w:rFonts w:eastAsiaTheme="minorEastAsia"/>
          <w:szCs w:val="24"/>
        </w:rPr>
      </w:pPr>
    </w:p>
    <w:p w14:paraId="46CE6C6B" w14:textId="2235CE4E" w:rsidR="00045CD8" w:rsidRDefault="00045CD8" w:rsidP="00045CD8">
      <w:pPr>
        <w:jc w:val="center"/>
        <w:rPr>
          <w:rFonts w:cs="Times New Roman"/>
          <w:b/>
          <w:szCs w:val="24"/>
        </w:rPr>
      </w:pPr>
      <w:r>
        <w:rPr>
          <w:rFonts w:cs="Times New Roman"/>
          <w:b/>
          <w:szCs w:val="24"/>
        </w:rPr>
        <w:lastRenderedPageBreak/>
        <w:t xml:space="preserve">Table </w:t>
      </w:r>
      <w:r w:rsidR="006C14D3">
        <w:rPr>
          <w:rFonts w:cs="Times New Roman"/>
          <w:b/>
          <w:szCs w:val="24"/>
        </w:rPr>
        <w:t>4</w:t>
      </w:r>
      <w:r>
        <w:rPr>
          <w:rFonts w:cs="Times New Roman"/>
          <w:b/>
          <w:szCs w:val="24"/>
        </w:rPr>
        <w:t xml:space="preserve"> </w:t>
      </w:r>
      <w:r w:rsidRPr="007F74AB">
        <w:rPr>
          <w:rFonts w:cs="Times New Roman"/>
          <w:b/>
          <w:szCs w:val="24"/>
        </w:rPr>
        <w:t>Elasticity Values</w:t>
      </w:r>
    </w:p>
    <w:p w14:paraId="78221591" w14:textId="77777777" w:rsidR="00045CD8" w:rsidRPr="007F74AB" w:rsidRDefault="00045CD8" w:rsidP="00045CD8">
      <w:pPr>
        <w:jc w:val="center"/>
        <w:rPr>
          <w:rFonts w:cs="Times New Roman"/>
          <w:b/>
          <w:szCs w:val="24"/>
        </w:rPr>
      </w:pPr>
    </w:p>
    <w:tbl>
      <w:tblPr>
        <w:tblW w:w="88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20"/>
        <w:gridCol w:w="1915"/>
        <w:gridCol w:w="960"/>
        <w:gridCol w:w="960"/>
        <w:gridCol w:w="960"/>
        <w:gridCol w:w="960"/>
        <w:gridCol w:w="960"/>
      </w:tblGrid>
      <w:tr w:rsidR="004C1E9E" w:rsidRPr="00F24497" w14:paraId="4AFBE26A" w14:textId="77777777" w:rsidTr="00470BBC">
        <w:trPr>
          <w:trHeight w:val="300"/>
          <w:jc w:val="center"/>
        </w:trPr>
        <w:tc>
          <w:tcPr>
            <w:tcW w:w="2120" w:type="dxa"/>
            <w:vMerge w:val="restart"/>
            <w:tcBorders>
              <w:top w:val="double" w:sz="4" w:space="0" w:color="auto"/>
              <w:bottom w:val="single" w:sz="4" w:space="0" w:color="auto"/>
            </w:tcBorders>
            <w:shd w:val="clear" w:color="auto" w:fill="auto"/>
            <w:vAlign w:val="center"/>
          </w:tcPr>
          <w:p w14:paraId="227C1E99" w14:textId="77777777" w:rsidR="004C1E9E" w:rsidRPr="00F24497" w:rsidRDefault="004C1E9E" w:rsidP="00470BBC">
            <w:pPr>
              <w:jc w:val="center"/>
              <w:rPr>
                <w:rFonts w:eastAsia="Times New Roman" w:cs="Times New Roman"/>
                <w:b/>
                <w:i/>
                <w:szCs w:val="24"/>
              </w:rPr>
            </w:pPr>
            <w:r w:rsidRPr="00F24497">
              <w:rPr>
                <w:rFonts w:eastAsia="Times New Roman" w:cs="Times New Roman"/>
                <w:b/>
                <w:i/>
                <w:szCs w:val="24"/>
              </w:rPr>
              <w:t>Variables</w:t>
            </w:r>
          </w:p>
        </w:tc>
        <w:tc>
          <w:tcPr>
            <w:tcW w:w="1915" w:type="dxa"/>
            <w:vMerge w:val="restart"/>
            <w:tcBorders>
              <w:top w:val="double" w:sz="4" w:space="0" w:color="auto"/>
              <w:bottom w:val="single" w:sz="4" w:space="0" w:color="auto"/>
            </w:tcBorders>
            <w:shd w:val="clear" w:color="auto" w:fill="auto"/>
            <w:noWrap/>
            <w:vAlign w:val="center"/>
          </w:tcPr>
          <w:p w14:paraId="0EAEA2A2" w14:textId="77777777" w:rsidR="004C1E9E" w:rsidRPr="00F24497" w:rsidRDefault="004C1E9E" w:rsidP="00470BBC">
            <w:pPr>
              <w:jc w:val="center"/>
              <w:rPr>
                <w:rFonts w:eastAsia="Times New Roman" w:cs="Times New Roman"/>
                <w:b/>
                <w:i/>
                <w:color w:val="000000"/>
                <w:szCs w:val="24"/>
              </w:rPr>
            </w:pPr>
            <w:r>
              <w:rPr>
                <w:rFonts w:eastAsia="Times New Roman" w:cs="Times New Roman"/>
                <w:b/>
                <w:i/>
                <w:color w:val="000000"/>
                <w:szCs w:val="24"/>
              </w:rPr>
              <w:t>Segments</w:t>
            </w:r>
          </w:p>
        </w:tc>
        <w:tc>
          <w:tcPr>
            <w:tcW w:w="4800" w:type="dxa"/>
            <w:gridSpan w:val="5"/>
            <w:tcBorders>
              <w:top w:val="double" w:sz="4" w:space="0" w:color="auto"/>
              <w:bottom w:val="double" w:sz="4" w:space="0" w:color="auto"/>
            </w:tcBorders>
            <w:shd w:val="clear" w:color="auto" w:fill="auto"/>
            <w:noWrap/>
            <w:vAlign w:val="center"/>
          </w:tcPr>
          <w:p w14:paraId="5CA1EC87" w14:textId="77777777" w:rsidR="004C1E9E" w:rsidRPr="00F24497" w:rsidRDefault="004C1E9E" w:rsidP="00470BBC">
            <w:pPr>
              <w:jc w:val="center"/>
              <w:rPr>
                <w:rFonts w:eastAsia="Times New Roman" w:cs="Times New Roman"/>
                <w:b/>
                <w:i/>
                <w:color w:val="000000"/>
                <w:szCs w:val="24"/>
              </w:rPr>
            </w:pPr>
            <w:r>
              <w:rPr>
                <w:rFonts w:eastAsia="Times New Roman" w:cs="Times New Roman"/>
                <w:b/>
                <w:i/>
                <w:color w:val="000000"/>
                <w:szCs w:val="24"/>
              </w:rPr>
              <w:t>Modes</w:t>
            </w:r>
          </w:p>
        </w:tc>
      </w:tr>
      <w:tr w:rsidR="004C1E9E" w:rsidRPr="00F24497" w14:paraId="5023DF40" w14:textId="77777777" w:rsidTr="00470BBC">
        <w:trPr>
          <w:trHeight w:val="300"/>
          <w:jc w:val="center"/>
        </w:trPr>
        <w:tc>
          <w:tcPr>
            <w:tcW w:w="2120" w:type="dxa"/>
            <w:vMerge/>
            <w:tcBorders>
              <w:top w:val="single" w:sz="4" w:space="0" w:color="auto"/>
              <w:bottom w:val="double" w:sz="4" w:space="0" w:color="auto"/>
            </w:tcBorders>
            <w:shd w:val="clear" w:color="auto" w:fill="auto"/>
            <w:vAlign w:val="center"/>
          </w:tcPr>
          <w:p w14:paraId="3C29E183" w14:textId="77777777" w:rsidR="004C1E9E" w:rsidRPr="00F24497" w:rsidRDefault="004C1E9E" w:rsidP="00470BBC">
            <w:pPr>
              <w:jc w:val="center"/>
              <w:rPr>
                <w:rFonts w:eastAsia="Times New Roman" w:cs="Times New Roman"/>
                <w:b/>
                <w:i/>
                <w:szCs w:val="24"/>
              </w:rPr>
            </w:pPr>
          </w:p>
        </w:tc>
        <w:tc>
          <w:tcPr>
            <w:tcW w:w="1915" w:type="dxa"/>
            <w:vMerge/>
            <w:tcBorders>
              <w:top w:val="single" w:sz="4" w:space="0" w:color="auto"/>
              <w:bottom w:val="double" w:sz="4" w:space="0" w:color="auto"/>
            </w:tcBorders>
            <w:shd w:val="clear" w:color="auto" w:fill="auto"/>
            <w:noWrap/>
            <w:vAlign w:val="center"/>
          </w:tcPr>
          <w:p w14:paraId="2DBD32BC" w14:textId="77777777" w:rsidR="004C1E9E" w:rsidRDefault="004C1E9E" w:rsidP="00470BBC">
            <w:pPr>
              <w:jc w:val="center"/>
              <w:rPr>
                <w:rFonts w:eastAsia="Times New Roman" w:cs="Times New Roman"/>
                <w:b/>
                <w:i/>
                <w:color w:val="000000"/>
                <w:szCs w:val="24"/>
              </w:rPr>
            </w:pPr>
          </w:p>
        </w:tc>
        <w:tc>
          <w:tcPr>
            <w:tcW w:w="960" w:type="dxa"/>
            <w:tcBorders>
              <w:top w:val="double" w:sz="4" w:space="0" w:color="auto"/>
              <w:bottom w:val="double" w:sz="4" w:space="0" w:color="auto"/>
            </w:tcBorders>
            <w:shd w:val="clear" w:color="auto" w:fill="auto"/>
            <w:noWrap/>
            <w:vAlign w:val="center"/>
          </w:tcPr>
          <w:p w14:paraId="4E502F76" w14:textId="77777777" w:rsidR="004C1E9E" w:rsidRPr="00F24497" w:rsidRDefault="004C1E9E" w:rsidP="00470BBC">
            <w:pPr>
              <w:jc w:val="center"/>
              <w:rPr>
                <w:rFonts w:eastAsia="Times New Roman" w:cs="Times New Roman"/>
                <w:b/>
                <w:i/>
                <w:color w:val="000000"/>
                <w:szCs w:val="24"/>
              </w:rPr>
            </w:pPr>
            <w:r w:rsidRPr="00F24497">
              <w:rPr>
                <w:rFonts w:eastAsia="Times New Roman" w:cs="Times New Roman"/>
                <w:b/>
                <w:i/>
                <w:color w:val="000000"/>
                <w:szCs w:val="24"/>
              </w:rPr>
              <w:t>Hire Truck</w:t>
            </w:r>
          </w:p>
        </w:tc>
        <w:tc>
          <w:tcPr>
            <w:tcW w:w="960" w:type="dxa"/>
            <w:tcBorders>
              <w:top w:val="double" w:sz="4" w:space="0" w:color="auto"/>
              <w:bottom w:val="double" w:sz="4" w:space="0" w:color="auto"/>
            </w:tcBorders>
            <w:shd w:val="clear" w:color="auto" w:fill="auto"/>
            <w:noWrap/>
            <w:vAlign w:val="center"/>
          </w:tcPr>
          <w:p w14:paraId="7539A18C" w14:textId="77777777" w:rsidR="004C1E9E" w:rsidRPr="00F24497" w:rsidRDefault="004C1E9E" w:rsidP="00470BBC">
            <w:pPr>
              <w:jc w:val="center"/>
              <w:rPr>
                <w:rFonts w:eastAsia="Times New Roman" w:cs="Times New Roman"/>
                <w:b/>
                <w:i/>
                <w:color w:val="000000"/>
                <w:szCs w:val="24"/>
              </w:rPr>
            </w:pPr>
            <w:r w:rsidRPr="00F24497">
              <w:rPr>
                <w:rFonts w:eastAsia="Times New Roman" w:cs="Times New Roman"/>
                <w:b/>
                <w:i/>
                <w:color w:val="000000"/>
                <w:szCs w:val="24"/>
              </w:rPr>
              <w:t>Private Truck</w:t>
            </w:r>
          </w:p>
        </w:tc>
        <w:tc>
          <w:tcPr>
            <w:tcW w:w="960" w:type="dxa"/>
            <w:tcBorders>
              <w:top w:val="double" w:sz="4" w:space="0" w:color="auto"/>
              <w:bottom w:val="double" w:sz="4" w:space="0" w:color="auto"/>
            </w:tcBorders>
            <w:shd w:val="clear" w:color="auto" w:fill="auto"/>
            <w:noWrap/>
            <w:vAlign w:val="center"/>
          </w:tcPr>
          <w:p w14:paraId="3EF77657" w14:textId="77777777" w:rsidR="004C1E9E" w:rsidRPr="00F24497" w:rsidRDefault="004C1E9E" w:rsidP="00470BBC">
            <w:pPr>
              <w:jc w:val="center"/>
              <w:rPr>
                <w:rFonts w:eastAsia="Times New Roman" w:cs="Times New Roman"/>
                <w:b/>
                <w:i/>
                <w:color w:val="000000"/>
                <w:szCs w:val="24"/>
              </w:rPr>
            </w:pPr>
            <w:r w:rsidRPr="00F24497">
              <w:rPr>
                <w:rFonts w:eastAsia="Times New Roman" w:cs="Times New Roman"/>
                <w:b/>
                <w:i/>
                <w:color w:val="000000"/>
                <w:szCs w:val="24"/>
              </w:rPr>
              <w:t>Air</w:t>
            </w:r>
          </w:p>
        </w:tc>
        <w:tc>
          <w:tcPr>
            <w:tcW w:w="960" w:type="dxa"/>
            <w:tcBorders>
              <w:top w:val="double" w:sz="4" w:space="0" w:color="auto"/>
              <w:bottom w:val="double" w:sz="4" w:space="0" w:color="auto"/>
            </w:tcBorders>
            <w:shd w:val="clear" w:color="auto" w:fill="auto"/>
            <w:noWrap/>
            <w:vAlign w:val="center"/>
          </w:tcPr>
          <w:p w14:paraId="3683B276" w14:textId="77777777" w:rsidR="004C1E9E" w:rsidRPr="00F24497" w:rsidRDefault="004C1E9E" w:rsidP="00470BBC">
            <w:pPr>
              <w:jc w:val="center"/>
              <w:rPr>
                <w:rFonts w:eastAsia="Times New Roman" w:cs="Times New Roman"/>
                <w:b/>
                <w:i/>
                <w:color w:val="000000"/>
                <w:szCs w:val="24"/>
              </w:rPr>
            </w:pPr>
            <w:r w:rsidRPr="00F24497">
              <w:rPr>
                <w:rFonts w:eastAsia="Times New Roman" w:cs="Times New Roman"/>
                <w:b/>
                <w:i/>
                <w:color w:val="000000"/>
                <w:szCs w:val="24"/>
              </w:rPr>
              <w:t>Parcel</w:t>
            </w:r>
          </w:p>
        </w:tc>
        <w:tc>
          <w:tcPr>
            <w:tcW w:w="960" w:type="dxa"/>
            <w:tcBorders>
              <w:top w:val="double" w:sz="4" w:space="0" w:color="auto"/>
              <w:bottom w:val="double" w:sz="4" w:space="0" w:color="auto"/>
            </w:tcBorders>
            <w:shd w:val="clear" w:color="auto" w:fill="auto"/>
            <w:noWrap/>
            <w:vAlign w:val="center"/>
          </w:tcPr>
          <w:p w14:paraId="75621DF3" w14:textId="77777777" w:rsidR="004C1E9E" w:rsidRPr="00F24497" w:rsidRDefault="004C1E9E" w:rsidP="00470BBC">
            <w:pPr>
              <w:jc w:val="center"/>
              <w:rPr>
                <w:rFonts w:eastAsia="Times New Roman" w:cs="Times New Roman"/>
                <w:b/>
                <w:i/>
                <w:color w:val="000000"/>
                <w:szCs w:val="24"/>
              </w:rPr>
            </w:pPr>
            <w:r w:rsidRPr="00F24497">
              <w:rPr>
                <w:rFonts w:eastAsia="Times New Roman" w:cs="Times New Roman"/>
                <w:b/>
                <w:i/>
                <w:color w:val="000000"/>
                <w:szCs w:val="24"/>
              </w:rPr>
              <w:t>Other</w:t>
            </w:r>
          </w:p>
        </w:tc>
      </w:tr>
      <w:tr w:rsidR="004C1E9E" w:rsidRPr="00F24497" w14:paraId="64517D2B" w14:textId="77777777" w:rsidTr="00470BBC">
        <w:trPr>
          <w:trHeight w:val="300"/>
          <w:jc w:val="center"/>
        </w:trPr>
        <w:tc>
          <w:tcPr>
            <w:tcW w:w="2120" w:type="dxa"/>
            <w:vMerge w:val="restart"/>
            <w:tcBorders>
              <w:top w:val="double" w:sz="4" w:space="0" w:color="auto"/>
            </w:tcBorders>
            <w:shd w:val="clear" w:color="auto" w:fill="auto"/>
            <w:vAlign w:val="center"/>
            <w:hideMark/>
          </w:tcPr>
          <w:p w14:paraId="0B386A5A" w14:textId="77777777" w:rsidR="004C1E9E" w:rsidRDefault="004C1E9E" w:rsidP="00470BBC">
            <w:pPr>
              <w:jc w:val="center"/>
              <w:rPr>
                <w:rFonts w:eastAsia="Times New Roman" w:cs="Times New Roman"/>
                <w:color w:val="000000"/>
              </w:rPr>
            </w:pPr>
            <w:r w:rsidRPr="00F24497">
              <w:rPr>
                <w:rFonts w:eastAsia="Times New Roman" w:cs="Times New Roman"/>
                <w:color w:val="000000"/>
              </w:rPr>
              <w:t>Travel Cost</w:t>
            </w:r>
            <w:r>
              <w:rPr>
                <w:rFonts w:eastAsia="Times New Roman" w:cs="Times New Roman"/>
                <w:color w:val="000000"/>
              </w:rPr>
              <w:t xml:space="preserve"> </w:t>
            </w:r>
          </w:p>
          <w:p w14:paraId="0E54B8D8" w14:textId="77777777" w:rsidR="004C1E9E" w:rsidRPr="00F24497" w:rsidRDefault="004C1E9E" w:rsidP="00470BBC">
            <w:pPr>
              <w:jc w:val="center"/>
              <w:rPr>
                <w:rFonts w:eastAsia="Times New Roman" w:cs="Times New Roman"/>
                <w:color w:val="000000"/>
              </w:rPr>
            </w:pPr>
            <w:r>
              <w:rPr>
                <w:rFonts w:eastAsia="Times New Roman" w:cs="Times New Roman"/>
                <w:color w:val="000000"/>
              </w:rPr>
              <w:t>(Hire Truck)</w:t>
            </w:r>
          </w:p>
        </w:tc>
        <w:tc>
          <w:tcPr>
            <w:tcW w:w="1915" w:type="dxa"/>
            <w:tcBorders>
              <w:top w:val="double" w:sz="4" w:space="0" w:color="auto"/>
            </w:tcBorders>
            <w:shd w:val="clear" w:color="auto" w:fill="auto"/>
            <w:noWrap/>
            <w:vAlign w:val="center"/>
            <w:hideMark/>
          </w:tcPr>
          <w:p w14:paraId="6343E825"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tcBorders>
              <w:top w:val="double" w:sz="4" w:space="0" w:color="auto"/>
            </w:tcBorders>
            <w:shd w:val="clear" w:color="auto" w:fill="auto"/>
            <w:noWrap/>
            <w:vAlign w:val="center"/>
          </w:tcPr>
          <w:p w14:paraId="3F2DBDB1"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tcBorders>
              <w:top w:val="double" w:sz="4" w:space="0" w:color="auto"/>
            </w:tcBorders>
            <w:shd w:val="clear" w:color="auto" w:fill="auto"/>
            <w:noWrap/>
            <w:vAlign w:val="center"/>
          </w:tcPr>
          <w:p w14:paraId="58D2F881"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tcBorders>
              <w:top w:val="double" w:sz="4" w:space="0" w:color="auto"/>
            </w:tcBorders>
            <w:shd w:val="clear" w:color="auto" w:fill="auto"/>
            <w:noWrap/>
            <w:vAlign w:val="center"/>
          </w:tcPr>
          <w:p w14:paraId="30945876"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tcBorders>
              <w:top w:val="double" w:sz="4" w:space="0" w:color="auto"/>
            </w:tcBorders>
            <w:shd w:val="clear" w:color="auto" w:fill="auto"/>
            <w:noWrap/>
            <w:vAlign w:val="center"/>
          </w:tcPr>
          <w:p w14:paraId="46127A6A"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tcBorders>
              <w:top w:val="double" w:sz="4" w:space="0" w:color="auto"/>
            </w:tcBorders>
            <w:shd w:val="clear" w:color="auto" w:fill="auto"/>
            <w:noWrap/>
            <w:vAlign w:val="bottom"/>
          </w:tcPr>
          <w:p w14:paraId="4DEEFC4A"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0419F8D6" w14:textId="77777777" w:rsidTr="00470BBC">
        <w:trPr>
          <w:trHeight w:val="300"/>
          <w:jc w:val="center"/>
        </w:trPr>
        <w:tc>
          <w:tcPr>
            <w:tcW w:w="2120" w:type="dxa"/>
            <w:vMerge/>
            <w:vAlign w:val="center"/>
            <w:hideMark/>
          </w:tcPr>
          <w:p w14:paraId="253BD61B"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03918A7A"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tcPr>
          <w:p w14:paraId="017A146F"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-5.136</w:t>
            </w:r>
          </w:p>
        </w:tc>
        <w:tc>
          <w:tcPr>
            <w:tcW w:w="960" w:type="dxa"/>
            <w:shd w:val="clear" w:color="auto" w:fill="auto"/>
            <w:noWrap/>
            <w:vAlign w:val="center"/>
          </w:tcPr>
          <w:p w14:paraId="436E9CF2"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2.019</w:t>
            </w:r>
          </w:p>
        </w:tc>
        <w:tc>
          <w:tcPr>
            <w:tcW w:w="960" w:type="dxa"/>
            <w:shd w:val="clear" w:color="auto" w:fill="auto"/>
            <w:noWrap/>
            <w:vAlign w:val="center"/>
          </w:tcPr>
          <w:p w14:paraId="0587D9B8"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0.259</w:t>
            </w:r>
          </w:p>
        </w:tc>
        <w:tc>
          <w:tcPr>
            <w:tcW w:w="960" w:type="dxa"/>
            <w:shd w:val="clear" w:color="auto" w:fill="auto"/>
            <w:noWrap/>
            <w:vAlign w:val="center"/>
          </w:tcPr>
          <w:p w14:paraId="47B812B4"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0.020</w:t>
            </w:r>
          </w:p>
        </w:tc>
        <w:tc>
          <w:tcPr>
            <w:tcW w:w="960" w:type="dxa"/>
            <w:shd w:val="clear" w:color="auto" w:fill="auto"/>
            <w:noWrap/>
            <w:vAlign w:val="bottom"/>
          </w:tcPr>
          <w:p w14:paraId="7BB25954"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9.037</w:t>
            </w:r>
          </w:p>
        </w:tc>
      </w:tr>
      <w:tr w:rsidR="004C1E9E" w:rsidRPr="00F24497" w14:paraId="6AA0397F" w14:textId="77777777" w:rsidTr="00470BBC">
        <w:trPr>
          <w:trHeight w:val="300"/>
          <w:jc w:val="center"/>
        </w:trPr>
        <w:tc>
          <w:tcPr>
            <w:tcW w:w="2120" w:type="dxa"/>
            <w:vMerge/>
            <w:vAlign w:val="center"/>
            <w:hideMark/>
          </w:tcPr>
          <w:p w14:paraId="736BCD08"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09A59AF4"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shd w:val="clear" w:color="auto" w:fill="auto"/>
            <w:noWrap/>
            <w:vAlign w:val="center"/>
          </w:tcPr>
          <w:p w14:paraId="31363D9C"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-2.032</w:t>
            </w:r>
          </w:p>
        </w:tc>
        <w:tc>
          <w:tcPr>
            <w:tcW w:w="960" w:type="dxa"/>
            <w:shd w:val="clear" w:color="auto" w:fill="auto"/>
            <w:noWrap/>
            <w:vAlign w:val="center"/>
          </w:tcPr>
          <w:p w14:paraId="08E661A4"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1.586</w:t>
            </w:r>
          </w:p>
        </w:tc>
        <w:tc>
          <w:tcPr>
            <w:tcW w:w="960" w:type="dxa"/>
            <w:shd w:val="clear" w:color="auto" w:fill="auto"/>
            <w:noWrap/>
            <w:vAlign w:val="center"/>
          </w:tcPr>
          <w:p w14:paraId="093C8D80"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0.057</w:t>
            </w:r>
          </w:p>
        </w:tc>
        <w:tc>
          <w:tcPr>
            <w:tcW w:w="960" w:type="dxa"/>
            <w:shd w:val="clear" w:color="auto" w:fill="auto"/>
            <w:noWrap/>
            <w:vAlign w:val="center"/>
          </w:tcPr>
          <w:p w14:paraId="730D0E76"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0.008</w:t>
            </w:r>
          </w:p>
        </w:tc>
        <w:tc>
          <w:tcPr>
            <w:tcW w:w="960" w:type="dxa"/>
            <w:shd w:val="clear" w:color="auto" w:fill="auto"/>
            <w:noWrap/>
            <w:vAlign w:val="bottom"/>
          </w:tcPr>
          <w:p w14:paraId="56F0B017"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7.488</w:t>
            </w:r>
          </w:p>
        </w:tc>
      </w:tr>
      <w:tr w:rsidR="004C1E9E" w:rsidRPr="00F24497" w14:paraId="34D6A7FA" w14:textId="77777777" w:rsidTr="00470BBC">
        <w:trPr>
          <w:trHeight w:val="300"/>
          <w:jc w:val="center"/>
        </w:trPr>
        <w:tc>
          <w:tcPr>
            <w:tcW w:w="2120" w:type="dxa"/>
            <w:vMerge w:val="restart"/>
            <w:vAlign w:val="center"/>
          </w:tcPr>
          <w:p w14:paraId="1FCAA07E" w14:textId="77777777" w:rsidR="004C1E9E" w:rsidRDefault="004C1E9E" w:rsidP="00470BBC">
            <w:pPr>
              <w:jc w:val="center"/>
              <w:rPr>
                <w:rFonts w:eastAsia="Times New Roman" w:cs="Times New Roman"/>
                <w:color w:val="000000"/>
              </w:rPr>
            </w:pPr>
            <w:r w:rsidRPr="00F24497">
              <w:rPr>
                <w:rFonts w:eastAsia="Times New Roman" w:cs="Times New Roman"/>
                <w:color w:val="000000"/>
              </w:rPr>
              <w:t>Travel Cost</w:t>
            </w:r>
          </w:p>
          <w:p w14:paraId="3B7BD612" w14:textId="77777777" w:rsidR="004C1E9E" w:rsidRPr="00F24497" w:rsidRDefault="004C1E9E" w:rsidP="00470BBC">
            <w:pPr>
              <w:jc w:val="center"/>
              <w:rPr>
                <w:rFonts w:eastAsia="Times New Roman" w:cs="Times New Roman"/>
                <w:color w:val="000000"/>
              </w:rPr>
            </w:pPr>
            <w:r>
              <w:rPr>
                <w:rFonts w:eastAsia="Times New Roman" w:cs="Times New Roman"/>
                <w:color w:val="000000"/>
              </w:rPr>
              <w:t>(Air)</w:t>
            </w:r>
          </w:p>
        </w:tc>
        <w:tc>
          <w:tcPr>
            <w:tcW w:w="1915" w:type="dxa"/>
            <w:shd w:val="clear" w:color="auto" w:fill="auto"/>
            <w:noWrap/>
            <w:vAlign w:val="center"/>
          </w:tcPr>
          <w:p w14:paraId="18D0314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shd w:val="clear" w:color="auto" w:fill="auto"/>
            <w:noWrap/>
            <w:vAlign w:val="center"/>
          </w:tcPr>
          <w:p w14:paraId="05FF483D"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2D82FEAA"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15708392"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18743A47"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bottom"/>
          </w:tcPr>
          <w:p w14:paraId="3DEC7F26"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6626A425" w14:textId="77777777" w:rsidTr="00470BBC">
        <w:trPr>
          <w:trHeight w:val="300"/>
          <w:jc w:val="center"/>
        </w:trPr>
        <w:tc>
          <w:tcPr>
            <w:tcW w:w="2120" w:type="dxa"/>
            <w:vMerge/>
            <w:vAlign w:val="center"/>
          </w:tcPr>
          <w:p w14:paraId="29F6ED20"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tcPr>
          <w:p w14:paraId="00F3AD29"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tcPr>
          <w:p w14:paraId="1F46AAC7"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0.099</w:t>
            </w:r>
          </w:p>
        </w:tc>
        <w:tc>
          <w:tcPr>
            <w:tcW w:w="960" w:type="dxa"/>
            <w:shd w:val="clear" w:color="auto" w:fill="auto"/>
            <w:noWrap/>
            <w:vAlign w:val="center"/>
          </w:tcPr>
          <w:p w14:paraId="75126690"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0.022</w:t>
            </w:r>
          </w:p>
        </w:tc>
        <w:tc>
          <w:tcPr>
            <w:tcW w:w="960" w:type="dxa"/>
            <w:shd w:val="clear" w:color="auto" w:fill="auto"/>
            <w:noWrap/>
            <w:vAlign w:val="center"/>
          </w:tcPr>
          <w:p w14:paraId="5DF59896"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-7.156</w:t>
            </w:r>
          </w:p>
        </w:tc>
        <w:tc>
          <w:tcPr>
            <w:tcW w:w="960" w:type="dxa"/>
            <w:shd w:val="clear" w:color="auto" w:fill="auto"/>
            <w:noWrap/>
            <w:vAlign w:val="center"/>
          </w:tcPr>
          <w:p w14:paraId="31EB94E0"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0.080</w:t>
            </w:r>
          </w:p>
        </w:tc>
        <w:tc>
          <w:tcPr>
            <w:tcW w:w="960" w:type="dxa"/>
            <w:shd w:val="clear" w:color="auto" w:fill="auto"/>
            <w:noWrap/>
            <w:vAlign w:val="bottom"/>
          </w:tcPr>
          <w:p w14:paraId="35BB1BCF"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3F306E4F" w14:textId="77777777" w:rsidTr="00470BBC">
        <w:trPr>
          <w:trHeight w:val="300"/>
          <w:jc w:val="center"/>
        </w:trPr>
        <w:tc>
          <w:tcPr>
            <w:tcW w:w="2120" w:type="dxa"/>
            <w:vMerge/>
            <w:vAlign w:val="center"/>
          </w:tcPr>
          <w:p w14:paraId="7374185F"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tcPr>
          <w:p w14:paraId="47D7FB2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shd w:val="clear" w:color="auto" w:fill="auto"/>
            <w:noWrap/>
            <w:vAlign w:val="center"/>
          </w:tcPr>
          <w:p w14:paraId="43CB171B"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0.039</w:t>
            </w:r>
          </w:p>
        </w:tc>
        <w:tc>
          <w:tcPr>
            <w:tcW w:w="960" w:type="dxa"/>
            <w:shd w:val="clear" w:color="auto" w:fill="auto"/>
            <w:noWrap/>
            <w:vAlign w:val="center"/>
          </w:tcPr>
          <w:p w14:paraId="61423E06"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0.017</w:t>
            </w:r>
          </w:p>
        </w:tc>
        <w:tc>
          <w:tcPr>
            <w:tcW w:w="960" w:type="dxa"/>
            <w:shd w:val="clear" w:color="auto" w:fill="auto"/>
            <w:noWrap/>
            <w:vAlign w:val="center"/>
          </w:tcPr>
          <w:p w14:paraId="45525681"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-1.582</w:t>
            </w:r>
          </w:p>
        </w:tc>
        <w:tc>
          <w:tcPr>
            <w:tcW w:w="960" w:type="dxa"/>
            <w:shd w:val="clear" w:color="auto" w:fill="auto"/>
            <w:noWrap/>
            <w:vAlign w:val="center"/>
          </w:tcPr>
          <w:p w14:paraId="02CD630A"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0.033</w:t>
            </w:r>
          </w:p>
        </w:tc>
        <w:tc>
          <w:tcPr>
            <w:tcW w:w="960" w:type="dxa"/>
            <w:shd w:val="clear" w:color="auto" w:fill="auto"/>
            <w:noWrap/>
            <w:vAlign w:val="bottom"/>
          </w:tcPr>
          <w:p w14:paraId="1C5D37BF"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085AFF60" w14:textId="77777777" w:rsidTr="00470BBC">
        <w:trPr>
          <w:trHeight w:val="300"/>
          <w:jc w:val="center"/>
        </w:trPr>
        <w:tc>
          <w:tcPr>
            <w:tcW w:w="2120" w:type="dxa"/>
            <w:vMerge w:val="restart"/>
            <w:vAlign w:val="center"/>
          </w:tcPr>
          <w:p w14:paraId="4004A7F6" w14:textId="77777777" w:rsidR="004C1E9E" w:rsidRDefault="004C1E9E" w:rsidP="00470BBC">
            <w:pPr>
              <w:jc w:val="center"/>
              <w:rPr>
                <w:rFonts w:eastAsia="Times New Roman" w:cs="Times New Roman"/>
                <w:color w:val="000000"/>
              </w:rPr>
            </w:pPr>
            <w:r w:rsidRPr="00F24497">
              <w:rPr>
                <w:rFonts w:eastAsia="Times New Roman" w:cs="Times New Roman"/>
                <w:color w:val="000000"/>
              </w:rPr>
              <w:t>Trave</w:t>
            </w:r>
            <w:r>
              <w:rPr>
                <w:rFonts w:eastAsia="Times New Roman" w:cs="Times New Roman"/>
                <w:color w:val="000000"/>
              </w:rPr>
              <w:t>l</w:t>
            </w:r>
            <w:r w:rsidRPr="00F24497">
              <w:rPr>
                <w:rFonts w:eastAsia="Times New Roman" w:cs="Times New Roman"/>
                <w:color w:val="000000"/>
              </w:rPr>
              <w:t xml:space="preserve"> Time</w:t>
            </w:r>
          </w:p>
          <w:p w14:paraId="0DAC6B5A" w14:textId="77777777" w:rsidR="004C1E9E" w:rsidRPr="00F24497" w:rsidRDefault="004C1E9E" w:rsidP="00470BBC">
            <w:pPr>
              <w:jc w:val="center"/>
              <w:rPr>
                <w:rFonts w:eastAsia="Times New Roman" w:cs="Times New Roman"/>
                <w:color w:val="000000"/>
              </w:rPr>
            </w:pPr>
            <w:r>
              <w:rPr>
                <w:rFonts w:eastAsia="Times New Roman" w:cs="Times New Roman"/>
                <w:color w:val="000000"/>
              </w:rPr>
              <w:t>(Private Truck)</w:t>
            </w:r>
          </w:p>
        </w:tc>
        <w:tc>
          <w:tcPr>
            <w:tcW w:w="1915" w:type="dxa"/>
            <w:shd w:val="clear" w:color="auto" w:fill="auto"/>
            <w:noWrap/>
            <w:vAlign w:val="center"/>
          </w:tcPr>
          <w:p w14:paraId="2A9F0D26"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shd w:val="clear" w:color="auto" w:fill="auto"/>
            <w:noWrap/>
            <w:vAlign w:val="center"/>
          </w:tcPr>
          <w:p w14:paraId="32C84026"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4751C75F"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275A71FD"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53D3AEA8"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bottom"/>
          </w:tcPr>
          <w:p w14:paraId="7AE04243"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70272901" w14:textId="77777777" w:rsidTr="00470BBC">
        <w:trPr>
          <w:trHeight w:val="300"/>
          <w:jc w:val="center"/>
        </w:trPr>
        <w:tc>
          <w:tcPr>
            <w:tcW w:w="2120" w:type="dxa"/>
            <w:vMerge/>
            <w:vAlign w:val="center"/>
          </w:tcPr>
          <w:p w14:paraId="2603C33E"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tcPr>
          <w:p w14:paraId="7965F24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tcPr>
          <w:p w14:paraId="570D201B"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0.085</w:t>
            </w:r>
          </w:p>
        </w:tc>
        <w:tc>
          <w:tcPr>
            <w:tcW w:w="960" w:type="dxa"/>
            <w:shd w:val="clear" w:color="auto" w:fill="auto"/>
            <w:noWrap/>
            <w:vAlign w:val="center"/>
          </w:tcPr>
          <w:p w14:paraId="2D958533"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-0.110</w:t>
            </w:r>
          </w:p>
        </w:tc>
        <w:tc>
          <w:tcPr>
            <w:tcW w:w="960" w:type="dxa"/>
            <w:shd w:val="clear" w:color="auto" w:fill="auto"/>
            <w:noWrap/>
            <w:vAlign w:val="center"/>
          </w:tcPr>
          <w:p w14:paraId="5C23C3C0"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0.029</w:t>
            </w:r>
          </w:p>
        </w:tc>
        <w:tc>
          <w:tcPr>
            <w:tcW w:w="960" w:type="dxa"/>
            <w:shd w:val="clear" w:color="auto" w:fill="auto"/>
            <w:noWrap/>
            <w:vAlign w:val="center"/>
          </w:tcPr>
          <w:p w14:paraId="63198EDD"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0.040</w:t>
            </w:r>
          </w:p>
        </w:tc>
        <w:tc>
          <w:tcPr>
            <w:tcW w:w="960" w:type="dxa"/>
            <w:shd w:val="clear" w:color="auto" w:fill="auto"/>
            <w:noWrap/>
            <w:vAlign w:val="bottom"/>
          </w:tcPr>
          <w:p w14:paraId="668AA6A0"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328C9880" w14:textId="77777777" w:rsidTr="00470BBC">
        <w:trPr>
          <w:trHeight w:val="300"/>
          <w:jc w:val="center"/>
        </w:trPr>
        <w:tc>
          <w:tcPr>
            <w:tcW w:w="2120" w:type="dxa"/>
            <w:vMerge/>
            <w:vAlign w:val="center"/>
          </w:tcPr>
          <w:p w14:paraId="295D063F"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tcPr>
          <w:p w14:paraId="70C57487"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shd w:val="clear" w:color="auto" w:fill="auto"/>
            <w:noWrap/>
            <w:vAlign w:val="center"/>
          </w:tcPr>
          <w:p w14:paraId="6214507C"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0.034</w:t>
            </w:r>
          </w:p>
        </w:tc>
        <w:tc>
          <w:tcPr>
            <w:tcW w:w="960" w:type="dxa"/>
            <w:shd w:val="clear" w:color="auto" w:fill="auto"/>
            <w:noWrap/>
            <w:vAlign w:val="center"/>
          </w:tcPr>
          <w:p w14:paraId="40607F30"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-0.086</w:t>
            </w:r>
          </w:p>
        </w:tc>
        <w:tc>
          <w:tcPr>
            <w:tcW w:w="960" w:type="dxa"/>
            <w:shd w:val="clear" w:color="auto" w:fill="auto"/>
            <w:noWrap/>
            <w:vAlign w:val="center"/>
          </w:tcPr>
          <w:p w14:paraId="50FC1B9E"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0.006</w:t>
            </w:r>
          </w:p>
        </w:tc>
        <w:tc>
          <w:tcPr>
            <w:tcW w:w="960" w:type="dxa"/>
            <w:shd w:val="clear" w:color="auto" w:fill="auto"/>
            <w:noWrap/>
            <w:vAlign w:val="center"/>
          </w:tcPr>
          <w:p w14:paraId="72BC6BAA"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0.016</w:t>
            </w:r>
          </w:p>
        </w:tc>
        <w:tc>
          <w:tcPr>
            <w:tcW w:w="960" w:type="dxa"/>
            <w:shd w:val="clear" w:color="auto" w:fill="auto"/>
            <w:noWrap/>
            <w:vAlign w:val="bottom"/>
          </w:tcPr>
          <w:p w14:paraId="417B4ED8"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4DA859E8" w14:textId="77777777" w:rsidTr="00470BBC">
        <w:trPr>
          <w:trHeight w:val="300"/>
          <w:jc w:val="center"/>
        </w:trPr>
        <w:tc>
          <w:tcPr>
            <w:tcW w:w="2120" w:type="dxa"/>
            <w:vMerge w:val="restart"/>
            <w:shd w:val="clear" w:color="auto" w:fill="auto"/>
            <w:vAlign w:val="center"/>
            <w:hideMark/>
          </w:tcPr>
          <w:p w14:paraId="56C32CC8" w14:textId="77777777" w:rsidR="004C1E9E" w:rsidRDefault="004C1E9E" w:rsidP="00470BBC">
            <w:pPr>
              <w:jc w:val="center"/>
              <w:rPr>
                <w:rFonts w:eastAsia="Times New Roman" w:cs="Times New Roman"/>
                <w:color w:val="000000"/>
              </w:rPr>
            </w:pPr>
            <w:r w:rsidRPr="00F24497">
              <w:rPr>
                <w:rFonts w:eastAsia="Times New Roman" w:cs="Times New Roman"/>
                <w:color w:val="000000"/>
              </w:rPr>
              <w:t>Trave</w:t>
            </w:r>
            <w:r>
              <w:rPr>
                <w:rFonts w:eastAsia="Times New Roman" w:cs="Times New Roman"/>
                <w:color w:val="000000"/>
              </w:rPr>
              <w:t>l</w:t>
            </w:r>
            <w:r w:rsidRPr="00F24497">
              <w:rPr>
                <w:rFonts w:eastAsia="Times New Roman" w:cs="Times New Roman"/>
                <w:color w:val="000000"/>
              </w:rPr>
              <w:t xml:space="preserve"> Time</w:t>
            </w:r>
          </w:p>
          <w:p w14:paraId="1899DD09" w14:textId="77777777" w:rsidR="004C1E9E" w:rsidRPr="00F24497" w:rsidRDefault="004C1E9E" w:rsidP="00470BBC">
            <w:pPr>
              <w:jc w:val="center"/>
              <w:rPr>
                <w:rFonts w:eastAsia="Times New Roman" w:cs="Times New Roman"/>
                <w:color w:val="000000"/>
              </w:rPr>
            </w:pPr>
            <w:r>
              <w:rPr>
                <w:rFonts w:eastAsia="Times New Roman" w:cs="Times New Roman"/>
                <w:color w:val="000000"/>
              </w:rPr>
              <w:t>(Parcel)</w:t>
            </w:r>
          </w:p>
        </w:tc>
        <w:tc>
          <w:tcPr>
            <w:tcW w:w="1915" w:type="dxa"/>
            <w:shd w:val="clear" w:color="auto" w:fill="auto"/>
            <w:noWrap/>
            <w:vAlign w:val="center"/>
            <w:hideMark/>
          </w:tcPr>
          <w:p w14:paraId="61C156B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shd w:val="clear" w:color="auto" w:fill="auto"/>
            <w:noWrap/>
            <w:vAlign w:val="center"/>
          </w:tcPr>
          <w:p w14:paraId="5128B060"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2103436B"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153E32F8"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center"/>
          </w:tcPr>
          <w:p w14:paraId="0E36186F"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c>
          <w:tcPr>
            <w:tcW w:w="960" w:type="dxa"/>
            <w:shd w:val="clear" w:color="auto" w:fill="auto"/>
            <w:noWrap/>
            <w:vAlign w:val="bottom"/>
          </w:tcPr>
          <w:p w14:paraId="4C54009D"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4ACD361A" w14:textId="77777777" w:rsidTr="00470BBC">
        <w:trPr>
          <w:trHeight w:val="300"/>
          <w:jc w:val="center"/>
        </w:trPr>
        <w:tc>
          <w:tcPr>
            <w:tcW w:w="2120" w:type="dxa"/>
            <w:vMerge/>
            <w:vAlign w:val="center"/>
            <w:hideMark/>
          </w:tcPr>
          <w:p w14:paraId="4E8DEF13"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361984E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tcPr>
          <w:p w14:paraId="0C0CFD1F"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2.558</w:t>
            </w:r>
          </w:p>
        </w:tc>
        <w:tc>
          <w:tcPr>
            <w:tcW w:w="960" w:type="dxa"/>
            <w:shd w:val="clear" w:color="auto" w:fill="auto"/>
            <w:noWrap/>
            <w:vAlign w:val="center"/>
          </w:tcPr>
          <w:p w14:paraId="69574841"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1.888</w:t>
            </w:r>
          </w:p>
        </w:tc>
        <w:tc>
          <w:tcPr>
            <w:tcW w:w="960" w:type="dxa"/>
            <w:shd w:val="clear" w:color="auto" w:fill="auto"/>
            <w:noWrap/>
            <w:vAlign w:val="center"/>
          </w:tcPr>
          <w:p w14:paraId="547BD614"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6.263</w:t>
            </w:r>
          </w:p>
        </w:tc>
        <w:tc>
          <w:tcPr>
            <w:tcW w:w="960" w:type="dxa"/>
            <w:shd w:val="clear" w:color="auto" w:fill="auto"/>
            <w:noWrap/>
            <w:vAlign w:val="center"/>
          </w:tcPr>
          <w:p w14:paraId="2DD0AFC2"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-2.214</w:t>
            </w:r>
          </w:p>
        </w:tc>
        <w:tc>
          <w:tcPr>
            <w:tcW w:w="960" w:type="dxa"/>
            <w:shd w:val="clear" w:color="auto" w:fill="auto"/>
            <w:noWrap/>
            <w:vAlign w:val="bottom"/>
          </w:tcPr>
          <w:p w14:paraId="39F36DEF"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1346204E" w14:textId="77777777" w:rsidTr="00470BBC">
        <w:trPr>
          <w:trHeight w:val="300"/>
          <w:jc w:val="center"/>
        </w:trPr>
        <w:tc>
          <w:tcPr>
            <w:tcW w:w="2120" w:type="dxa"/>
            <w:vMerge/>
            <w:vAlign w:val="center"/>
            <w:hideMark/>
          </w:tcPr>
          <w:p w14:paraId="3DA159D7"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72005123"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shd w:val="clear" w:color="auto" w:fill="auto"/>
            <w:noWrap/>
            <w:vAlign w:val="center"/>
          </w:tcPr>
          <w:p w14:paraId="1135A939"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1.012</w:t>
            </w:r>
          </w:p>
        </w:tc>
        <w:tc>
          <w:tcPr>
            <w:tcW w:w="960" w:type="dxa"/>
            <w:shd w:val="clear" w:color="auto" w:fill="auto"/>
            <w:noWrap/>
            <w:vAlign w:val="center"/>
          </w:tcPr>
          <w:p w14:paraId="52A9ACC6"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1.483</w:t>
            </w:r>
          </w:p>
        </w:tc>
        <w:tc>
          <w:tcPr>
            <w:tcW w:w="960" w:type="dxa"/>
            <w:shd w:val="clear" w:color="auto" w:fill="auto"/>
            <w:noWrap/>
            <w:vAlign w:val="center"/>
          </w:tcPr>
          <w:p w14:paraId="52560331"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1.385</w:t>
            </w:r>
          </w:p>
        </w:tc>
        <w:tc>
          <w:tcPr>
            <w:tcW w:w="960" w:type="dxa"/>
            <w:shd w:val="clear" w:color="auto" w:fill="auto"/>
            <w:noWrap/>
            <w:vAlign w:val="center"/>
          </w:tcPr>
          <w:p w14:paraId="48C551C8"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-0.901</w:t>
            </w:r>
          </w:p>
        </w:tc>
        <w:tc>
          <w:tcPr>
            <w:tcW w:w="960" w:type="dxa"/>
            <w:shd w:val="clear" w:color="auto" w:fill="auto"/>
            <w:noWrap/>
            <w:vAlign w:val="bottom"/>
          </w:tcPr>
          <w:p w14:paraId="54DF3D79" w14:textId="77777777" w:rsidR="004C1E9E" w:rsidRPr="00F24497" w:rsidRDefault="004C1E9E" w:rsidP="00470BBC">
            <w:pPr>
              <w:jc w:val="center"/>
              <w:rPr>
                <w:rFonts w:eastAsia="Times New Roman" w:cs="Times New Roman"/>
                <w:color w:val="000000"/>
              </w:rPr>
            </w:pPr>
            <w:r w:rsidRPr="004B285A">
              <w:rPr>
                <w:rFonts w:eastAsia="Times New Roman" w:cs="Times New Roman"/>
                <w:color w:val="000000"/>
              </w:rPr>
              <w:t>0.000</w:t>
            </w:r>
          </w:p>
        </w:tc>
      </w:tr>
      <w:tr w:rsidR="004C1E9E" w:rsidRPr="00F24497" w14:paraId="055A2CDB" w14:textId="77777777" w:rsidTr="00470BBC">
        <w:trPr>
          <w:trHeight w:val="300"/>
          <w:jc w:val="center"/>
        </w:trPr>
        <w:tc>
          <w:tcPr>
            <w:tcW w:w="2120" w:type="dxa"/>
            <w:vMerge w:val="restart"/>
            <w:shd w:val="clear" w:color="auto" w:fill="auto"/>
            <w:vAlign w:val="center"/>
            <w:hideMark/>
          </w:tcPr>
          <w:p w14:paraId="0451FF8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Roadway Density at Origin (mi/ mi2)</w:t>
            </w:r>
          </w:p>
        </w:tc>
        <w:tc>
          <w:tcPr>
            <w:tcW w:w="1915" w:type="dxa"/>
            <w:shd w:val="clear" w:color="auto" w:fill="auto"/>
            <w:noWrap/>
            <w:vAlign w:val="center"/>
            <w:hideMark/>
          </w:tcPr>
          <w:p w14:paraId="58C53B9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shd w:val="clear" w:color="auto" w:fill="auto"/>
            <w:noWrap/>
            <w:vAlign w:val="center"/>
            <w:hideMark/>
          </w:tcPr>
          <w:p w14:paraId="218C876C"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-0.034</w:t>
            </w:r>
          </w:p>
        </w:tc>
        <w:tc>
          <w:tcPr>
            <w:tcW w:w="960" w:type="dxa"/>
            <w:shd w:val="clear" w:color="auto" w:fill="auto"/>
            <w:noWrap/>
            <w:vAlign w:val="center"/>
            <w:hideMark/>
          </w:tcPr>
          <w:p w14:paraId="2733F31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-0.024</w:t>
            </w:r>
          </w:p>
        </w:tc>
        <w:tc>
          <w:tcPr>
            <w:tcW w:w="960" w:type="dxa"/>
            <w:shd w:val="clear" w:color="auto" w:fill="auto"/>
            <w:noWrap/>
            <w:vAlign w:val="center"/>
            <w:hideMark/>
          </w:tcPr>
          <w:p w14:paraId="0F02277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-0.107</w:t>
            </w:r>
          </w:p>
        </w:tc>
        <w:tc>
          <w:tcPr>
            <w:tcW w:w="960" w:type="dxa"/>
            <w:shd w:val="clear" w:color="auto" w:fill="auto"/>
            <w:noWrap/>
            <w:vAlign w:val="center"/>
            <w:hideMark/>
          </w:tcPr>
          <w:p w14:paraId="60B156E6"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0.020</w:t>
            </w:r>
          </w:p>
        </w:tc>
        <w:tc>
          <w:tcPr>
            <w:tcW w:w="960" w:type="dxa"/>
            <w:shd w:val="clear" w:color="auto" w:fill="auto"/>
            <w:noWrap/>
            <w:vAlign w:val="center"/>
            <w:hideMark/>
          </w:tcPr>
          <w:p w14:paraId="0E5F9EC2"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-0.034</w:t>
            </w:r>
          </w:p>
        </w:tc>
      </w:tr>
      <w:tr w:rsidR="004C1E9E" w:rsidRPr="00F24497" w14:paraId="0FB1BB40" w14:textId="77777777" w:rsidTr="00470BBC">
        <w:trPr>
          <w:trHeight w:val="300"/>
          <w:jc w:val="center"/>
        </w:trPr>
        <w:tc>
          <w:tcPr>
            <w:tcW w:w="2120" w:type="dxa"/>
            <w:vMerge/>
            <w:vAlign w:val="center"/>
            <w:hideMark/>
          </w:tcPr>
          <w:p w14:paraId="6F777FC2"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566D2A24"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hideMark/>
          </w:tcPr>
          <w:p w14:paraId="34F679E0"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-0.826</w:t>
            </w:r>
          </w:p>
        </w:tc>
        <w:tc>
          <w:tcPr>
            <w:tcW w:w="960" w:type="dxa"/>
            <w:shd w:val="clear" w:color="auto" w:fill="auto"/>
            <w:noWrap/>
            <w:vAlign w:val="center"/>
            <w:hideMark/>
          </w:tcPr>
          <w:p w14:paraId="6EAE5532"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-0.620</w:t>
            </w:r>
          </w:p>
        </w:tc>
        <w:tc>
          <w:tcPr>
            <w:tcW w:w="960" w:type="dxa"/>
            <w:shd w:val="clear" w:color="auto" w:fill="auto"/>
            <w:noWrap/>
            <w:vAlign w:val="center"/>
            <w:hideMark/>
          </w:tcPr>
          <w:p w14:paraId="310762AA"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-2.212</w:t>
            </w:r>
          </w:p>
        </w:tc>
        <w:tc>
          <w:tcPr>
            <w:tcW w:w="960" w:type="dxa"/>
            <w:shd w:val="clear" w:color="auto" w:fill="auto"/>
            <w:noWrap/>
            <w:vAlign w:val="center"/>
            <w:hideMark/>
          </w:tcPr>
          <w:p w14:paraId="0360E535"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0.725</w:t>
            </w:r>
          </w:p>
        </w:tc>
        <w:tc>
          <w:tcPr>
            <w:tcW w:w="960" w:type="dxa"/>
            <w:shd w:val="clear" w:color="auto" w:fill="auto"/>
            <w:noWrap/>
            <w:vAlign w:val="center"/>
            <w:hideMark/>
          </w:tcPr>
          <w:p w14:paraId="3745E6BD"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r>
      <w:tr w:rsidR="004C1E9E" w:rsidRPr="00F24497" w14:paraId="0C4E145F" w14:textId="77777777" w:rsidTr="00470BBC">
        <w:trPr>
          <w:trHeight w:val="300"/>
          <w:jc w:val="center"/>
        </w:trPr>
        <w:tc>
          <w:tcPr>
            <w:tcW w:w="2120" w:type="dxa"/>
            <w:vMerge/>
            <w:vAlign w:val="center"/>
            <w:hideMark/>
          </w:tcPr>
          <w:p w14:paraId="306950E1"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53509E4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shd w:val="clear" w:color="auto" w:fill="auto"/>
            <w:noWrap/>
            <w:vAlign w:val="center"/>
            <w:hideMark/>
          </w:tcPr>
          <w:p w14:paraId="56D50220"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-0.348</w:t>
            </w:r>
          </w:p>
        </w:tc>
        <w:tc>
          <w:tcPr>
            <w:tcW w:w="960" w:type="dxa"/>
            <w:shd w:val="clear" w:color="auto" w:fill="auto"/>
            <w:noWrap/>
            <w:vAlign w:val="center"/>
            <w:hideMark/>
          </w:tcPr>
          <w:p w14:paraId="44BF7AE3"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-0.492</w:t>
            </w:r>
          </w:p>
        </w:tc>
        <w:tc>
          <w:tcPr>
            <w:tcW w:w="960" w:type="dxa"/>
            <w:shd w:val="clear" w:color="auto" w:fill="auto"/>
            <w:noWrap/>
            <w:vAlign w:val="center"/>
            <w:hideMark/>
          </w:tcPr>
          <w:p w14:paraId="00DA3A93"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-0.572</w:t>
            </w:r>
          </w:p>
        </w:tc>
        <w:tc>
          <w:tcPr>
            <w:tcW w:w="960" w:type="dxa"/>
            <w:shd w:val="clear" w:color="auto" w:fill="auto"/>
            <w:noWrap/>
            <w:vAlign w:val="center"/>
            <w:hideMark/>
          </w:tcPr>
          <w:p w14:paraId="4F05C04A"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0.307</w:t>
            </w:r>
          </w:p>
        </w:tc>
        <w:tc>
          <w:tcPr>
            <w:tcW w:w="960" w:type="dxa"/>
            <w:shd w:val="clear" w:color="auto" w:fill="auto"/>
            <w:noWrap/>
            <w:vAlign w:val="center"/>
            <w:hideMark/>
          </w:tcPr>
          <w:p w14:paraId="2AAEBB24"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w:t>
            </w:r>
            <w:r>
              <w:rPr>
                <w:rFonts w:eastAsia="Times New Roman" w:cs="Times New Roman"/>
                <w:color w:val="000000"/>
              </w:rPr>
              <w:t>0</w:t>
            </w:r>
            <w:r w:rsidRPr="00F24497">
              <w:rPr>
                <w:rFonts w:eastAsia="Times New Roman" w:cs="Times New Roman"/>
                <w:color w:val="000000"/>
              </w:rPr>
              <w:t>.006</w:t>
            </w:r>
          </w:p>
        </w:tc>
      </w:tr>
      <w:tr w:rsidR="004C1E9E" w:rsidRPr="00F24497" w14:paraId="141FEA4F" w14:textId="77777777" w:rsidTr="00470BBC">
        <w:trPr>
          <w:trHeight w:val="300"/>
          <w:jc w:val="center"/>
        </w:trPr>
        <w:tc>
          <w:tcPr>
            <w:tcW w:w="2120" w:type="dxa"/>
            <w:vMerge w:val="restart"/>
            <w:shd w:val="clear" w:color="auto" w:fill="auto"/>
            <w:vAlign w:val="center"/>
            <w:hideMark/>
          </w:tcPr>
          <w:p w14:paraId="2A702E25" w14:textId="77777777" w:rsidR="004C1E9E" w:rsidRDefault="004C1E9E" w:rsidP="00470BBC">
            <w:pPr>
              <w:jc w:val="center"/>
              <w:rPr>
                <w:rFonts w:eastAsia="Times New Roman" w:cs="Times New Roman"/>
                <w:color w:val="000000"/>
              </w:rPr>
            </w:pPr>
            <w:r w:rsidRPr="00F24497">
              <w:rPr>
                <w:rFonts w:eastAsia="Times New Roman" w:cs="Times New Roman"/>
                <w:color w:val="000000"/>
              </w:rPr>
              <w:t xml:space="preserve">Railway Density </w:t>
            </w:r>
          </w:p>
          <w:p w14:paraId="2CA70CAC"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at Origin (mi/ mi2)</w:t>
            </w:r>
          </w:p>
        </w:tc>
        <w:tc>
          <w:tcPr>
            <w:tcW w:w="1915" w:type="dxa"/>
            <w:shd w:val="clear" w:color="auto" w:fill="auto"/>
            <w:noWrap/>
            <w:vAlign w:val="center"/>
            <w:hideMark/>
          </w:tcPr>
          <w:p w14:paraId="1F9DE40D"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shd w:val="clear" w:color="auto" w:fill="auto"/>
            <w:noWrap/>
            <w:vAlign w:val="center"/>
            <w:hideMark/>
          </w:tcPr>
          <w:p w14:paraId="074277B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0.311</w:t>
            </w:r>
          </w:p>
        </w:tc>
        <w:tc>
          <w:tcPr>
            <w:tcW w:w="960" w:type="dxa"/>
            <w:shd w:val="clear" w:color="auto" w:fill="auto"/>
            <w:noWrap/>
            <w:vAlign w:val="center"/>
            <w:hideMark/>
          </w:tcPr>
          <w:p w14:paraId="1BF7EC7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0.280</w:t>
            </w:r>
          </w:p>
        </w:tc>
        <w:tc>
          <w:tcPr>
            <w:tcW w:w="960" w:type="dxa"/>
            <w:shd w:val="clear" w:color="auto" w:fill="auto"/>
            <w:noWrap/>
            <w:vAlign w:val="center"/>
            <w:hideMark/>
          </w:tcPr>
          <w:p w14:paraId="11377F87"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-5.482</w:t>
            </w:r>
          </w:p>
        </w:tc>
        <w:tc>
          <w:tcPr>
            <w:tcW w:w="960" w:type="dxa"/>
            <w:shd w:val="clear" w:color="auto" w:fill="auto"/>
            <w:noWrap/>
            <w:vAlign w:val="center"/>
            <w:hideMark/>
          </w:tcPr>
          <w:p w14:paraId="19241FE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0.089</w:t>
            </w:r>
          </w:p>
        </w:tc>
        <w:tc>
          <w:tcPr>
            <w:tcW w:w="960" w:type="dxa"/>
            <w:shd w:val="clear" w:color="auto" w:fill="auto"/>
            <w:noWrap/>
            <w:vAlign w:val="center"/>
            <w:hideMark/>
          </w:tcPr>
          <w:p w14:paraId="19E8D429"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0.311</w:t>
            </w:r>
          </w:p>
        </w:tc>
      </w:tr>
      <w:tr w:rsidR="004C1E9E" w:rsidRPr="00F24497" w14:paraId="498A7A91" w14:textId="77777777" w:rsidTr="00470BBC">
        <w:trPr>
          <w:trHeight w:val="300"/>
          <w:jc w:val="center"/>
        </w:trPr>
        <w:tc>
          <w:tcPr>
            <w:tcW w:w="2120" w:type="dxa"/>
            <w:vMerge/>
            <w:vAlign w:val="center"/>
            <w:hideMark/>
          </w:tcPr>
          <w:p w14:paraId="276CA221"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0D94A621"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hideMark/>
          </w:tcPr>
          <w:p w14:paraId="1AB6072C"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543DEBE4"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668F598D"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246B5A41"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457235E5"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r>
      <w:tr w:rsidR="004C1E9E" w:rsidRPr="00F24497" w14:paraId="76707A1A" w14:textId="77777777" w:rsidTr="00470BBC">
        <w:trPr>
          <w:trHeight w:val="300"/>
          <w:jc w:val="center"/>
        </w:trPr>
        <w:tc>
          <w:tcPr>
            <w:tcW w:w="2120" w:type="dxa"/>
            <w:vMerge/>
            <w:vAlign w:val="center"/>
            <w:hideMark/>
          </w:tcPr>
          <w:p w14:paraId="608CE77D"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189985F2"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shd w:val="clear" w:color="auto" w:fill="auto"/>
            <w:noWrap/>
            <w:vAlign w:val="center"/>
            <w:hideMark/>
          </w:tcPr>
          <w:p w14:paraId="54B45F1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0.188</w:t>
            </w:r>
          </w:p>
        </w:tc>
        <w:tc>
          <w:tcPr>
            <w:tcW w:w="960" w:type="dxa"/>
            <w:shd w:val="clear" w:color="auto" w:fill="auto"/>
            <w:noWrap/>
            <w:vAlign w:val="center"/>
            <w:hideMark/>
          </w:tcPr>
          <w:p w14:paraId="26B0EED1"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0.060</w:t>
            </w:r>
          </w:p>
        </w:tc>
        <w:tc>
          <w:tcPr>
            <w:tcW w:w="960" w:type="dxa"/>
            <w:shd w:val="clear" w:color="auto" w:fill="auto"/>
            <w:noWrap/>
            <w:vAlign w:val="center"/>
            <w:hideMark/>
          </w:tcPr>
          <w:p w14:paraId="6CC68C42"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-4.269</w:t>
            </w:r>
          </w:p>
        </w:tc>
        <w:tc>
          <w:tcPr>
            <w:tcW w:w="960" w:type="dxa"/>
            <w:shd w:val="clear" w:color="auto" w:fill="auto"/>
            <w:noWrap/>
            <w:vAlign w:val="center"/>
            <w:hideMark/>
          </w:tcPr>
          <w:p w14:paraId="17FFB2FF"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0.053</w:t>
            </w:r>
          </w:p>
        </w:tc>
        <w:tc>
          <w:tcPr>
            <w:tcW w:w="960" w:type="dxa"/>
            <w:shd w:val="clear" w:color="auto" w:fill="auto"/>
            <w:noWrap/>
            <w:vAlign w:val="center"/>
            <w:hideMark/>
          </w:tcPr>
          <w:p w14:paraId="47828D3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0.053</w:t>
            </w:r>
          </w:p>
        </w:tc>
      </w:tr>
      <w:tr w:rsidR="004C1E9E" w:rsidRPr="00F24497" w14:paraId="24347375" w14:textId="77777777" w:rsidTr="00470BBC">
        <w:trPr>
          <w:trHeight w:val="300"/>
          <w:jc w:val="center"/>
        </w:trPr>
        <w:tc>
          <w:tcPr>
            <w:tcW w:w="2120" w:type="dxa"/>
            <w:vMerge w:val="restart"/>
            <w:shd w:val="clear" w:color="auto" w:fill="auto"/>
            <w:vAlign w:val="center"/>
            <w:hideMark/>
          </w:tcPr>
          <w:p w14:paraId="540932B4"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Population Density at</w:t>
            </w:r>
            <w:r>
              <w:rPr>
                <w:rFonts w:eastAsia="Times New Roman" w:cs="Times New Roman"/>
                <w:color w:val="000000"/>
              </w:rPr>
              <w:t xml:space="preserve"> </w:t>
            </w:r>
            <w:r w:rsidRPr="00F24497">
              <w:rPr>
                <w:rFonts w:eastAsia="Times New Roman" w:cs="Times New Roman"/>
                <w:color w:val="000000"/>
              </w:rPr>
              <w:t>Origin (1000/mi2)</w:t>
            </w:r>
          </w:p>
        </w:tc>
        <w:tc>
          <w:tcPr>
            <w:tcW w:w="1915" w:type="dxa"/>
            <w:shd w:val="clear" w:color="auto" w:fill="auto"/>
            <w:noWrap/>
            <w:vAlign w:val="center"/>
            <w:hideMark/>
          </w:tcPr>
          <w:p w14:paraId="7FEAF595"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shd w:val="clear" w:color="auto" w:fill="auto"/>
            <w:noWrap/>
            <w:vAlign w:val="center"/>
            <w:hideMark/>
          </w:tcPr>
          <w:p w14:paraId="73DC5F4B"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-0.154</w:t>
            </w:r>
          </w:p>
        </w:tc>
        <w:tc>
          <w:tcPr>
            <w:tcW w:w="960" w:type="dxa"/>
            <w:shd w:val="clear" w:color="auto" w:fill="auto"/>
            <w:noWrap/>
            <w:vAlign w:val="center"/>
            <w:hideMark/>
          </w:tcPr>
          <w:p w14:paraId="6840BE59"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-0.146</w:t>
            </w:r>
          </w:p>
        </w:tc>
        <w:tc>
          <w:tcPr>
            <w:tcW w:w="960" w:type="dxa"/>
            <w:shd w:val="clear" w:color="auto" w:fill="auto"/>
            <w:noWrap/>
            <w:vAlign w:val="center"/>
            <w:hideMark/>
          </w:tcPr>
          <w:p w14:paraId="16D35126"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3.225</w:t>
            </w:r>
          </w:p>
        </w:tc>
        <w:tc>
          <w:tcPr>
            <w:tcW w:w="960" w:type="dxa"/>
            <w:shd w:val="clear" w:color="auto" w:fill="auto"/>
            <w:noWrap/>
            <w:vAlign w:val="center"/>
            <w:hideMark/>
          </w:tcPr>
          <w:p w14:paraId="43DCD919"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-0.065</w:t>
            </w:r>
          </w:p>
        </w:tc>
        <w:tc>
          <w:tcPr>
            <w:tcW w:w="960" w:type="dxa"/>
            <w:shd w:val="clear" w:color="auto" w:fill="auto"/>
            <w:noWrap/>
            <w:vAlign w:val="center"/>
            <w:hideMark/>
          </w:tcPr>
          <w:p w14:paraId="0A817A10"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-0.154</w:t>
            </w:r>
          </w:p>
        </w:tc>
      </w:tr>
      <w:tr w:rsidR="004C1E9E" w:rsidRPr="00F24497" w14:paraId="0FD085EE" w14:textId="77777777" w:rsidTr="00470BBC">
        <w:trPr>
          <w:trHeight w:val="300"/>
          <w:jc w:val="center"/>
        </w:trPr>
        <w:tc>
          <w:tcPr>
            <w:tcW w:w="2120" w:type="dxa"/>
            <w:vMerge/>
            <w:vAlign w:val="center"/>
            <w:hideMark/>
          </w:tcPr>
          <w:p w14:paraId="0B3E1976"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6863820E"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hideMark/>
          </w:tcPr>
          <w:p w14:paraId="4C814A26"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17065F56"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6A841D50"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6965734E"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74057117"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r>
      <w:tr w:rsidR="004C1E9E" w:rsidRPr="00F24497" w14:paraId="0C5AF22D" w14:textId="77777777" w:rsidTr="00470BBC">
        <w:trPr>
          <w:trHeight w:val="300"/>
          <w:jc w:val="center"/>
        </w:trPr>
        <w:tc>
          <w:tcPr>
            <w:tcW w:w="2120" w:type="dxa"/>
            <w:vMerge/>
            <w:vAlign w:val="center"/>
            <w:hideMark/>
          </w:tcPr>
          <w:p w14:paraId="4DAEB7A1"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42C76FDC"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shd w:val="clear" w:color="auto" w:fill="auto"/>
            <w:noWrap/>
            <w:vAlign w:val="center"/>
            <w:hideMark/>
          </w:tcPr>
          <w:p w14:paraId="781B12A0"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-0.093</w:t>
            </w:r>
          </w:p>
        </w:tc>
        <w:tc>
          <w:tcPr>
            <w:tcW w:w="960" w:type="dxa"/>
            <w:shd w:val="clear" w:color="auto" w:fill="auto"/>
            <w:noWrap/>
            <w:vAlign w:val="center"/>
            <w:hideMark/>
          </w:tcPr>
          <w:p w14:paraId="41A67DCF"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-0.031</w:t>
            </w:r>
          </w:p>
        </w:tc>
        <w:tc>
          <w:tcPr>
            <w:tcW w:w="960" w:type="dxa"/>
            <w:shd w:val="clear" w:color="auto" w:fill="auto"/>
            <w:noWrap/>
            <w:vAlign w:val="center"/>
            <w:hideMark/>
          </w:tcPr>
          <w:p w14:paraId="2B354771"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2.512</w:t>
            </w:r>
          </w:p>
        </w:tc>
        <w:tc>
          <w:tcPr>
            <w:tcW w:w="960" w:type="dxa"/>
            <w:shd w:val="clear" w:color="auto" w:fill="auto"/>
            <w:noWrap/>
            <w:vAlign w:val="center"/>
            <w:hideMark/>
          </w:tcPr>
          <w:p w14:paraId="36027A57"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-0.039</w:t>
            </w:r>
          </w:p>
        </w:tc>
        <w:tc>
          <w:tcPr>
            <w:tcW w:w="960" w:type="dxa"/>
            <w:shd w:val="clear" w:color="auto" w:fill="auto"/>
            <w:noWrap/>
            <w:vAlign w:val="center"/>
            <w:hideMark/>
          </w:tcPr>
          <w:p w14:paraId="181C2F9A"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-0.026</w:t>
            </w:r>
          </w:p>
        </w:tc>
      </w:tr>
      <w:tr w:rsidR="004C1E9E" w:rsidRPr="00F24497" w14:paraId="0A0DD043" w14:textId="77777777" w:rsidTr="00470BBC">
        <w:trPr>
          <w:trHeight w:val="300"/>
          <w:jc w:val="center"/>
        </w:trPr>
        <w:tc>
          <w:tcPr>
            <w:tcW w:w="2120" w:type="dxa"/>
            <w:vMerge w:val="restart"/>
            <w:shd w:val="clear" w:color="auto" w:fill="auto"/>
            <w:vAlign w:val="center"/>
            <w:hideMark/>
          </w:tcPr>
          <w:p w14:paraId="180969EA"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Population Density at Destination (1000/mi2)</w:t>
            </w:r>
          </w:p>
        </w:tc>
        <w:tc>
          <w:tcPr>
            <w:tcW w:w="1915" w:type="dxa"/>
            <w:shd w:val="clear" w:color="auto" w:fill="auto"/>
            <w:noWrap/>
            <w:vAlign w:val="center"/>
            <w:hideMark/>
          </w:tcPr>
          <w:p w14:paraId="3C30E703"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1</w:t>
            </w:r>
            <w:r>
              <w:rPr>
                <w:rFonts w:eastAsia="Times New Roman" w:cs="Times New Roman"/>
                <w:color w:val="000000"/>
              </w:rPr>
              <w:t xml:space="preserve"> (MD)</w:t>
            </w:r>
          </w:p>
        </w:tc>
        <w:tc>
          <w:tcPr>
            <w:tcW w:w="960" w:type="dxa"/>
            <w:shd w:val="clear" w:color="auto" w:fill="auto"/>
            <w:noWrap/>
            <w:vAlign w:val="center"/>
            <w:hideMark/>
          </w:tcPr>
          <w:p w14:paraId="3B1B2FFD"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1D0CC4D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0DE85456"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24F80DC2"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c>
          <w:tcPr>
            <w:tcW w:w="960" w:type="dxa"/>
            <w:shd w:val="clear" w:color="auto" w:fill="auto"/>
            <w:noWrap/>
            <w:vAlign w:val="center"/>
            <w:hideMark/>
          </w:tcPr>
          <w:p w14:paraId="5B348CE3"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r>
      <w:tr w:rsidR="004C1E9E" w:rsidRPr="00F24497" w14:paraId="6F4FC23D" w14:textId="77777777" w:rsidTr="00470BBC">
        <w:trPr>
          <w:trHeight w:val="300"/>
          <w:jc w:val="center"/>
        </w:trPr>
        <w:tc>
          <w:tcPr>
            <w:tcW w:w="2120" w:type="dxa"/>
            <w:vMerge/>
            <w:vAlign w:val="center"/>
            <w:hideMark/>
          </w:tcPr>
          <w:p w14:paraId="4EFB4E1D" w14:textId="77777777" w:rsidR="004C1E9E" w:rsidRPr="00F24497" w:rsidRDefault="004C1E9E" w:rsidP="00470BBC">
            <w:pPr>
              <w:jc w:val="center"/>
              <w:rPr>
                <w:rFonts w:eastAsia="Times New Roman" w:cs="Times New Roman"/>
                <w:color w:val="000000"/>
              </w:rPr>
            </w:pPr>
          </w:p>
        </w:tc>
        <w:tc>
          <w:tcPr>
            <w:tcW w:w="1915" w:type="dxa"/>
            <w:shd w:val="clear" w:color="auto" w:fill="auto"/>
            <w:noWrap/>
            <w:vAlign w:val="center"/>
            <w:hideMark/>
          </w:tcPr>
          <w:p w14:paraId="19F09C15"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Segment 2</w:t>
            </w:r>
            <w:r>
              <w:rPr>
                <w:rFonts w:eastAsia="Times New Roman" w:cs="Times New Roman"/>
                <w:color w:val="000000"/>
              </w:rPr>
              <w:t xml:space="preserve"> (DM)</w:t>
            </w:r>
          </w:p>
        </w:tc>
        <w:tc>
          <w:tcPr>
            <w:tcW w:w="960" w:type="dxa"/>
            <w:shd w:val="clear" w:color="auto" w:fill="auto"/>
            <w:noWrap/>
            <w:vAlign w:val="center"/>
            <w:hideMark/>
          </w:tcPr>
          <w:p w14:paraId="3EA09A89"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-0.068</w:t>
            </w:r>
          </w:p>
        </w:tc>
        <w:tc>
          <w:tcPr>
            <w:tcW w:w="960" w:type="dxa"/>
            <w:shd w:val="clear" w:color="auto" w:fill="auto"/>
            <w:noWrap/>
            <w:vAlign w:val="center"/>
            <w:hideMark/>
          </w:tcPr>
          <w:p w14:paraId="3255497F"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-0.022</w:t>
            </w:r>
          </w:p>
        </w:tc>
        <w:tc>
          <w:tcPr>
            <w:tcW w:w="960" w:type="dxa"/>
            <w:shd w:val="clear" w:color="auto" w:fill="auto"/>
            <w:noWrap/>
            <w:vAlign w:val="center"/>
            <w:hideMark/>
          </w:tcPr>
          <w:p w14:paraId="0CF14ACE"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7.518</w:t>
            </w:r>
          </w:p>
        </w:tc>
        <w:tc>
          <w:tcPr>
            <w:tcW w:w="960" w:type="dxa"/>
            <w:shd w:val="clear" w:color="auto" w:fill="auto"/>
            <w:noWrap/>
            <w:vAlign w:val="center"/>
            <w:hideMark/>
          </w:tcPr>
          <w:p w14:paraId="1FCF871F"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-0.097</w:t>
            </w:r>
          </w:p>
        </w:tc>
        <w:tc>
          <w:tcPr>
            <w:tcW w:w="960" w:type="dxa"/>
            <w:shd w:val="clear" w:color="auto" w:fill="auto"/>
            <w:noWrap/>
            <w:vAlign w:val="center"/>
            <w:hideMark/>
          </w:tcPr>
          <w:p w14:paraId="777F7245"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r>
      <w:tr w:rsidR="004C1E9E" w:rsidRPr="00F24497" w14:paraId="7E0EF458" w14:textId="77777777" w:rsidTr="00470BBC">
        <w:trPr>
          <w:trHeight w:val="300"/>
          <w:jc w:val="center"/>
        </w:trPr>
        <w:tc>
          <w:tcPr>
            <w:tcW w:w="2120" w:type="dxa"/>
            <w:vMerge/>
            <w:tcBorders>
              <w:bottom w:val="double" w:sz="4" w:space="0" w:color="auto"/>
            </w:tcBorders>
            <w:vAlign w:val="center"/>
            <w:hideMark/>
          </w:tcPr>
          <w:p w14:paraId="61DBA40E" w14:textId="77777777" w:rsidR="004C1E9E" w:rsidRPr="00F24497" w:rsidRDefault="004C1E9E" w:rsidP="00470BBC">
            <w:pPr>
              <w:jc w:val="center"/>
              <w:rPr>
                <w:rFonts w:eastAsia="Times New Roman" w:cs="Times New Roman"/>
                <w:color w:val="000000"/>
              </w:rPr>
            </w:pPr>
          </w:p>
        </w:tc>
        <w:tc>
          <w:tcPr>
            <w:tcW w:w="1915" w:type="dxa"/>
            <w:tcBorders>
              <w:bottom w:val="double" w:sz="4" w:space="0" w:color="auto"/>
            </w:tcBorders>
            <w:shd w:val="clear" w:color="auto" w:fill="auto"/>
            <w:noWrap/>
            <w:vAlign w:val="center"/>
            <w:hideMark/>
          </w:tcPr>
          <w:p w14:paraId="42319DB4"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Overall</w:t>
            </w:r>
          </w:p>
        </w:tc>
        <w:tc>
          <w:tcPr>
            <w:tcW w:w="960" w:type="dxa"/>
            <w:tcBorders>
              <w:bottom w:val="double" w:sz="4" w:space="0" w:color="auto"/>
            </w:tcBorders>
            <w:shd w:val="clear" w:color="auto" w:fill="auto"/>
            <w:noWrap/>
            <w:vAlign w:val="center"/>
            <w:hideMark/>
          </w:tcPr>
          <w:p w14:paraId="047BDC75"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-0.027</w:t>
            </w:r>
          </w:p>
        </w:tc>
        <w:tc>
          <w:tcPr>
            <w:tcW w:w="960" w:type="dxa"/>
            <w:tcBorders>
              <w:bottom w:val="double" w:sz="4" w:space="0" w:color="auto"/>
            </w:tcBorders>
            <w:shd w:val="clear" w:color="auto" w:fill="auto"/>
            <w:noWrap/>
            <w:vAlign w:val="center"/>
            <w:hideMark/>
          </w:tcPr>
          <w:p w14:paraId="1EC534B8"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-0.017</w:t>
            </w:r>
          </w:p>
        </w:tc>
        <w:tc>
          <w:tcPr>
            <w:tcW w:w="960" w:type="dxa"/>
            <w:tcBorders>
              <w:bottom w:val="double" w:sz="4" w:space="0" w:color="auto"/>
            </w:tcBorders>
            <w:shd w:val="clear" w:color="auto" w:fill="auto"/>
            <w:noWrap/>
            <w:vAlign w:val="center"/>
            <w:hideMark/>
          </w:tcPr>
          <w:p w14:paraId="0E8443E0"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1.663</w:t>
            </w:r>
          </w:p>
        </w:tc>
        <w:tc>
          <w:tcPr>
            <w:tcW w:w="960" w:type="dxa"/>
            <w:tcBorders>
              <w:bottom w:val="double" w:sz="4" w:space="0" w:color="auto"/>
            </w:tcBorders>
            <w:shd w:val="clear" w:color="auto" w:fill="auto"/>
            <w:noWrap/>
            <w:vAlign w:val="center"/>
            <w:hideMark/>
          </w:tcPr>
          <w:p w14:paraId="032C915D"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-0.040</w:t>
            </w:r>
          </w:p>
        </w:tc>
        <w:tc>
          <w:tcPr>
            <w:tcW w:w="960" w:type="dxa"/>
            <w:tcBorders>
              <w:bottom w:val="double" w:sz="4" w:space="0" w:color="auto"/>
            </w:tcBorders>
            <w:shd w:val="clear" w:color="auto" w:fill="auto"/>
            <w:noWrap/>
            <w:vAlign w:val="center"/>
            <w:hideMark/>
          </w:tcPr>
          <w:p w14:paraId="5FD15DF9" w14:textId="77777777" w:rsidR="004C1E9E" w:rsidRPr="00F24497" w:rsidRDefault="004C1E9E" w:rsidP="00470BBC">
            <w:pPr>
              <w:jc w:val="center"/>
              <w:rPr>
                <w:rFonts w:eastAsia="Times New Roman" w:cs="Times New Roman"/>
                <w:color w:val="000000"/>
              </w:rPr>
            </w:pPr>
            <w:r w:rsidRPr="00F24497">
              <w:rPr>
                <w:rFonts w:eastAsia="Times New Roman" w:cs="Times New Roman"/>
                <w:color w:val="000000"/>
              </w:rPr>
              <w:t>0.000</w:t>
            </w:r>
          </w:p>
        </w:tc>
      </w:tr>
    </w:tbl>
    <w:p w14:paraId="6E804E1A" w14:textId="77777777" w:rsidR="00045CD8" w:rsidRDefault="00045CD8" w:rsidP="00045CD8"/>
    <w:p w14:paraId="4B41259E" w14:textId="50BCC1EE" w:rsidR="00045CD8" w:rsidRDefault="00045CD8" w:rsidP="00997E2C">
      <w:pPr>
        <w:ind w:firstLine="720"/>
      </w:pPr>
      <w:r w:rsidRPr="0034048E">
        <w:t xml:space="preserve">The following observations can be made based on the elasticity effects presented in Table </w:t>
      </w:r>
      <w:r w:rsidR="006C14D3">
        <w:t>4</w:t>
      </w:r>
      <w:r w:rsidRPr="0034048E">
        <w:t>.</w:t>
      </w:r>
      <w:r>
        <w:t xml:space="preserve"> </w:t>
      </w:r>
      <w:r w:rsidRPr="00833C13">
        <w:rPr>
          <w:u w:val="single"/>
        </w:rPr>
        <w:t>First</w:t>
      </w:r>
      <w:r>
        <w:t xml:space="preserve">, from the elasticity effects presented in Table </w:t>
      </w:r>
      <w:r w:rsidR="006C14D3">
        <w:t>4</w:t>
      </w:r>
      <w:r>
        <w:t xml:space="preserve">, we can clearly see some significant differences in the mode choice probabilities </w:t>
      </w:r>
      <w:r w:rsidRPr="00C911A7">
        <w:t>across two segments</w:t>
      </w:r>
      <w:r>
        <w:t xml:space="preserve"> for some variables which highlights the importance </w:t>
      </w:r>
      <w:r w:rsidRPr="00C911A7">
        <w:t xml:space="preserve">of </w:t>
      </w:r>
      <w:r>
        <w:t xml:space="preserve">adopting the latent segmentation-based approach. For instance, due to the 10% increase in the roadway density at origin, the likelihood of choosing hire truck will reduce in both segments (both MD and DM segments). However, the reduction rate is more </w:t>
      </w:r>
      <w:r w:rsidR="00A563C3">
        <w:t>significant</w:t>
      </w:r>
      <w:r>
        <w:t xml:space="preserve"> (-0.826 vs -0.034)) if destination is chosen first (DM segment). </w:t>
      </w:r>
      <w:r>
        <w:rPr>
          <w:u w:val="single"/>
        </w:rPr>
        <w:t>Second</w:t>
      </w:r>
      <w:r>
        <w:t xml:space="preserve">, </w:t>
      </w:r>
      <w:r w:rsidR="006B5C73">
        <w:t>the results clearly indicate that travel mode shares are sensitive to the level of service attributes (travel cost and travel time)</w:t>
      </w:r>
      <w:r w:rsidR="00360E06">
        <w:t xml:space="preserve"> as reported in earlier literature (Rich et al., 2009)</w:t>
      </w:r>
      <w:r w:rsidR="006B5C73">
        <w:t xml:space="preserve">. </w:t>
      </w:r>
      <w:r w:rsidR="00360E06">
        <w:t>Specifically, we</w:t>
      </w:r>
      <w:r w:rsidR="00070C44">
        <w:t xml:space="preserve"> observe that increase in travel cost for both hire truck and air mode leads to a drop in the probability of choosing that particular mode. However, </w:t>
      </w:r>
      <w:r w:rsidR="008A5A81">
        <w:t xml:space="preserve">the impact is higher for hire truck which suggests that if the cost increases </w:t>
      </w:r>
      <w:r w:rsidR="00E36CF8">
        <w:t xml:space="preserve">by same amount (10%) </w:t>
      </w:r>
      <w:r w:rsidR="008A5A81">
        <w:t>for both modes, shipper</w:t>
      </w:r>
      <w:r w:rsidR="005445C7">
        <w:t>s</w:t>
      </w:r>
      <w:r w:rsidR="008A5A81">
        <w:t xml:space="preserve"> are less likely to choose the hire truck </w:t>
      </w:r>
      <w:r w:rsidR="008A5A81">
        <w:lastRenderedPageBreak/>
        <w:t>relative to air mode</w:t>
      </w:r>
      <w:r w:rsidR="00993F39">
        <w:t xml:space="preserve"> for their deliveries</w:t>
      </w:r>
      <w:r w:rsidR="008A5A81">
        <w:t xml:space="preserve">. </w:t>
      </w:r>
      <w:r w:rsidR="002F7CB5">
        <w:t xml:space="preserve">In terms of travel time, we find similar trends. Increase in travel time for private truck and parcel mode results in reduced likelihood of choosing that particular mode with higher impact on parcel mode. </w:t>
      </w:r>
      <w:r w:rsidRPr="006F252A">
        <w:rPr>
          <w:u w:val="single"/>
        </w:rPr>
        <w:t>Third</w:t>
      </w:r>
      <w:r w:rsidRPr="006F252A">
        <w:t xml:space="preserve">, increased roadway density results in increased likelihood of choosing parcel mode and the share of other four modes reduced. Similarly, with increase in railway density at origin, </w:t>
      </w:r>
      <w:r>
        <w:t xml:space="preserve">shippers are more inclined to choose the hire truck and parcel modes whereas the preferences for private truck, air and other modes reduced. </w:t>
      </w:r>
      <w:r w:rsidRPr="006F252A">
        <w:rPr>
          <w:u w:val="single"/>
        </w:rPr>
        <w:t>Finally</w:t>
      </w:r>
      <w:r w:rsidRPr="006F252A">
        <w:t xml:space="preserve">, changes in population density both at the origin and destination provides similar results. With higher population density, </w:t>
      </w:r>
      <w:r w:rsidR="002A49D1">
        <w:t>shippers</w:t>
      </w:r>
      <w:r w:rsidRPr="006F252A">
        <w:t xml:space="preserve"> will switch to air mode as indicated by the positive value in </w:t>
      </w:r>
      <w:r w:rsidR="001A7877">
        <w:t>T</w:t>
      </w:r>
      <w:r w:rsidRPr="006F252A">
        <w:t xml:space="preserve">able </w:t>
      </w:r>
      <w:r w:rsidR="00030A4D">
        <w:t>4</w:t>
      </w:r>
      <w:r w:rsidRPr="006F252A">
        <w:t>.</w:t>
      </w:r>
    </w:p>
    <w:p w14:paraId="2A161B8B" w14:textId="77777777" w:rsidR="002A1FF6" w:rsidRDefault="002A1FF6" w:rsidP="006B5C73"/>
    <w:p w14:paraId="1710FF9B" w14:textId="2934ADFB" w:rsidR="0052466B" w:rsidRPr="00405137" w:rsidRDefault="0052466B" w:rsidP="0052466B">
      <w:pPr>
        <w:pStyle w:val="Heading1"/>
        <w:numPr>
          <w:ilvl w:val="0"/>
          <w:numId w:val="0"/>
        </w:numPr>
        <w:spacing w:before="0" w:after="0"/>
        <w:ind w:left="432" w:hanging="432"/>
        <w:rPr>
          <w:rFonts w:cs="Times New Roman"/>
          <w:sz w:val="24"/>
          <w:szCs w:val="24"/>
        </w:rPr>
      </w:pPr>
      <w:r w:rsidRPr="00405137">
        <w:rPr>
          <w:rFonts w:cs="Times New Roman"/>
          <w:sz w:val="24"/>
          <w:szCs w:val="24"/>
        </w:rPr>
        <w:t>CONCLUSION</w:t>
      </w:r>
      <w:r w:rsidR="00536C7E">
        <w:rPr>
          <w:rFonts w:cs="Times New Roman"/>
          <w:sz w:val="24"/>
          <w:szCs w:val="24"/>
        </w:rPr>
        <w:t>S AND FUTURE WORK</w:t>
      </w:r>
    </w:p>
    <w:p w14:paraId="7D753247" w14:textId="73F2985F" w:rsidR="0009040B" w:rsidRDefault="0052466B" w:rsidP="0009040B">
      <w:r>
        <w:rPr>
          <w:rFonts w:eastAsia="Times New Roman" w:cs="Times New Roman"/>
          <w:szCs w:val="24"/>
        </w:rPr>
        <w:t xml:space="preserve">This paper investigates the joint decision of shipping mode and destination choice. </w:t>
      </w:r>
      <w:r w:rsidRPr="00EC074F">
        <w:rPr>
          <w:rFonts w:eastAsia="Times New Roman" w:cs="Times New Roman"/>
          <w:szCs w:val="24"/>
        </w:rPr>
        <w:t xml:space="preserve">Here, two sequences </w:t>
      </w:r>
      <w:r>
        <w:rPr>
          <w:rFonts w:eastAsia="Times New Roman" w:cs="Times New Roman"/>
          <w:szCs w:val="24"/>
        </w:rPr>
        <w:t>are considered</w:t>
      </w:r>
      <w:r w:rsidRPr="00EC074F">
        <w:rPr>
          <w:rFonts w:eastAsia="Times New Roman" w:cs="Times New Roman"/>
          <w:szCs w:val="24"/>
        </w:rPr>
        <w:t xml:space="preserve"> for the</w:t>
      </w:r>
      <w:r>
        <w:rPr>
          <w:rFonts w:eastAsia="Times New Roman" w:cs="Times New Roman"/>
          <w:szCs w:val="24"/>
        </w:rPr>
        <w:t xml:space="preserve"> two choices</w:t>
      </w:r>
      <w:r w:rsidR="0017126A">
        <w:rPr>
          <w:rFonts w:eastAsia="Times New Roman" w:cs="Times New Roman"/>
          <w:szCs w:val="24"/>
        </w:rPr>
        <w:t>:</w:t>
      </w:r>
      <w:r>
        <w:rPr>
          <w:rFonts w:eastAsia="Times New Roman" w:cs="Times New Roman"/>
          <w:szCs w:val="24"/>
        </w:rPr>
        <w:t xml:space="preserve"> mode first-destination second and destination first-mode second</w:t>
      </w:r>
      <w:r w:rsidRPr="00EC074F">
        <w:rPr>
          <w:rFonts w:eastAsia="Times New Roman" w:cs="Times New Roman"/>
          <w:szCs w:val="24"/>
        </w:rPr>
        <w:t>. As analyst</w:t>
      </w:r>
      <w:r w:rsidR="00CE32D4">
        <w:rPr>
          <w:rFonts w:eastAsia="Times New Roman" w:cs="Times New Roman"/>
          <w:szCs w:val="24"/>
        </w:rPr>
        <w:t>s,</w:t>
      </w:r>
      <w:r w:rsidRPr="00EC074F">
        <w:rPr>
          <w:rFonts w:eastAsia="Times New Roman" w:cs="Times New Roman"/>
          <w:szCs w:val="24"/>
        </w:rPr>
        <w:t xml:space="preserve"> </w:t>
      </w:r>
      <w:r>
        <w:rPr>
          <w:rFonts w:eastAsia="Times New Roman" w:cs="Times New Roman"/>
          <w:szCs w:val="24"/>
        </w:rPr>
        <w:t>we are not privy to</w:t>
      </w:r>
      <w:r w:rsidRPr="00EC074F">
        <w:rPr>
          <w:rFonts w:eastAsia="Times New Roman" w:cs="Times New Roman"/>
          <w:szCs w:val="24"/>
        </w:rPr>
        <w:t xml:space="preserve"> the sequence </w:t>
      </w:r>
      <w:r>
        <w:rPr>
          <w:rFonts w:eastAsia="Times New Roman" w:cs="Times New Roman"/>
          <w:szCs w:val="24"/>
        </w:rPr>
        <w:t xml:space="preserve">chosen by </w:t>
      </w:r>
      <w:r w:rsidRPr="00EC074F">
        <w:rPr>
          <w:rFonts w:eastAsia="Times New Roman" w:cs="Times New Roman"/>
          <w:szCs w:val="24"/>
        </w:rPr>
        <w:t>the shipper</w:t>
      </w:r>
      <w:r>
        <w:rPr>
          <w:rFonts w:eastAsia="Times New Roman" w:cs="Times New Roman"/>
          <w:szCs w:val="24"/>
        </w:rPr>
        <w:t>. Hence,</w:t>
      </w:r>
      <w:r w:rsidRPr="00EC074F">
        <w:rPr>
          <w:rFonts w:eastAsia="Times New Roman" w:cs="Times New Roman"/>
          <w:szCs w:val="24"/>
        </w:rPr>
        <w:t xml:space="preserve"> we consider</w:t>
      </w:r>
      <w:r>
        <w:rPr>
          <w:rFonts w:eastAsia="Times New Roman" w:cs="Times New Roman"/>
          <w:szCs w:val="24"/>
        </w:rPr>
        <w:t>ed</w:t>
      </w:r>
      <w:r w:rsidRPr="00EC074F">
        <w:rPr>
          <w:rFonts w:eastAsia="Times New Roman" w:cs="Times New Roman"/>
          <w:szCs w:val="24"/>
        </w:rPr>
        <w:t xml:space="preserve"> a probabilistic approach that accommodates the two sequences in a unified model with two segments</w:t>
      </w:r>
      <w:r>
        <w:rPr>
          <w:rFonts w:eastAsia="Times New Roman" w:cs="Times New Roman"/>
          <w:szCs w:val="24"/>
        </w:rPr>
        <w:t xml:space="preserve"> with each segment representing one sequence of choice.</w:t>
      </w:r>
      <w:r w:rsidRPr="00D434B7">
        <w:rPr>
          <w:rFonts w:cs="Times New Roman"/>
        </w:rPr>
        <w:t xml:space="preserve"> </w:t>
      </w:r>
      <w:r>
        <w:rPr>
          <w:rFonts w:cs="Times New Roman"/>
        </w:rPr>
        <w:t>In this process, the first choice decision is assumed to be known while modeling the second choice decision. This consideration allows us to utilize additional information in modeling the second choice in the sequence.</w:t>
      </w:r>
      <w:r>
        <w:t xml:space="preserve"> As a result, the proposed</w:t>
      </w:r>
      <w:r>
        <w:rPr>
          <w:rFonts w:cs="Times New Roman"/>
          <w:szCs w:val="24"/>
        </w:rPr>
        <w:t xml:space="preserve"> latent segmentation framework allows us to capture the influence of important factors on the choice of sequence while simultaneously modeling the shipping mode and destination choices. </w:t>
      </w:r>
      <w:r>
        <w:t xml:space="preserve">In the MD sequence, the mode choice model has no information on the actual destination. The destination choice model is calibrated with choice alternatives customized to the chosen mode. In the DM sequence, the destination model is calibrated without any mode information i.e. the same choice set is adopted for all records. </w:t>
      </w:r>
    </w:p>
    <w:p w14:paraId="384E862E" w14:textId="52D2F2FB" w:rsidR="0052466B" w:rsidRDefault="0052466B" w:rsidP="0009040B">
      <w:pPr>
        <w:ind w:firstLine="720"/>
        <w:rPr>
          <w:rFonts w:cs="Times New Roman"/>
          <w:szCs w:val="24"/>
        </w:rPr>
      </w:pPr>
      <w:r>
        <w:rPr>
          <w:rFonts w:eastAsia="Times New Roman" w:cs="Times New Roman"/>
          <w:szCs w:val="24"/>
        </w:rPr>
        <w:t xml:space="preserve">The estimation results from the proposed joint model </w:t>
      </w:r>
      <w:r w:rsidR="008C4B39">
        <w:rPr>
          <w:rFonts w:eastAsia="Times New Roman" w:cs="Times New Roman"/>
          <w:szCs w:val="24"/>
        </w:rPr>
        <w:t>offers</w:t>
      </w:r>
      <w:r>
        <w:rPr>
          <w:rFonts w:eastAsia="Times New Roman" w:cs="Times New Roman"/>
          <w:szCs w:val="24"/>
        </w:rPr>
        <w:t xml:space="preserve"> intuitive results. The model fit clearly shows that the latent </w:t>
      </w:r>
      <w:r w:rsidR="008C4B39">
        <w:rPr>
          <w:rFonts w:eastAsia="Times New Roman" w:cs="Times New Roman"/>
          <w:szCs w:val="24"/>
        </w:rPr>
        <w:t>segmentation-based</w:t>
      </w:r>
      <w:r>
        <w:rPr>
          <w:rFonts w:eastAsia="Times New Roman" w:cs="Times New Roman"/>
          <w:szCs w:val="24"/>
        </w:rPr>
        <w:t xml:space="preserve"> sequence model performs better than the individual sequence model (MD or DM). </w:t>
      </w:r>
      <w:r>
        <w:rPr>
          <w:rFonts w:cs="Times New Roman"/>
          <w:szCs w:val="24"/>
        </w:rPr>
        <w:t xml:space="preserve">The population shares in two </w:t>
      </w:r>
      <w:r w:rsidR="008C4B39">
        <w:rPr>
          <w:rFonts w:cs="Times New Roman"/>
          <w:szCs w:val="24"/>
        </w:rPr>
        <w:t>segments</w:t>
      </w:r>
      <w:r>
        <w:rPr>
          <w:rFonts w:cs="Times New Roman"/>
          <w:szCs w:val="24"/>
        </w:rPr>
        <w:t xml:space="preserve"> are different with significant difference in mode shares</w:t>
      </w:r>
      <w:r w:rsidR="0009040B">
        <w:rPr>
          <w:rFonts w:cs="Times New Roman"/>
          <w:szCs w:val="24"/>
        </w:rPr>
        <w:t xml:space="preserve"> clearly demonstrating the presence of population heterogeneity</w:t>
      </w:r>
      <w:r>
        <w:rPr>
          <w:rFonts w:cs="Times New Roman"/>
          <w:szCs w:val="24"/>
        </w:rPr>
        <w:t xml:space="preserve">. While shipping higher value items, shippers are more inclined toward choosing mode first and then the destination. On the other hand, when shipping hazardous materials or prepared foods and products, they are more inclined to choose destination first as demand of these products depend on the nature of the destination area (industrial or </w:t>
      </w:r>
      <w:r w:rsidR="008C4B39">
        <w:rPr>
          <w:rFonts w:cs="Times New Roman"/>
          <w:szCs w:val="24"/>
        </w:rPr>
        <w:t>marketplace</w:t>
      </w:r>
      <w:r>
        <w:rPr>
          <w:rFonts w:cs="Times New Roman"/>
          <w:szCs w:val="24"/>
        </w:rPr>
        <w:t xml:space="preserve">). </w:t>
      </w:r>
    </w:p>
    <w:p w14:paraId="41961047" w14:textId="2364F512" w:rsidR="00A92D2B" w:rsidRDefault="00B06311" w:rsidP="00B06311">
      <w:pPr>
        <w:ind w:firstLine="720"/>
      </w:pPr>
      <w:r>
        <w:t xml:space="preserve">In order to better understand the magnitude of the effects of exogenous variables on the mode choice decision, we compute aggregate level elasticity effects for several variables of interest. </w:t>
      </w:r>
      <w:r w:rsidR="00CE32D4">
        <w:t>W</w:t>
      </w:r>
      <w:r>
        <w:t xml:space="preserve">e estimate the elasticities for the overall sample as well as for each segment separately </w:t>
      </w:r>
      <w:r w:rsidRPr="008E62CE">
        <w:t xml:space="preserve">to emphasize </w:t>
      </w:r>
      <w:r w:rsidR="00CE32D4">
        <w:t>differences</w:t>
      </w:r>
      <w:r w:rsidR="00CE32D4" w:rsidRPr="008E62CE">
        <w:t xml:space="preserve"> </w:t>
      </w:r>
      <w:r w:rsidR="00CE32D4">
        <w:t>across the two segments</w:t>
      </w:r>
      <w:r w:rsidRPr="008E62CE">
        <w:t>.</w:t>
      </w:r>
      <w:r>
        <w:t xml:space="preserve"> The results from our </w:t>
      </w:r>
      <w:r w:rsidR="00E13380">
        <w:t>elasticity</w:t>
      </w:r>
      <w:r>
        <w:t xml:space="preserve"> analysis provide intuitive policy interpretations. Moreover, from the elasticity effects, we can clearly see some significant differences in the mode choice probabilities </w:t>
      </w:r>
      <w:r w:rsidRPr="00C911A7">
        <w:t>across two segments</w:t>
      </w:r>
      <w:r w:rsidR="00050CE9">
        <w:t>.</w:t>
      </w:r>
      <w:r w:rsidR="00A92D2B">
        <w:t xml:space="preserve"> </w:t>
      </w:r>
    </w:p>
    <w:p w14:paraId="258E5CE9" w14:textId="01C075DB" w:rsidR="006704FD" w:rsidRDefault="00A92D2B" w:rsidP="0052466B">
      <w:pPr>
        <w:ind w:firstLine="720"/>
        <w:rPr>
          <w:rFonts w:cs="Times New Roman"/>
          <w:szCs w:val="24"/>
        </w:rPr>
      </w:pPr>
      <w:r>
        <w:t xml:space="preserve">The proposed model framework can be employed by freight transportation planners to generate mode and destination outcomes as a function of various freight characteristics in the country. However, given the model complexity and the current state of practise, we consider our model to serve primarily as a framework to identify important variables. The elasticity approach described illustrates the process for identification of important variables influencing the mode and destination choice processes. </w:t>
      </w:r>
      <w:r w:rsidR="0052466B">
        <w:rPr>
          <w:rFonts w:cs="Times New Roman"/>
          <w:szCs w:val="24"/>
        </w:rPr>
        <w:t xml:space="preserve">Finally, certain drawbacks </w:t>
      </w:r>
      <w:r w:rsidR="0052466B" w:rsidRPr="00491B42">
        <w:rPr>
          <w:rFonts w:cs="Times New Roman"/>
          <w:szCs w:val="24"/>
        </w:rPr>
        <w:t>of this stu</w:t>
      </w:r>
      <w:r w:rsidR="0052466B">
        <w:rPr>
          <w:rFonts w:cs="Times New Roman"/>
          <w:szCs w:val="24"/>
        </w:rPr>
        <w:t xml:space="preserve">dy need to be acknowledged. </w:t>
      </w:r>
      <w:r w:rsidR="000B4744">
        <w:rPr>
          <w:rFonts w:cs="Times New Roman"/>
          <w:szCs w:val="24"/>
        </w:rPr>
        <w:t xml:space="preserve">The proposed latent segmentation framework cannot be compared to observed real world data as </w:t>
      </w:r>
      <w:r w:rsidR="000B4744">
        <w:rPr>
          <w:rFonts w:cs="Times New Roman"/>
          <w:szCs w:val="24"/>
        </w:rPr>
        <w:lastRenderedPageBreak/>
        <w:t xml:space="preserve">information on choice sequence is rarely collected in data collection exercises for freight  (and even passenger) transportation. Hence, it is not easy to hypothesize variable impacts across the various sequences. Hence, it is important that the models are estimated and interpreted carefully. </w:t>
      </w:r>
    </w:p>
    <w:p w14:paraId="5BD22A0D" w14:textId="0F220D26" w:rsidR="00877FA5" w:rsidRDefault="0052466B" w:rsidP="009112C1">
      <w:pPr>
        <w:ind w:firstLine="720"/>
        <w:rPr>
          <w:rFonts w:cs="Times New Roman"/>
          <w:szCs w:val="24"/>
          <w:lang w:val="en-US"/>
        </w:rPr>
      </w:pPr>
      <w:r>
        <w:rPr>
          <w:rFonts w:cs="Times New Roman"/>
          <w:szCs w:val="24"/>
        </w:rPr>
        <w:t xml:space="preserve">US </w:t>
      </w:r>
      <w:r w:rsidRPr="00491B42">
        <w:rPr>
          <w:rFonts w:cs="Times New Roman"/>
          <w:szCs w:val="24"/>
        </w:rPr>
        <w:t>CFS</w:t>
      </w:r>
      <w:r>
        <w:rPr>
          <w:rFonts w:cs="Times New Roman"/>
          <w:szCs w:val="24"/>
        </w:rPr>
        <w:t xml:space="preserve"> 2012</w:t>
      </w:r>
      <w:r w:rsidRPr="00491B42">
        <w:rPr>
          <w:rFonts w:cs="Times New Roman"/>
          <w:szCs w:val="24"/>
        </w:rPr>
        <w:t xml:space="preserve"> data does not </w:t>
      </w:r>
      <w:r>
        <w:rPr>
          <w:rFonts w:cs="Times New Roman"/>
          <w:szCs w:val="24"/>
        </w:rPr>
        <w:t>provide</w:t>
      </w:r>
      <w:r w:rsidRPr="00491B42">
        <w:rPr>
          <w:rFonts w:cs="Times New Roman"/>
          <w:szCs w:val="24"/>
        </w:rPr>
        <w:t xml:space="preserve"> exact geo-coded locations of origin and destination of freight movement</w:t>
      </w:r>
      <w:r>
        <w:rPr>
          <w:rFonts w:cs="Times New Roman"/>
          <w:szCs w:val="24"/>
        </w:rPr>
        <w:t xml:space="preserve">; rather, it provides the origin and destination at </w:t>
      </w:r>
      <w:r w:rsidR="00536C7E">
        <w:rPr>
          <w:rFonts w:cs="Times New Roman"/>
          <w:szCs w:val="24"/>
        </w:rPr>
        <w:t xml:space="preserve">the </w:t>
      </w:r>
      <w:r>
        <w:rPr>
          <w:rFonts w:cs="Times New Roman"/>
          <w:szCs w:val="24"/>
        </w:rPr>
        <w:t>CFS area level</w:t>
      </w:r>
      <w:r w:rsidRPr="00491B42">
        <w:rPr>
          <w:rFonts w:cs="Times New Roman"/>
          <w:szCs w:val="24"/>
        </w:rPr>
        <w:t xml:space="preserve">. </w:t>
      </w:r>
      <w:bookmarkStart w:id="7" w:name="_Hlk28278001"/>
      <w:r>
        <w:rPr>
          <w:rFonts w:cs="Times New Roman"/>
          <w:szCs w:val="24"/>
        </w:rPr>
        <w:t>Any information of trip chaining or any intermediate location of the trip is also unavailable in the dataset</w:t>
      </w:r>
      <w:bookmarkEnd w:id="7"/>
      <w:r>
        <w:rPr>
          <w:rFonts w:cs="Times New Roman"/>
          <w:szCs w:val="24"/>
        </w:rPr>
        <w:t xml:space="preserve">. In future, availability of this kind of information will lead to more accurate and intriguing analysis. </w:t>
      </w:r>
      <w:r w:rsidR="006704FD">
        <w:rPr>
          <w:rFonts w:cs="Times New Roman"/>
          <w:szCs w:val="24"/>
        </w:rPr>
        <w:t xml:space="preserve">Methodologically, several avenues for future research exist. The proposed sequential framework can be compared </w:t>
      </w:r>
      <w:r w:rsidR="00F7167A">
        <w:rPr>
          <w:rFonts w:cs="Times New Roman"/>
          <w:szCs w:val="24"/>
        </w:rPr>
        <w:t xml:space="preserve">with several potential model systems such as (a) joint mode and destination based nested formulation with alternative hierarchies (mode at the top level or destination at the top level) and (b) </w:t>
      </w:r>
      <w:r w:rsidR="006704FD">
        <w:rPr>
          <w:rFonts w:cs="Times New Roman"/>
          <w:szCs w:val="24"/>
        </w:rPr>
        <w:t>latent segmentation</w:t>
      </w:r>
      <w:r w:rsidR="000E1DAA">
        <w:rPr>
          <w:rFonts w:cs="Times New Roman"/>
          <w:szCs w:val="24"/>
        </w:rPr>
        <w:t>-</w:t>
      </w:r>
      <w:r w:rsidR="006704FD">
        <w:rPr>
          <w:rFonts w:cs="Times New Roman"/>
          <w:szCs w:val="24"/>
        </w:rPr>
        <w:t xml:space="preserve">based model with alternative nesting structures as the two segments. </w:t>
      </w:r>
      <w:r w:rsidR="00A365B3">
        <w:rPr>
          <w:rFonts w:cs="Times New Roman"/>
          <w:szCs w:val="24"/>
        </w:rPr>
        <w:t>Further, i</w:t>
      </w:r>
      <w:r w:rsidR="00A92D2B">
        <w:rPr>
          <w:rFonts w:cs="Times New Roman"/>
          <w:szCs w:val="24"/>
        </w:rPr>
        <w:t>n our analysis, we focused on destination choice. It might also be interesting to explore freight origin as a dependent variable</w:t>
      </w:r>
      <w:r w:rsidR="00025194">
        <w:rPr>
          <w:rFonts w:cs="Times New Roman"/>
          <w:szCs w:val="24"/>
        </w:rPr>
        <w:t xml:space="preserve"> (</w:t>
      </w:r>
      <w:proofErr w:type="spellStart"/>
      <w:r w:rsidR="00025194">
        <w:rPr>
          <w:rFonts w:cs="Times New Roman"/>
          <w:szCs w:val="24"/>
        </w:rPr>
        <w:t>Samimi</w:t>
      </w:r>
      <w:proofErr w:type="spellEnd"/>
      <w:r w:rsidR="00025194">
        <w:rPr>
          <w:rFonts w:cs="Times New Roman"/>
          <w:szCs w:val="24"/>
        </w:rPr>
        <w:t xml:space="preserve"> et al., 2010; </w:t>
      </w:r>
      <w:proofErr w:type="spellStart"/>
      <w:r w:rsidR="00025194">
        <w:rPr>
          <w:rFonts w:cs="Times New Roman"/>
          <w:szCs w:val="24"/>
        </w:rPr>
        <w:t>Outwater</w:t>
      </w:r>
      <w:proofErr w:type="spellEnd"/>
      <w:r w:rsidR="00025194">
        <w:rPr>
          <w:rFonts w:cs="Times New Roman"/>
          <w:szCs w:val="24"/>
        </w:rPr>
        <w:t xml:space="preserve"> et al., 2013)</w:t>
      </w:r>
      <w:r w:rsidR="00A92D2B">
        <w:rPr>
          <w:rFonts w:cs="Times New Roman"/>
          <w:szCs w:val="24"/>
        </w:rPr>
        <w:t xml:space="preserve">. The consideration could add a new </w:t>
      </w:r>
      <w:r w:rsidR="00025194">
        <w:rPr>
          <w:rFonts w:cs="Times New Roman"/>
          <w:szCs w:val="24"/>
        </w:rPr>
        <w:t xml:space="preserve">dependent variable to the model and offer an interesting extension. </w:t>
      </w:r>
      <w:r w:rsidR="00877FA5" w:rsidRPr="009112C1">
        <w:rPr>
          <w:rFonts w:cs="Times New Roman"/>
          <w:szCs w:val="24"/>
          <w:lang w:val="en-US"/>
        </w:rPr>
        <w:t xml:space="preserve">Also, unobserved heterogeneity can be accommodated within the proposed structure to capture the </w:t>
      </w:r>
      <w:r w:rsidR="00877FA5">
        <w:rPr>
          <w:rFonts w:cs="Times New Roman"/>
          <w:szCs w:val="24"/>
          <w:lang w:val="en-US"/>
        </w:rPr>
        <w:t xml:space="preserve">influence of </w:t>
      </w:r>
      <w:r w:rsidR="00877FA5" w:rsidRPr="009112C1">
        <w:rPr>
          <w:rFonts w:cs="Times New Roman"/>
          <w:szCs w:val="24"/>
          <w:lang w:val="en-US"/>
        </w:rPr>
        <w:t>unobserved factors affecting the choice decisions. The computational complexity of the process will increase substantially and might result in estimation challenges.</w:t>
      </w:r>
    </w:p>
    <w:p w14:paraId="3B75188F" w14:textId="77777777" w:rsidR="00277B17" w:rsidRPr="007F3FE3" w:rsidRDefault="00277B17" w:rsidP="009112C1">
      <w:pPr>
        <w:ind w:firstLine="720"/>
        <w:rPr>
          <w:rFonts w:cs="Times New Roman"/>
          <w:szCs w:val="24"/>
        </w:rPr>
      </w:pPr>
    </w:p>
    <w:p w14:paraId="4E0BD469" w14:textId="0FEC3E9D" w:rsidR="0052466B" w:rsidRPr="00326692" w:rsidRDefault="0052466B" w:rsidP="00326692">
      <w:pPr>
        <w:pStyle w:val="Heading1"/>
        <w:numPr>
          <w:ilvl w:val="0"/>
          <w:numId w:val="0"/>
        </w:numPr>
        <w:spacing w:before="0" w:after="0"/>
        <w:ind w:left="432" w:hanging="432"/>
        <w:rPr>
          <w:rFonts w:cs="Times New Roman"/>
          <w:sz w:val="24"/>
          <w:szCs w:val="24"/>
        </w:rPr>
      </w:pPr>
      <w:r w:rsidRPr="00326692">
        <w:rPr>
          <w:rFonts w:cs="Times New Roman"/>
          <w:sz w:val="24"/>
          <w:szCs w:val="24"/>
        </w:rPr>
        <w:t>REFERENCES</w:t>
      </w:r>
    </w:p>
    <w:p w14:paraId="0595C4F8" w14:textId="2D2B9D7E" w:rsidR="009112C1" w:rsidRPr="009112C1" w:rsidRDefault="009112C1" w:rsidP="00B4171F">
      <w:pPr>
        <w:pStyle w:val="ListParagraph"/>
        <w:numPr>
          <w:ilvl w:val="0"/>
          <w:numId w:val="35"/>
        </w:numPr>
        <w:spacing w:before="100" w:beforeAutospacing="1" w:after="100" w:afterAutospacing="1"/>
        <w:ind w:left="446" w:hanging="446"/>
        <w:rPr>
          <w:rFonts w:eastAsia="Times New Roman" w:cs="Times New Roman"/>
          <w:color w:val="0000FF"/>
          <w:szCs w:val="24"/>
        </w:rPr>
      </w:pPr>
      <w:r w:rsidRPr="009112C1">
        <w:rPr>
          <w:rFonts w:eastAsia="Times New Roman" w:cs="Times New Roman"/>
          <w:szCs w:val="24"/>
        </w:rPr>
        <w:t xml:space="preserve">Abate, M., I. </w:t>
      </w:r>
      <w:proofErr w:type="spellStart"/>
      <w:r w:rsidRPr="009112C1">
        <w:rPr>
          <w:rFonts w:eastAsia="Times New Roman" w:cs="Times New Roman"/>
          <w:szCs w:val="24"/>
        </w:rPr>
        <w:t>Vierth</w:t>
      </w:r>
      <w:proofErr w:type="spellEnd"/>
      <w:r w:rsidRPr="009112C1">
        <w:rPr>
          <w:rFonts w:eastAsia="Times New Roman" w:cs="Times New Roman"/>
          <w:szCs w:val="24"/>
        </w:rPr>
        <w:t xml:space="preserve">, R. Karlsson, G.C. de Jong and J. </w:t>
      </w:r>
      <w:proofErr w:type="spellStart"/>
      <w:r w:rsidRPr="009112C1">
        <w:rPr>
          <w:rFonts w:eastAsia="Times New Roman" w:cs="Times New Roman"/>
          <w:szCs w:val="24"/>
        </w:rPr>
        <w:t>Baak</w:t>
      </w:r>
      <w:proofErr w:type="spellEnd"/>
      <w:r w:rsidRPr="009112C1">
        <w:rPr>
          <w:rFonts w:eastAsia="Times New Roman" w:cs="Times New Roman"/>
          <w:szCs w:val="24"/>
        </w:rPr>
        <w:t xml:space="preserve"> (2018)</w:t>
      </w:r>
      <w:r>
        <w:rPr>
          <w:rFonts w:eastAsia="Times New Roman" w:cs="Times New Roman"/>
          <w:szCs w:val="24"/>
        </w:rPr>
        <w:t>.</w:t>
      </w:r>
      <w:r w:rsidRPr="009112C1">
        <w:rPr>
          <w:rFonts w:eastAsia="Times New Roman" w:cs="Times New Roman"/>
          <w:szCs w:val="24"/>
        </w:rPr>
        <w:t xml:space="preserve"> A disaggregate stochastic freight transport model for Sweden, </w:t>
      </w:r>
      <w:r w:rsidRPr="009112C1">
        <w:rPr>
          <w:rFonts w:eastAsia="Times New Roman" w:cs="Times New Roman"/>
          <w:iCs/>
          <w:szCs w:val="24"/>
        </w:rPr>
        <w:t>Transportation</w:t>
      </w:r>
      <w:r w:rsidRPr="009112C1">
        <w:rPr>
          <w:rFonts w:eastAsia="Times New Roman" w:cs="Times New Roman"/>
          <w:szCs w:val="24"/>
        </w:rPr>
        <w:t>,</w:t>
      </w:r>
      <w:r w:rsidRPr="009112C1">
        <w:rPr>
          <w:rFonts w:eastAsia="Times New Roman" w:cs="Times New Roman"/>
          <w:b/>
          <w:i/>
          <w:szCs w:val="24"/>
        </w:rPr>
        <w:t xml:space="preserve"> </w:t>
      </w:r>
      <w:hyperlink r:id="rId17" w:history="1">
        <w:r w:rsidRPr="009112C1">
          <w:rPr>
            <w:rStyle w:val="Hyperlink"/>
            <w:rFonts w:eastAsia="Times New Roman" w:cs="Times New Roman"/>
            <w:szCs w:val="24"/>
          </w:rPr>
          <w:t>https://doi.org/10.1007/s1116-018-9856-9</w:t>
        </w:r>
      </w:hyperlink>
    </w:p>
    <w:p w14:paraId="2799E851" w14:textId="77777777"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Abdelwahab</w:t>
      </w:r>
      <w:proofErr w:type="spellEnd"/>
      <w:r w:rsidRPr="006B03DB">
        <w:rPr>
          <w:rFonts w:cs="Times New Roman"/>
          <w:szCs w:val="18"/>
          <w:lang w:val="en-US"/>
        </w:rPr>
        <w:t xml:space="preserve">, W., &amp; </w:t>
      </w:r>
      <w:proofErr w:type="spellStart"/>
      <w:r w:rsidRPr="006B03DB">
        <w:rPr>
          <w:rFonts w:cs="Times New Roman"/>
          <w:szCs w:val="18"/>
          <w:lang w:val="en-US"/>
        </w:rPr>
        <w:t>Sargious</w:t>
      </w:r>
      <w:proofErr w:type="spellEnd"/>
      <w:r w:rsidRPr="006B03DB">
        <w:rPr>
          <w:rFonts w:cs="Times New Roman"/>
          <w:szCs w:val="18"/>
          <w:lang w:val="en-US"/>
        </w:rPr>
        <w:t xml:space="preserve">, M. (1992). Modelling the Demand for Freight Transport: A New Approach. </w:t>
      </w:r>
      <w:r w:rsidRPr="006B03DB">
        <w:rPr>
          <w:rFonts w:cs="Times New Roman"/>
          <w:i/>
          <w:iCs/>
          <w:szCs w:val="18"/>
          <w:lang w:val="en-US"/>
        </w:rPr>
        <w:t>Journal of Transport Economics and Policy, 26</w:t>
      </w:r>
      <w:r w:rsidRPr="006B03DB">
        <w:rPr>
          <w:rFonts w:cs="Times New Roman"/>
          <w:szCs w:val="18"/>
          <w:lang w:val="en-US"/>
        </w:rPr>
        <w:t xml:space="preserve">(1), 49-70. </w:t>
      </w:r>
    </w:p>
    <w:p w14:paraId="56724304" w14:textId="55A05F8C"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Abdelwahab</w:t>
      </w:r>
      <w:proofErr w:type="spellEnd"/>
      <w:r w:rsidRPr="006B03DB">
        <w:rPr>
          <w:rFonts w:cs="Times New Roman"/>
          <w:szCs w:val="18"/>
          <w:lang w:val="en-US"/>
        </w:rPr>
        <w:t xml:space="preserve">, W. M. (1998). Elasticities of Mode Choice Probabilities and Market Elasticities of Demand: Evidence from a Simultaneous Mode Choice/Shipment-Size Freight Transport Model. </w:t>
      </w:r>
      <w:r w:rsidRPr="006B03DB">
        <w:rPr>
          <w:rFonts w:cs="Times New Roman"/>
          <w:i/>
          <w:iCs/>
          <w:szCs w:val="18"/>
          <w:lang w:val="en-US"/>
        </w:rPr>
        <w:t>Transportation Research Part E: Logistics and Transportation Review, 34</w:t>
      </w:r>
      <w:r w:rsidRPr="006B03DB">
        <w:rPr>
          <w:rFonts w:cs="Times New Roman"/>
          <w:szCs w:val="18"/>
          <w:lang w:val="en-US"/>
        </w:rPr>
        <w:t xml:space="preserve">(4), 257-266. </w:t>
      </w:r>
    </w:p>
    <w:p w14:paraId="7881D740" w14:textId="77777777"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Adler, T. J., &amp; Ben-</w:t>
      </w:r>
      <w:proofErr w:type="spellStart"/>
      <w:r w:rsidRPr="006B03DB">
        <w:rPr>
          <w:rFonts w:cs="Times New Roman"/>
          <w:szCs w:val="18"/>
          <w:lang w:val="en-US"/>
        </w:rPr>
        <w:t>Akiva</w:t>
      </w:r>
      <w:proofErr w:type="spellEnd"/>
      <w:r w:rsidRPr="006B03DB">
        <w:rPr>
          <w:rFonts w:cs="Times New Roman"/>
          <w:szCs w:val="18"/>
          <w:lang w:val="en-US"/>
        </w:rPr>
        <w:t xml:space="preserve">, M. (1976). Joint-Choice Model for Frequency, Destination, and Travel Mode for Shopping Trips. </w:t>
      </w:r>
      <w:r w:rsidRPr="006B03DB">
        <w:rPr>
          <w:rFonts w:cs="Times New Roman"/>
          <w:i/>
          <w:iCs/>
          <w:szCs w:val="18"/>
          <w:lang w:val="en-US"/>
        </w:rPr>
        <w:t>Transportation Research Record: Journal of the Transportation Research Board, 569</w:t>
      </w:r>
      <w:r w:rsidRPr="006B03DB">
        <w:rPr>
          <w:rFonts w:cs="Times New Roman"/>
          <w:szCs w:val="18"/>
          <w:lang w:val="en-US"/>
        </w:rPr>
        <w:t xml:space="preserve">, 136-150. </w:t>
      </w:r>
    </w:p>
    <w:p w14:paraId="282BBA8C" w14:textId="08F6A257" w:rsid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Anowar</w:t>
      </w:r>
      <w:proofErr w:type="spellEnd"/>
      <w:r w:rsidRPr="006B03DB">
        <w:rPr>
          <w:rFonts w:cs="Times New Roman"/>
          <w:szCs w:val="18"/>
          <w:lang w:val="en-US"/>
        </w:rPr>
        <w:t xml:space="preserve">, S., Faghih-Imani, A., Miller, E. J., &amp; </w:t>
      </w:r>
      <w:proofErr w:type="spellStart"/>
      <w:r w:rsidRPr="006B03DB">
        <w:rPr>
          <w:rFonts w:cs="Times New Roman"/>
          <w:szCs w:val="18"/>
          <w:lang w:val="en-US"/>
        </w:rPr>
        <w:t>Eluru</w:t>
      </w:r>
      <w:proofErr w:type="spellEnd"/>
      <w:r w:rsidRPr="006B03DB">
        <w:rPr>
          <w:rFonts w:cs="Times New Roman"/>
          <w:szCs w:val="18"/>
          <w:lang w:val="en-US"/>
        </w:rPr>
        <w:t>, N. (201</w:t>
      </w:r>
      <w:r w:rsidR="005B298E">
        <w:rPr>
          <w:rFonts w:cs="Times New Roman"/>
          <w:szCs w:val="18"/>
          <w:lang w:val="en-US"/>
        </w:rPr>
        <w:t>9</w:t>
      </w:r>
      <w:r w:rsidRPr="006B03DB">
        <w:rPr>
          <w:rFonts w:cs="Times New Roman"/>
          <w:szCs w:val="18"/>
          <w:lang w:val="en-US"/>
        </w:rPr>
        <w:t xml:space="preserve">). </w:t>
      </w:r>
      <w:r w:rsidRPr="005B298E">
        <w:rPr>
          <w:rFonts w:cs="Times New Roman"/>
          <w:szCs w:val="18"/>
          <w:lang w:val="en-US"/>
        </w:rPr>
        <w:t>Regret Minimization Based Joint Econometric Model of Mode Choice and Time of Day: A Case Study of University Students in Toronto, Canada</w:t>
      </w:r>
      <w:r w:rsidRPr="006B03DB">
        <w:rPr>
          <w:rFonts w:cs="Times New Roman"/>
          <w:szCs w:val="18"/>
          <w:lang w:val="en-US"/>
        </w:rPr>
        <w:t>.</w:t>
      </w:r>
      <w:r w:rsidR="005B298E">
        <w:rPr>
          <w:rFonts w:cs="Times New Roman"/>
          <w:szCs w:val="18"/>
          <w:lang w:val="en-US"/>
        </w:rPr>
        <w:t xml:space="preserve"> </w:t>
      </w:r>
      <w:proofErr w:type="spellStart"/>
      <w:r w:rsidR="005B298E" w:rsidRPr="005B298E">
        <w:rPr>
          <w:rFonts w:cs="Times New Roman"/>
          <w:i/>
          <w:iCs/>
          <w:szCs w:val="18"/>
          <w:lang w:val="en-US"/>
        </w:rPr>
        <w:t>Transportmetrica</w:t>
      </w:r>
      <w:proofErr w:type="spellEnd"/>
      <w:r w:rsidR="005B298E" w:rsidRPr="005B298E">
        <w:rPr>
          <w:rFonts w:cs="Times New Roman"/>
          <w:i/>
          <w:iCs/>
          <w:szCs w:val="18"/>
          <w:lang w:val="en-US"/>
        </w:rPr>
        <w:t xml:space="preserve"> A: Transport Science</w:t>
      </w:r>
      <w:r w:rsidR="005B298E">
        <w:rPr>
          <w:rFonts w:cs="Times New Roman"/>
          <w:i/>
          <w:iCs/>
          <w:szCs w:val="18"/>
          <w:lang w:val="en-US"/>
        </w:rPr>
        <w:t>,</w:t>
      </w:r>
      <w:r w:rsidR="005B298E" w:rsidRPr="005B298E">
        <w:rPr>
          <w:rFonts w:cs="Times New Roman"/>
          <w:szCs w:val="18"/>
          <w:lang w:val="en-US"/>
        </w:rPr>
        <w:t xml:space="preserve"> </w:t>
      </w:r>
      <w:r w:rsidR="005B298E">
        <w:rPr>
          <w:rFonts w:cs="Times New Roman"/>
          <w:i/>
          <w:iCs/>
          <w:szCs w:val="18"/>
          <w:lang w:val="en-US"/>
        </w:rPr>
        <w:t>15</w:t>
      </w:r>
      <w:r w:rsidR="005B298E">
        <w:rPr>
          <w:rFonts w:cs="Times New Roman"/>
          <w:szCs w:val="18"/>
          <w:lang w:val="en-US"/>
        </w:rPr>
        <w:t>(</w:t>
      </w:r>
      <w:r w:rsidR="005B298E" w:rsidRPr="005B298E">
        <w:rPr>
          <w:rFonts w:cs="Times New Roman"/>
          <w:szCs w:val="18"/>
          <w:lang w:val="en-US"/>
        </w:rPr>
        <w:t>2</w:t>
      </w:r>
      <w:r w:rsidR="005B298E">
        <w:rPr>
          <w:rFonts w:cs="Times New Roman"/>
          <w:szCs w:val="18"/>
          <w:lang w:val="en-US"/>
        </w:rPr>
        <w:t>)</w:t>
      </w:r>
      <w:r w:rsidR="005B298E" w:rsidRPr="005B298E">
        <w:rPr>
          <w:rFonts w:cs="Times New Roman"/>
          <w:szCs w:val="18"/>
          <w:lang w:val="en-US"/>
        </w:rPr>
        <w:t>, 1214-1246</w:t>
      </w:r>
      <w:r w:rsidR="005B298E">
        <w:rPr>
          <w:rFonts w:cs="Times New Roman"/>
          <w:szCs w:val="18"/>
          <w:lang w:val="en-US"/>
        </w:rPr>
        <w:t>.</w:t>
      </w:r>
    </w:p>
    <w:p w14:paraId="5C223A8E" w14:textId="50FD43C9" w:rsidR="006C14D3" w:rsidRPr="00934903" w:rsidRDefault="006C14D3" w:rsidP="00934903">
      <w:pPr>
        <w:pStyle w:val="ListParagraph"/>
        <w:numPr>
          <w:ilvl w:val="0"/>
          <w:numId w:val="35"/>
        </w:numPr>
        <w:autoSpaceDE w:val="0"/>
        <w:autoSpaceDN w:val="0"/>
        <w:adjustRightInd w:val="0"/>
        <w:ind w:left="450" w:hanging="450"/>
        <w:rPr>
          <w:rFonts w:cs="Times New Roman"/>
          <w:szCs w:val="18"/>
          <w:lang w:val="en-US"/>
        </w:rPr>
      </w:pPr>
      <w:r w:rsidRPr="00934903">
        <w:rPr>
          <w:rFonts w:cs="Times New Roman"/>
          <w:szCs w:val="18"/>
          <w:lang w:val="en-US"/>
        </w:rPr>
        <w:t>Bhat, C. R. (1997). An endogenous segmentation mode choice model with an application to intercity travel. Transportation science, 31(1), 34-48.</w:t>
      </w:r>
    </w:p>
    <w:p w14:paraId="268808F9" w14:textId="38E4BD32" w:rsidR="00EB398A" w:rsidRDefault="00EB398A" w:rsidP="00FF3748">
      <w:pPr>
        <w:pStyle w:val="ListParagraph"/>
        <w:numPr>
          <w:ilvl w:val="0"/>
          <w:numId w:val="35"/>
        </w:numPr>
        <w:autoSpaceDE w:val="0"/>
        <w:autoSpaceDN w:val="0"/>
        <w:adjustRightInd w:val="0"/>
        <w:ind w:left="450" w:hanging="450"/>
        <w:rPr>
          <w:rFonts w:cs="Times New Roman"/>
          <w:szCs w:val="18"/>
          <w:lang w:val="en-US"/>
        </w:rPr>
      </w:pPr>
      <w:r w:rsidRPr="00EB398A">
        <w:rPr>
          <w:rFonts w:cs="Times New Roman"/>
          <w:szCs w:val="18"/>
          <w:lang w:val="en-US"/>
        </w:rPr>
        <w:t xml:space="preserve">Bhowmik, T., Yasmin, S., &amp; </w:t>
      </w:r>
      <w:proofErr w:type="spellStart"/>
      <w:r w:rsidRPr="00EB398A">
        <w:rPr>
          <w:rFonts w:cs="Times New Roman"/>
          <w:szCs w:val="18"/>
          <w:lang w:val="en-US"/>
        </w:rPr>
        <w:t>Eluru</w:t>
      </w:r>
      <w:proofErr w:type="spellEnd"/>
      <w:r w:rsidRPr="00EB398A">
        <w:rPr>
          <w:rFonts w:cs="Times New Roman"/>
          <w:szCs w:val="18"/>
          <w:lang w:val="en-US"/>
        </w:rPr>
        <w:t>, N. (2019</w:t>
      </w:r>
      <w:r w:rsidR="00773761">
        <w:rPr>
          <w:rFonts w:cs="Times New Roman"/>
          <w:szCs w:val="18"/>
          <w:lang w:val="en-US"/>
        </w:rPr>
        <w:t>a</w:t>
      </w:r>
      <w:r w:rsidRPr="00EB398A">
        <w:rPr>
          <w:rFonts w:cs="Times New Roman"/>
          <w:szCs w:val="18"/>
          <w:lang w:val="en-US"/>
        </w:rPr>
        <w:t xml:space="preserve">). A multilevel generalized ordered </w:t>
      </w:r>
      <w:proofErr w:type="spellStart"/>
      <w:r w:rsidRPr="00EB398A">
        <w:rPr>
          <w:rFonts w:cs="Times New Roman"/>
          <w:szCs w:val="18"/>
          <w:lang w:val="en-US"/>
        </w:rPr>
        <w:t>probit</w:t>
      </w:r>
      <w:proofErr w:type="spellEnd"/>
      <w:r w:rsidRPr="00EB398A">
        <w:rPr>
          <w:rFonts w:cs="Times New Roman"/>
          <w:szCs w:val="18"/>
          <w:lang w:val="en-US"/>
        </w:rPr>
        <w:t xml:space="preserve"> fractional split model for analyzing vehicle speed. Analytic methods in accident research, 21, 13-31.</w:t>
      </w:r>
    </w:p>
    <w:p w14:paraId="78BEA2EB" w14:textId="7A72F0AD" w:rsidR="0098142F" w:rsidRPr="006B03DB" w:rsidRDefault="00EB398A" w:rsidP="00FF3748">
      <w:pPr>
        <w:pStyle w:val="ListParagraph"/>
        <w:numPr>
          <w:ilvl w:val="0"/>
          <w:numId w:val="35"/>
        </w:numPr>
        <w:autoSpaceDE w:val="0"/>
        <w:autoSpaceDN w:val="0"/>
        <w:adjustRightInd w:val="0"/>
        <w:ind w:left="450" w:hanging="450"/>
        <w:rPr>
          <w:rFonts w:cs="Times New Roman"/>
          <w:szCs w:val="18"/>
          <w:lang w:val="en-US"/>
        </w:rPr>
      </w:pPr>
      <w:r w:rsidRPr="00EB398A">
        <w:rPr>
          <w:rFonts w:cs="Times New Roman"/>
          <w:szCs w:val="18"/>
          <w:lang w:val="en-US"/>
        </w:rPr>
        <w:t xml:space="preserve">Bhowmik, T., Yasmin, S., &amp; </w:t>
      </w:r>
      <w:proofErr w:type="spellStart"/>
      <w:r w:rsidRPr="00EB398A">
        <w:rPr>
          <w:rFonts w:cs="Times New Roman"/>
          <w:szCs w:val="18"/>
          <w:lang w:val="en-US"/>
        </w:rPr>
        <w:t>Eluru</w:t>
      </w:r>
      <w:proofErr w:type="spellEnd"/>
      <w:r w:rsidRPr="00EB398A">
        <w:rPr>
          <w:rFonts w:cs="Times New Roman"/>
          <w:szCs w:val="18"/>
          <w:lang w:val="en-US"/>
        </w:rPr>
        <w:t>, N. (2019</w:t>
      </w:r>
      <w:r>
        <w:rPr>
          <w:rFonts w:cs="Times New Roman"/>
          <w:szCs w:val="18"/>
          <w:lang w:val="en-US"/>
        </w:rPr>
        <w:t>b</w:t>
      </w:r>
      <w:r w:rsidRPr="00EB398A">
        <w:rPr>
          <w:rFonts w:cs="Times New Roman"/>
          <w:szCs w:val="18"/>
          <w:lang w:val="en-US"/>
        </w:rPr>
        <w:t>). Do we need multivariate modeling approaches to model crash frequency by crash types? A panel mixed approach to modeling crash frequency by crash types. Analytic Methods in Accident Research, 24, 100107.</w:t>
      </w:r>
    </w:p>
    <w:p w14:paraId="30A04FEC" w14:textId="47FB8623"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lastRenderedPageBreak/>
        <w:t>Ben-</w:t>
      </w:r>
      <w:proofErr w:type="spellStart"/>
      <w:r w:rsidRPr="006B03DB">
        <w:rPr>
          <w:rFonts w:cs="Times New Roman"/>
          <w:szCs w:val="18"/>
          <w:lang w:val="en-US"/>
        </w:rPr>
        <w:t>Akiva</w:t>
      </w:r>
      <w:proofErr w:type="spellEnd"/>
      <w:r w:rsidRPr="006B03DB">
        <w:rPr>
          <w:rFonts w:cs="Times New Roman"/>
          <w:szCs w:val="18"/>
          <w:lang w:val="en-US"/>
        </w:rPr>
        <w:t xml:space="preserve">, M. E., &amp; </w:t>
      </w:r>
      <w:proofErr w:type="spellStart"/>
      <w:r w:rsidRPr="006B03DB">
        <w:rPr>
          <w:rFonts w:cs="Times New Roman"/>
          <w:szCs w:val="18"/>
          <w:lang w:val="en-US"/>
        </w:rPr>
        <w:t>Lerman</w:t>
      </w:r>
      <w:proofErr w:type="spellEnd"/>
      <w:r w:rsidRPr="006B03DB">
        <w:rPr>
          <w:rFonts w:cs="Times New Roman"/>
          <w:szCs w:val="18"/>
          <w:lang w:val="en-US"/>
        </w:rPr>
        <w:t xml:space="preserve">, S. R. (1985). </w:t>
      </w:r>
      <w:r w:rsidRPr="006B03DB">
        <w:rPr>
          <w:rFonts w:cs="Times New Roman"/>
          <w:i/>
          <w:iCs/>
          <w:szCs w:val="18"/>
          <w:lang w:val="en-US"/>
        </w:rPr>
        <w:t>Discrete Choice Analysis: Theory and Application to Travel Demand</w:t>
      </w:r>
      <w:r w:rsidRPr="006B03DB">
        <w:rPr>
          <w:rFonts w:cs="Times New Roman"/>
          <w:szCs w:val="18"/>
          <w:lang w:val="en-US"/>
        </w:rPr>
        <w:t>: Cambridge, Mass.: MIT Press, c1985.</w:t>
      </w:r>
    </w:p>
    <w:p w14:paraId="3E1EC9D4" w14:textId="17CBD919" w:rsidR="00723FB8"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Chakour</w:t>
      </w:r>
      <w:proofErr w:type="spellEnd"/>
      <w:r w:rsidRPr="006B03DB">
        <w:rPr>
          <w:rFonts w:cs="Times New Roman"/>
          <w:szCs w:val="18"/>
          <w:lang w:val="en-US"/>
        </w:rPr>
        <w:t xml:space="preserve">, V., &amp; </w:t>
      </w:r>
      <w:proofErr w:type="spellStart"/>
      <w:r w:rsidRPr="006B03DB">
        <w:rPr>
          <w:rFonts w:cs="Times New Roman"/>
          <w:szCs w:val="18"/>
          <w:lang w:val="en-US"/>
        </w:rPr>
        <w:t>Eluru</w:t>
      </w:r>
      <w:proofErr w:type="spellEnd"/>
      <w:r w:rsidRPr="006B03DB">
        <w:rPr>
          <w:rFonts w:cs="Times New Roman"/>
          <w:szCs w:val="18"/>
          <w:lang w:val="en-US"/>
        </w:rPr>
        <w:t xml:space="preserve">, N. (2014). Analyzing Commuter Train User Behavior: A Decision Framework for Access Mode and Station Choice. </w:t>
      </w:r>
      <w:r w:rsidRPr="006B03DB">
        <w:rPr>
          <w:rFonts w:cs="Times New Roman"/>
          <w:i/>
          <w:iCs/>
          <w:szCs w:val="18"/>
          <w:lang w:val="en-US"/>
        </w:rPr>
        <w:t>Transportation, 41</w:t>
      </w:r>
      <w:r w:rsidRPr="006B03DB">
        <w:rPr>
          <w:rFonts w:cs="Times New Roman"/>
          <w:szCs w:val="18"/>
          <w:lang w:val="en-US"/>
        </w:rPr>
        <w:t>(1), 211-228.</w:t>
      </w:r>
    </w:p>
    <w:p w14:paraId="511CCEB1" w14:textId="77777777" w:rsidR="006C14D3" w:rsidRPr="00934903" w:rsidRDefault="006C14D3" w:rsidP="00934903">
      <w:pPr>
        <w:pStyle w:val="ListParagraph"/>
        <w:numPr>
          <w:ilvl w:val="0"/>
          <w:numId w:val="35"/>
        </w:numPr>
        <w:autoSpaceDE w:val="0"/>
        <w:autoSpaceDN w:val="0"/>
        <w:adjustRightInd w:val="0"/>
        <w:ind w:left="450" w:hanging="450"/>
        <w:rPr>
          <w:rFonts w:cs="Times New Roman"/>
          <w:szCs w:val="18"/>
          <w:lang w:val="en-US"/>
        </w:rPr>
      </w:pPr>
      <w:proofErr w:type="spellStart"/>
      <w:r w:rsidRPr="00934903">
        <w:rPr>
          <w:rFonts w:cs="Times New Roman"/>
          <w:szCs w:val="18"/>
          <w:lang w:val="en-US"/>
        </w:rPr>
        <w:t>Cherchi</w:t>
      </w:r>
      <w:proofErr w:type="spellEnd"/>
      <w:r w:rsidRPr="00934903">
        <w:rPr>
          <w:rFonts w:cs="Times New Roman"/>
          <w:szCs w:val="18"/>
          <w:lang w:val="en-US"/>
        </w:rPr>
        <w:t>, E., &amp; Guevara, C. A. (2012). A Monte Carlo experiment to analyze the curse of dimensionality in estimating random coefficients models with a full variance–covariance matrix. Transportation Research Part B: Methodological, 46(2), 321-332.</w:t>
      </w:r>
    </w:p>
    <w:p w14:paraId="1126DA04" w14:textId="68226EF3" w:rsidR="006B03DB" w:rsidRPr="00723FB8" w:rsidRDefault="00723FB8" w:rsidP="00FF3748">
      <w:pPr>
        <w:pStyle w:val="ListParagraph"/>
        <w:numPr>
          <w:ilvl w:val="0"/>
          <w:numId w:val="35"/>
        </w:numPr>
        <w:autoSpaceDE w:val="0"/>
        <w:autoSpaceDN w:val="0"/>
        <w:adjustRightInd w:val="0"/>
        <w:ind w:left="450" w:hanging="450"/>
        <w:rPr>
          <w:rFonts w:cs="Times New Roman"/>
          <w:szCs w:val="18"/>
          <w:lang w:val="en-US"/>
        </w:rPr>
      </w:pPr>
      <w:r w:rsidRPr="00723FB8">
        <w:rPr>
          <w:rFonts w:cs="Times New Roman"/>
          <w:szCs w:val="18"/>
        </w:rPr>
        <w:t>Current Results. Weather and Science facts. Average Annual Temperature for Each US State.</w:t>
      </w:r>
      <w:r>
        <w:rPr>
          <w:rFonts w:cs="Times New Roman"/>
          <w:szCs w:val="18"/>
        </w:rPr>
        <w:t xml:space="preserve"> (2018). Retrieved from</w:t>
      </w:r>
      <w:r w:rsidRPr="00723FB8">
        <w:rPr>
          <w:rFonts w:cs="Times New Roman"/>
          <w:szCs w:val="18"/>
        </w:rPr>
        <w:t xml:space="preserve"> </w:t>
      </w:r>
      <w:hyperlink r:id="rId18" w:history="1">
        <w:r w:rsidRPr="00723FB8">
          <w:rPr>
            <w:rStyle w:val="Hyperlink"/>
            <w:rFonts w:cs="Times New Roman"/>
            <w:szCs w:val="18"/>
          </w:rPr>
          <w:t>https://www.currentresults.com/Weather/US/average-annual-state-temperatures.php</w:t>
        </w:r>
      </w:hyperlink>
      <w:r w:rsidRPr="00723FB8">
        <w:rPr>
          <w:rFonts w:cs="Times New Roman"/>
          <w:szCs w:val="18"/>
        </w:rPr>
        <w:t>.</w:t>
      </w:r>
      <w:r>
        <w:rPr>
          <w:rFonts w:cs="Times New Roman"/>
          <w:szCs w:val="18"/>
        </w:rPr>
        <w:t xml:space="preserve"> </w:t>
      </w:r>
    </w:p>
    <w:p w14:paraId="1A8697A8" w14:textId="371D466B" w:rsid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de Jong, G., &amp; Ben-</w:t>
      </w:r>
      <w:proofErr w:type="spellStart"/>
      <w:r w:rsidRPr="006B03DB">
        <w:rPr>
          <w:rFonts w:cs="Times New Roman"/>
          <w:szCs w:val="18"/>
          <w:lang w:val="en-US"/>
        </w:rPr>
        <w:t>Akiva</w:t>
      </w:r>
      <w:proofErr w:type="spellEnd"/>
      <w:r w:rsidRPr="006B03DB">
        <w:rPr>
          <w:rFonts w:cs="Times New Roman"/>
          <w:szCs w:val="18"/>
          <w:lang w:val="en-US"/>
        </w:rPr>
        <w:t xml:space="preserve">, M. (2007). A Micro-Simulation Model of Shipment Size and Transport Chain Choice. </w:t>
      </w:r>
      <w:r w:rsidRPr="006B03DB">
        <w:rPr>
          <w:rFonts w:cs="Times New Roman"/>
          <w:i/>
          <w:iCs/>
          <w:szCs w:val="18"/>
          <w:lang w:val="en-US"/>
        </w:rPr>
        <w:t>Transportation Research Part B: Methodological, 41</w:t>
      </w:r>
      <w:r w:rsidRPr="006B03DB">
        <w:rPr>
          <w:rFonts w:cs="Times New Roman"/>
          <w:szCs w:val="18"/>
          <w:lang w:val="en-US"/>
        </w:rPr>
        <w:t xml:space="preserve">(9), 950-965. </w:t>
      </w:r>
    </w:p>
    <w:p w14:paraId="79234A0A" w14:textId="237FF2FE" w:rsidR="005F48AD" w:rsidRPr="005F48AD" w:rsidRDefault="005F48AD" w:rsidP="00FF3748">
      <w:pPr>
        <w:pStyle w:val="ListParagraph"/>
        <w:numPr>
          <w:ilvl w:val="0"/>
          <w:numId w:val="35"/>
        </w:numPr>
        <w:autoSpaceDE w:val="0"/>
        <w:autoSpaceDN w:val="0"/>
        <w:adjustRightInd w:val="0"/>
        <w:ind w:left="450" w:hanging="450"/>
        <w:rPr>
          <w:rFonts w:cs="Times New Roman"/>
          <w:szCs w:val="18"/>
          <w:lang w:val="en-US"/>
        </w:rPr>
      </w:pPr>
      <w:r w:rsidRPr="005F48AD">
        <w:rPr>
          <w:rFonts w:cs="Times New Roman"/>
          <w:color w:val="222222"/>
          <w:shd w:val="clear" w:color="auto" w:fill="FFFFFF"/>
        </w:rPr>
        <w:t xml:space="preserve">de Jong, G., Tanner, R., Rich, J., </w:t>
      </w:r>
      <w:proofErr w:type="spellStart"/>
      <w:r w:rsidRPr="005F48AD">
        <w:rPr>
          <w:rFonts w:cs="Times New Roman"/>
          <w:color w:val="222222"/>
          <w:shd w:val="clear" w:color="auto" w:fill="FFFFFF"/>
        </w:rPr>
        <w:t>Thorhauge</w:t>
      </w:r>
      <w:proofErr w:type="spellEnd"/>
      <w:r w:rsidRPr="005F48AD">
        <w:rPr>
          <w:rFonts w:cs="Times New Roman"/>
          <w:color w:val="222222"/>
          <w:shd w:val="clear" w:color="auto" w:fill="FFFFFF"/>
        </w:rPr>
        <w:t xml:space="preserve">, M., Nielsen, O.A. </w:t>
      </w:r>
      <w:r>
        <w:rPr>
          <w:rFonts w:cs="Times New Roman"/>
          <w:color w:val="222222"/>
          <w:shd w:val="clear" w:color="auto" w:fill="FFFFFF"/>
        </w:rPr>
        <w:t>&amp;</w:t>
      </w:r>
      <w:r w:rsidRPr="005F48AD">
        <w:rPr>
          <w:rFonts w:cs="Times New Roman"/>
          <w:color w:val="222222"/>
          <w:shd w:val="clear" w:color="auto" w:fill="FFFFFF"/>
        </w:rPr>
        <w:t xml:space="preserve"> Bates, J.</w:t>
      </w:r>
      <w:r>
        <w:rPr>
          <w:rFonts w:cs="Times New Roman"/>
          <w:color w:val="222222"/>
          <w:shd w:val="clear" w:color="auto" w:fill="FFFFFF"/>
        </w:rPr>
        <w:t xml:space="preserve"> (</w:t>
      </w:r>
      <w:r w:rsidRPr="005F48AD">
        <w:rPr>
          <w:rFonts w:cs="Times New Roman"/>
          <w:color w:val="222222"/>
          <w:shd w:val="clear" w:color="auto" w:fill="FFFFFF"/>
        </w:rPr>
        <w:t>2017</w:t>
      </w:r>
      <w:r>
        <w:rPr>
          <w:rFonts w:cs="Times New Roman"/>
          <w:color w:val="222222"/>
          <w:shd w:val="clear" w:color="auto" w:fill="FFFFFF"/>
        </w:rPr>
        <w:t>)</w:t>
      </w:r>
      <w:r w:rsidRPr="005F48AD">
        <w:rPr>
          <w:rFonts w:cs="Times New Roman"/>
          <w:color w:val="222222"/>
          <w:shd w:val="clear" w:color="auto" w:fill="FFFFFF"/>
        </w:rPr>
        <w:t>. Modelling Production-Consumption Flows of Goods in Europe: The Trade Model within Transtools3. </w:t>
      </w:r>
      <w:r w:rsidRPr="005F48AD">
        <w:rPr>
          <w:rFonts w:cs="Times New Roman"/>
          <w:i/>
          <w:iCs/>
          <w:color w:val="222222"/>
          <w:shd w:val="clear" w:color="auto" w:fill="FFFFFF"/>
        </w:rPr>
        <w:t>Journal of Shipping and Trade</w:t>
      </w:r>
      <w:r w:rsidRPr="005F48AD">
        <w:rPr>
          <w:rFonts w:cs="Times New Roman"/>
          <w:color w:val="222222"/>
          <w:shd w:val="clear" w:color="auto" w:fill="FFFFFF"/>
        </w:rPr>
        <w:t>, </w:t>
      </w:r>
      <w:r w:rsidRPr="005F48AD">
        <w:rPr>
          <w:rFonts w:cs="Times New Roman"/>
          <w:i/>
          <w:iCs/>
          <w:color w:val="222222"/>
          <w:shd w:val="clear" w:color="auto" w:fill="FFFFFF"/>
        </w:rPr>
        <w:t>2</w:t>
      </w:r>
      <w:r w:rsidRPr="005F48AD">
        <w:rPr>
          <w:rFonts w:cs="Times New Roman"/>
          <w:color w:val="222222"/>
          <w:shd w:val="clear" w:color="auto" w:fill="FFFFFF"/>
        </w:rPr>
        <w:t>(1), 5.</w:t>
      </w:r>
    </w:p>
    <w:p w14:paraId="0DD7B880" w14:textId="3A2F7551" w:rsidR="00EB398A" w:rsidRDefault="006B03DB" w:rsidP="00EB398A">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Ding, C., </w:t>
      </w:r>
      <w:proofErr w:type="spellStart"/>
      <w:r w:rsidRPr="006B03DB">
        <w:rPr>
          <w:rFonts w:cs="Times New Roman"/>
          <w:szCs w:val="18"/>
          <w:lang w:val="en-US"/>
        </w:rPr>
        <w:t>Xie</w:t>
      </w:r>
      <w:proofErr w:type="spellEnd"/>
      <w:r w:rsidRPr="006B03DB">
        <w:rPr>
          <w:rFonts w:cs="Times New Roman"/>
          <w:szCs w:val="18"/>
          <w:lang w:val="en-US"/>
        </w:rPr>
        <w:t xml:space="preserve">, B., Wang, Y., &amp; Lin, Y. (2014). Modeling the Joint Choice Decisions on Urban Shopping Destination and Travel-to-Shop Mode: A Comparative Study of Different Structures. </w:t>
      </w:r>
      <w:r w:rsidRPr="006B03DB">
        <w:rPr>
          <w:rFonts w:cs="Times New Roman"/>
          <w:i/>
          <w:iCs/>
          <w:szCs w:val="18"/>
          <w:lang w:val="en-US"/>
        </w:rPr>
        <w:t>Discrete Dynamics in Nature and Society, 2014</w:t>
      </w:r>
      <w:r w:rsidRPr="006B03DB">
        <w:rPr>
          <w:rFonts w:cs="Times New Roman"/>
          <w:szCs w:val="18"/>
          <w:lang w:val="en-US"/>
        </w:rPr>
        <w:t>, 10</w:t>
      </w:r>
      <w:r>
        <w:rPr>
          <w:rFonts w:cs="Times New Roman"/>
          <w:szCs w:val="18"/>
          <w:lang w:val="en-US"/>
        </w:rPr>
        <w:t xml:space="preserve"> pages</w:t>
      </w:r>
      <w:r w:rsidRPr="006B03DB">
        <w:rPr>
          <w:rFonts w:cs="Times New Roman"/>
          <w:szCs w:val="18"/>
          <w:lang w:val="en-US"/>
        </w:rPr>
        <w:t xml:space="preserve">. </w:t>
      </w:r>
    </w:p>
    <w:p w14:paraId="49B46550" w14:textId="30D1C84D" w:rsidR="00EB398A" w:rsidRPr="00EB398A" w:rsidRDefault="00EB398A" w:rsidP="00EB398A">
      <w:pPr>
        <w:pStyle w:val="ListParagraph"/>
        <w:numPr>
          <w:ilvl w:val="0"/>
          <w:numId w:val="35"/>
        </w:numPr>
        <w:autoSpaceDE w:val="0"/>
        <w:autoSpaceDN w:val="0"/>
        <w:adjustRightInd w:val="0"/>
        <w:ind w:left="450" w:hanging="450"/>
        <w:rPr>
          <w:rFonts w:cs="Times New Roman"/>
          <w:szCs w:val="18"/>
          <w:lang w:val="en-US"/>
        </w:rPr>
      </w:pPr>
      <w:proofErr w:type="spellStart"/>
      <w:r w:rsidRPr="00EB398A">
        <w:rPr>
          <w:rFonts w:cs="Times New Roman"/>
          <w:szCs w:val="18"/>
          <w:lang w:val="en-US"/>
        </w:rPr>
        <w:t>Eluru</w:t>
      </w:r>
      <w:proofErr w:type="spellEnd"/>
      <w:r w:rsidRPr="00EB398A">
        <w:rPr>
          <w:rFonts w:cs="Times New Roman"/>
          <w:szCs w:val="18"/>
          <w:lang w:val="en-US"/>
        </w:rPr>
        <w:t>, N., and Bhat, C.R., 2007. A joint econometric analysis of seat belt use and crash-related injury severity. Accident Analysis and Prevention, 39 (5), 1037–1049.</w:t>
      </w:r>
    </w:p>
    <w:p w14:paraId="757A6BA8" w14:textId="3CB7D391"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Faghih-Imani, A., &amp; </w:t>
      </w:r>
      <w:proofErr w:type="spellStart"/>
      <w:r w:rsidRPr="006B03DB">
        <w:rPr>
          <w:rFonts w:cs="Times New Roman"/>
          <w:szCs w:val="18"/>
          <w:lang w:val="en-US"/>
        </w:rPr>
        <w:t>Eluru</w:t>
      </w:r>
      <w:proofErr w:type="spellEnd"/>
      <w:r w:rsidRPr="006B03DB">
        <w:rPr>
          <w:rFonts w:cs="Times New Roman"/>
          <w:szCs w:val="18"/>
          <w:lang w:val="en-US"/>
        </w:rPr>
        <w:t xml:space="preserve">, N. (2015). </w:t>
      </w:r>
      <w:proofErr w:type="spellStart"/>
      <w:r w:rsidRPr="006B03DB">
        <w:rPr>
          <w:rFonts w:cs="Times New Roman"/>
          <w:szCs w:val="18"/>
          <w:lang w:val="en-US"/>
        </w:rPr>
        <w:t>Analysing</w:t>
      </w:r>
      <w:proofErr w:type="spellEnd"/>
      <w:r w:rsidRPr="006B03DB">
        <w:rPr>
          <w:rFonts w:cs="Times New Roman"/>
          <w:szCs w:val="18"/>
          <w:lang w:val="en-US"/>
        </w:rPr>
        <w:t xml:space="preserve"> Bicycle-Sharing System User Destination Choice Preferences: Chicago’s Divvy System. </w:t>
      </w:r>
      <w:r w:rsidRPr="006B03DB">
        <w:rPr>
          <w:rFonts w:cs="Times New Roman"/>
          <w:i/>
          <w:iCs/>
          <w:szCs w:val="18"/>
          <w:lang w:val="en-US"/>
        </w:rPr>
        <w:t>Journal of Transport Geography, 44</w:t>
      </w:r>
      <w:r w:rsidRPr="006B03DB">
        <w:rPr>
          <w:rFonts w:cs="Times New Roman"/>
          <w:szCs w:val="18"/>
          <w:lang w:val="en-US"/>
        </w:rPr>
        <w:t xml:space="preserve">, 53-64. </w:t>
      </w:r>
    </w:p>
    <w:p w14:paraId="42A7B967" w14:textId="77777777" w:rsidR="00723FB8"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Fox, J., Daly, A., Hess, S., &amp; Miller, E. (2014). Temporal Transferability of Models of Mode-Destination Choice for the Greater Toronto and Hamilton Area. </w:t>
      </w:r>
      <w:r w:rsidRPr="006B03DB">
        <w:rPr>
          <w:rFonts w:cs="Times New Roman"/>
          <w:i/>
          <w:iCs/>
          <w:szCs w:val="18"/>
          <w:lang w:val="en-US"/>
        </w:rPr>
        <w:t>Journal of Transport and Land Use, 7</w:t>
      </w:r>
      <w:r w:rsidRPr="006B03DB">
        <w:rPr>
          <w:rFonts w:cs="Times New Roman"/>
          <w:szCs w:val="18"/>
          <w:lang w:val="en-US"/>
        </w:rPr>
        <w:t xml:space="preserve">(2), 41-62. </w:t>
      </w:r>
    </w:p>
    <w:p w14:paraId="5D6E23C4" w14:textId="0B89448A" w:rsidR="00723FB8" w:rsidRPr="00723FB8" w:rsidRDefault="00723FB8" w:rsidP="00FF3748">
      <w:pPr>
        <w:pStyle w:val="ListParagraph"/>
        <w:numPr>
          <w:ilvl w:val="0"/>
          <w:numId w:val="35"/>
        </w:numPr>
        <w:autoSpaceDE w:val="0"/>
        <w:autoSpaceDN w:val="0"/>
        <w:adjustRightInd w:val="0"/>
        <w:ind w:left="450" w:hanging="450"/>
        <w:rPr>
          <w:rFonts w:cs="Times New Roman"/>
          <w:szCs w:val="18"/>
          <w:lang w:val="en-US"/>
        </w:rPr>
      </w:pPr>
      <w:r w:rsidRPr="00723FB8">
        <w:rPr>
          <w:rFonts w:cs="Times New Roman"/>
          <w:szCs w:val="18"/>
          <w:lang w:val="en-US"/>
        </w:rPr>
        <w:t xml:space="preserve">Freight Facts and Figures. (2017). Retrieved from </w:t>
      </w:r>
      <w:hyperlink r:id="rId19" w:history="1">
        <w:r w:rsidRPr="007742DC">
          <w:rPr>
            <w:rStyle w:val="Hyperlink"/>
            <w:rFonts w:cs="Times New Roman"/>
            <w:szCs w:val="18"/>
            <w:lang w:val="en-US"/>
          </w:rPr>
          <w:t>https://www.bts.gov/bts-publications/freight-facts-and-figures/freight-facts-figures-2017-chapter-5-economic</w:t>
        </w:r>
      </w:hyperlink>
      <w:r w:rsidRPr="00723FB8">
        <w:rPr>
          <w:rFonts w:cs="Times New Roman"/>
          <w:szCs w:val="18"/>
          <w:lang w:val="en-US"/>
        </w:rPr>
        <w:t xml:space="preserve">. </w:t>
      </w:r>
    </w:p>
    <w:p w14:paraId="1DA3E564" w14:textId="77777777" w:rsidR="00A65CB2" w:rsidRDefault="006B03DB" w:rsidP="00A65CB2">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Genc</w:t>
      </w:r>
      <w:proofErr w:type="spellEnd"/>
      <w:r w:rsidRPr="006B03DB">
        <w:rPr>
          <w:rFonts w:cs="Times New Roman"/>
          <w:szCs w:val="18"/>
          <w:lang w:val="en-US"/>
        </w:rPr>
        <w:t xml:space="preserve">, M., Inaba, F. S., &amp; Wallace, N. E. (1994). From Disaggregate Mode-Destination-Quantity Decisions to Predictions of Aggregate Freight Flows. </w:t>
      </w:r>
      <w:r w:rsidRPr="006B03DB">
        <w:rPr>
          <w:rFonts w:cs="Times New Roman"/>
          <w:i/>
          <w:iCs/>
          <w:szCs w:val="18"/>
          <w:lang w:val="en-US"/>
        </w:rPr>
        <w:t xml:space="preserve">International Journal of Transport Economics / </w:t>
      </w:r>
      <w:proofErr w:type="spellStart"/>
      <w:r w:rsidRPr="006B03DB">
        <w:rPr>
          <w:rFonts w:cs="Times New Roman"/>
          <w:i/>
          <w:iCs/>
          <w:szCs w:val="18"/>
          <w:lang w:val="en-US"/>
        </w:rPr>
        <w:t>Rivista</w:t>
      </w:r>
      <w:proofErr w:type="spellEnd"/>
      <w:r w:rsidRPr="006B03DB">
        <w:rPr>
          <w:rFonts w:cs="Times New Roman"/>
          <w:i/>
          <w:iCs/>
          <w:szCs w:val="18"/>
          <w:lang w:val="en-US"/>
        </w:rPr>
        <w:t xml:space="preserve"> </w:t>
      </w:r>
      <w:proofErr w:type="spellStart"/>
      <w:r w:rsidRPr="006B03DB">
        <w:rPr>
          <w:rFonts w:cs="Times New Roman"/>
          <w:i/>
          <w:iCs/>
          <w:szCs w:val="18"/>
          <w:lang w:val="en-US"/>
        </w:rPr>
        <w:t>internazionale</w:t>
      </w:r>
      <w:proofErr w:type="spellEnd"/>
      <w:r w:rsidRPr="006B03DB">
        <w:rPr>
          <w:rFonts w:cs="Times New Roman"/>
          <w:i/>
          <w:iCs/>
          <w:szCs w:val="18"/>
          <w:lang w:val="en-US"/>
        </w:rPr>
        <w:t xml:space="preserve"> di </w:t>
      </w:r>
      <w:proofErr w:type="spellStart"/>
      <w:r w:rsidRPr="006B03DB">
        <w:rPr>
          <w:rFonts w:cs="Times New Roman"/>
          <w:i/>
          <w:iCs/>
          <w:szCs w:val="18"/>
          <w:lang w:val="en-US"/>
        </w:rPr>
        <w:t>economia</w:t>
      </w:r>
      <w:proofErr w:type="spellEnd"/>
      <w:r w:rsidRPr="006B03DB">
        <w:rPr>
          <w:rFonts w:cs="Times New Roman"/>
          <w:i/>
          <w:iCs/>
          <w:szCs w:val="18"/>
          <w:lang w:val="en-US"/>
        </w:rPr>
        <w:t xml:space="preserve"> </w:t>
      </w:r>
      <w:proofErr w:type="spellStart"/>
      <w:r w:rsidRPr="006B03DB">
        <w:rPr>
          <w:rFonts w:cs="Times New Roman"/>
          <w:i/>
          <w:iCs/>
          <w:szCs w:val="18"/>
          <w:lang w:val="en-US"/>
        </w:rPr>
        <w:t>dei</w:t>
      </w:r>
      <w:proofErr w:type="spellEnd"/>
      <w:r w:rsidRPr="006B03DB">
        <w:rPr>
          <w:rFonts w:cs="Times New Roman"/>
          <w:i/>
          <w:iCs/>
          <w:szCs w:val="18"/>
          <w:lang w:val="en-US"/>
        </w:rPr>
        <w:t xml:space="preserve"> </w:t>
      </w:r>
      <w:proofErr w:type="spellStart"/>
      <w:r w:rsidRPr="006B03DB">
        <w:rPr>
          <w:rFonts w:cs="Times New Roman"/>
          <w:i/>
          <w:iCs/>
          <w:szCs w:val="18"/>
          <w:lang w:val="en-US"/>
        </w:rPr>
        <w:t>trasporti</w:t>
      </w:r>
      <w:proofErr w:type="spellEnd"/>
      <w:r w:rsidRPr="006B03DB">
        <w:rPr>
          <w:rFonts w:cs="Times New Roman"/>
          <w:i/>
          <w:iCs/>
          <w:szCs w:val="18"/>
          <w:lang w:val="en-US"/>
        </w:rPr>
        <w:t>, 21</w:t>
      </w:r>
      <w:r w:rsidRPr="006B03DB">
        <w:rPr>
          <w:rFonts w:cs="Times New Roman"/>
          <w:szCs w:val="18"/>
          <w:lang w:val="en-US"/>
        </w:rPr>
        <w:t xml:space="preserve">(3), 269-285. </w:t>
      </w:r>
    </w:p>
    <w:p w14:paraId="746EFAE6" w14:textId="77777777" w:rsidR="00A65CB2" w:rsidRDefault="00A65CB2" w:rsidP="00A65CB2">
      <w:pPr>
        <w:pStyle w:val="ListParagraph"/>
        <w:numPr>
          <w:ilvl w:val="0"/>
          <w:numId w:val="35"/>
        </w:numPr>
        <w:autoSpaceDE w:val="0"/>
        <w:autoSpaceDN w:val="0"/>
        <w:adjustRightInd w:val="0"/>
        <w:ind w:left="450" w:hanging="450"/>
        <w:rPr>
          <w:rFonts w:cs="Times New Roman"/>
          <w:szCs w:val="18"/>
          <w:lang w:val="en-US"/>
        </w:rPr>
      </w:pPr>
      <w:r w:rsidRPr="00A65CB2">
        <w:rPr>
          <w:rFonts w:cs="Times New Roman"/>
          <w:szCs w:val="18"/>
          <w:lang w:val="en-US"/>
        </w:rPr>
        <w:t>Guevara, C.A. and M.E. Ben-</w:t>
      </w:r>
      <w:proofErr w:type="spellStart"/>
      <w:r w:rsidRPr="00A65CB2">
        <w:rPr>
          <w:rFonts w:cs="Times New Roman"/>
          <w:szCs w:val="18"/>
          <w:lang w:val="en-US"/>
        </w:rPr>
        <w:t>Akiva</w:t>
      </w:r>
      <w:proofErr w:type="spellEnd"/>
      <w:r w:rsidRPr="00A65CB2">
        <w:rPr>
          <w:rFonts w:cs="Times New Roman"/>
          <w:szCs w:val="18"/>
          <w:lang w:val="en-US"/>
        </w:rPr>
        <w:t xml:space="preserve"> (2013a)</w:t>
      </w:r>
      <w:r>
        <w:rPr>
          <w:rFonts w:cs="Times New Roman"/>
          <w:szCs w:val="18"/>
          <w:lang w:val="en-US"/>
        </w:rPr>
        <w:t>.</w:t>
      </w:r>
      <w:r w:rsidRPr="00A65CB2">
        <w:rPr>
          <w:rFonts w:cs="Times New Roman"/>
          <w:szCs w:val="18"/>
          <w:lang w:val="en-US"/>
        </w:rPr>
        <w:t xml:space="preserve"> Sampling of alternatives in logit mixture models, </w:t>
      </w:r>
      <w:r w:rsidRPr="00DE0C4B">
        <w:rPr>
          <w:rFonts w:cs="Times New Roman"/>
          <w:i/>
          <w:szCs w:val="18"/>
          <w:lang w:val="en-US"/>
        </w:rPr>
        <w:t>Transportation Research B, 58,</w:t>
      </w:r>
      <w:r w:rsidRPr="00A65CB2">
        <w:rPr>
          <w:rFonts w:cs="Times New Roman"/>
          <w:szCs w:val="18"/>
          <w:lang w:val="en-US"/>
        </w:rPr>
        <w:t xml:space="preserve"> 31-52.</w:t>
      </w:r>
    </w:p>
    <w:p w14:paraId="6BA3406C" w14:textId="11D22E38" w:rsidR="00A65CB2" w:rsidRPr="00A65CB2" w:rsidRDefault="00A65CB2" w:rsidP="00A65CB2">
      <w:pPr>
        <w:pStyle w:val="ListParagraph"/>
        <w:numPr>
          <w:ilvl w:val="0"/>
          <w:numId w:val="35"/>
        </w:numPr>
        <w:autoSpaceDE w:val="0"/>
        <w:autoSpaceDN w:val="0"/>
        <w:adjustRightInd w:val="0"/>
        <w:ind w:left="450" w:hanging="450"/>
        <w:rPr>
          <w:rFonts w:cs="Times New Roman"/>
          <w:szCs w:val="18"/>
          <w:lang w:val="en-US"/>
        </w:rPr>
      </w:pPr>
      <w:r w:rsidRPr="00A65CB2">
        <w:rPr>
          <w:rFonts w:cs="Times New Roman"/>
          <w:szCs w:val="18"/>
          <w:lang w:val="en-US"/>
        </w:rPr>
        <w:t>Guevara, C.A. and M.E. Ben-</w:t>
      </w:r>
      <w:proofErr w:type="spellStart"/>
      <w:r w:rsidRPr="00A65CB2">
        <w:rPr>
          <w:rFonts w:cs="Times New Roman"/>
          <w:szCs w:val="18"/>
          <w:lang w:val="en-US"/>
        </w:rPr>
        <w:t>Akiva</w:t>
      </w:r>
      <w:proofErr w:type="spellEnd"/>
      <w:r w:rsidRPr="00A65CB2">
        <w:rPr>
          <w:rFonts w:cs="Times New Roman"/>
          <w:szCs w:val="18"/>
          <w:lang w:val="en-US"/>
        </w:rPr>
        <w:t xml:space="preserve"> (2013b)</w:t>
      </w:r>
      <w:r>
        <w:rPr>
          <w:rFonts w:cs="Times New Roman"/>
          <w:szCs w:val="18"/>
          <w:lang w:val="en-US"/>
        </w:rPr>
        <w:t>.</w:t>
      </w:r>
      <w:r w:rsidRPr="00A65CB2">
        <w:rPr>
          <w:rFonts w:cs="Times New Roman"/>
          <w:szCs w:val="18"/>
          <w:lang w:val="en-US"/>
        </w:rPr>
        <w:t xml:space="preserve"> Sampling of alternatives in multivariate extreme value (MEV) models, </w:t>
      </w:r>
      <w:r w:rsidRPr="00DE0C4B">
        <w:rPr>
          <w:rFonts w:cs="Times New Roman"/>
          <w:i/>
          <w:szCs w:val="18"/>
          <w:lang w:val="en-US"/>
        </w:rPr>
        <w:t>Transportation Research B, 58,</w:t>
      </w:r>
      <w:r w:rsidRPr="00A65CB2">
        <w:rPr>
          <w:rFonts w:cs="Times New Roman"/>
          <w:szCs w:val="18"/>
          <w:lang w:val="en-US"/>
        </w:rPr>
        <w:t xml:space="preserve"> 185-198.</w:t>
      </w:r>
    </w:p>
    <w:p w14:paraId="56296D43" w14:textId="77777777" w:rsidR="009112C1" w:rsidRDefault="006B03DB" w:rsidP="009112C1">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Irannezhad</w:t>
      </w:r>
      <w:proofErr w:type="spellEnd"/>
      <w:r w:rsidRPr="006B03DB">
        <w:rPr>
          <w:rFonts w:cs="Times New Roman"/>
          <w:szCs w:val="18"/>
          <w:lang w:val="en-US"/>
        </w:rPr>
        <w:t>, E., Prato, C., &amp; Hickman, M. (201</w:t>
      </w:r>
      <w:r w:rsidR="005F48AD">
        <w:rPr>
          <w:rFonts w:cs="Times New Roman"/>
          <w:szCs w:val="18"/>
          <w:lang w:val="en-US"/>
        </w:rPr>
        <w:t>9</w:t>
      </w:r>
      <w:r w:rsidRPr="006B03DB">
        <w:rPr>
          <w:rFonts w:cs="Times New Roman"/>
          <w:szCs w:val="18"/>
          <w:lang w:val="en-US"/>
        </w:rPr>
        <w:t xml:space="preserve">). A Joint Hybrid Model of the Choices of Container Terminals and of Dwell Time. </w:t>
      </w:r>
      <w:r w:rsidRPr="006B03DB">
        <w:rPr>
          <w:rFonts w:cs="Times New Roman"/>
          <w:i/>
          <w:iCs/>
          <w:szCs w:val="18"/>
          <w:lang w:val="en-US"/>
        </w:rPr>
        <w:t>Transportation Research Part E: Logistics and Transportation Review</w:t>
      </w:r>
      <w:r w:rsidR="005F48AD">
        <w:rPr>
          <w:rFonts w:cs="Times New Roman"/>
          <w:i/>
          <w:iCs/>
          <w:szCs w:val="18"/>
          <w:lang w:val="en-US"/>
        </w:rPr>
        <w:t xml:space="preserve">, 121, </w:t>
      </w:r>
      <w:r w:rsidR="005F48AD">
        <w:rPr>
          <w:rFonts w:cs="Times New Roman"/>
          <w:szCs w:val="18"/>
          <w:lang w:val="en-US"/>
        </w:rPr>
        <w:t>119-133</w:t>
      </w:r>
      <w:r w:rsidRPr="006B03DB">
        <w:rPr>
          <w:rFonts w:cs="Times New Roman"/>
          <w:szCs w:val="18"/>
          <w:lang w:val="en-US"/>
        </w:rPr>
        <w:t xml:space="preserve">. </w:t>
      </w:r>
    </w:p>
    <w:p w14:paraId="7541B2FC" w14:textId="0E5195FC" w:rsidR="009112C1" w:rsidRPr="009112C1" w:rsidRDefault="009112C1" w:rsidP="009112C1">
      <w:pPr>
        <w:pStyle w:val="ListParagraph"/>
        <w:numPr>
          <w:ilvl w:val="0"/>
          <w:numId w:val="35"/>
        </w:numPr>
        <w:autoSpaceDE w:val="0"/>
        <w:autoSpaceDN w:val="0"/>
        <w:adjustRightInd w:val="0"/>
        <w:ind w:left="450" w:hanging="450"/>
        <w:rPr>
          <w:rFonts w:cs="Times New Roman"/>
          <w:szCs w:val="18"/>
          <w:lang w:val="en-US"/>
        </w:rPr>
      </w:pPr>
      <w:r w:rsidRPr="009112C1">
        <w:rPr>
          <w:rFonts w:cs="Times New Roman"/>
          <w:szCs w:val="18"/>
          <w:lang w:val="en-US"/>
        </w:rPr>
        <w:t xml:space="preserve">Ivanova, O. (2014) Modelling inter-regional freight demand with input-output, gravity and SCGE methodologies, in L. </w:t>
      </w:r>
      <w:proofErr w:type="spellStart"/>
      <w:r w:rsidRPr="009112C1">
        <w:rPr>
          <w:rFonts w:cs="Times New Roman"/>
          <w:szCs w:val="18"/>
          <w:lang w:val="en-US"/>
        </w:rPr>
        <w:t>Tavasszy</w:t>
      </w:r>
      <w:proofErr w:type="spellEnd"/>
      <w:r w:rsidRPr="009112C1">
        <w:rPr>
          <w:rFonts w:cs="Times New Roman"/>
          <w:szCs w:val="18"/>
          <w:lang w:val="en-US"/>
        </w:rPr>
        <w:t xml:space="preserve"> and G.C. de Jong (Eds.): Modelling freight transport, Elsevier Insights Series, Elsevier, London/Waltham.</w:t>
      </w:r>
    </w:p>
    <w:p w14:paraId="5391BAC8" w14:textId="1F3E06A9" w:rsidR="005F48AD" w:rsidRPr="005F48AD" w:rsidRDefault="005F48AD" w:rsidP="00FF3748">
      <w:pPr>
        <w:pStyle w:val="ListParagraph"/>
        <w:numPr>
          <w:ilvl w:val="0"/>
          <w:numId w:val="35"/>
        </w:numPr>
        <w:autoSpaceDE w:val="0"/>
        <w:autoSpaceDN w:val="0"/>
        <w:adjustRightInd w:val="0"/>
        <w:ind w:left="450" w:hanging="450"/>
        <w:rPr>
          <w:rFonts w:cs="Times New Roman"/>
          <w:szCs w:val="18"/>
          <w:lang w:val="en-US"/>
        </w:rPr>
      </w:pPr>
      <w:r w:rsidRPr="005F48AD">
        <w:rPr>
          <w:rFonts w:cs="Times New Roman"/>
          <w:color w:val="222222"/>
          <w:shd w:val="clear" w:color="auto" w:fill="FFFFFF"/>
        </w:rPr>
        <w:t xml:space="preserve">Jensen, A.F., </w:t>
      </w:r>
      <w:proofErr w:type="spellStart"/>
      <w:r w:rsidRPr="005F48AD">
        <w:rPr>
          <w:rFonts w:cs="Times New Roman"/>
          <w:color w:val="222222"/>
          <w:shd w:val="clear" w:color="auto" w:fill="FFFFFF"/>
        </w:rPr>
        <w:t>Thorhauge</w:t>
      </w:r>
      <w:proofErr w:type="spellEnd"/>
      <w:r w:rsidRPr="005F48AD">
        <w:rPr>
          <w:rFonts w:cs="Times New Roman"/>
          <w:color w:val="222222"/>
          <w:shd w:val="clear" w:color="auto" w:fill="FFFFFF"/>
        </w:rPr>
        <w:t xml:space="preserve">, M., de Jong, G., Rich, J., Dekker, T., Johnson, D., Cabral, M.O., Bates, J. </w:t>
      </w:r>
      <w:r>
        <w:rPr>
          <w:rFonts w:cs="Times New Roman"/>
          <w:color w:val="222222"/>
          <w:shd w:val="clear" w:color="auto" w:fill="FFFFFF"/>
        </w:rPr>
        <w:t>&amp;</w:t>
      </w:r>
      <w:r w:rsidRPr="005F48AD">
        <w:rPr>
          <w:rFonts w:cs="Times New Roman"/>
          <w:color w:val="222222"/>
          <w:shd w:val="clear" w:color="auto" w:fill="FFFFFF"/>
        </w:rPr>
        <w:t xml:space="preserve"> Nielsen, O.A. </w:t>
      </w:r>
      <w:r>
        <w:rPr>
          <w:rFonts w:cs="Times New Roman"/>
          <w:color w:val="222222"/>
          <w:shd w:val="clear" w:color="auto" w:fill="FFFFFF"/>
        </w:rPr>
        <w:t>(</w:t>
      </w:r>
      <w:r w:rsidRPr="005F48AD">
        <w:rPr>
          <w:rFonts w:cs="Times New Roman"/>
          <w:color w:val="222222"/>
          <w:shd w:val="clear" w:color="auto" w:fill="FFFFFF"/>
        </w:rPr>
        <w:t>2019</w:t>
      </w:r>
      <w:r>
        <w:rPr>
          <w:rFonts w:cs="Times New Roman"/>
          <w:color w:val="222222"/>
          <w:shd w:val="clear" w:color="auto" w:fill="FFFFFF"/>
        </w:rPr>
        <w:t>)</w:t>
      </w:r>
      <w:r w:rsidRPr="005F48AD">
        <w:rPr>
          <w:rFonts w:cs="Times New Roman"/>
          <w:color w:val="222222"/>
          <w:shd w:val="clear" w:color="auto" w:fill="FFFFFF"/>
        </w:rPr>
        <w:t xml:space="preserve">. A </w:t>
      </w:r>
      <w:r w:rsidR="00964E50" w:rsidRPr="005F48AD">
        <w:rPr>
          <w:rFonts w:cs="Times New Roman"/>
          <w:color w:val="222222"/>
          <w:shd w:val="clear" w:color="auto" w:fill="FFFFFF"/>
        </w:rPr>
        <w:t xml:space="preserve">Disaggregate Freight Transport Chain Choice Model </w:t>
      </w:r>
      <w:r w:rsidRPr="005F48AD">
        <w:rPr>
          <w:rFonts w:cs="Times New Roman"/>
          <w:color w:val="222222"/>
          <w:shd w:val="clear" w:color="auto" w:fill="FFFFFF"/>
        </w:rPr>
        <w:t>for Europe. </w:t>
      </w:r>
      <w:r w:rsidRPr="005F48AD">
        <w:rPr>
          <w:rFonts w:cs="Times New Roman"/>
          <w:i/>
          <w:iCs/>
          <w:color w:val="222222"/>
          <w:shd w:val="clear" w:color="auto" w:fill="FFFFFF"/>
        </w:rPr>
        <w:t>Transportation Research Part E: Logistics and Transportation Review</w:t>
      </w:r>
      <w:r w:rsidRPr="005F48AD">
        <w:rPr>
          <w:rFonts w:cs="Times New Roman"/>
          <w:color w:val="222222"/>
          <w:shd w:val="clear" w:color="auto" w:fill="FFFFFF"/>
        </w:rPr>
        <w:t>, </w:t>
      </w:r>
      <w:r w:rsidRPr="005F48AD">
        <w:rPr>
          <w:rFonts w:cs="Times New Roman"/>
          <w:i/>
          <w:iCs/>
          <w:color w:val="222222"/>
          <w:shd w:val="clear" w:color="auto" w:fill="FFFFFF"/>
        </w:rPr>
        <w:t>121</w:t>
      </w:r>
      <w:r w:rsidRPr="005F48AD">
        <w:rPr>
          <w:rFonts w:cs="Times New Roman"/>
          <w:color w:val="222222"/>
          <w:shd w:val="clear" w:color="auto" w:fill="FFFFFF"/>
        </w:rPr>
        <w:t>, 43-62.</w:t>
      </w:r>
    </w:p>
    <w:p w14:paraId="290C341D" w14:textId="0566015C" w:rsid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Jonnalagadda</w:t>
      </w:r>
      <w:proofErr w:type="spellEnd"/>
      <w:r w:rsidRPr="006B03DB">
        <w:rPr>
          <w:rFonts w:cs="Times New Roman"/>
          <w:szCs w:val="18"/>
          <w:lang w:val="en-US"/>
        </w:rPr>
        <w:t xml:space="preserve">, N., Freedman, J., Davidson, W., &amp; Hunt, J. (2001). Development of Microsimulation Activity-Based Model for San Francisco: Destination and Mode Choice </w:t>
      </w:r>
      <w:r w:rsidRPr="006B03DB">
        <w:rPr>
          <w:rFonts w:cs="Times New Roman"/>
          <w:szCs w:val="18"/>
          <w:lang w:val="en-US"/>
        </w:rPr>
        <w:lastRenderedPageBreak/>
        <w:t xml:space="preserve">Models. </w:t>
      </w:r>
      <w:r w:rsidRPr="006B03DB">
        <w:rPr>
          <w:rFonts w:cs="Times New Roman"/>
          <w:i/>
          <w:iCs/>
          <w:szCs w:val="18"/>
          <w:lang w:val="en-US"/>
        </w:rPr>
        <w:t>Transportation Research Record: Journal of the Transportation Research Board, 1777</w:t>
      </w:r>
      <w:r w:rsidRPr="006B03DB">
        <w:rPr>
          <w:rFonts w:cs="Times New Roman"/>
          <w:szCs w:val="18"/>
          <w:lang w:val="en-US"/>
        </w:rPr>
        <w:t xml:space="preserve">, 25-35. </w:t>
      </w:r>
    </w:p>
    <w:p w14:paraId="354ECEE2" w14:textId="1A19E9CB" w:rsidR="00BB0D39" w:rsidRPr="006B03DB" w:rsidRDefault="00BB0D39"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BB0D39">
        <w:rPr>
          <w:rFonts w:cs="Times New Roman"/>
          <w:szCs w:val="18"/>
          <w:lang w:val="en-US"/>
        </w:rPr>
        <w:t>Kabli</w:t>
      </w:r>
      <w:proofErr w:type="spellEnd"/>
      <w:r w:rsidRPr="00BB0D39">
        <w:rPr>
          <w:rFonts w:cs="Times New Roman"/>
          <w:szCs w:val="18"/>
          <w:lang w:val="en-US"/>
        </w:rPr>
        <w:t xml:space="preserve">, A., Bhowmik, T., &amp; </w:t>
      </w:r>
      <w:proofErr w:type="spellStart"/>
      <w:r w:rsidRPr="00BB0D39">
        <w:rPr>
          <w:rFonts w:cs="Times New Roman"/>
          <w:szCs w:val="18"/>
          <w:lang w:val="en-US"/>
        </w:rPr>
        <w:t>Eluru</w:t>
      </w:r>
      <w:proofErr w:type="spellEnd"/>
      <w:r w:rsidRPr="00BB0D39">
        <w:rPr>
          <w:rFonts w:cs="Times New Roman"/>
          <w:szCs w:val="18"/>
          <w:lang w:val="en-US"/>
        </w:rPr>
        <w:t>, N. (2020). A Multivariate Approach For Modeling Driver Injury Severity By Body Region. Analytic Methods in Accident Research, 100129.</w:t>
      </w:r>
    </w:p>
    <w:p w14:paraId="5437FBD9" w14:textId="0E86A42A"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Kazantzi</w:t>
      </w:r>
      <w:proofErr w:type="spellEnd"/>
      <w:r w:rsidRPr="006B03DB">
        <w:rPr>
          <w:rFonts w:cs="Times New Roman"/>
          <w:szCs w:val="18"/>
          <w:lang w:val="en-US"/>
        </w:rPr>
        <w:t xml:space="preserve">, V., </w:t>
      </w:r>
      <w:proofErr w:type="spellStart"/>
      <w:r w:rsidRPr="006B03DB">
        <w:rPr>
          <w:rFonts w:cs="Times New Roman"/>
          <w:szCs w:val="18"/>
          <w:lang w:val="en-US"/>
        </w:rPr>
        <w:t>Kazantzis</w:t>
      </w:r>
      <w:proofErr w:type="spellEnd"/>
      <w:r w:rsidRPr="006B03DB">
        <w:rPr>
          <w:rFonts w:cs="Times New Roman"/>
          <w:szCs w:val="18"/>
          <w:lang w:val="en-US"/>
        </w:rPr>
        <w:t xml:space="preserve">, N., &amp; </w:t>
      </w:r>
      <w:proofErr w:type="spellStart"/>
      <w:r w:rsidRPr="006B03DB">
        <w:rPr>
          <w:rFonts w:cs="Times New Roman"/>
          <w:szCs w:val="18"/>
          <w:lang w:val="en-US"/>
        </w:rPr>
        <w:t>Gerogiannis</w:t>
      </w:r>
      <w:proofErr w:type="spellEnd"/>
      <w:r w:rsidRPr="006B03DB">
        <w:rPr>
          <w:rFonts w:cs="Times New Roman"/>
          <w:szCs w:val="18"/>
          <w:lang w:val="en-US"/>
        </w:rPr>
        <w:t xml:space="preserve">, V. C. (2011). Risk Informed Optimization of a Hazardous Material Multi-Periodic Transportation Model. </w:t>
      </w:r>
      <w:r w:rsidRPr="006B03DB">
        <w:rPr>
          <w:rFonts w:cs="Times New Roman"/>
          <w:i/>
          <w:iCs/>
          <w:szCs w:val="18"/>
          <w:lang w:val="en-US"/>
        </w:rPr>
        <w:t>Journal of Loss Prevention in the Process Industries, 24</w:t>
      </w:r>
      <w:r w:rsidRPr="006B03DB">
        <w:rPr>
          <w:rFonts w:cs="Times New Roman"/>
          <w:szCs w:val="18"/>
          <w:lang w:val="en-US"/>
        </w:rPr>
        <w:t xml:space="preserve">(6), 767-773. </w:t>
      </w:r>
    </w:p>
    <w:p w14:paraId="02C5A055" w14:textId="30AFAE52" w:rsidR="006B03DB" w:rsidRDefault="006B03DB" w:rsidP="00FF3748">
      <w:pPr>
        <w:pStyle w:val="ListParagraph"/>
        <w:numPr>
          <w:ilvl w:val="0"/>
          <w:numId w:val="35"/>
        </w:numPr>
        <w:autoSpaceDE w:val="0"/>
        <w:autoSpaceDN w:val="0"/>
        <w:adjustRightInd w:val="0"/>
        <w:ind w:left="450" w:hanging="450"/>
        <w:rPr>
          <w:rFonts w:cs="Times New Roman"/>
          <w:szCs w:val="18"/>
          <w:lang w:val="en-US"/>
        </w:rPr>
      </w:pPr>
      <w:bookmarkStart w:id="8" w:name="_Hlk28291600"/>
      <w:r w:rsidRPr="006B03DB">
        <w:rPr>
          <w:rFonts w:cs="Times New Roman"/>
          <w:szCs w:val="18"/>
          <w:lang w:val="en-US"/>
        </w:rPr>
        <w:t xml:space="preserve">Keya, N., </w:t>
      </w:r>
      <w:proofErr w:type="spellStart"/>
      <w:r w:rsidRPr="006B03DB">
        <w:rPr>
          <w:rFonts w:cs="Times New Roman"/>
          <w:szCs w:val="18"/>
          <w:lang w:val="en-US"/>
        </w:rPr>
        <w:t>Anowar</w:t>
      </w:r>
      <w:proofErr w:type="spellEnd"/>
      <w:r w:rsidRPr="006B03DB">
        <w:rPr>
          <w:rFonts w:cs="Times New Roman"/>
          <w:szCs w:val="18"/>
          <w:lang w:val="en-US"/>
        </w:rPr>
        <w:t xml:space="preserve">, S., &amp; </w:t>
      </w:r>
      <w:proofErr w:type="spellStart"/>
      <w:r w:rsidRPr="006B03DB">
        <w:rPr>
          <w:rFonts w:cs="Times New Roman"/>
          <w:szCs w:val="18"/>
          <w:lang w:val="en-US"/>
        </w:rPr>
        <w:t>Eluru</w:t>
      </w:r>
      <w:proofErr w:type="spellEnd"/>
      <w:r w:rsidRPr="006B03DB">
        <w:rPr>
          <w:rFonts w:cs="Times New Roman"/>
          <w:szCs w:val="18"/>
          <w:lang w:val="en-US"/>
        </w:rPr>
        <w:t xml:space="preserve">, N. (2017). </w:t>
      </w:r>
      <w:r w:rsidRPr="006B03DB">
        <w:rPr>
          <w:rFonts w:cs="Times New Roman"/>
          <w:i/>
          <w:iCs/>
          <w:szCs w:val="18"/>
          <w:lang w:val="en-US"/>
        </w:rPr>
        <w:t>Estimating a Freight Mode Choice Model: A Case Study of Commodity Flow Survey 2012 (No. 17-03631).</w:t>
      </w:r>
      <w:r w:rsidR="00241FF1">
        <w:rPr>
          <w:rFonts w:cs="Times New Roman"/>
          <w:szCs w:val="18"/>
          <w:lang w:val="en-US"/>
        </w:rPr>
        <w:t xml:space="preserve"> Paper presented at the 96</w:t>
      </w:r>
      <w:r w:rsidRPr="00241FF1">
        <w:rPr>
          <w:rFonts w:cs="Times New Roman"/>
          <w:szCs w:val="18"/>
          <w:vertAlign w:val="superscript"/>
          <w:lang w:val="en-US"/>
        </w:rPr>
        <w:t>th</w:t>
      </w:r>
      <w:r w:rsidRPr="006B03DB">
        <w:rPr>
          <w:rFonts w:cs="Times New Roman"/>
          <w:szCs w:val="18"/>
          <w:lang w:val="en-US"/>
        </w:rPr>
        <w:t xml:space="preserve"> Annual Meeting of the Transportation Research Board, Washington, D.C.</w:t>
      </w:r>
    </w:p>
    <w:p w14:paraId="5EBF49F7" w14:textId="15194020" w:rsidR="00156B96" w:rsidRDefault="00156B96" w:rsidP="00FF3748">
      <w:pPr>
        <w:pStyle w:val="ListParagraph"/>
        <w:numPr>
          <w:ilvl w:val="0"/>
          <w:numId w:val="35"/>
        </w:numPr>
        <w:autoSpaceDE w:val="0"/>
        <w:autoSpaceDN w:val="0"/>
        <w:adjustRightInd w:val="0"/>
        <w:ind w:left="450" w:hanging="450"/>
        <w:rPr>
          <w:rFonts w:cs="Times New Roman"/>
          <w:szCs w:val="18"/>
          <w:lang w:val="en-US"/>
        </w:rPr>
      </w:pPr>
      <w:r w:rsidRPr="00156B96">
        <w:rPr>
          <w:rFonts w:cs="Times New Roman"/>
          <w:szCs w:val="18"/>
          <w:lang w:val="en-US"/>
        </w:rPr>
        <w:t xml:space="preserve">Keya, N., </w:t>
      </w:r>
      <w:proofErr w:type="spellStart"/>
      <w:r w:rsidRPr="00156B96">
        <w:rPr>
          <w:rFonts w:cs="Times New Roman"/>
          <w:szCs w:val="18"/>
          <w:lang w:val="en-US"/>
        </w:rPr>
        <w:t>Anowar</w:t>
      </w:r>
      <w:proofErr w:type="spellEnd"/>
      <w:r w:rsidRPr="00156B96">
        <w:rPr>
          <w:rFonts w:cs="Times New Roman"/>
          <w:szCs w:val="18"/>
          <w:lang w:val="en-US"/>
        </w:rPr>
        <w:t xml:space="preserve">, S., &amp; </w:t>
      </w:r>
      <w:proofErr w:type="spellStart"/>
      <w:r w:rsidRPr="00156B96">
        <w:rPr>
          <w:rFonts w:cs="Times New Roman"/>
          <w:szCs w:val="18"/>
          <w:lang w:val="en-US"/>
        </w:rPr>
        <w:t>Eluru</w:t>
      </w:r>
      <w:proofErr w:type="spellEnd"/>
      <w:r w:rsidRPr="00156B96">
        <w:rPr>
          <w:rFonts w:cs="Times New Roman"/>
          <w:szCs w:val="18"/>
          <w:lang w:val="en-US"/>
        </w:rPr>
        <w:t xml:space="preserve">, N. (2019). Joint model of freight mode choice and shipment size: A copula-based random regret minimization framework. </w:t>
      </w:r>
      <w:r w:rsidRPr="00326692">
        <w:rPr>
          <w:rFonts w:cs="Times New Roman"/>
          <w:i/>
          <w:szCs w:val="18"/>
          <w:lang w:val="en-US"/>
        </w:rPr>
        <w:t>Transportation Research Part E: Logistics and Transportation Review, 125</w:t>
      </w:r>
      <w:r w:rsidRPr="00156B96">
        <w:rPr>
          <w:rFonts w:cs="Times New Roman"/>
          <w:szCs w:val="18"/>
          <w:lang w:val="en-US"/>
        </w:rPr>
        <w:t>, 97-115.</w:t>
      </w:r>
    </w:p>
    <w:p w14:paraId="61499AC7" w14:textId="77777777" w:rsidR="006C14D3" w:rsidRPr="00934903" w:rsidRDefault="006C14D3" w:rsidP="00934903">
      <w:pPr>
        <w:pStyle w:val="ListParagraph"/>
        <w:numPr>
          <w:ilvl w:val="0"/>
          <w:numId w:val="35"/>
        </w:numPr>
        <w:autoSpaceDE w:val="0"/>
        <w:autoSpaceDN w:val="0"/>
        <w:adjustRightInd w:val="0"/>
        <w:ind w:left="450" w:hanging="450"/>
        <w:rPr>
          <w:rFonts w:cs="Times New Roman"/>
          <w:szCs w:val="18"/>
          <w:lang w:val="en-US"/>
        </w:rPr>
      </w:pPr>
      <w:proofErr w:type="spellStart"/>
      <w:r w:rsidRPr="00934903">
        <w:rPr>
          <w:rFonts w:cs="Times New Roman"/>
          <w:szCs w:val="18"/>
          <w:lang w:val="en-US"/>
        </w:rPr>
        <w:t>Kuriyama</w:t>
      </w:r>
      <w:proofErr w:type="spellEnd"/>
      <w:r w:rsidRPr="00934903">
        <w:rPr>
          <w:rFonts w:cs="Times New Roman"/>
          <w:szCs w:val="18"/>
          <w:lang w:val="en-US"/>
        </w:rPr>
        <w:t xml:space="preserve">, K., </w:t>
      </w:r>
      <w:proofErr w:type="spellStart"/>
      <w:r w:rsidRPr="00934903">
        <w:rPr>
          <w:rFonts w:cs="Times New Roman"/>
          <w:szCs w:val="18"/>
          <w:lang w:val="en-US"/>
        </w:rPr>
        <w:t>Hanemann</w:t>
      </w:r>
      <w:proofErr w:type="spellEnd"/>
      <w:r w:rsidRPr="00934903">
        <w:rPr>
          <w:rFonts w:cs="Times New Roman"/>
          <w:szCs w:val="18"/>
          <w:lang w:val="en-US"/>
        </w:rPr>
        <w:t xml:space="preserve">, W. M., &amp; </w:t>
      </w:r>
      <w:proofErr w:type="spellStart"/>
      <w:r w:rsidRPr="00934903">
        <w:rPr>
          <w:rFonts w:cs="Times New Roman"/>
          <w:szCs w:val="18"/>
          <w:lang w:val="en-US"/>
        </w:rPr>
        <w:t>Hilger</w:t>
      </w:r>
      <w:proofErr w:type="spellEnd"/>
      <w:r w:rsidRPr="00934903">
        <w:rPr>
          <w:rFonts w:cs="Times New Roman"/>
          <w:szCs w:val="18"/>
          <w:lang w:val="en-US"/>
        </w:rPr>
        <w:t>, J. R. (2010). A latent segmentation approach to a Kuhn–Tucker model: An application to recreation demand. Journal of Environmental Economics and Management, 60(3), 209-220.</w:t>
      </w:r>
    </w:p>
    <w:bookmarkEnd w:id="8"/>
    <w:p w14:paraId="72A490F4" w14:textId="56C2F733"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LaMondia</w:t>
      </w:r>
      <w:proofErr w:type="spellEnd"/>
      <w:r w:rsidRPr="006B03DB">
        <w:rPr>
          <w:rFonts w:cs="Times New Roman"/>
          <w:szCs w:val="18"/>
          <w:lang w:val="en-US"/>
        </w:rPr>
        <w:t xml:space="preserve">, J., Snell, T., &amp; Bhat, C. R. (2010). Traveler Behavior and Values Analysis in the Context of Vacation Destination and Travel Mode Choices: European Union Case Study. </w:t>
      </w:r>
      <w:r w:rsidRPr="006B03DB">
        <w:rPr>
          <w:rFonts w:cs="Times New Roman"/>
          <w:i/>
          <w:iCs/>
          <w:szCs w:val="18"/>
          <w:lang w:val="en-US"/>
        </w:rPr>
        <w:t>Transportation Research Record</w:t>
      </w:r>
      <w:r w:rsidR="00241FF1">
        <w:rPr>
          <w:rFonts w:cs="Times New Roman"/>
          <w:i/>
          <w:iCs/>
          <w:szCs w:val="18"/>
          <w:lang w:val="en-US"/>
        </w:rPr>
        <w:t xml:space="preserve">: </w:t>
      </w:r>
      <w:r w:rsidR="00241FF1" w:rsidRPr="006B03DB">
        <w:rPr>
          <w:rFonts w:cs="Times New Roman"/>
          <w:i/>
          <w:iCs/>
          <w:szCs w:val="18"/>
          <w:lang w:val="en-US"/>
        </w:rPr>
        <w:t>Journal of the Transportation Research Board</w:t>
      </w:r>
      <w:r w:rsidRPr="006B03DB">
        <w:rPr>
          <w:rFonts w:cs="Times New Roman"/>
          <w:i/>
          <w:iCs/>
          <w:szCs w:val="18"/>
          <w:lang w:val="en-US"/>
        </w:rPr>
        <w:t>, 2156</w:t>
      </w:r>
      <w:r w:rsidRPr="006B03DB">
        <w:rPr>
          <w:rFonts w:cs="Times New Roman"/>
          <w:szCs w:val="18"/>
          <w:lang w:val="en-US"/>
        </w:rPr>
        <w:t xml:space="preserve">, 140-149. </w:t>
      </w:r>
    </w:p>
    <w:p w14:paraId="2E59C3B3" w14:textId="5FD1E56F"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Limanond</w:t>
      </w:r>
      <w:proofErr w:type="spellEnd"/>
      <w:r w:rsidRPr="006B03DB">
        <w:rPr>
          <w:rFonts w:cs="Times New Roman"/>
          <w:szCs w:val="18"/>
          <w:lang w:val="en-US"/>
        </w:rPr>
        <w:t xml:space="preserve">, T., &amp; </w:t>
      </w:r>
      <w:proofErr w:type="spellStart"/>
      <w:r w:rsidRPr="006B03DB">
        <w:rPr>
          <w:rFonts w:cs="Times New Roman"/>
          <w:szCs w:val="18"/>
          <w:lang w:val="en-US"/>
        </w:rPr>
        <w:t>Niemeier</w:t>
      </w:r>
      <w:proofErr w:type="spellEnd"/>
      <w:r w:rsidRPr="006B03DB">
        <w:rPr>
          <w:rFonts w:cs="Times New Roman"/>
          <w:szCs w:val="18"/>
          <w:lang w:val="en-US"/>
        </w:rPr>
        <w:t>, D. A. (2003). Accessibility and Mode-Destination Choice Decisions: Exploring Travel in Three Neighborhoods in Puget Sound, W</w:t>
      </w:r>
      <w:r w:rsidR="00241FF1">
        <w:rPr>
          <w:rFonts w:cs="Times New Roman"/>
          <w:szCs w:val="18"/>
          <w:lang w:val="en-US"/>
        </w:rPr>
        <w:t>A</w:t>
      </w:r>
      <w:r w:rsidRPr="006B03DB">
        <w:rPr>
          <w:rFonts w:cs="Times New Roman"/>
          <w:szCs w:val="18"/>
          <w:lang w:val="en-US"/>
        </w:rPr>
        <w:t xml:space="preserve">. </w:t>
      </w:r>
      <w:r w:rsidRPr="006B03DB">
        <w:rPr>
          <w:rFonts w:cs="Times New Roman"/>
          <w:i/>
          <w:iCs/>
          <w:szCs w:val="18"/>
          <w:lang w:val="en-US"/>
        </w:rPr>
        <w:t>Environment and Planning B: Planning and Design, 30</w:t>
      </w:r>
      <w:r w:rsidRPr="006B03DB">
        <w:rPr>
          <w:rFonts w:cs="Times New Roman"/>
          <w:szCs w:val="18"/>
          <w:lang w:val="en-US"/>
        </w:rPr>
        <w:t xml:space="preserve">(2), 219-238. </w:t>
      </w:r>
    </w:p>
    <w:p w14:paraId="44B57987" w14:textId="0A40FACD"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McFadden, D. (1987). Regression-Based Specification Tests for the Multinomial Logit Model. </w:t>
      </w:r>
      <w:r w:rsidRPr="006B03DB">
        <w:rPr>
          <w:rFonts w:cs="Times New Roman"/>
          <w:i/>
          <w:iCs/>
          <w:szCs w:val="18"/>
          <w:lang w:val="en-US"/>
        </w:rPr>
        <w:t>Journal of Econometrics, 34</w:t>
      </w:r>
      <w:r w:rsidRPr="006B03DB">
        <w:rPr>
          <w:rFonts w:cs="Times New Roman"/>
          <w:szCs w:val="18"/>
          <w:lang w:val="en-US"/>
        </w:rPr>
        <w:t xml:space="preserve">(1), 63-82. </w:t>
      </w:r>
    </w:p>
    <w:p w14:paraId="0103FF2C" w14:textId="08E362CC"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McKinnon, A. (2006). Life without Trucks: The Impact of a Temporary Disruption of Road Freight Transport on a National Economy. </w:t>
      </w:r>
      <w:r w:rsidRPr="006B03DB">
        <w:rPr>
          <w:rFonts w:cs="Times New Roman"/>
          <w:i/>
          <w:iCs/>
          <w:szCs w:val="18"/>
          <w:lang w:val="en-US"/>
        </w:rPr>
        <w:t>Journal of Business Logistics, 27</w:t>
      </w:r>
      <w:r w:rsidRPr="006B03DB">
        <w:rPr>
          <w:rFonts w:cs="Times New Roman"/>
          <w:szCs w:val="18"/>
          <w:lang w:val="en-US"/>
        </w:rPr>
        <w:t xml:space="preserve">(2), 227-250. </w:t>
      </w:r>
    </w:p>
    <w:p w14:paraId="1160E745" w14:textId="39BD043B"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Mei, B. (2013). Destination Choice Model for Commercial Vehicle Movements in Metropolitan Area. </w:t>
      </w:r>
      <w:r w:rsidRPr="006B03DB">
        <w:rPr>
          <w:rFonts w:cs="Times New Roman"/>
          <w:i/>
          <w:iCs/>
          <w:szCs w:val="18"/>
          <w:lang w:val="en-US"/>
        </w:rPr>
        <w:t>Transportation Research Record</w:t>
      </w:r>
      <w:r w:rsidR="00241FF1">
        <w:rPr>
          <w:rFonts w:cs="Times New Roman"/>
          <w:i/>
          <w:iCs/>
          <w:szCs w:val="18"/>
          <w:lang w:val="en-US"/>
        </w:rPr>
        <w:t xml:space="preserve">: </w:t>
      </w:r>
      <w:r w:rsidR="00241FF1" w:rsidRPr="006B03DB">
        <w:rPr>
          <w:rFonts w:cs="Times New Roman"/>
          <w:i/>
          <w:iCs/>
          <w:szCs w:val="18"/>
          <w:lang w:val="en-US"/>
        </w:rPr>
        <w:t>Journal of the Transportation Research Board</w:t>
      </w:r>
      <w:r w:rsidRPr="006B03DB">
        <w:rPr>
          <w:rFonts w:cs="Times New Roman"/>
          <w:i/>
          <w:iCs/>
          <w:szCs w:val="18"/>
          <w:lang w:val="en-US"/>
        </w:rPr>
        <w:t>, 2344</w:t>
      </w:r>
      <w:r w:rsidR="00241FF1">
        <w:rPr>
          <w:rFonts w:cs="Times New Roman"/>
          <w:szCs w:val="18"/>
          <w:lang w:val="en-US"/>
        </w:rPr>
        <w:t xml:space="preserve">, 126-134. </w:t>
      </w:r>
    </w:p>
    <w:p w14:paraId="0C6B27CC" w14:textId="77777777" w:rsidR="00DE0C4B" w:rsidRDefault="006B03DB" w:rsidP="00DE0C4B">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Newman, J. P., &amp; Bernardin, V. L. (2010). Hierarchical Ordering of Nests in a Joint Mode and Destination Choice Model. </w:t>
      </w:r>
      <w:r w:rsidRPr="006B03DB">
        <w:rPr>
          <w:rFonts w:cs="Times New Roman"/>
          <w:i/>
          <w:iCs/>
          <w:szCs w:val="18"/>
          <w:lang w:val="en-US"/>
        </w:rPr>
        <w:t>Transportation, 37</w:t>
      </w:r>
      <w:r w:rsidRPr="006B03DB">
        <w:rPr>
          <w:rFonts w:cs="Times New Roman"/>
          <w:szCs w:val="18"/>
          <w:lang w:val="en-US"/>
        </w:rPr>
        <w:t xml:space="preserve">(4), 677-688. </w:t>
      </w:r>
    </w:p>
    <w:p w14:paraId="4E7ACDFA" w14:textId="59680EC9" w:rsidR="00DE0C4B" w:rsidRPr="00DE0C4B" w:rsidRDefault="00DE0C4B" w:rsidP="00DE0C4B">
      <w:pPr>
        <w:pStyle w:val="ListParagraph"/>
        <w:numPr>
          <w:ilvl w:val="0"/>
          <w:numId w:val="35"/>
        </w:numPr>
        <w:autoSpaceDE w:val="0"/>
        <w:autoSpaceDN w:val="0"/>
        <w:adjustRightInd w:val="0"/>
        <w:ind w:left="450" w:hanging="450"/>
        <w:rPr>
          <w:rFonts w:cs="Times New Roman"/>
          <w:szCs w:val="18"/>
          <w:lang w:val="en-US"/>
        </w:rPr>
      </w:pPr>
      <w:proofErr w:type="spellStart"/>
      <w:r w:rsidRPr="00DE0C4B">
        <w:rPr>
          <w:rFonts w:cs="Times New Roman"/>
          <w:szCs w:val="18"/>
          <w:lang w:val="en-US"/>
        </w:rPr>
        <w:t>Outwater</w:t>
      </w:r>
      <w:proofErr w:type="spellEnd"/>
      <w:r w:rsidRPr="00DE0C4B">
        <w:rPr>
          <w:rFonts w:cs="Times New Roman"/>
          <w:szCs w:val="18"/>
          <w:lang w:val="en-US"/>
        </w:rPr>
        <w:t xml:space="preserve">, M., Smith, C., </w:t>
      </w:r>
      <w:proofErr w:type="spellStart"/>
      <w:r w:rsidRPr="00DE0C4B">
        <w:rPr>
          <w:rFonts w:cs="Times New Roman"/>
          <w:szCs w:val="18"/>
          <w:lang w:val="en-US"/>
        </w:rPr>
        <w:t>Wies</w:t>
      </w:r>
      <w:proofErr w:type="spellEnd"/>
      <w:r w:rsidRPr="00DE0C4B">
        <w:rPr>
          <w:rFonts w:cs="Times New Roman"/>
          <w:szCs w:val="18"/>
          <w:lang w:val="en-US"/>
        </w:rPr>
        <w:t>, K., Yoder, S., Sana, B. and Chen, J. (2013)</w:t>
      </w:r>
      <w:r>
        <w:rPr>
          <w:rFonts w:cs="Times New Roman"/>
          <w:szCs w:val="18"/>
          <w:lang w:val="en-US"/>
        </w:rPr>
        <w:t>.</w:t>
      </w:r>
      <w:r w:rsidRPr="00DE0C4B">
        <w:rPr>
          <w:rFonts w:cs="Times New Roman"/>
          <w:szCs w:val="18"/>
          <w:lang w:val="en-US"/>
        </w:rPr>
        <w:t xml:space="preserve"> Tour based and supply chain modeling for freight: integrated model demonstration in Chicago. </w:t>
      </w:r>
      <w:r w:rsidRPr="00DE0C4B">
        <w:rPr>
          <w:rFonts w:cs="Times New Roman"/>
          <w:i/>
          <w:szCs w:val="18"/>
          <w:lang w:val="en-US"/>
        </w:rPr>
        <w:t>Transportation Letters: the International Journal of Transportation Research, 5</w:t>
      </w:r>
      <w:r w:rsidRPr="00DE0C4B">
        <w:rPr>
          <w:rFonts w:cs="Times New Roman"/>
          <w:szCs w:val="18"/>
          <w:lang w:val="en-US"/>
        </w:rPr>
        <w:t>(2): 55-66.</w:t>
      </w:r>
    </w:p>
    <w:p w14:paraId="689F3B85" w14:textId="519D593A"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Paleti</w:t>
      </w:r>
      <w:proofErr w:type="spellEnd"/>
      <w:r w:rsidRPr="006B03DB">
        <w:rPr>
          <w:rFonts w:cs="Times New Roman"/>
          <w:szCs w:val="18"/>
          <w:lang w:val="en-US"/>
        </w:rPr>
        <w:t xml:space="preserve">, R., Faghih Imani, A., </w:t>
      </w:r>
      <w:proofErr w:type="spellStart"/>
      <w:r w:rsidRPr="006B03DB">
        <w:rPr>
          <w:rFonts w:cs="Times New Roman"/>
          <w:szCs w:val="18"/>
          <w:lang w:val="en-US"/>
        </w:rPr>
        <w:t>Eluru</w:t>
      </w:r>
      <w:proofErr w:type="spellEnd"/>
      <w:r w:rsidRPr="006B03DB">
        <w:rPr>
          <w:rFonts w:cs="Times New Roman"/>
          <w:szCs w:val="18"/>
          <w:lang w:val="en-US"/>
        </w:rPr>
        <w:t xml:space="preserve">, N., Hu, H.-H., &amp; Huang, G. (2017). An Integrated Model of Intensity of Activity Opportunities on Supply Side and Tour Destination &amp; Departure Time Choices on Demand Side. </w:t>
      </w:r>
      <w:r w:rsidRPr="006B03DB">
        <w:rPr>
          <w:rFonts w:cs="Times New Roman"/>
          <w:i/>
          <w:iCs/>
          <w:szCs w:val="18"/>
          <w:lang w:val="en-US"/>
        </w:rPr>
        <w:t>Journal of Choice Modelling, 24</w:t>
      </w:r>
      <w:r w:rsidR="00241FF1">
        <w:rPr>
          <w:rFonts w:cs="Times New Roman"/>
          <w:szCs w:val="18"/>
          <w:lang w:val="en-US"/>
        </w:rPr>
        <w:t xml:space="preserve">, 63-74. </w:t>
      </w:r>
    </w:p>
    <w:p w14:paraId="3FBB3CA0" w14:textId="77777777"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Park, H., Park, D., Kim, C., Kim, H., &amp; Park, M. (2012). A Comparative Study on Sampling Strategies for Truck Destination Choice Model: Case of Seoul Metropolitan Area. </w:t>
      </w:r>
      <w:r w:rsidRPr="006B03DB">
        <w:rPr>
          <w:rFonts w:cs="Times New Roman"/>
          <w:i/>
          <w:iCs/>
          <w:szCs w:val="18"/>
          <w:lang w:val="en-US"/>
        </w:rPr>
        <w:t>Canadian Journal of Civil Engineering, 40</w:t>
      </w:r>
      <w:r w:rsidRPr="006B03DB">
        <w:rPr>
          <w:rFonts w:cs="Times New Roman"/>
          <w:szCs w:val="18"/>
          <w:lang w:val="en-US"/>
        </w:rPr>
        <w:t xml:space="preserve">(1), 19-26. </w:t>
      </w:r>
    </w:p>
    <w:p w14:paraId="7877954C" w14:textId="5CA97894" w:rsidR="006B03DB" w:rsidRPr="00241FF1"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241FF1">
        <w:rPr>
          <w:rFonts w:cs="Times New Roman"/>
          <w:szCs w:val="18"/>
          <w:lang w:val="en-US"/>
        </w:rPr>
        <w:t>Pourabdollahi</w:t>
      </w:r>
      <w:proofErr w:type="spellEnd"/>
      <w:r w:rsidRPr="00241FF1">
        <w:rPr>
          <w:rFonts w:cs="Times New Roman"/>
          <w:szCs w:val="18"/>
          <w:lang w:val="en-US"/>
        </w:rPr>
        <w:t xml:space="preserve">, Z., Karimi, B., &amp; </w:t>
      </w:r>
      <w:proofErr w:type="spellStart"/>
      <w:r w:rsidRPr="00241FF1">
        <w:rPr>
          <w:rFonts w:cs="Times New Roman"/>
          <w:szCs w:val="18"/>
          <w:lang w:val="en-US"/>
        </w:rPr>
        <w:t>Mohammadian</w:t>
      </w:r>
      <w:proofErr w:type="spellEnd"/>
      <w:r w:rsidRPr="00241FF1">
        <w:rPr>
          <w:rFonts w:cs="Times New Roman"/>
          <w:szCs w:val="18"/>
          <w:lang w:val="en-US"/>
        </w:rPr>
        <w:t xml:space="preserve">, A. (2013). Joint Model of Freight Mode and Shipment Size Choice. </w:t>
      </w:r>
      <w:r w:rsidRPr="00241FF1">
        <w:rPr>
          <w:rFonts w:cs="Times New Roman"/>
          <w:i/>
          <w:iCs/>
          <w:szCs w:val="18"/>
          <w:lang w:val="en-US"/>
        </w:rPr>
        <w:t>Transportation Research Record: Journal of the Transportation Research Board, 2378</w:t>
      </w:r>
      <w:r w:rsidR="00241FF1" w:rsidRPr="00241FF1">
        <w:rPr>
          <w:rFonts w:cs="Times New Roman"/>
          <w:i/>
          <w:iCs/>
          <w:szCs w:val="18"/>
          <w:lang w:val="en-US"/>
        </w:rPr>
        <w:t xml:space="preserve">, </w:t>
      </w:r>
      <w:r w:rsidRPr="00241FF1">
        <w:rPr>
          <w:rFonts w:cs="Times New Roman"/>
          <w:szCs w:val="18"/>
          <w:lang w:val="en-US"/>
        </w:rPr>
        <w:t xml:space="preserve">84-91. </w:t>
      </w:r>
    </w:p>
    <w:p w14:paraId="1EA76E30" w14:textId="77777777"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lastRenderedPageBreak/>
        <w:t>Pozsgay</w:t>
      </w:r>
      <w:proofErr w:type="spellEnd"/>
      <w:r w:rsidRPr="006B03DB">
        <w:rPr>
          <w:rFonts w:cs="Times New Roman"/>
          <w:szCs w:val="18"/>
          <w:lang w:val="en-US"/>
        </w:rPr>
        <w:t xml:space="preserve">, M., &amp; Bhat, C. (2001). Destination Choice Modeling for Home-Based Recreational Trips: Analysis and Implications for Land Use, Transportation, and Air Quality Planning. </w:t>
      </w:r>
      <w:r w:rsidRPr="006B03DB">
        <w:rPr>
          <w:rFonts w:cs="Times New Roman"/>
          <w:i/>
          <w:iCs/>
          <w:szCs w:val="18"/>
          <w:lang w:val="en-US"/>
        </w:rPr>
        <w:t>Transportation Research Record: Journal of the Transportation Research Board, 1777</w:t>
      </w:r>
      <w:r w:rsidRPr="006B03DB">
        <w:rPr>
          <w:rFonts w:cs="Times New Roman"/>
          <w:szCs w:val="18"/>
          <w:lang w:val="en-US"/>
        </w:rPr>
        <w:t xml:space="preserve">, 47-54. </w:t>
      </w:r>
    </w:p>
    <w:p w14:paraId="183AD85E" w14:textId="017CA4FF"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Pradhananga</w:t>
      </w:r>
      <w:proofErr w:type="spellEnd"/>
      <w:r w:rsidRPr="006B03DB">
        <w:rPr>
          <w:rFonts w:cs="Times New Roman"/>
          <w:szCs w:val="18"/>
          <w:lang w:val="en-US"/>
        </w:rPr>
        <w:t xml:space="preserve">, R., Taniguchi, E., &amp; Yamada, T. (2010). Ant Colony System Based Routing and Scheduling for Hazardous Material Transportation. </w:t>
      </w:r>
      <w:r w:rsidRPr="006B03DB">
        <w:rPr>
          <w:rFonts w:cs="Times New Roman"/>
          <w:i/>
          <w:iCs/>
          <w:szCs w:val="18"/>
          <w:lang w:val="en-US"/>
        </w:rPr>
        <w:t>Procedia - Social and Behavioral Sciences, 2</w:t>
      </w:r>
      <w:r w:rsidRPr="006B03DB">
        <w:rPr>
          <w:rFonts w:cs="Times New Roman"/>
          <w:szCs w:val="18"/>
          <w:lang w:val="en-US"/>
        </w:rPr>
        <w:t xml:space="preserve">(3), 6097-6108. </w:t>
      </w:r>
    </w:p>
    <w:p w14:paraId="7129419F" w14:textId="77777777" w:rsidR="00AB7410" w:rsidRDefault="00AB7410" w:rsidP="00DE0C4B">
      <w:pPr>
        <w:pStyle w:val="ListParagraph"/>
        <w:numPr>
          <w:ilvl w:val="0"/>
          <w:numId w:val="35"/>
        </w:numPr>
        <w:autoSpaceDE w:val="0"/>
        <w:autoSpaceDN w:val="0"/>
        <w:adjustRightInd w:val="0"/>
        <w:ind w:left="450" w:hanging="450"/>
        <w:rPr>
          <w:rFonts w:cs="Times New Roman"/>
          <w:szCs w:val="18"/>
          <w:lang w:val="en-US"/>
        </w:rPr>
      </w:pPr>
      <w:r w:rsidRPr="00AB7410">
        <w:rPr>
          <w:rFonts w:cs="Times New Roman"/>
          <w:szCs w:val="18"/>
          <w:lang w:val="en-US"/>
        </w:rPr>
        <w:t xml:space="preserve">Rich, J., </w:t>
      </w:r>
      <w:proofErr w:type="spellStart"/>
      <w:r w:rsidRPr="00AB7410">
        <w:rPr>
          <w:rFonts w:cs="Times New Roman"/>
          <w:szCs w:val="18"/>
          <w:lang w:val="en-US"/>
        </w:rPr>
        <w:t>Holmblad</w:t>
      </w:r>
      <w:proofErr w:type="spellEnd"/>
      <w:r w:rsidRPr="00AB7410">
        <w:rPr>
          <w:rFonts w:cs="Times New Roman"/>
          <w:szCs w:val="18"/>
          <w:lang w:val="en-US"/>
        </w:rPr>
        <w:t>, P. M., &amp; Hansen, C. O. (2009). A weighted logit freight mode-choice model. Transportation Research Part E: Logistics and Transportation Review, 45(6), 1006-1019.</w:t>
      </w:r>
    </w:p>
    <w:p w14:paraId="57EA1B1D" w14:textId="7E8C8DCF" w:rsidR="00DE0C4B" w:rsidRDefault="006B03DB" w:rsidP="00DE0C4B">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Richards, M. G., &amp; Ben-</w:t>
      </w:r>
      <w:proofErr w:type="spellStart"/>
      <w:r w:rsidRPr="006B03DB">
        <w:rPr>
          <w:rFonts w:cs="Times New Roman"/>
          <w:szCs w:val="18"/>
          <w:lang w:val="en-US"/>
        </w:rPr>
        <w:t>Akiva</w:t>
      </w:r>
      <w:proofErr w:type="spellEnd"/>
      <w:r w:rsidRPr="006B03DB">
        <w:rPr>
          <w:rFonts w:cs="Times New Roman"/>
          <w:szCs w:val="18"/>
          <w:lang w:val="en-US"/>
        </w:rPr>
        <w:t xml:space="preserve">, M. (1974). A Simultaneous Destination and Mode Choice Model for Shopping Trips. </w:t>
      </w:r>
      <w:r w:rsidRPr="006B03DB">
        <w:rPr>
          <w:rFonts w:cs="Times New Roman"/>
          <w:i/>
          <w:iCs/>
          <w:szCs w:val="18"/>
          <w:lang w:val="en-US"/>
        </w:rPr>
        <w:t>Transportation, 3</w:t>
      </w:r>
      <w:r w:rsidRPr="006B03DB">
        <w:rPr>
          <w:rFonts w:cs="Times New Roman"/>
          <w:szCs w:val="18"/>
          <w:lang w:val="en-US"/>
        </w:rPr>
        <w:t xml:space="preserve">(4), 343-356. </w:t>
      </w:r>
    </w:p>
    <w:p w14:paraId="7AD166EB" w14:textId="4B1F16CE" w:rsidR="00DE0C4B" w:rsidRPr="00DE0C4B" w:rsidRDefault="00DE0C4B" w:rsidP="00DE0C4B">
      <w:pPr>
        <w:pStyle w:val="ListParagraph"/>
        <w:numPr>
          <w:ilvl w:val="0"/>
          <w:numId w:val="35"/>
        </w:numPr>
        <w:autoSpaceDE w:val="0"/>
        <w:autoSpaceDN w:val="0"/>
        <w:adjustRightInd w:val="0"/>
        <w:ind w:left="450" w:hanging="450"/>
        <w:rPr>
          <w:rFonts w:cs="Times New Roman"/>
          <w:szCs w:val="18"/>
          <w:lang w:val="en-US"/>
        </w:rPr>
      </w:pPr>
      <w:proofErr w:type="spellStart"/>
      <w:r w:rsidRPr="00DE0C4B">
        <w:rPr>
          <w:rFonts w:cs="Times New Roman"/>
          <w:szCs w:val="18"/>
          <w:lang w:val="en-US"/>
        </w:rPr>
        <w:t>Samimi</w:t>
      </w:r>
      <w:proofErr w:type="spellEnd"/>
      <w:r w:rsidRPr="00DE0C4B">
        <w:rPr>
          <w:rFonts w:cs="Times New Roman"/>
          <w:szCs w:val="18"/>
          <w:lang w:val="en-US"/>
        </w:rPr>
        <w:t xml:space="preserve">, A., </w:t>
      </w:r>
      <w:proofErr w:type="spellStart"/>
      <w:r w:rsidRPr="00DE0C4B">
        <w:rPr>
          <w:rFonts w:cs="Times New Roman"/>
          <w:szCs w:val="18"/>
          <w:lang w:val="en-US"/>
        </w:rPr>
        <w:t>Mohammadian</w:t>
      </w:r>
      <w:proofErr w:type="spellEnd"/>
      <w:r w:rsidRPr="00DE0C4B">
        <w:rPr>
          <w:rFonts w:cs="Times New Roman"/>
          <w:szCs w:val="18"/>
          <w:lang w:val="en-US"/>
        </w:rPr>
        <w:t>, A., &amp; Kawamura, K. (2010). Freight Demand Microsimulation in the U.S. World Conference on Transport Research (WCTR): Lisbon.</w:t>
      </w:r>
    </w:p>
    <w:p w14:paraId="10E52052" w14:textId="0D564FEB"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Scott, D. M., &amp; He, S. Y. (2012). Modeling Constrained Destination Choice for Shopping: A </w:t>
      </w:r>
      <w:r w:rsidR="00241FF1" w:rsidRPr="006B03DB">
        <w:rPr>
          <w:rFonts w:cs="Times New Roman"/>
          <w:szCs w:val="18"/>
          <w:lang w:val="en-US"/>
        </w:rPr>
        <w:t>GIS</w:t>
      </w:r>
      <w:r w:rsidRPr="006B03DB">
        <w:rPr>
          <w:rFonts w:cs="Times New Roman"/>
          <w:szCs w:val="18"/>
          <w:lang w:val="en-US"/>
        </w:rPr>
        <w:t xml:space="preserve">-Based, Time-Geographic Approach. </w:t>
      </w:r>
      <w:r w:rsidRPr="006B03DB">
        <w:rPr>
          <w:rFonts w:cs="Times New Roman"/>
          <w:i/>
          <w:iCs/>
          <w:szCs w:val="18"/>
          <w:lang w:val="en-US"/>
        </w:rPr>
        <w:t>Journal of Transport Geography, 23</w:t>
      </w:r>
      <w:r w:rsidRPr="006B03DB">
        <w:rPr>
          <w:rFonts w:cs="Times New Roman"/>
          <w:szCs w:val="18"/>
          <w:lang w:val="en-US"/>
        </w:rPr>
        <w:t xml:space="preserve">, 60-71. </w:t>
      </w:r>
    </w:p>
    <w:p w14:paraId="4115AB47" w14:textId="0C32DF0F" w:rsid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Seyedabrishami</w:t>
      </w:r>
      <w:proofErr w:type="spellEnd"/>
      <w:r w:rsidRPr="006B03DB">
        <w:rPr>
          <w:rFonts w:cs="Times New Roman"/>
          <w:szCs w:val="18"/>
          <w:lang w:val="en-US"/>
        </w:rPr>
        <w:t xml:space="preserve">, S., &amp; </w:t>
      </w:r>
      <w:proofErr w:type="spellStart"/>
      <w:r w:rsidRPr="006B03DB">
        <w:rPr>
          <w:rFonts w:cs="Times New Roman"/>
          <w:szCs w:val="18"/>
          <w:lang w:val="en-US"/>
        </w:rPr>
        <w:t>Shafahi</w:t>
      </w:r>
      <w:proofErr w:type="spellEnd"/>
      <w:r w:rsidRPr="006B03DB">
        <w:rPr>
          <w:rFonts w:cs="Times New Roman"/>
          <w:szCs w:val="18"/>
          <w:lang w:val="en-US"/>
        </w:rPr>
        <w:t xml:space="preserve">, Y. (2013). A Joint Model of Destination and Mode Choice for Urban Trips: A Disaggregate Approach. </w:t>
      </w:r>
      <w:r w:rsidRPr="006B03DB">
        <w:rPr>
          <w:rFonts w:cs="Times New Roman"/>
          <w:i/>
          <w:iCs/>
          <w:szCs w:val="18"/>
          <w:lang w:val="en-US"/>
        </w:rPr>
        <w:t>Transportation Planning and Technology, 36</w:t>
      </w:r>
      <w:r w:rsidRPr="006B03DB">
        <w:rPr>
          <w:rFonts w:cs="Times New Roman"/>
          <w:szCs w:val="18"/>
          <w:lang w:val="en-US"/>
        </w:rPr>
        <w:t xml:space="preserve">(8), 703-721. </w:t>
      </w:r>
    </w:p>
    <w:p w14:paraId="5DFD2C3A" w14:textId="77777777" w:rsidR="006C14D3" w:rsidRPr="00934903" w:rsidRDefault="006C14D3" w:rsidP="00934903">
      <w:pPr>
        <w:pStyle w:val="ListParagraph"/>
        <w:numPr>
          <w:ilvl w:val="0"/>
          <w:numId w:val="35"/>
        </w:numPr>
        <w:autoSpaceDE w:val="0"/>
        <w:autoSpaceDN w:val="0"/>
        <w:adjustRightInd w:val="0"/>
        <w:ind w:left="450" w:hanging="450"/>
        <w:rPr>
          <w:rFonts w:cs="Times New Roman"/>
          <w:szCs w:val="18"/>
          <w:lang w:val="en-US"/>
        </w:rPr>
      </w:pPr>
      <w:proofErr w:type="spellStart"/>
      <w:r w:rsidRPr="00934903">
        <w:rPr>
          <w:rFonts w:cs="Times New Roman"/>
          <w:szCs w:val="18"/>
          <w:lang w:val="en-US"/>
        </w:rPr>
        <w:t>Sobhani</w:t>
      </w:r>
      <w:proofErr w:type="spellEnd"/>
      <w:r w:rsidRPr="00934903">
        <w:rPr>
          <w:rFonts w:cs="Times New Roman"/>
          <w:szCs w:val="18"/>
          <w:lang w:val="en-US"/>
        </w:rPr>
        <w:t xml:space="preserve">, A., </w:t>
      </w:r>
      <w:proofErr w:type="spellStart"/>
      <w:r w:rsidRPr="00934903">
        <w:rPr>
          <w:rFonts w:cs="Times New Roman"/>
          <w:szCs w:val="18"/>
          <w:lang w:val="en-US"/>
        </w:rPr>
        <w:t>Eluru</w:t>
      </w:r>
      <w:proofErr w:type="spellEnd"/>
      <w:r w:rsidRPr="00934903">
        <w:rPr>
          <w:rFonts w:cs="Times New Roman"/>
          <w:szCs w:val="18"/>
          <w:lang w:val="en-US"/>
        </w:rPr>
        <w:t>, N., &amp; Faghih-Imani, A. (2013). A latent segmentation based multiple discrete continuous extreme value model. Transportation Research Part B: Methodological, 58, 154-169.</w:t>
      </w:r>
    </w:p>
    <w:p w14:paraId="13761C35" w14:textId="109EB9F7" w:rsidR="00326692" w:rsidRPr="00326692"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Southworth, F. (1981). Calibration of Multinomial Logit Models of Mode and Destination Choice. </w:t>
      </w:r>
      <w:r w:rsidRPr="006B03DB">
        <w:rPr>
          <w:rFonts w:cs="Times New Roman"/>
          <w:i/>
          <w:iCs/>
          <w:szCs w:val="18"/>
          <w:lang w:val="en-US"/>
        </w:rPr>
        <w:t>Transportation Research Part A: General, 15</w:t>
      </w:r>
      <w:r w:rsidRPr="006B03DB">
        <w:rPr>
          <w:rFonts w:cs="Times New Roman"/>
          <w:szCs w:val="18"/>
          <w:lang w:val="en-US"/>
        </w:rPr>
        <w:t xml:space="preserve">(4), 315-325. </w:t>
      </w:r>
    </w:p>
    <w:p w14:paraId="364103D9" w14:textId="61A76D4D"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Theo A. </w:t>
      </w:r>
      <w:proofErr w:type="spellStart"/>
      <w:r w:rsidRPr="006B03DB">
        <w:rPr>
          <w:rFonts w:cs="Times New Roman"/>
          <w:szCs w:val="18"/>
          <w:lang w:val="en-US"/>
        </w:rPr>
        <w:t>Arentze</w:t>
      </w:r>
      <w:proofErr w:type="spellEnd"/>
      <w:r w:rsidRPr="006B03DB">
        <w:rPr>
          <w:rFonts w:cs="Times New Roman"/>
          <w:szCs w:val="18"/>
          <w:lang w:val="en-US"/>
        </w:rPr>
        <w:t xml:space="preserve">, Harmen </w:t>
      </w:r>
      <w:proofErr w:type="spellStart"/>
      <w:r w:rsidRPr="006B03DB">
        <w:rPr>
          <w:rFonts w:cs="Times New Roman"/>
          <w:szCs w:val="18"/>
          <w:lang w:val="en-US"/>
        </w:rPr>
        <w:t>Oppewal</w:t>
      </w:r>
      <w:proofErr w:type="spellEnd"/>
      <w:r w:rsidRPr="006B03DB">
        <w:rPr>
          <w:rFonts w:cs="Times New Roman"/>
          <w:szCs w:val="18"/>
          <w:lang w:val="en-US"/>
        </w:rPr>
        <w:t xml:space="preserve">, &amp; Timmermans, H. J. P. (2005). A Multipurpose Shopping Trip Model to Assess Retail Agglomeration Effects. </w:t>
      </w:r>
      <w:r w:rsidRPr="006B03DB">
        <w:rPr>
          <w:rFonts w:cs="Times New Roman"/>
          <w:i/>
          <w:iCs/>
          <w:szCs w:val="18"/>
          <w:lang w:val="en-US"/>
        </w:rPr>
        <w:t>Journal of Marketing Research, 42</w:t>
      </w:r>
      <w:r w:rsidRPr="006B03DB">
        <w:rPr>
          <w:rFonts w:cs="Times New Roman"/>
          <w:szCs w:val="18"/>
          <w:lang w:val="en-US"/>
        </w:rPr>
        <w:t xml:space="preserve">(1), 109-115. </w:t>
      </w:r>
    </w:p>
    <w:p w14:paraId="773D6136" w14:textId="1506C3EB"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Timmermans, H. J. P. (1996). A Stated Choice Model of Sequential Mode and Destination Choice </w:t>
      </w:r>
      <w:proofErr w:type="spellStart"/>
      <w:r w:rsidRPr="006B03DB">
        <w:rPr>
          <w:rFonts w:cs="Times New Roman"/>
          <w:szCs w:val="18"/>
          <w:lang w:val="en-US"/>
        </w:rPr>
        <w:t>Behaviour</w:t>
      </w:r>
      <w:proofErr w:type="spellEnd"/>
      <w:r w:rsidRPr="006B03DB">
        <w:rPr>
          <w:rFonts w:cs="Times New Roman"/>
          <w:szCs w:val="18"/>
          <w:lang w:val="en-US"/>
        </w:rPr>
        <w:t xml:space="preserve"> for Shopping Trips. </w:t>
      </w:r>
      <w:r w:rsidRPr="006B03DB">
        <w:rPr>
          <w:rFonts w:cs="Times New Roman"/>
          <w:i/>
          <w:iCs/>
          <w:szCs w:val="18"/>
          <w:lang w:val="en-US"/>
        </w:rPr>
        <w:t>Environment and Planning A: Economy and Space, 28</w:t>
      </w:r>
      <w:r w:rsidRPr="006B03DB">
        <w:rPr>
          <w:rFonts w:cs="Times New Roman"/>
          <w:szCs w:val="18"/>
          <w:lang w:val="en-US"/>
        </w:rPr>
        <w:t xml:space="preserve">(1), 173-184. </w:t>
      </w:r>
    </w:p>
    <w:p w14:paraId="08C75C77" w14:textId="77777777"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Waddell, P., Bhat, C., </w:t>
      </w:r>
      <w:proofErr w:type="spellStart"/>
      <w:r w:rsidRPr="006B03DB">
        <w:rPr>
          <w:rFonts w:cs="Times New Roman"/>
          <w:szCs w:val="18"/>
          <w:lang w:val="en-US"/>
        </w:rPr>
        <w:t>Eluru</w:t>
      </w:r>
      <w:proofErr w:type="spellEnd"/>
      <w:r w:rsidRPr="006B03DB">
        <w:rPr>
          <w:rFonts w:cs="Times New Roman"/>
          <w:szCs w:val="18"/>
          <w:lang w:val="en-US"/>
        </w:rPr>
        <w:t xml:space="preserve">, N., Wang, L., &amp; </w:t>
      </w:r>
      <w:proofErr w:type="spellStart"/>
      <w:r w:rsidRPr="006B03DB">
        <w:rPr>
          <w:rFonts w:cs="Times New Roman"/>
          <w:szCs w:val="18"/>
          <w:lang w:val="en-US"/>
        </w:rPr>
        <w:t>Pendyala</w:t>
      </w:r>
      <w:proofErr w:type="spellEnd"/>
      <w:r w:rsidRPr="006B03DB">
        <w:rPr>
          <w:rFonts w:cs="Times New Roman"/>
          <w:szCs w:val="18"/>
          <w:lang w:val="en-US"/>
        </w:rPr>
        <w:t xml:space="preserve">, R. M. (2007). Modeling Interdependence in Household Residence and Workplace Choices. </w:t>
      </w:r>
      <w:r w:rsidRPr="006B03DB">
        <w:rPr>
          <w:rFonts w:cs="Times New Roman"/>
          <w:i/>
          <w:iCs/>
          <w:szCs w:val="18"/>
          <w:lang w:val="en-US"/>
        </w:rPr>
        <w:t>Transportation Research Record, 2003</w:t>
      </w:r>
      <w:r w:rsidRPr="006B03DB">
        <w:rPr>
          <w:rFonts w:cs="Times New Roman"/>
          <w:szCs w:val="18"/>
          <w:lang w:val="en-US"/>
        </w:rPr>
        <w:t xml:space="preserve">, 84-92. </w:t>
      </w:r>
    </w:p>
    <w:p w14:paraId="633300D8" w14:textId="25CF11FA"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Wang, Q., &amp; Holguín-</w:t>
      </w:r>
      <w:proofErr w:type="spellStart"/>
      <w:r w:rsidRPr="006B03DB">
        <w:rPr>
          <w:rFonts w:cs="Times New Roman"/>
          <w:szCs w:val="18"/>
          <w:lang w:val="en-US"/>
        </w:rPr>
        <w:t>Veras</w:t>
      </w:r>
      <w:proofErr w:type="spellEnd"/>
      <w:r w:rsidRPr="006B03DB">
        <w:rPr>
          <w:rFonts w:cs="Times New Roman"/>
          <w:szCs w:val="18"/>
          <w:lang w:val="en-US"/>
        </w:rPr>
        <w:t xml:space="preserve">, J. (2008). Investigation of Attributes Determining Trip Chaining Behavior in Hybrid Microsimulation Urban Freight Models. </w:t>
      </w:r>
      <w:r w:rsidRPr="006B03DB">
        <w:rPr>
          <w:rFonts w:cs="Times New Roman"/>
          <w:i/>
          <w:iCs/>
          <w:szCs w:val="18"/>
          <w:lang w:val="en-US"/>
        </w:rPr>
        <w:t>Transportation Research Record: Journal of the Transportation Research Board, 2066</w:t>
      </w:r>
      <w:r w:rsidRPr="006B03DB">
        <w:rPr>
          <w:rFonts w:cs="Times New Roman"/>
          <w:szCs w:val="18"/>
          <w:lang w:val="en-US"/>
        </w:rPr>
        <w:t xml:space="preserve">, 1-8. </w:t>
      </w:r>
    </w:p>
    <w:p w14:paraId="36B4407A" w14:textId="77777777"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proofErr w:type="spellStart"/>
      <w:r w:rsidRPr="006B03DB">
        <w:rPr>
          <w:rFonts w:cs="Times New Roman"/>
          <w:szCs w:val="18"/>
          <w:lang w:val="en-US"/>
        </w:rPr>
        <w:t>Windisch</w:t>
      </w:r>
      <w:proofErr w:type="spellEnd"/>
      <w:r w:rsidRPr="006B03DB">
        <w:rPr>
          <w:rFonts w:cs="Times New Roman"/>
          <w:szCs w:val="18"/>
          <w:lang w:val="en-US"/>
        </w:rPr>
        <w:t xml:space="preserve">, E., De Jong, G., Van </w:t>
      </w:r>
      <w:proofErr w:type="spellStart"/>
      <w:r w:rsidRPr="006B03DB">
        <w:rPr>
          <w:rFonts w:cs="Times New Roman"/>
          <w:szCs w:val="18"/>
          <w:lang w:val="en-US"/>
        </w:rPr>
        <w:t>Nes</w:t>
      </w:r>
      <w:proofErr w:type="spellEnd"/>
      <w:r w:rsidRPr="006B03DB">
        <w:rPr>
          <w:rFonts w:cs="Times New Roman"/>
          <w:szCs w:val="18"/>
          <w:lang w:val="en-US"/>
        </w:rPr>
        <w:t xml:space="preserve">, R., &amp; </w:t>
      </w:r>
      <w:proofErr w:type="spellStart"/>
      <w:r w:rsidRPr="006B03DB">
        <w:rPr>
          <w:rFonts w:cs="Times New Roman"/>
          <w:szCs w:val="18"/>
          <w:lang w:val="en-US"/>
        </w:rPr>
        <w:t>Hoogendoorn</w:t>
      </w:r>
      <w:proofErr w:type="spellEnd"/>
      <w:r w:rsidRPr="006B03DB">
        <w:rPr>
          <w:rFonts w:cs="Times New Roman"/>
          <w:szCs w:val="18"/>
          <w:lang w:val="en-US"/>
        </w:rPr>
        <w:t xml:space="preserve">, S. (2010). </w:t>
      </w:r>
      <w:r w:rsidRPr="006B03DB">
        <w:rPr>
          <w:rFonts w:cs="Times New Roman"/>
          <w:i/>
          <w:iCs/>
          <w:szCs w:val="18"/>
          <w:lang w:val="en-US"/>
        </w:rPr>
        <w:t>A Disaggregate Freight Transport Model of Transport Chain and Shipment Size Choice.</w:t>
      </w:r>
      <w:r w:rsidRPr="006B03DB">
        <w:rPr>
          <w:rFonts w:cs="Times New Roman"/>
          <w:szCs w:val="18"/>
          <w:lang w:val="en-US"/>
        </w:rPr>
        <w:t xml:space="preserve"> Paper presented at the ETC 2010: European Transport Conference, Glasgow, UK, 11-13 October 2010.</w:t>
      </w:r>
    </w:p>
    <w:p w14:paraId="3C1A5246" w14:textId="0AFAAAFD"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Yagi, S., &amp; </w:t>
      </w:r>
      <w:proofErr w:type="spellStart"/>
      <w:r w:rsidRPr="006B03DB">
        <w:rPr>
          <w:rFonts w:cs="Times New Roman"/>
          <w:szCs w:val="18"/>
          <w:lang w:val="en-US"/>
        </w:rPr>
        <w:t>Mohammadian</w:t>
      </w:r>
      <w:proofErr w:type="spellEnd"/>
      <w:r w:rsidRPr="006B03DB">
        <w:rPr>
          <w:rFonts w:cs="Times New Roman"/>
          <w:szCs w:val="18"/>
          <w:lang w:val="en-US"/>
        </w:rPr>
        <w:t xml:space="preserve">, A. (2008). Joint Models of Home-Based Tour Mode and Destination Choices: Applications to a Developing Country. </w:t>
      </w:r>
      <w:r w:rsidRPr="006B03DB">
        <w:rPr>
          <w:rFonts w:cs="Times New Roman"/>
          <w:i/>
          <w:iCs/>
          <w:szCs w:val="18"/>
          <w:lang w:val="en-US"/>
        </w:rPr>
        <w:t>Transportation Research Record</w:t>
      </w:r>
      <w:r w:rsidR="00723FB8">
        <w:rPr>
          <w:rFonts w:cs="Times New Roman"/>
          <w:i/>
          <w:iCs/>
          <w:szCs w:val="18"/>
          <w:lang w:val="en-US"/>
        </w:rPr>
        <w:t>: Journal of the Transportation Research Board</w:t>
      </w:r>
      <w:r w:rsidRPr="006B03DB">
        <w:rPr>
          <w:rFonts w:cs="Times New Roman"/>
          <w:i/>
          <w:iCs/>
          <w:szCs w:val="18"/>
          <w:lang w:val="en-US"/>
        </w:rPr>
        <w:t>, 2076</w:t>
      </w:r>
      <w:r w:rsidRPr="006B03DB">
        <w:rPr>
          <w:rFonts w:cs="Times New Roman"/>
          <w:szCs w:val="18"/>
          <w:lang w:val="en-US"/>
        </w:rPr>
        <w:t xml:space="preserve">, 29-40. </w:t>
      </w:r>
    </w:p>
    <w:p w14:paraId="58D32BFB" w14:textId="0799EF96" w:rsidR="006B03DB" w:rsidRP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t xml:space="preserve">Yang, D., Ong, G. P., &amp; Chin, A. T. H. (2014). An Exploratory Study on the Effect of Trade Data Aggregation on International Freight Mode Choice. </w:t>
      </w:r>
      <w:r w:rsidRPr="006B03DB">
        <w:rPr>
          <w:rFonts w:cs="Times New Roman"/>
          <w:i/>
          <w:iCs/>
          <w:szCs w:val="18"/>
          <w:lang w:val="en-US"/>
        </w:rPr>
        <w:t>Maritime Policy &amp; Management, 41</w:t>
      </w:r>
      <w:r w:rsidRPr="006B03DB">
        <w:rPr>
          <w:rFonts w:cs="Times New Roman"/>
          <w:szCs w:val="18"/>
          <w:lang w:val="en-US"/>
        </w:rPr>
        <w:t xml:space="preserve">(3), 212-223. </w:t>
      </w:r>
    </w:p>
    <w:p w14:paraId="384B333F" w14:textId="59FC549B" w:rsidR="006B03DB" w:rsidRDefault="006B03DB" w:rsidP="00FF3748">
      <w:pPr>
        <w:pStyle w:val="ListParagraph"/>
        <w:numPr>
          <w:ilvl w:val="0"/>
          <w:numId w:val="35"/>
        </w:numPr>
        <w:autoSpaceDE w:val="0"/>
        <w:autoSpaceDN w:val="0"/>
        <w:adjustRightInd w:val="0"/>
        <w:ind w:left="450" w:hanging="450"/>
        <w:rPr>
          <w:rFonts w:cs="Times New Roman"/>
          <w:szCs w:val="18"/>
          <w:lang w:val="en-US"/>
        </w:rPr>
      </w:pPr>
      <w:r w:rsidRPr="006B03DB">
        <w:rPr>
          <w:rFonts w:cs="Times New Roman"/>
          <w:szCs w:val="18"/>
          <w:lang w:val="en-US"/>
        </w:rPr>
        <w:lastRenderedPageBreak/>
        <w:t xml:space="preserve">Yang, Y., </w:t>
      </w:r>
      <w:proofErr w:type="spellStart"/>
      <w:r w:rsidRPr="006B03DB">
        <w:rPr>
          <w:rFonts w:cs="Times New Roman"/>
          <w:szCs w:val="18"/>
          <w:lang w:val="en-US"/>
        </w:rPr>
        <w:t>Fik</w:t>
      </w:r>
      <w:proofErr w:type="spellEnd"/>
      <w:r w:rsidRPr="006B03DB">
        <w:rPr>
          <w:rFonts w:cs="Times New Roman"/>
          <w:szCs w:val="18"/>
          <w:lang w:val="en-US"/>
        </w:rPr>
        <w:t xml:space="preserve">, T., &amp; Zhang, J. (2013). Modeling Sequential Tourist Flows: Where Is the Next Destination? </w:t>
      </w:r>
      <w:r w:rsidRPr="006B03DB">
        <w:rPr>
          <w:rFonts w:cs="Times New Roman"/>
          <w:i/>
          <w:iCs/>
          <w:szCs w:val="18"/>
          <w:lang w:val="en-US"/>
        </w:rPr>
        <w:t>Annals of Tourism Research, 43</w:t>
      </w:r>
      <w:r w:rsidRPr="006B03DB">
        <w:rPr>
          <w:rFonts w:cs="Times New Roman"/>
          <w:szCs w:val="18"/>
          <w:lang w:val="en-US"/>
        </w:rPr>
        <w:t xml:space="preserve">, 297-320. </w:t>
      </w:r>
    </w:p>
    <w:p w14:paraId="411305C3" w14:textId="77777777" w:rsidR="006C14D3" w:rsidRPr="00934903" w:rsidRDefault="006C14D3" w:rsidP="00934903">
      <w:pPr>
        <w:pStyle w:val="ListParagraph"/>
        <w:numPr>
          <w:ilvl w:val="0"/>
          <w:numId w:val="35"/>
        </w:numPr>
        <w:autoSpaceDE w:val="0"/>
        <w:autoSpaceDN w:val="0"/>
        <w:adjustRightInd w:val="0"/>
        <w:ind w:left="450" w:hanging="450"/>
        <w:rPr>
          <w:rFonts w:cs="Times New Roman"/>
          <w:szCs w:val="18"/>
          <w:lang w:val="en-US"/>
        </w:rPr>
      </w:pPr>
      <w:r w:rsidRPr="00934903">
        <w:rPr>
          <w:rFonts w:cs="Times New Roman"/>
          <w:szCs w:val="18"/>
          <w:lang w:val="en-US"/>
        </w:rPr>
        <w:t xml:space="preserve">Yasmin, S., &amp; </w:t>
      </w:r>
      <w:proofErr w:type="spellStart"/>
      <w:r w:rsidRPr="00934903">
        <w:rPr>
          <w:rFonts w:cs="Times New Roman"/>
          <w:szCs w:val="18"/>
          <w:lang w:val="en-US"/>
        </w:rPr>
        <w:t>Eluru</w:t>
      </w:r>
      <w:proofErr w:type="spellEnd"/>
      <w:r w:rsidRPr="00934903">
        <w:rPr>
          <w:rFonts w:cs="Times New Roman"/>
          <w:szCs w:val="18"/>
          <w:lang w:val="en-US"/>
        </w:rPr>
        <w:t>, N. (2016). Latent segmentation based count models: analysis of bicycle safety in Montreal and Toronto. Accident Analysis &amp; Prevention, 95, 157-171.</w:t>
      </w:r>
    </w:p>
    <w:p w14:paraId="4FAAC3CE" w14:textId="164C8B4B" w:rsidR="003D1BE7" w:rsidRPr="006B23D5" w:rsidRDefault="006B03DB" w:rsidP="00FF3748">
      <w:pPr>
        <w:pStyle w:val="ListParagraph"/>
        <w:numPr>
          <w:ilvl w:val="0"/>
          <w:numId w:val="35"/>
        </w:numPr>
        <w:autoSpaceDE w:val="0"/>
        <w:autoSpaceDN w:val="0"/>
        <w:adjustRightInd w:val="0"/>
        <w:ind w:left="450" w:hanging="450"/>
        <w:rPr>
          <w:lang w:val="en-US"/>
        </w:rPr>
      </w:pPr>
      <w:r w:rsidRPr="006B23D5">
        <w:rPr>
          <w:rFonts w:cs="Times New Roman"/>
          <w:szCs w:val="18"/>
          <w:lang w:val="en-US"/>
        </w:rPr>
        <w:t xml:space="preserve">Zhou, Z., Chu, F., Che, A., &amp; Zhou, M. (2013). </w:t>
      </w:r>
      <w:r w:rsidR="00723FB8" w:rsidRPr="006B23D5">
        <w:rPr>
          <w:rFonts w:cs="Times New Roman"/>
          <w:szCs w:val="18"/>
          <w:lang w:val="en-US"/>
        </w:rPr>
        <w:t>ε-</w:t>
      </w:r>
      <w:r w:rsidRPr="006B23D5">
        <w:rPr>
          <w:rFonts w:cs="Times New Roman"/>
          <w:szCs w:val="18"/>
          <w:lang w:val="en-US"/>
        </w:rPr>
        <w:t xml:space="preserve">Constraint and Fuzzy Logic-Based Optimization of Hazardous Material Transportation Via Lane Reservation. </w:t>
      </w:r>
      <w:r w:rsidRPr="006B23D5">
        <w:rPr>
          <w:rFonts w:cs="Times New Roman"/>
          <w:i/>
          <w:iCs/>
          <w:szCs w:val="18"/>
          <w:lang w:val="en-US"/>
        </w:rPr>
        <w:t>IEEE Transactions on Intelligent Transportation Systems, 14</w:t>
      </w:r>
      <w:r w:rsidRPr="006B23D5">
        <w:rPr>
          <w:rFonts w:cs="Times New Roman"/>
          <w:szCs w:val="18"/>
          <w:lang w:val="en-US"/>
        </w:rPr>
        <w:t xml:space="preserve">(2), 847-857. </w:t>
      </w:r>
    </w:p>
    <w:sectPr w:rsidR="003D1BE7" w:rsidRPr="006B23D5" w:rsidSect="006B23D5">
      <w:headerReference w:type="default" r:id="rId20"/>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0E2FE" w14:textId="77777777" w:rsidR="002D479B" w:rsidRDefault="002D479B" w:rsidP="007E502C">
      <w:r>
        <w:separator/>
      </w:r>
    </w:p>
  </w:endnote>
  <w:endnote w:type="continuationSeparator" w:id="0">
    <w:p w14:paraId="675E26F1" w14:textId="77777777" w:rsidR="002D479B" w:rsidRDefault="002D479B" w:rsidP="007E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945418"/>
      <w:docPartObj>
        <w:docPartGallery w:val="Page Numbers (Bottom of Page)"/>
        <w:docPartUnique/>
      </w:docPartObj>
    </w:sdtPr>
    <w:sdtEndPr>
      <w:rPr>
        <w:noProof/>
      </w:rPr>
    </w:sdtEndPr>
    <w:sdtContent>
      <w:p w14:paraId="4931B705" w14:textId="3A306CFE" w:rsidR="002514A4" w:rsidRDefault="002514A4">
        <w:pPr>
          <w:pStyle w:val="Footer"/>
          <w:jc w:val="center"/>
        </w:pPr>
        <w:r>
          <w:fldChar w:fldCharType="begin"/>
        </w:r>
        <w:r>
          <w:instrText xml:space="preserve"> PAGE   \* MERGEFORMAT </w:instrText>
        </w:r>
        <w:r>
          <w:fldChar w:fldCharType="separate"/>
        </w:r>
        <w:r w:rsidR="00FA550F">
          <w:rPr>
            <w:noProof/>
          </w:rPr>
          <w:t>4</w:t>
        </w:r>
        <w:r>
          <w:rPr>
            <w:noProof/>
          </w:rPr>
          <w:fldChar w:fldCharType="end"/>
        </w:r>
      </w:p>
    </w:sdtContent>
  </w:sdt>
  <w:p w14:paraId="6B8DABDE" w14:textId="77777777" w:rsidR="002514A4" w:rsidRDefault="00251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7036957"/>
      <w:docPartObj>
        <w:docPartGallery w:val="Page Numbers (Bottom of Page)"/>
        <w:docPartUnique/>
      </w:docPartObj>
    </w:sdtPr>
    <w:sdtEndPr>
      <w:rPr>
        <w:noProof/>
      </w:rPr>
    </w:sdtEndPr>
    <w:sdtContent>
      <w:p w14:paraId="4F33C911" w14:textId="54D3B921" w:rsidR="002514A4" w:rsidRDefault="002514A4">
        <w:pPr>
          <w:pStyle w:val="Footer"/>
          <w:jc w:val="center"/>
        </w:pPr>
        <w:r>
          <w:fldChar w:fldCharType="begin"/>
        </w:r>
        <w:r>
          <w:instrText xml:space="preserve"> PAGE   \* MERGEFORMAT </w:instrText>
        </w:r>
        <w:r>
          <w:fldChar w:fldCharType="separate"/>
        </w:r>
        <w:r w:rsidR="00FA550F">
          <w:rPr>
            <w:noProof/>
          </w:rPr>
          <w:t>15</w:t>
        </w:r>
        <w:r>
          <w:rPr>
            <w:noProof/>
          </w:rPr>
          <w:fldChar w:fldCharType="end"/>
        </w:r>
      </w:p>
    </w:sdtContent>
  </w:sdt>
  <w:p w14:paraId="740D9C4A" w14:textId="77777777" w:rsidR="002514A4" w:rsidRDefault="002514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119866"/>
      <w:docPartObj>
        <w:docPartGallery w:val="Page Numbers (Bottom of Page)"/>
        <w:docPartUnique/>
      </w:docPartObj>
    </w:sdtPr>
    <w:sdtEndPr>
      <w:rPr>
        <w:noProof/>
      </w:rPr>
    </w:sdtEndPr>
    <w:sdtContent>
      <w:p w14:paraId="5B189C98" w14:textId="7DEB4E85" w:rsidR="002514A4" w:rsidRDefault="002514A4">
        <w:pPr>
          <w:pStyle w:val="Footer"/>
          <w:jc w:val="center"/>
        </w:pPr>
        <w:r>
          <w:fldChar w:fldCharType="begin"/>
        </w:r>
        <w:r>
          <w:instrText xml:space="preserve"> PAGE   \* MERGEFORMAT </w:instrText>
        </w:r>
        <w:r>
          <w:fldChar w:fldCharType="separate"/>
        </w:r>
        <w:r w:rsidR="00FA550F">
          <w:rPr>
            <w:noProof/>
          </w:rPr>
          <w:t>24</w:t>
        </w:r>
        <w:r>
          <w:rPr>
            <w:noProof/>
          </w:rPr>
          <w:fldChar w:fldCharType="end"/>
        </w:r>
      </w:p>
    </w:sdtContent>
  </w:sdt>
  <w:p w14:paraId="5A3C53CD" w14:textId="77777777" w:rsidR="002514A4" w:rsidRDefault="00251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345BD" w14:textId="77777777" w:rsidR="002D479B" w:rsidRDefault="002D479B" w:rsidP="007E502C">
      <w:r>
        <w:separator/>
      </w:r>
    </w:p>
  </w:footnote>
  <w:footnote w:type="continuationSeparator" w:id="0">
    <w:p w14:paraId="2E3BF248" w14:textId="77777777" w:rsidR="002D479B" w:rsidRDefault="002D479B" w:rsidP="007E5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4596840"/>
      <w:docPartObj>
        <w:docPartGallery w:val="Page Numbers (Top of Page)"/>
        <w:docPartUnique/>
      </w:docPartObj>
    </w:sdtPr>
    <w:sdtEndPr>
      <w:rPr>
        <w:noProof/>
      </w:rPr>
    </w:sdtEndPr>
    <w:sdtContent>
      <w:p w14:paraId="48DCB8F7" w14:textId="35135ACE" w:rsidR="002514A4" w:rsidRDefault="002D479B" w:rsidP="0027422B">
        <w:pPr>
          <w:pStyle w:val="Header"/>
        </w:pPr>
      </w:p>
    </w:sdtContent>
  </w:sdt>
  <w:p w14:paraId="7F6B9AC7" w14:textId="77239AEF" w:rsidR="002514A4" w:rsidRDefault="002514A4">
    <w:pPr>
      <w:pStyle w:val="Header"/>
    </w:pPr>
  </w:p>
  <w:p w14:paraId="1D7A1664" w14:textId="77777777" w:rsidR="002514A4" w:rsidRDefault="00251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F1F0C" w14:textId="77777777" w:rsidR="002514A4" w:rsidRPr="0052466B" w:rsidRDefault="002514A4" w:rsidP="005246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3364A" w14:textId="77777777" w:rsidR="002514A4" w:rsidRPr="0052466B" w:rsidRDefault="002514A4" w:rsidP="005246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B9C68" w14:textId="77777777" w:rsidR="002514A4" w:rsidRPr="0052466B" w:rsidRDefault="002514A4" w:rsidP="00524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5E2C"/>
    <w:multiLevelType w:val="hybridMultilevel"/>
    <w:tmpl w:val="319CB16C"/>
    <w:lvl w:ilvl="0" w:tplc="8FBEE938">
      <w:start w:val="1"/>
      <w:numFmt w:val="bullet"/>
      <w:lvlText w:val=""/>
      <w:lvlJc w:val="left"/>
      <w:pPr>
        <w:ind w:left="360" w:hanging="360"/>
      </w:pPr>
      <w:rPr>
        <w:rFonts w:ascii="Symbol" w:hAnsi="Symbol" w:hint="default"/>
      </w:rPr>
    </w:lvl>
    <w:lvl w:ilvl="1" w:tplc="865E4D7C" w:tentative="1">
      <w:start w:val="1"/>
      <w:numFmt w:val="bullet"/>
      <w:lvlText w:val="o"/>
      <w:lvlJc w:val="left"/>
      <w:pPr>
        <w:ind w:left="1080" w:hanging="360"/>
      </w:pPr>
      <w:rPr>
        <w:rFonts w:ascii="Courier New" w:hAnsi="Courier New" w:cs="Courier New" w:hint="default"/>
      </w:rPr>
    </w:lvl>
    <w:lvl w:ilvl="2" w:tplc="09986C3E" w:tentative="1">
      <w:start w:val="1"/>
      <w:numFmt w:val="bullet"/>
      <w:lvlText w:val=""/>
      <w:lvlJc w:val="left"/>
      <w:pPr>
        <w:ind w:left="1800" w:hanging="360"/>
      </w:pPr>
      <w:rPr>
        <w:rFonts w:ascii="Wingdings" w:hAnsi="Wingdings" w:hint="default"/>
      </w:rPr>
    </w:lvl>
    <w:lvl w:ilvl="3" w:tplc="16900D5C" w:tentative="1">
      <w:start w:val="1"/>
      <w:numFmt w:val="bullet"/>
      <w:lvlText w:val=""/>
      <w:lvlJc w:val="left"/>
      <w:pPr>
        <w:ind w:left="2520" w:hanging="360"/>
      </w:pPr>
      <w:rPr>
        <w:rFonts w:ascii="Symbol" w:hAnsi="Symbol" w:hint="default"/>
      </w:rPr>
    </w:lvl>
    <w:lvl w:ilvl="4" w:tplc="07720A96" w:tentative="1">
      <w:start w:val="1"/>
      <w:numFmt w:val="bullet"/>
      <w:lvlText w:val="o"/>
      <w:lvlJc w:val="left"/>
      <w:pPr>
        <w:ind w:left="3240" w:hanging="360"/>
      </w:pPr>
      <w:rPr>
        <w:rFonts w:ascii="Courier New" w:hAnsi="Courier New" w:cs="Courier New" w:hint="default"/>
      </w:rPr>
    </w:lvl>
    <w:lvl w:ilvl="5" w:tplc="90DE13E0" w:tentative="1">
      <w:start w:val="1"/>
      <w:numFmt w:val="bullet"/>
      <w:lvlText w:val=""/>
      <w:lvlJc w:val="left"/>
      <w:pPr>
        <w:ind w:left="3960" w:hanging="360"/>
      </w:pPr>
      <w:rPr>
        <w:rFonts w:ascii="Wingdings" w:hAnsi="Wingdings" w:hint="default"/>
      </w:rPr>
    </w:lvl>
    <w:lvl w:ilvl="6" w:tplc="BC9AF450" w:tentative="1">
      <w:start w:val="1"/>
      <w:numFmt w:val="bullet"/>
      <w:lvlText w:val=""/>
      <w:lvlJc w:val="left"/>
      <w:pPr>
        <w:ind w:left="4680" w:hanging="360"/>
      </w:pPr>
      <w:rPr>
        <w:rFonts w:ascii="Symbol" w:hAnsi="Symbol" w:hint="default"/>
      </w:rPr>
    </w:lvl>
    <w:lvl w:ilvl="7" w:tplc="5EC63DF0" w:tentative="1">
      <w:start w:val="1"/>
      <w:numFmt w:val="bullet"/>
      <w:lvlText w:val="o"/>
      <w:lvlJc w:val="left"/>
      <w:pPr>
        <w:ind w:left="5400" w:hanging="360"/>
      </w:pPr>
      <w:rPr>
        <w:rFonts w:ascii="Courier New" w:hAnsi="Courier New" w:cs="Courier New" w:hint="default"/>
      </w:rPr>
    </w:lvl>
    <w:lvl w:ilvl="8" w:tplc="B2449162" w:tentative="1">
      <w:start w:val="1"/>
      <w:numFmt w:val="bullet"/>
      <w:lvlText w:val=""/>
      <w:lvlJc w:val="left"/>
      <w:pPr>
        <w:ind w:left="6120" w:hanging="360"/>
      </w:pPr>
      <w:rPr>
        <w:rFonts w:ascii="Wingdings" w:hAnsi="Wingdings" w:hint="default"/>
      </w:rPr>
    </w:lvl>
  </w:abstractNum>
  <w:abstractNum w:abstractNumId="1" w15:restartNumberingAfterBreak="0">
    <w:nsid w:val="0EB44874"/>
    <w:multiLevelType w:val="hybridMultilevel"/>
    <w:tmpl w:val="C9A2CB98"/>
    <w:lvl w:ilvl="0" w:tplc="F20E9BDE">
      <w:start w:val="1"/>
      <w:numFmt w:val="bullet"/>
      <w:lvlText w:val=""/>
      <w:lvlJc w:val="left"/>
      <w:pPr>
        <w:ind w:left="360" w:hanging="360"/>
      </w:pPr>
      <w:rPr>
        <w:rFonts w:ascii="Symbol" w:hAnsi="Symbol" w:hint="default"/>
      </w:rPr>
    </w:lvl>
    <w:lvl w:ilvl="1" w:tplc="371A5BB2" w:tentative="1">
      <w:start w:val="1"/>
      <w:numFmt w:val="bullet"/>
      <w:lvlText w:val="o"/>
      <w:lvlJc w:val="left"/>
      <w:pPr>
        <w:ind w:left="1080" w:hanging="360"/>
      </w:pPr>
      <w:rPr>
        <w:rFonts w:ascii="Courier New" w:hAnsi="Courier New" w:cs="Courier New" w:hint="default"/>
      </w:rPr>
    </w:lvl>
    <w:lvl w:ilvl="2" w:tplc="558EBB64" w:tentative="1">
      <w:start w:val="1"/>
      <w:numFmt w:val="bullet"/>
      <w:lvlText w:val=""/>
      <w:lvlJc w:val="left"/>
      <w:pPr>
        <w:ind w:left="1800" w:hanging="360"/>
      </w:pPr>
      <w:rPr>
        <w:rFonts w:ascii="Wingdings" w:hAnsi="Wingdings" w:hint="default"/>
      </w:rPr>
    </w:lvl>
    <w:lvl w:ilvl="3" w:tplc="78D2AED6" w:tentative="1">
      <w:start w:val="1"/>
      <w:numFmt w:val="bullet"/>
      <w:lvlText w:val=""/>
      <w:lvlJc w:val="left"/>
      <w:pPr>
        <w:ind w:left="2520" w:hanging="360"/>
      </w:pPr>
      <w:rPr>
        <w:rFonts w:ascii="Symbol" w:hAnsi="Symbol" w:hint="default"/>
      </w:rPr>
    </w:lvl>
    <w:lvl w:ilvl="4" w:tplc="B9A6C328" w:tentative="1">
      <w:start w:val="1"/>
      <w:numFmt w:val="bullet"/>
      <w:lvlText w:val="o"/>
      <w:lvlJc w:val="left"/>
      <w:pPr>
        <w:ind w:left="3240" w:hanging="360"/>
      </w:pPr>
      <w:rPr>
        <w:rFonts w:ascii="Courier New" w:hAnsi="Courier New" w:cs="Courier New" w:hint="default"/>
      </w:rPr>
    </w:lvl>
    <w:lvl w:ilvl="5" w:tplc="8C1CBA86" w:tentative="1">
      <w:start w:val="1"/>
      <w:numFmt w:val="bullet"/>
      <w:lvlText w:val=""/>
      <w:lvlJc w:val="left"/>
      <w:pPr>
        <w:ind w:left="3960" w:hanging="360"/>
      </w:pPr>
      <w:rPr>
        <w:rFonts w:ascii="Wingdings" w:hAnsi="Wingdings" w:hint="default"/>
      </w:rPr>
    </w:lvl>
    <w:lvl w:ilvl="6" w:tplc="2668E030" w:tentative="1">
      <w:start w:val="1"/>
      <w:numFmt w:val="bullet"/>
      <w:lvlText w:val=""/>
      <w:lvlJc w:val="left"/>
      <w:pPr>
        <w:ind w:left="4680" w:hanging="360"/>
      </w:pPr>
      <w:rPr>
        <w:rFonts w:ascii="Symbol" w:hAnsi="Symbol" w:hint="default"/>
      </w:rPr>
    </w:lvl>
    <w:lvl w:ilvl="7" w:tplc="145C9260" w:tentative="1">
      <w:start w:val="1"/>
      <w:numFmt w:val="bullet"/>
      <w:lvlText w:val="o"/>
      <w:lvlJc w:val="left"/>
      <w:pPr>
        <w:ind w:left="5400" w:hanging="360"/>
      </w:pPr>
      <w:rPr>
        <w:rFonts w:ascii="Courier New" w:hAnsi="Courier New" w:cs="Courier New" w:hint="default"/>
      </w:rPr>
    </w:lvl>
    <w:lvl w:ilvl="8" w:tplc="D31A13D4" w:tentative="1">
      <w:start w:val="1"/>
      <w:numFmt w:val="bullet"/>
      <w:lvlText w:val=""/>
      <w:lvlJc w:val="left"/>
      <w:pPr>
        <w:ind w:left="6120" w:hanging="360"/>
      </w:pPr>
      <w:rPr>
        <w:rFonts w:ascii="Wingdings" w:hAnsi="Wingdings" w:hint="default"/>
      </w:rPr>
    </w:lvl>
  </w:abstractNum>
  <w:abstractNum w:abstractNumId="2"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5D373EC"/>
    <w:multiLevelType w:val="hybridMultilevel"/>
    <w:tmpl w:val="1F5EE212"/>
    <w:lvl w:ilvl="0" w:tplc="9844079C">
      <w:start w:val="1"/>
      <w:numFmt w:val="bullet"/>
      <w:lvlText w:val=""/>
      <w:lvlJc w:val="left"/>
      <w:pPr>
        <w:ind w:left="360" w:hanging="360"/>
      </w:pPr>
      <w:rPr>
        <w:rFonts w:ascii="Symbol" w:hAnsi="Symbol" w:hint="default"/>
      </w:rPr>
    </w:lvl>
    <w:lvl w:ilvl="1" w:tplc="46D26386" w:tentative="1">
      <w:start w:val="1"/>
      <w:numFmt w:val="bullet"/>
      <w:lvlText w:val="o"/>
      <w:lvlJc w:val="left"/>
      <w:pPr>
        <w:ind w:left="1080" w:hanging="360"/>
      </w:pPr>
      <w:rPr>
        <w:rFonts w:ascii="Courier New" w:hAnsi="Courier New" w:cs="Courier New" w:hint="default"/>
      </w:rPr>
    </w:lvl>
    <w:lvl w:ilvl="2" w:tplc="82708CDE" w:tentative="1">
      <w:start w:val="1"/>
      <w:numFmt w:val="bullet"/>
      <w:lvlText w:val=""/>
      <w:lvlJc w:val="left"/>
      <w:pPr>
        <w:ind w:left="1800" w:hanging="360"/>
      </w:pPr>
      <w:rPr>
        <w:rFonts w:ascii="Wingdings" w:hAnsi="Wingdings" w:hint="default"/>
      </w:rPr>
    </w:lvl>
    <w:lvl w:ilvl="3" w:tplc="8766E8A6" w:tentative="1">
      <w:start w:val="1"/>
      <w:numFmt w:val="bullet"/>
      <w:lvlText w:val=""/>
      <w:lvlJc w:val="left"/>
      <w:pPr>
        <w:ind w:left="2520" w:hanging="360"/>
      </w:pPr>
      <w:rPr>
        <w:rFonts w:ascii="Symbol" w:hAnsi="Symbol" w:hint="default"/>
      </w:rPr>
    </w:lvl>
    <w:lvl w:ilvl="4" w:tplc="E1EA6CE8" w:tentative="1">
      <w:start w:val="1"/>
      <w:numFmt w:val="bullet"/>
      <w:lvlText w:val="o"/>
      <w:lvlJc w:val="left"/>
      <w:pPr>
        <w:ind w:left="3240" w:hanging="360"/>
      </w:pPr>
      <w:rPr>
        <w:rFonts w:ascii="Courier New" w:hAnsi="Courier New" w:cs="Courier New" w:hint="default"/>
      </w:rPr>
    </w:lvl>
    <w:lvl w:ilvl="5" w:tplc="9C24997A" w:tentative="1">
      <w:start w:val="1"/>
      <w:numFmt w:val="bullet"/>
      <w:lvlText w:val=""/>
      <w:lvlJc w:val="left"/>
      <w:pPr>
        <w:ind w:left="3960" w:hanging="360"/>
      </w:pPr>
      <w:rPr>
        <w:rFonts w:ascii="Wingdings" w:hAnsi="Wingdings" w:hint="default"/>
      </w:rPr>
    </w:lvl>
    <w:lvl w:ilvl="6" w:tplc="808CF5DE" w:tentative="1">
      <w:start w:val="1"/>
      <w:numFmt w:val="bullet"/>
      <w:lvlText w:val=""/>
      <w:lvlJc w:val="left"/>
      <w:pPr>
        <w:ind w:left="4680" w:hanging="360"/>
      </w:pPr>
      <w:rPr>
        <w:rFonts w:ascii="Symbol" w:hAnsi="Symbol" w:hint="default"/>
      </w:rPr>
    </w:lvl>
    <w:lvl w:ilvl="7" w:tplc="0A744D58" w:tentative="1">
      <w:start w:val="1"/>
      <w:numFmt w:val="bullet"/>
      <w:lvlText w:val="o"/>
      <w:lvlJc w:val="left"/>
      <w:pPr>
        <w:ind w:left="5400" w:hanging="360"/>
      </w:pPr>
      <w:rPr>
        <w:rFonts w:ascii="Courier New" w:hAnsi="Courier New" w:cs="Courier New" w:hint="default"/>
      </w:rPr>
    </w:lvl>
    <w:lvl w:ilvl="8" w:tplc="7DFC915A" w:tentative="1">
      <w:start w:val="1"/>
      <w:numFmt w:val="bullet"/>
      <w:lvlText w:val=""/>
      <w:lvlJc w:val="left"/>
      <w:pPr>
        <w:ind w:left="6120" w:hanging="360"/>
      </w:pPr>
      <w:rPr>
        <w:rFonts w:ascii="Wingdings" w:hAnsi="Wingdings" w:hint="default"/>
      </w:rPr>
    </w:lvl>
  </w:abstractNum>
  <w:abstractNum w:abstractNumId="4" w15:restartNumberingAfterBreak="0">
    <w:nsid w:val="162951C3"/>
    <w:multiLevelType w:val="hybridMultilevel"/>
    <w:tmpl w:val="F16EA600"/>
    <w:lvl w:ilvl="0" w:tplc="E4CAA31C">
      <w:start w:val="1"/>
      <w:numFmt w:val="bullet"/>
      <w:lvlText w:val=""/>
      <w:lvlJc w:val="left"/>
      <w:pPr>
        <w:ind w:left="360" w:hanging="360"/>
      </w:pPr>
      <w:rPr>
        <w:rFonts w:ascii="Symbol" w:hAnsi="Symbol" w:hint="default"/>
      </w:rPr>
    </w:lvl>
    <w:lvl w:ilvl="1" w:tplc="D8F252D2" w:tentative="1">
      <w:start w:val="1"/>
      <w:numFmt w:val="bullet"/>
      <w:lvlText w:val="o"/>
      <w:lvlJc w:val="left"/>
      <w:pPr>
        <w:ind w:left="1080" w:hanging="360"/>
      </w:pPr>
      <w:rPr>
        <w:rFonts w:ascii="Courier New" w:hAnsi="Courier New" w:cs="Courier New" w:hint="default"/>
      </w:rPr>
    </w:lvl>
    <w:lvl w:ilvl="2" w:tplc="A950D7D4" w:tentative="1">
      <w:start w:val="1"/>
      <w:numFmt w:val="bullet"/>
      <w:lvlText w:val=""/>
      <w:lvlJc w:val="left"/>
      <w:pPr>
        <w:ind w:left="1800" w:hanging="360"/>
      </w:pPr>
      <w:rPr>
        <w:rFonts w:ascii="Wingdings" w:hAnsi="Wingdings" w:hint="default"/>
      </w:rPr>
    </w:lvl>
    <w:lvl w:ilvl="3" w:tplc="62AC0070" w:tentative="1">
      <w:start w:val="1"/>
      <w:numFmt w:val="bullet"/>
      <w:lvlText w:val=""/>
      <w:lvlJc w:val="left"/>
      <w:pPr>
        <w:ind w:left="2520" w:hanging="360"/>
      </w:pPr>
      <w:rPr>
        <w:rFonts w:ascii="Symbol" w:hAnsi="Symbol" w:hint="default"/>
      </w:rPr>
    </w:lvl>
    <w:lvl w:ilvl="4" w:tplc="47F614A6" w:tentative="1">
      <w:start w:val="1"/>
      <w:numFmt w:val="bullet"/>
      <w:lvlText w:val="o"/>
      <w:lvlJc w:val="left"/>
      <w:pPr>
        <w:ind w:left="3240" w:hanging="360"/>
      </w:pPr>
      <w:rPr>
        <w:rFonts w:ascii="Courier New" w:hAnsi="Courier New" w:cs="Courier New" w:hint="default"/>
      </w:rPr>
    </w:lvl>
    <w:lvl w:ilvl="5" w:tplc="88325E5A" w:tentative="1">
      <w:start w:val="1"/>
      <w:numFmt w:val="bullet"/>
      <w:lvlText w:val=""/>
      <w:lvlJc w:val="left"/>
      <w:pPr>
        <w:ind w:left="3960" w:hanging="360"/>
      </w:pPr>
      <w:rPr>
        <w:rFonts w:ascii="Wingdings" w:hAnsi="Wingdings" w:hint="default"/>
      </w:rPr>
    </w:lvl>
    <w:lvl w:ilvl="6" w:tplc="0DEEE436" w:tentative="1">
      <w:start w:val="1"/>
      <w:numFmt w:val="bullet"/>
      <w:lvlText w:val=""/>
      <w:lvlJc w:val="left"/>
      <w:pPr>
        <w:ind w:left="4680" w:hanging="360"/>
      </w:pPr>
      <w:rPr>
        <w:rFonts w:ascii="Symbol" w:hAnsi="Symbol" w:hint="default"/>
      </w:rPr>
    </w:lvl>
    <w:lvl w:ilvl="7" w:tplc="ACE8CA7E" w:tentative="1">
      <w:start w:val="1"/>
      <w:numFmt w:val="bullet"/>
      <w:lvlText w:val="o"/>
      <w:lvlJc w:val="left"/>
      <w:pPr>
        <w:ind w:left="5400" w:hanging="360"/>
      </w:pPr>
      <w:rPr>
        <w:rFonts w:ascii="Courier New" w:hAnsi="Courier New" w:cs="Courier New" w:hint="default"/>
      </w:rPr>
    </w:lvl>
    <w:lvl w:ilvl="8" w:tplc="EE00F3D2" w:tentative="1">
      <w:start w:val="1"/>
      <w:numFmt w:val="bullet"/>
      <w:lvlText w:val=""/>
      <w:lvlJc w:val="left"/>
      <w:pPr>
        <w:ind w:left="6120" w:hanging="360"/>
      </w:pPr>
      <w:rPr>
        <w:rFonts w:ascii="Wingdings" w:hAnsi="Wingdings" w:hint="default"/>
      </w:rPr>
    </w:lvl>
  </w:abstractNum>
  <w:abstractNum w:abstractNumId="5" w15:restartNumberingAfterBreak="0">
    <w:nsid w:val="18FD5571"/>
    <w:multiLevelType w:val="hybridMultilevel"/>
    <w:tmpl w:val="3F4231C6"/>
    <w:lvl w:ilvl="0" w:tplc="95267C80">
      <w:start w:val="1"/>
      <w:numFmt w:val="bullet"/>
      <w:lvlText w:val=""/>
      <w:lvlJc w:val="left"/>
      <w:pPr>
        <w:ind w:left="360" w:hanging="360"/>
      </w:pPr>
      <w:rPr>
        <w:rFonts w:ascii="Symbol" w:hAnsi="Symbol" w:hint="default"/>
      </w:rPr>
    </w:lvl>
    <w:lvl w:ilvl="1" w:tplc="CA548FDC" w:tentative="1">
      <w:start w:val="1"/>
      <w:numFmt w:val="bullet"/>
      <w:lvlText w:val="o"/>
      <w:lvlJc w:val="left"/>
      <w:pPr>
        <w:ind w:left="1080" w:hanging="360"/>
      </w:pPr>
      <w:rPr>
        <w:rFonts w:ascii="Courier New" w:hAnsi="Courier New" w:cs="Courier New" w:hint="default"/>
      </w:rPr>
    </w:lvl>
    <w:lvl w:ilvl="2" w:tplc="93A46FA4" w:tentative="1">
      <w:start w:val="1"/>
      <w:numFmt w:val="bullet"/>
      <w:lvlText w:val=""/>
      <w:lvlJc w:val="left"/>
      <w:pPr>
        <w:ind w:left="1800" w:hanging="360"/>
      </w:pPr>
      <w:rPr>
        <w:rFonts w:ascii="Wingdings" w:hAnsi="Wingdings" w:hint="default"/>
      </w:rPr>
    </w:lvl>
    <w:lvl w:ilvl="3" w:tplc="68F29678" w:tentative="1">
      <w:start w:val="1"/>
      <w:numFmt w:val="bullet"/>
      <w:lvlText w:val=""/>
      <w:lvlJc w:val="left"/>
      <w:pPr>
        <w:ind w:left="2520" w:hanging="360"/>
      </w:pPr>
      <w:rPr>
        <w:rFonts w:ascii="Symbol" w:hAnsi="Symbol" w:hint="default"/>
      </w:rPr>
    </w:lvl>
    <w:lvl w:ilvl="4" w:tplc="09960F04" w:tentative="1">
      <w:start w:val="1"/>
      <w:numFmt w:val="bullet"/>
      <w:lvlText w:val="o"/>
      <w:lvlJc w:val="left"/>
      <w:pPr>
        <w:ind w:left="3240" w:hanging="360"/>
      </w:pPr>
      <w:rPr>
        <w:rFonts w:ascii="Courier New" w:hAnsi="Courier New" w:cs="Courier New" w:hint="default"/>
      </w:rPr>
    </w:lvl>
    <w:lvl w:ilvl="5" w:tplc="4B4AB474" w:tentative="1">
      <w:start w:val="1"/>
      <w:numFmt w:val="bullet"/>
      <w:lvlText w:val=""/>
      <w:lvlJc w:val="left"/>
      <w:pPr>
        <w:ind w:left="3960" w:hanging="360"/>
      </w:pPr>
      <w:rPr>
        <w:rFonts w:ascii="Wingdings" w:hAnsi="Wingdings" w:hint="default"/>
      </w:rPr>
    </w:lvl>
    <w:lvl w:ilvl="6" w:tplc="5596ED70" w:tentative="1">
      <w:start w:val="1"/>
      <w:numFmt w:val="bullet"/>
      <w:lvlText w:val=""/>
      <w:lvlJc w:val="left"/>
      <w:pPr>
        <w:ind w:left="4680" w:hanging="360"/>
      </w:pPr>
      <w:rPr>
        <w:rFonts w:ascii="Symbol" w:hAnsi="Symbol" w:hint="default"/>
      </w:rPr>
    </w:lvl>
    <w:lvl w:ilvl="7" w:tplc="5FD872EE" w:tentative="1">
      <w:start w:val="1"/>
      <w:numFmt w:val="bullet"/>
      <w:lvlText w:val="o"/>
      <w:lvlJc w:val="left"/>
      <w:pPr>
        <w:ind w:left="5400" w:hanging="360"/>
      </w:pPr>
      <w:rPr>
        <w:rFonts w:ascii="Courier New" w:hAnsi="Courier New" w:cs="Courier New" w:hint="default"/>
      </w:rPr>
    </w:lvl>
    <w:lvl w:ilvl="8" w:tplc="B07870CC" w:tentative="1">
      <w:start w:val="1"/>
      <w:numFmt w:val="bullet"/>
      <w:lvlText w:val=""/>
      <w:lvlJc w:val="left"/>
      <w:pPr>
        <w:ind w:left="6120" w:hanging="360"/>
      </w:pPr>
      <w:rPr>
        <w:rFonts w:ascii="Wingdings" w:hAnsi="Wingdings" w:hint="default"/>
      </w:rPr>
    </w:lvl>
  </w:abstractNum>
  <w:abstractNum w:abstractNumId="6" w15:restartNumberingAfterBreak="0">
    <w:nsid w:val="1A8F1D66"/>
    <w:multiLevelType w:val="hybridMultilevel"/>
    <w:tmpl w:val="1722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05638"/>
    <w:multiLevelType w:val="hybridMultilevel"/>
    <w:tmpl w:val="E10067FE"/>
    <w:lvl w:ilvl="0" w:tplc="31FAB82A">
      <w:start w:val="1"/>
      <w:numFmt w:val="bullet"/>
      <w:lvlText w:val=""/>
      <w:lvlJc w:val="left"/>
      <w:pPr>
        <w:ind w:left="360" w:hanging="360"/>
      </w:pPr>
      <w:rPr>
        <w:rFonts w:ascii="Symbol" w:hAnsi="Symbol" w:hint="default"/>
      </w:rPr>
    </w:lvl>
    <w:lvl w:ilvl="1" w:tplc="A91078FC" w:tentative="1">
      <w:start w:val="1"/>
      <w:numFmt w:val="bullet"/>
      <w:lvlText w:val="o"/>
      <w:lvlJc w:val="left"/>
      <w:pPr>
        <w:ind w:left="1080" w:hanging="360"/>
      </w:pPr>
      <w:rPr>
        <w:rFonts w:ascii="Courier New" w:hAnsi="Courier New" w:cs="Courier New" w:hint="default"/>
      </w:rPr>
    </w:lvl>
    <w:lvl w:ilvl="2" w:tplc="C602C634" w:tentative="1">
      <w:start w:val="1"/>
      <w:numFmt w:val="bullet"/>
      <w:lvlText w:val=""/>
      <w:lvlJc w:val="left"/>
      <w:pPr>
        <w:ind w:left="1800" w:hanging="360"/>
      </w:pPr>
      <w:rPr>
        <w:rFonts w:ascii="Wingdings" w:hAnsi="Wingdings" w:hint="default"/>
      </w:rPr>
    </w:lvl>
    <w:lvl w:ilvl="3" w:tplc="4ACAB37A" w:tentative="1">
      <w:start w:val="1"/>
      <w:numFmt w:val="bullet"/>
      <w:lvlText w:val=""/>
      <w:lvlJc w:val="left"/>
      <w:pPr>
        <w:ind w:left="2520" w:hanging="360"/>
      </w:pPr>
      <w:rPr>
        <w:rFonts w:ascii="Symbol" w:hAnsi="Symbol" w:hint="default"/>
      </w:rPr>
    </w:lvl>
    <w:lvl w:ilvl="4" w:tplc="DA72FD9A" w:tentative="1">
      <w:start w:val="1"/>
      <w:numFmt w:val="bullet"/>
      <w:lvlText w:val="o"/>
      <w:lvlJc w:val="left"/>
      <w:pPr>
        <w:ind w:left="3240" w:hanging="360"/>
      </w:pPr>
      <w:rPr>
        <w:rFonts w:ascii="Courier New" w:hAnsi="Courier New" w:cs="Courier New" w:hint="default"/>
      </w:rPr>
    </w:lvl>
    <w:lvl w:ilvl="5" w:tplc="9A90234E" w:tentative="1">
      <w:start w:val="1"/>
      <w:numFmt w:val="bullet"/>
      <w:lvlText w:val=""/>
      <w:lvlJc w:val="left"/>
      <w:pPr>
        <w:ind w:left="3960" w:hanging="360"/>
      </w:pPr>
      <w:rPr>
        <w:rFonts w:ascii="Wingdings" w:hAnsi="Wingdings" w:hint="default"/>
      </w:rPr>
    </w:lvl>
    <w:lvl w:ilvl="6" w:tplc="F2A2BA6A" w:tentative="1">
      <w:start w:val="1"/>
      <w:numFmt w:val="bullet"/>
      <w:lvlText w:val=""/>
      <w:lvlJc w:val="left"/>
      <w:pPr>
        <w:ind w:left="4680" w:hanging="360"/>
      </w:pPr>
      <w:rPr>
        <w:rFonts w:ascii="Symbol" w:hAnsi="Symbol" w:hint="default"/>
      </w:rPr>
    </w:lvl>
    <w:lvl w:ilvl="7" w:tplc="016843EE" w:tentative="1">
      <w:start w:val="1"/>
      <w:numFmt w:val="bullet"/>
      <w:lvlText w:val="o"/>
      <w:lvlJc w:val="left"/>
      <w:pPr>
        <w:ind w:left="5400" w:hanging="360"/>
      </w:pPr>
      <w:rPr>
        <w:rFonts w:ascii="Courier New" w:hAnsi="Courier New" w:cs="Courier New" w:hint="default"/>
      </w:rPr>
    </w:lvl>
    <w:lvl w:ilvl="8" w:tplc="935808B6" w:tentative="1">
      <w:start w:val="1"/>
      <w:numFmt w:val="bullet"/>
      <w:lvlText w:val=""/>
      <w:lvlJc w:val="left"/>
      <w:pPr>
        <w:ind w:left="6120" w:hanging="360"/>
      </w:pPr>
      <w:rPr>
        <w:rFonts w:ascii="Wingdings" w:hAnsi="Wingdings" w:hint="default"/>
      </w:rPr>
    </w:lvl>
  </w:abstractNum>
  <w:abstractNum w:abstractNumId="8" w15:restartNumberingAfterBreak="0">
    <w:nsid w:val="24A51A0B"/>
    <w:multiLevelType w:val="hybridMultilevel"/>
    <w:tmpl w:val="11CE87A8"/>
    <w:lvl w:ilvl="0" w:tplc="FCA00D1C">
      <w:start w:val="1"/>
      <w:numFmt w:val="decimal"/>
      <w:lvlText w:val="%1)"/>
      <w:lvlJc w:val="left"/>
      <w:pPr>
        <w:ind w:left="720" w:hanging="360"/>
      </w:pPr>
      <w:rPr>
        <w:rFonts w:hint="default"/>
      </w:rPr>
    </w:lvl>
    <w:lvl w:ilvl="1" w:tplc="4C48BC2E" w:tentative="1">
      <w:start w:val="1"/>
      <w:numFmt w:val="lowerLetter"/>
      <w:lvlText w:val="%2."/>
      <w:lvlJc w:val="left"/>
      <w:pPr>
        <w:ind w:left="1440" w:hanging="360"/>
      </w:pPr>
    </w:lvl>
    <w:lvl w:ilvl="2" w:tplc="A37418A4" w:tentative="1">
      <w:start w:val="1"/>
      <w:numFmt w:val="lowerRoman"/>
      <w:lvlText w:val="%3."/>
      <w:lvlJc w:val="right"/>
      <w:pPr>
        <w:ind w:left="2160" w:hanging="180"/>
      </w:pPr>
    </w:lvl>
    <w:lvl w:ilvl="3" w:tplc="D1286C58" w:tentative="1">
      <w:start w:val="1"/>
      <w:numFmt w:val="decimal"/>
      <w:lvlText w:val="%4."/>
      <w:lvlJc w:val="left"/>
      <w:pPr>
        <w:ind w:left="2880" w:hanging="360"/>
      </w:pPr>
    </w:lvl>
    <w:lvl w:ilvl="4" w:tplc="0C149DA2" w:tentative="1">
      <w:start w:val="1"/>
      <w:numFmt w:val="lowerLetter"/>
      <w:lvlText w:val="%5."/>
      <w:lvlJc w:val="left"/>
      <w:pPr>
        <w:ind w:left="3600" w:hanging="360"/>
      </w:pPr>
    </w:lvl>
    <w:lvl w:ilvl="5" w:tplc="D6FE6C1A" w:tentative="1">
      <w:start w:val="1"/>
      <w:numFmt w:val="lowerRoman"/>
      <w:lvlText w:val="%6."/>
      <w:lvlJc w:val="right"/>
      <w:pPr>
        <w:ind w:left="4320" w:hanging="180"/>
      </w:pPr>
    </w:lvl>
    <w:lvl w:ilvl="6" w:tplc="A6905F12" w:tentative="1">
      <w:start w:val="1"/>
      <w:numFmt w:val="decimal"/>
      <w:lvlText w:val="%7."/>
      <w:lvlJc w:val="left"/>
      <w:pPr>
        <w:ind w:left="5040" w:hanging="360"/>
      </w:pPr>
    </w:lvl>
    <w:lvl w:ilvl="7" w:tplc="CFE29A24" w:tentative="1">
      <w:start w:val="1"/>
      <w:numFmt w:val="lowerLetter"/>
      <w:lvlText w:val="%8."/>
      <w:lvlJc w:val="left"/>
      <w:pPr>
        <w:ind w:left="5760" w:hanging="360"/>
      </w:pPr>
    </w:lvl>
    <w:lvl w:ilvl="8" w:tplc="ED28CD2A" w:tentative="1">
      <w:start w:val="1"/>
      <w:numFmt w:val="lowerRoman"/>
      <w:lvlText w:val="%9."/>
      <w:lvlJc w:val="right"/>
      <w:pPr>
        <w:ind w:left="6480" w:hanging="180"/>
      </w:pPr>
    </w:lvl>
  </w:abstractNum>
  <w:abstractNum w:abstractNumId="9" w15:restartNumberingAfterBreak="0">
    <w:nsid w:val="2B7D1F72"/>
    <w:multiLevelType w:val="hybridMultilevel"/>
    <w:tmpl w:val="DC44B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B1F53"/>
    <w:multiLevelType w:val="hybridMultilevel"/>
    <w:tmpl w:val="B34E2ACE"/>
    <w:lvl w:ilvl="0" w:tplc="A296BDCA">
      <w:start w:val="1"/>
      <w:numFmt w:val="bullet"/>
      <w:lvlText w:val=""/>
      <w:lvlJc w:val="left"/>
      <w:pPr>
        <w:ind w:left="360" w:hanging="360"/>
      </w:pPr>
      <w:rPr>
        <w:rFonts w:ascii="Symbol" w:hAnsi="Symbol" w:hint="default"/>
      </w:rPr>
    </w:lvl>
    <w:lvl w:ilvl="1" w:tplc="76701242" w:tentative="1">
      <w:start w:val="1"/>
      <w:numFmt w:val="bullet"/>
      <w:lvlText w:val="o"/>
      <w:lvlJc w:val="left"/>
      <w:pPr>
        <w:ind w:left="1080" w:hanging="360"/>
      </w:pPr>
      <w:rPr>
        <w:rFonts w:ascii="Courier New" w:hAnsi="Courier New" w:cs="Courier New" w:hint="default"/>
      </w:rPr>
    </w:lvl>
    <w:lvl w:ilvl="2" w:tplc="B4E2F69C" w:tentative="1">
      <w:start w:val="1"/>
      <w:numFmt w:val="bullet"/>
      <w:lvlText w:val=""/>
      <w:lvlJc w:val="left"/>
      <w:pPr>
        <w:ind w:left="1800" w:hanging="360"/>
      </w:pPr>
      <w:rPr>
        <w:rFonts w:ascii="Wingdings" w:hAnsi="Wingdings" w:hint="default"/>
      </w:rPr>
    </w:lvl>
    <w:lvl w:ilvl="3" w:tplc="606EB57C" w:tentative="1">
      <w:start w:val="1"/>
      <w:numFmt w:val="bullet"/>
      <w:lvlText w:val=""/>
      <w:lvlJc w:val="left"/>
      <w:pPr>
        <w:ind w:left="2520" w:hanging="360"/>
      </w:pPr>
      <w:rPr>
        <w:rFonts w:ascii="Symbol" w:hAnsi="Symbol" w:hint="default"/>
      </w:rPr>
    </w:lvl>
    <w:lvl w:ilvl="4" w:tplc="06F4297C" w:tentative="1">
      <w:start w:val="1"/>
      <w:numFmt w:val="bullet"/>
      <w:lvlText w:val="o"/>
      <w:lvlJc w:val="left"/>
      <w:pPr>
        <w:ind w:left="3240" w:hanging="360"/>
      </w:pPr>
      <w:rPr>
        <w:rFonts w:ascii="Courier New" w:hAnsi="Courier New" w:cs="Courier New" w:hint="default"/>
      </w:rPr>
    </w:lvl>
    <w:lvl w:ilvl="5" w:tplc="E08C0A26" w:tentative="1">
      <w:start w:val="1"/>
      <w:numFmt w:val="bullet"/>
      <w:lvlText w:val=""/>
      <w:lvlJc w:val="left"/>
      <w:pPr>
        <w:ind w:left="3960" w:hanging="360"/>
      </w:pPr>
      <w:rPr>
        <w:rFonts w:ascii="Wingdings" w:hAnsi="Wingdings" w:hint="default"/>
      </w:rPr>
    </w:lvl>
    <w:lvl w:ilvl="6" w:tplc="9AD46754" w:tentative="1">
      <w:start w:val="1"/>
      <w:numFmt w:val="bullet"/>
      <w:lvlText w:val=""/>
      <w:lvlJc w:val="left"/>
      <w:pPr>
        <w:ind w:left="4680" w:hanging="360"/>
      </w:pPr>
      <w:rPr>
        <w:rFonts w:ascii="Symbol" w:hAnsi="Symbol" w:hint="default"/>
      </w:rPr>
    </w:lvl>
    <w:lvl w:ilvl="7" w:tplc="796C81AC" w:tentative="1">
      <w:start w:val="1"/>
      <w:numFmt w:val="bullet"/>
      <w:lvlText w:val="o"/>
      <w:lvlJc w:val="left"/>
      <w:pPr>
        <w:ind w:left="5400" w:hanging="360"/>
      </w:pPr>
      <w:rPr>
        <w:rFonts w:ascii="Courier New" w:hAnsi="Courier New" w:cs="Courier New" w:hint="default"/>
      </w:rPr>
    </w:lvl>
    <w:lvl w:ilvl="8" w:tplc="201E7C7C" w:tentative="1">
      <w:start w:val="1"/>
      <w:numFmt w:val="bullet"/>
      <w:lvlText w:val=""/>
      <w:lvlJc w:val="left"/>
      <w:pPr>
        <w:ind w:left="6120" w:hanging="360"/>
      </w:pPr>
      <w:rPr>
        <w:rFonts w:ascii="Wingdings" w:hAnsi="Wingdings" w:hint="default"/>
      </w:rPr>
    </w:lvl>
  </w:abstractNum>
  <w:abstractNum w:abstractNumId="11"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3A1F85"/>
    <w:multiLevelType w:val="hybridMultilevel"/>
    <w:tmpl w:val="B5F275EA"/>
    <w:lvl w:ilvl="0" w:tplc="5744502E">
      <w:start w:val="1"/>
      <w:numFmt w:val="bullet"/>
      <w:lvlText w:val=""/>
      <w:lvlJc w:val="left"/>
      <w:pPr>
        <w:ind w:left="360" w:hanging="360"/>
      </w:pPr>
      <w:rPr>
        <w:rFonts w:ascii="Symbol" w:hAnsi="Symbol" w:hint="default"/>
      </w:rPr>
    </w:lvl>
    <w:lvl w:ilvl="1" w:tplc="7E6A122C" w:tentative="1">
      <w:start w:val="1"/>
      <w:numFmt w:val="bullet"/>
      <w:lvlText w:val="o"/>
      <w:lvlJc w:val="left"/>
      <w:pPr>
        <w:ind w:left="1080" w:hanging="360"/>
      </w:pPr>
      <w:rPr>
        <w:rFonts w:ascii="Courier New" w:hAnsi="Courier New" w:cs="Courier New" w:hint="default"/>
      </w:rPr>
    </w:lvl>
    <w:lvl w:ilvl="2" w:tplc="97869836" w:tentative="1">
      <w:start w:val="1"/>
      <w:numFmt w:val="bullet"/>
      <w:lvlText w:val=""/>
      <w:lvlJc w:val="left"/>
      <w:pPr>
        <w:ind w:left="1800" w:hanging="360"/>
      </w:pPr>
      <w:rPr>
        <w:rFonts w:ascii="Wingdings" w:hAnsi="Wingdings" w:hint="default"/>
      </w:rPr>
    </w:lvl>
    <w:lvl w:ilvl="3" w:tplc="CF1CE2E0" w:tentative="1">
      <w:start w:val="1"/>
      <w:numFmt w:val="bullet"/>
      <w:lvlText w:val=""/>
      <w:lvlJc w:val="left"/>
      <w:pPr>
        <w:ind w:left="2520" w:hanging="360"/>
      </w:pPr>
      <w:rPr>
        <w:rFonts w:ascii="Symbol" w:hAnsi="Symbol" w:hint="default"/>
      </w:rPr>
    </w:lvl>
    <w:lvl w:ilvl="4" w:tplc="67E2DC94" w:tentative="1">
      <w:start w:val="1"/>
      <w:numFmt w:val="bullet"/>
      <w:lvlText w:val="o"/>
      <w:lvlJc w:val="left"/>
      <w:pPr>
        <w:ind w:left="3240" w:hanging="360"/>
      </w:pPr>
      <w:rPr>
        <w:rFonts w:ascii="Courier New" w:hAnsi="Courier New" w:cs="Courier New" w:hint="default"/>
      </w:rPr>
    </w:lvl>
    <w:lvl w:ilvl="5" w:tplc="9BC088F8" w:tentative="1">
      <w:start w:val="1"/>
      <w:numFmt w:val="bullet"/>
      <w:lvlText w:val=""/>
      <w:lvlJc w:val="left"/>
      <w:pPr>
        <w:ind w:left="3960" w:hanging="360"/>
      </w:pPr>
      <w:rPr>
        <w:rFonts w:ascii="Wingdings" w:hAnsi="Wingdings" w:hint="default"/>
      </w:rPr>
    </w:lvl>
    <w:lvl w:ilvl="6" w:tplc="27FA039C" w:tentative="1">
      <w:start w:val="1"/>
      <w:numFmt w:val="bullet"/>
      <w:lvlText w:val=""/>
      <w:lvlJc w:val="left"/>
      <w:pPr>
        <w:ind w:left="4680" w:hanging="360"/>
      </w:pPr>
      <w:rPr>
        <w:rFonts w:ascii="Symbol" w:hAnsi="Symbol" w:hint="default"/>
      </w:rPr>
    </w:lvl>
    <w:lvl w:ilvl="7" w:tplc="B1CC626C" w:tentative="1">
      <w:start w:val="1"/>
      <w:numFmt w:val="bullet"/>
      <w:lvlText w:val="o"/>
      <w:lvlJc w:val="left"/>
      <w:pPr>
        <w:ind w:left="5400" w:hanging="360"/>
      </w:pPr>
      <w:rPr>
        <w:rFonts w:ascii="Courier New" w:hAnsi="Courier New" w:cs="Courier New" w:hint="default"/>
      </w:rPr>
    </w:lvl>
    <w:lvl w:ilvl="8" w:tplc="4190C38E" w:tentative="1">
      <w:start w:val="1"/>
      <w:numFmt w:val="bullet"/>
      <w:lvlText w:val=""/>
      <w:lvlJc w:val="left"/>
      <w:pPr>
        <w:ind w:left="6120" w:hanging="360"/>
      </w:pPr>
      <w:rPr>
        <w:rFonts w:ascii="Wingdings" w:hAnsi="Wingdings" w:hint="default"/>
      </w:rPr>
    </w:lvl>
  </w:abstractNum>
  <w:abstractNum w:abstractNumId="13" w15:restartNumberingAfterBreak="0">
    <w:nsid w:val="35455157"/>
    <w:multiLevelType w:val="hybridMultilevel"/>
    <w:tmpl w:val="62327C7C"/>
    <w:lvl w:ilvl="0" w:tplc="FED0F5EC">
      <w:start w:val="1"/>
      <w:numFmt w:val="decimal"/>
      <w:lvlText w:val="%1."/>
      <w:lvlJc w:val="left"/>
      <w:pPr>
        <w:ind w:left="720" w:hanging="360"/>
      </w:pPr>
    </w:lvl>
    <w:lvl w:ilvl="1" w:tplc="EAEC1C90" w:tentative="1">
      <w:start w:val="1"/>
      <w:numFmt w:val="lowerLetter"/>
      <w:lvlText w:val="%2."/>
      <w:lvlJc w:val="left"/>
      <w:pPr>
        <w:ind w:left="1440" w:hanging="360"/>
      </w:pPr>
    </w:lvl>
    <w:lvl w:ilvl="2" w:tplc="108046CA" w:tentative="1">
      <w:start w:val="1"/>
      <w:numFmt w:val="lowerRoman"/>
      <w:lvlText w:val="%3."/>
      <w:lvlJc w:val="right"/>
      <w:pPr>
        <w:ind w:left="2160" w:hanging="180"/>
      </w:pPr>
    </w:lvl>
    <w:lvl w:ilvl="3" w:tplc="17EC1B08" w:tentative="1">
      <w:start w:val="1"/>
      <w:numFmt w:val="decimal"/>
      <w:lvlText w:val="%4."/>
      <w:lvlJc w:val="left"/>
      <w:pPr>
        <w:ind w:left="2880" w:hanging="360"/>
      </w:pPr>
    </w:lvl>
    <w:lvl w:ilvl="4" w:tplc="6264F8D6" w:tentative="1">
      <w:start w:val="1"/>
      <w:numFmt w:val="lowerLetter"/>
      <w:lvlText w:val="%5."/>
      <w:lvlJc w:val="left"/>
      <w:pPr>
        <w:ind w:left="3600" w:hanging="360"/>
      </w:pPr>
    </w:lvl>
    <w:lvl w:ilvl="5" w:tplc="B368104E" w:tentative="1">
      <w:start w:val="1"/>
      <w:numFmt w:val="lowerRoman"/>
      <w:lvlText w:val="%6."/>
      <w:lvlJc w:val="right"/>
      <w:pPr>
        <w:ind w:left="4320" w:hanging="180"/>
      </w:pPr>
    </w:lvl>
    <w:lvl w:ilvl="6" w:tplc="EEDAE2CE" w:tentative="1">
      <w:start w:val="1"/>
      <w:numFmt w:val="decimal"/>
      <w:lvlText w:val="%7."/>
      <w:lvlJc w:val="left"/>
      <w:pPr>
        <w:ind w:left="5040" w:hanging="360"/>
      </w:pPr>
    </w:lvl>
    <w:lvl w:ilvl="7" w:tplc="76D8B764" w:tentative="1">
      <w:start w:val="1"/>
      <w:numFmt w:val="lowerLetter"/>
      <w:lvlText w:val="%8."/>
      <w:lvlJc w:val="left"/>
      <w:pPr>
        <w:ind w:left="5760" w:hanging="360"/>
      </w:pPr>
    </w:lvl>
    <w:lvl w:ilvl="8" w:tplc="20D0393E" w:tentative="1">
      <w:start w:val="1"/>
      <w:numFmt w:val="lowerRoman"/>
      <w:lvlText w:val="%9."/>
      <w:lvlJc w:val="right"/>
      <w:pPr>
        <w:ind w:left="6480" w:hanging="180"/>
      </w:pPr>
    </w:lvl>
  </w:abstractNum>
  <w:abstractNum w:abstractNumId="14" w15:restartNumberingAfterBreak="0">
    <w:nsid w:val="3B1855C4"/>
    <w:multiLevelType w:val="hybridMultilevel"/>
    <w:tmpl w:val="B3ECE1AC"/>
    <w:lvl w:ilvl="0" w:tplc="FB7C6F5E">
      <w:start w:val="1"/>
      <w:numFmt w:val="bullet"/>
      <w:lvlText w:val=""/>
      <w:lvlJc w:val="left"/>
      <w:pPr>
        <w:ind w:left="360" w:hanging="360"/>
      </w:pPr>
      <w:rPr>
        <w:rFonts w:ascii="Symbol" w:hAnsi="Symbol" w:hint="default"/>
      </w:rPr>
    </w:lvl>
    <w:lvl w:ilvl="1" w:tplc="00484134" w:tentative="1">
      <w:start w:val="1"/>
      <w:numFmt w:val="bullet"/>
      <w:lvlText w:val="o"/>
      <w:lvlJc w:val="left"/>
      <w:pPr>
        <w:ind w:left="1080" w:hanging="360"/>
      </w:pPr>
      <w:rPr>
        <w:rFonts w:ascii="Courier New" w:hAnsi="Courier New" w:cs="Courier New" w:hint="default"/>
      </w:rPr>
    </w:lvl>
    <w:lvl w:ilvl="2" w:tplc="EDC6474A" w:tentative="1">
      <w:start w:val="1"/>
      <w:numFmt w:val="bullet"/>
      <w:lvlText w:val=""/>
      <w:lvlJc w:val="left"/>
      <w:pPr>
        <w:ind w:left="1800" w:hanging="360"/>
      </w:pPr>
      <w:rPr>
        <w:rFonts w:ascii="Wingdings" w:hAnsi="Wingdings" w:hint="default"/>
      </w:rPr>
    </w:lvl>
    <w:lvl w:ilvl="3" w:tplc="4534278A" w:tentative="1">
      <w:start w:val="1"/>
      <w:numFmt w:val="bullet"/>
      <w:lvlText w:val=""/>
      <w:lvlJc w:val="left"/>
      <w:pPr>
        <w:ind w:left="2520" w:hanging="360"/>
      </w:pPr>
      <w:rPr>
        <w:rFonts w:ascii="Symbol" w:hAnsi="Symbol" w:hint="default"/>
      </w:rPr>
    </w:lvl>
    <w:lvl w:ilvl="4" w:tplc="611AAD04" w:tentative="1">
      <w:start w:val="1"/>
      <w:numFmt w:val="bullet"/>
      <w:lvlText w:val="o"/>
      <w:lvlJc w:val="left"/>
      <w:pPr>
        <w:ind w:left="3240" w:hanging="360"/>
      </w:pPr>
      <w:rPr>
        <w:rFonts w:ascii="Courier New" w:hAnsi="Courier New" w:cs="Courier New" w:hint="default"/>
      </w:rPr>
    </w:lvl>
    <w:lvl w:ilvl="5" w:tplc="E2AEC0D0" w:tentative="1">
      <w:start w:val="1"/>
      <w:numFmt w:val="bullet"/>
      <w:lvlText w:val=""/>
      <w:lvlJc w:val="left"/>
      <w:pPr>
        <w:ind w:left="3960" w:hanging="360"/>
      </w:pPr>
      <w:rPr>
        <w:rFonts w:ascii="Wingdings" w:hAnsi="Wingdings" w:hint="default"/>
      </w:rPr>
    </w:lvl>
    <w:lvl w:ilvl="6" w:tplc="9CBC6EE6" w:tentative="1">
      <w:start w:val="1"/>
      <w:numFmt w:val="bullet"/>
      <w:lvlText w:val=""/>
      <w:lvlJc w:val="left"/>
      <w:pPr>
        <w:ind w:left="4680" w:hanging="360"/>
      </w:pPr>
      <w:rPr>
        <w:rFonts w:ascii="Symbol" w:hAnsi="Symbol" w:hint="default"/>
      </w:rPr>
    </w:lvl>
    <w:lvl w:ilvl="7" w:tplc="E3EC6E68" w:tentative="1">
      <w:start w:val="1"/>
      <w:numFmt w:val="bullet"/>
      <w:lvlText w:val="o"/>
      <w:lvlJc w:val="left"/>
      <w:pPr>
        <w:ind w:left="5400" w:hanging="360"/>
      </w:pPr>
      <w:rPr>
        <w:rFonts w:ascii="Courier New" w:hAnsi="Courier New" w:cs="Courier New" w:hint="default"/>
      </w:rPr>
    </w:lvl>
    <w:lvl w:ilvl="8" w:tplc="1528ECF8" w:tentative="1">
      <w:start w:val="1"/>
      <w:numFmt w:val="bullet"/>
      <w:lvlText w:val=""/>
      <w:lvlJc w:val="left"/>
      <w:pPr>
        <w:ind w:left="6120" w:hanging="360"/>
      </w:pPr>
      <w:rPr>
        <w:rFonts w:ascii="Wingdings" w:hAnsi="Wingdings" w:hint="default"/>
      </w:rPr>
    </w:lvl>
  </w:abstractNum>
  <w:abstractNum w:abstractNumId="15" w15:restartNumberingAfterBreak="0">
    <w:nsid w:val="491A31D0"/>
    <w:multiLevelType w:val="hybridMultilevel"/>
    <w:tmpl w:val="523E827E"/>
    <w:lvl w:ilvl="0" w:tplc="84ECF4B0">
      <w:start w:val="1"/>
      <w:numFmt w:val="bullet"/>
      <w:lvlText w:val=""/>
      <w:lvlJc w:val="left"/>
      <w:pPr>
        <w:ind w:left="360" w:hanging="360"/>
      </w:pPr>
      <w:rPr>
        <w:rFonts w:ascii="Symbol" w:hAnsi="Symbol" w:hint="default"/>
      </w:rPr>
    </w:lvl>
    <w:lvl w:ilvl="1" w:tplc="9894D10E" w:tentative="1">
      <w:start w:val="1"/>
      <w:numFmt w:val="bullet"/>
      <w:lvlText w:val="o"/>
      <w:lvlJc w:val="left"/>
      <w:pPr>
        <w:ind w:left="1080" w:hanging="360"/>
      </w:pPr>
      <w:rPr>
        <w:rFonts w:ascii="Courier New" w:hAnsi="Courier New" w:cs="Courier New" w:hint="default"/>
      </w:rPr>
    </w:lvl>
    <w:lvl w:ilvl="2" w:tplc="9DD0AB26" w:tentative="1">
      <w:start w:val="1"/>
      <w:numFmt w:val="bullet"/>
      <w:lvlText w:val=""/>
      <w:lvlJc w:val="left"/>
      <w:pPr>
        <w:ind w:left="1800" w:hanging="360"/>
      </w:pPr>
      <w:rPr>
        <w:rFonts w:ascii="Wingdings" w:hAnsi="Wingdings" w:hint="default"/>
      </w:rPr>
    </w:lvl>
    <w:lvl w:ilvl="3" w:tplc="406CDB50" w:tentative="1">
      <w:start w:val="1"/>
      <w:numFmt w:val="bullet"/>
      <w:lvlText w:val=""/>
      <w:lvlJc w:val="left"/>
      <w:pPr>
        <w:ind w:left="2520" w:hanging="360"/>
      </w:pPr>
      <w:rPr>
        <w:rFonts w:ascii="Symbol" w:hAnsi="Symbol" w:hint="default"/>
      </w:rPr>
    </w:lvl>
    <w:lvl w:ilvl="4" w:tplc="0E949FA0" w:tentative="1">
      <w:start w:val="1"/>
      <w:numFmt w:val="bullet"/>
      <w:lvlText w:val="o"/>
      <w:lvlJc w:val="left"/>
      <w:pPr>
        <w:ind w:left="3240" w:hanging="360"/>
      </w:pPr>
      <w:rPr>
        <w:rFonts w:ascii="Courier New" w:hAnsi="Courier New" w:cs="Courier New" w:hint="default"/>
      </w:rPr>
    </w:lvl>
    <w:lvl w:ilvl="5" w:tplc="3A7CF234" w:tentative="1">
      <w:start w:val="1"/>
      <w:numFmt w:val="bullet"/>
      <w:lvlText w:val=""/>
      <w:lvlJc w:val="left"/>
      <w:pPr>
        <w:ind w:left="3960" w:hanging="360"/>
      </w:pPr>
      <w:rPr>
        <w:rFonts w:ascii="Wingdings" w:hAnsi="Wingdings" w:hint="default"/>
      </w:rPr>
    </w:lvl>
    <w:lvl w:ilvl="6" w:tplc="34B46B80" w:tentative="1">
      <w:start w:val="1"/>
      <w:numFmt w:val="bullet"/>
      <w:lvlText w:val=""/>
      <w:lvlJc w:val="left"/>
      <w:pPr>
        <w:ind w:left="4680" w:hanging="360"/>
      </w:pPr>
      <w:rPr>
        <w:rFonts w:ascii="Symbol" w:hAnsi="Symbol" w:hint="default"/>
      </w:rPr>
    </w:lvl>
    <w:lvl w:ilvl="7" w:tplc="A2E4B820" w:tentative="1">
      <w:start w:val="1"/>
      <w:numFmt w:val="bullet"/>
      <w:lvlText w:val="o"/>
      <w:lvlJc w:val="left"/>
      <w:pPr>
        <w:ind w:left="5400" w:hanging="360"/>
      </w:pPr>
      <w:rPr>
        <w:rFonts w:ascii="Courier New" w:hAnsi="Courier New" w:cs="Courier New" w:hint="default"/>
      </w:rPr>
    </w:lvl>
    <w:lvl w:ilvl="8" w:tplc="231C7680" w:tentative="1">
      <w:start w:val="1"/>
      <w:numFmt w:val="bullet"/>
      <w:lvlText w:val=""/>
      <w:lvlJc w:val="left"/>
      <w:pPr>
        <w:ind w:left="6120" w:hanging="360"/>
      </w:pPr>
      <w:rPr>
        <w:rFonts w:ascii="Wingdings" w:hAnsi="Wingdings" w:hint="default"/>
      </w:rPr>
    </w:lvl>
  </w:abstractNum>
  <w:abstractNum w:abstractNumId="16" w15:restartNumberingAfterBreak="0">
    <w:nsid w:val="4B9C7311"/>
    <w:multiLevelType w:val="multilevel"/>
    <w:tmpl w:val="10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3622B7"/>
    <w:multiLevelType w:val="hybridMultilevel"/>
    <w:tmpl w:val="191ED5FA"/>
    <w:lvl w:ilvl="0" w:tplc="866A1C30">
      <w:start w:val="1"/>
      <w:numFmt w:val="bullet"/>
      <w:lvlText w:val=""/>
      <w:lvlJc w:val="left"/>
      <w:pPr>
        <w:ind w:left="1440" w:hanging="360"/>
      </w:pPr>
      <w:rPr>
        <w:rFonts w:ascii="Symbol" w:hAnsi="Symbol" w:hint="default"/>
      </w:rPr>
    </w:lvl>
    <w:lvl w:ilvl="1" w:tplc="B24EF960" w:tentative="1">
      <w:start w:val="1"/>
      <w:numFmt w:val="bullet"/>
      <w:lvlText w:val="o"/>
      <w:lvlJc w:val="left"/>
      <w:pPr>
        <w:ind w:left="2160" w:hanging="360"/>
      </w:pPr>
      <w:rPr>
        <w:rFonts w:ascii="Courier New" w:hAnsi="Courier New" w:cs="Courier New" w:hint="default"/>
      </w:rPr>
    </w:lvl>
    <w:lvl w:ilvl="2" w:tplc="A050C660" w:tentative="1">
      <w:start w:val="1"/>
      <w:numFmt w:val="bullet"/>
      <w:lvlText w:val=""/>
      <w:lvlJc w:val="left"/>
      <w:pPr>
        <w:ind w:left="2880" w:hanging="360"/>
      </w:pPr>
      <w:rPr>
        <w:rFonts w:ascii="Wingdings" w:hAnsi="Wingdings" w:hint="default"/>
      </w:rPr>
    </w:lvl>
    <w:lvl w:ilvl="3" w:tplc="C2A4B81A" w:tentative="1">
      <w:start w:val="1"/>
      <w:numFmt w:val="bullet"/>
      <w:lvlText w:val=""/>
      <w:lvlJc w:val="left"/>
      <w:pPr>
        <w:ind w:left="3600" w:hanging="360"/>
      </w:pPr>
      <w:rPr>
        <w:rFonts w:ascii="Symbol" w:hAnsi="Symbol" w:hint="default"/>
      </w:rPr>
    </w:lvl>
    <w:lvl w:ilvl="4" w:tplc="75640C66" w:tentative="1">
      <w:start w:val="1"/>
      <w:numFmt w:val="bullet"/>
      <w:lvlText w:val="o"/>
      <w:lvlJc w:val="left"/>
      <w:pPr>
        <w:ind w:left="4320" w:hanging="360"/>
      </w:pPr>
      <w:rPr>
        <w:rFonts w:ascii="Courier New" w:hAnsi="Courier New" w:cs="Courier New" w:hint="default"/>
      </w:rPr>
    </w:lvl>
    <w:lvl w:ilvl="5" w:tplc="FD3C79D6" w:tentative="1">
      <w:start w:val="1"/>
      <w:numFmt w:val="bullet"/>
      <w:lvlText w:val=""/>
      <w:lvlJc w:val="left"/>
      <w:pPr>
        <w:ind w:left="5040" w:hanging="360"/>
      </w:pPr>
      <w:rPr>
        <w:rFonts w:ascii="Wingdings" w:hAnsi="Wingdings" w:hint="default"/>
      </w:rPr>
    </w:lvl>
    <w:lvl w:ilvl="6" w:tplc="A4D4089C" w:tentative="1">
      <w:start w:val="1"/>
      <w:numFmt w:val="bullet"/>
      <w:lvlText w:val=""/>
      <w:lvlJc w:val="left"/>
      <w:pPr>
        <w:ind w:left="5760" w:hanging="360"/>
      </w:pPr>
      <w:rPr>
        <w:rFonts w:ascii="Symbol" w:hAnsi="Symbol" w:hint="default"/>
      </w:rPr>
    </w:lvl>
    <w:lvl w:ilvl="7" w:tplc="88E8C69E" w:tentative="1">
      <w:start w:val="1"/>
      <w:numFmt w:val="bullet"/>
      <w:lvlText w:val="o"/>
      <w:lvlJc w:val="left"/>
      <w:pPr>
        <w:ind w:left="6480" w:hanging="360"/>
      </w:pPr>
      <w:rPr>
        <w:rFonts w:ascii="Courier New" w:hAnsi="Courier New" w:cs="Courier New" w:hint="default"/>
      </w:rPr>
    </w:lvl>
    <w:lvl w:ilvl="8" w:tplc="57246CC4" w:tentative="1">
      <w:start w:val="1"/>
      <w:numFmt w:val="bullet"/>
      <w:lvlText w:val=""/>
      <w:lvlJc w:val="left"/>
      <w:pPr>
        <w:ind w:left="7200" w:hanging="360"/>
      </w:pPr>
      <w:rPr>
        <w:rFonts w:ascii="Wingdings" w:hAnsi="Wingdings" w:hint="default"/>
      </w:rPr>
    </w:lvl>
  </w:abstractNum>
  <w:abstractNum w:abstractNumId="19"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C50A32"/>
    <w:multiLevelType w:val="hybridMultilevel"/>
    <w:tmpl w:val="81982E28"/>
    <w:lvl w:ilvl="0" w:tplc="3D5EA2F6">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79D0FE7"/>
    <w:multiLevelType w:val="hybridMultilevel"/>
    <w:tmpl w:val="7472B970"/>
    <w:lvl w:ilvl="0" w:tplc="8FB8EC24">
      <w:start w:val="1"/>
      <w:numFmt w:val="bullet"/>
      <w:lvlText w:val=""/>
      <w:lvlJc w:val="left"/>
      <w:pPr>
        <w:ind w:left="360" w:hanging="360"/>
      </w:pPr>
      <w:rPr>
        <w:rFonts w:ascii="Symbol" w:hAnsi="Symbol" w:hint="default"/>
      </w:rPr>
    </w:lvl>
    <w:lvl w:ilvl="1" w:tplc="E83E4042" w:tentative="1">
      <w:start w:val="1"/>
      <w:numFmt w:val="bullet"/>
      <w:lvlText w:val="o"/>
      <w:lvlJc w:val="left"/>
      <w:pPr>
        <w:ind w:left="1080" w:hanging="360"/>
      </w:pPr>
      <w:rPr>
        <w:rFonts w:ascii="Courier New" w:hAnsi="Courier New" w:cs="Courier New" w:hint="default"/>
      </w:rPr>
    </w:lvl>
    <w:lvl w:ilvl="2" w:tplc="8B3E4022" w:tentative="1">
      <w:start w:val="1"/>
      <w:numFmt w:val="bullet"/>
      <w:lvlText w:val=""/>
      <w:lvlJc w:val="left"/>
      <w:pPr>
        <w:ind w:left="1800" w:hanging="360"/>
      </w:pPr>
      <w:rPr>
        <w:rFonts w:ascii="Wingdings" w:hAnsi="Wingdings" w:hint="default"/>
      </w:rPr>
    </w:lvl>
    <w:lvl w:ilvl="3" w:tplc="B2C0E932" w:tentative="1">
      <w:start w:val="1"/>
      <w:numFmt w:val="bullet"/>
      <w:lvlText w:val=""/>
      <w:lvlJc w:val="left"/>
      <w:pPr>
        <w:ind w:left="2520" w:hanging="360"/>
      </w:pPr>
      <w:rPr>
        <w:rFonts w:ascii="Symbol" w:hAnsi="Symbol" w:hint="default"/>
      </w:rPr>
    </w:lvl>
    <w:lvl w:ilvl="4" w:tplc="E8FE0EE0" w:tentative="1">
      <w:start w:val="1"/>
      <w:numFmt w:val="bullet"/>
      <w:lvlText w:val="o"/>
      <w:lvlJc w:val="left"/>
      <w:pPr>
        <w:ind w:left="3240" w:hanging="360"/>
      </w:pPr>
      <w:rPr>
        <w:rFonts w:ascii="Courier New" w:hAnsi="Courier New" w:cs="Courier New" w:hint="default"/>
      </w:rPr>
    </w:lvl>
    <w:lvl w:ilvl="5" w:tplc="E41EEC2A" w:tentative="1">
      <w:start w:val="1"/>
      <w:numFmt w:val="bullet"/>
      <w:lvlText w:val=""/>
      <w:lvlJc w:val="left"/>
      <w:pPr>
        <w:ind w:left="3960" w:hanging="360"/>
      </w:pPr>
      <w:rPr>
        <w:rFonts w:ascii="Wingdings" w:hAnsi="Wingdings" w:hint="default"/>
      </w:rPr>
    </w:lvl>
    <w:lvl w:ilvl="6" w:tplc="C65EB4D2" w:tentative="1">
      <w:start w:val="1"/>
      <w:numFmt w:val="bullet"/>
      <w:lvlText w:val=""/>
      <w:lvlJc w:val="left"/>
      <w:pPr>
        <w:ind w:left="4680" w:hanging="360"/>
      </w:pPr>
      <w:rPr>
        <w:rFonts w:ascii="Symbol" w:hAnsi="Symbol" w:hint="default"/>
      </w:rPr>
    </w:lvl>
    <w:lvl w:ilvl="7" w:tplc="64EE8A24" w:tentative="1">
      <w:start w:val="1"/>
      <w:numFmt w:val="bullet"/>
      <w:lvlText w:val="o"/>
      <w:lvlJc w:val="left"/>
      <w:pPr>
        <w:ind w:left="5400" w:hanging="360"/>
      </w:pPr>
      <w:rPr>
        <w:rFonts w:ascii="Courier New" w:hAnsi="Courier New" w:cs="Courier New" w:hint="default"/>
      </w:rPr>
    </w:lvl>
    <w:lvl w:ilvl="8" w:tplc="F0BE375C" w:tentative="1">
      <w:start w:val="1"/>
      <w:numFmt w:val="bullet"/>
      <w:lvlText w:val=""/>
      <w:lvlJc w:val="left"/>
      <w:pPr>
        <w:ind w:left="6120" w:hanging="360"/>
      </w:pPr>
      <w:rPr>
        <w:rFonts w:ascii="Wingdings" w:hAnsi="Wingdings" w:hint="default"/>
      </w:rPr>
    </w:lvl>
  </w:abstractNum>
  <w:abstractNum w:abstractNumId="22" w15:restartNumberingAfterBreak="0">
    <w:nsid w:val="7839719E"/>
    <w:multiLevelType w:val="hybridMultilevel"/>
    <w:tmpl w:val="1B8C3AAA"/>
    <w:lvl w:ilvl="0" w:tplc="5DE225A6">
      <w:start w:val="1"/>
      <w:numFmt w:val="bullet"/>
      <w:lvlText w:val=""/>
      <w:lvlJc w:val="left"/>
      <w:pPr>
        <w:ind w:left="360" w:hanging="360"/>
      </w:pPr>
      <w:rPr>
        <w:rFonts w:ascii="Symbol" w:hAnsi="Symbol" w:hint="default"/>
      </w:rPr>
    </w:lvl>
    <w:lvl w:ilvl="1" w:tplc="D910E3B4" w:tentative="1">
      <w:start w:val="1"/>
      <w:numFmt w:val="bullet"/>
      <w:lvlText w:val="o"/>
      <w:lvlJc w:val="left"/>
      <w:pPr>
        <w:ind w:left="1080" w:hanging="360"/>
      </w:pPr>
      <w:rPr>
        <w:rFonts w:ascii="Courier New" w:hAnsi="Courier New" w:cs="Courier New" w:hint="default"/>
      </w:rPr>
    </w:lvl>
    <w:lvl w:ilvl="2" w:tplc="EDA45C8E" w:tentative="1">
      <w:start w:val="1"/>
      <w:numFmt w:val="bullet"/>
      <w:lvlText w:val=""/>
      <w:lvlJc w:val="left"/>
      <w:pPr>
        <w:ind w:left="1800" w:hanging="360"/>
      </w:pPr>
      <w:rPr>
        <w:rFonts w:ascii="Wingdings" w:hAnsi="Wingdings" w:hint="default"/>
      </w:rPr>
    </w:lvl>
    <w:lvl w:ilvl="3" w:tplc="21DA1D6A" w:tentative="1">
      <w:start w:val="1"/>
      <w:numFmt w:val="bullet"/>
      <w:lvlText w:val=""/>
      <w:lvlJc w:val="left"/>
      <w:pPr>
        <w:ind w:left="2520" w:hanging="360"/>
      </w:pPr>
      <w:rPr>
        <w:rFonts w:ascii="Symbol" w:hAnsi="Symbol" w:hint="default"/>
      </w:rPr>
    </w:lvl>
    <w:lvl w:ilvl="4" w:tplc="C8EEFE7A" w:tentative="1">
      <w:start w:val="1"/>
      <w:numFmt w:val="bullet"/>
      <w:lvlText w:val="o"/>
      <w:lvlJc w:val="left"/>
      <w:pPr>
        <w:ind w:left="3240" w:hanging="360"/>
      </w:pPr>
      <w:rPr>
        <w:rFonts w:ascii="Courier New" w:hAnsi="Courier New" w:cs="Courier New" w:hint="default"/>
      </w:rPr>
    </w:lvl>
    <w:lvl w:ilvl="5" w:tplc="264CA80E" w:tentative="1">
      <w:start w:val="1"/>
      <w:numFmt w:val="bullet"/>
      <w:lvlText w:val=""/>
      <w:lvlJc w:val="left"/>
      <w:pPr>
        <w:ind w:left="3960" w:hanging="360"/>
      </w:pPr>
      <w:rPr>
        <w:rFonts w:ascii="Wingdings" w:hAnsi="Wingdings" w:hint="default"/>
      </w:rPr>
    </w:lvl>
    <w:lvl w:ilvl="6" w:tplc="9BF22A56" w:tentative="1">
      <w:start w:val="1"/>
      <w:numFmt w:val="bullet"/>
      <w:lvlText w:val=""/>
      <w:lvlJc w:val="left"/>
      <w:pPr>
        <w:ind w:left="4680" w:hanging="360"/>
      </w:pPr>
      <w:rPr>
        <w:rFonts w:ascii="Symbol" w:hAnsi="Symbol" w:hint="default"/>
      </w:rPr>
    </w:lvl>
    <w:lvl w:ilvl="7" w:tplc="ACF25A02" w:tentative="1">
      <w:start w:val="1"/>
      <w:numFmt w:val="bullet"/>
      <w:lvlText w:val="o"/>
      <w:lvlJc w:val="left"/>
      <w:pPr>
        <w:ind w:left="5400" w:hanging="360"/>
      </w:pPr>
      <w:rPr>
        <w:rFonts w:ascii="Courier New" w:hAnsi="Courier New" w:cs="Courier New" w:hint="default"/>
      </w:rPr>
    </w:lvl>
    <w:lvl w:ilvl="8" w:tplc="9236CAA4" w:tentative="1">
      <w:start w:val="1"/>
      <w:numFmt w:val="bullet"/>
      <w:lvlText w:val=""/>
      <w:lvlJc w:val="left"/>
      <w:pPr>
        <w:ind w:left="6120" w:hanging="360"/>
      </w:pPr>
      <w:rPr>
        <w:rFonts w:ascii="Wingdings" w:hAnsi="Wingdings" w:hint="default"/>
      </w:rPr>
    </w:lvl>
  </w:abstractNum>
  <w:abstractNum w:abstractNumId="23" w15:restartNumberingAfterBreak="0">
    <w:nsid w:val="79E46ED3"/>
    <w:multiLevelType w:val="hybridMultilevel"/>
    <w:tmpl w:val="D50251AC"/>
    <w:lvl w:ilvl="0" w:tplc="E3C21026">
      <w:start w:val="1"/>
      <w:numFmt w:val="bullet"/>
      <w:lvlText w:val=""/>
      <w:lvlJc w:val="left"/>
      <w:pPr>
        <w:ind w:left="360" w:hanging="360"/>
      </w:pPr>
      <w:rPr>
        <w:rFonts w:ascii="Symbol" w:hAnsi="Symbol" w:hint="default"/>
      </w:rPr>
    </w:lvl>
    <w:lvl w:ilvl="1" w:tplc="EA3A5F6C" w:tentative="1">
      <w:start w:val="1"/>
      <w:numFmt w:val="bullet"/>
      <w:lvlText w:val="o"/>
      <w:lvlJc w:val="left"/>
      <w:pPr>
        <w:ind w:left="1080" w:hanging="360"/>
      </w:pPr>
      <w:rPr>
        <w:rFonts w:ascii="Courier New" w:hAnsi="Courier New" w:cs="Courier New" w:hint="default"/>
      </w:rPr>
    </w:lvl>
    <w:lvl w:ilvl="2" w:tplc="13D4FC86" w:tentative="1">
      <w:start w:val="1"/>
      <w:numFmt w:val="bullet"/>
      <w:lvlText w:val=""/>
      <w:lvlJc w:val="left"/>
      <w:pPr>
        <w:ind w:left="1800" w:hanging="360"/>
      </w:pPr>
      <w:rPr>
        <w:rFonts w:ascii="Wingdings" w:hAnsi="Wingdings" w:hint="default"/>
      </w:rPr>
    </w:lvl>
    <w:lvl w:ilvl="3" w:tplc="68C23DD4" w:tentative="1">
      <w:start w:val="1"/>
      <w:numFmt w:val="bullet"/>
      <w:lvlText w:val=""/>
      <w:lvlJc w:val="left"/>
      <w:pPr>
        <w:ind w:left="2520" w:hanging="360"/>
      </w:pPr>
      <w:rPr>
        <w:rFonts w:ascii="Symbol" w:hAnsi="Symbol" w:hint="default"/>
      </w:rPr>
    </w:lvl>
    <w:lvl w:ilvl="4" w:tplc="53E2A0BA" w:tentative="1">
      <w:start w:val="1"/>
      <w:numFmt w:val="bullet"/>
      <w:lvlText w:val="o"/>
      <w:lvlJc w:val="left"/>
      <w:pPr>
        <w:ind w:left="3240" w:hanging="360"/>
      </w:pPr>
      <w:rPr>
        <w:rFonts w:ascii="Courier New" w:hAnsi="Courier New" w:cs="Courier New" w:hint="default"/>
      </w:rPr>
    </w:lvl>
    <w:lvl w:ilvl="5" w:tplc="7FFA26C6" w:tentative="1">
      <w:start w:val="1"/>
      <w:numFmt w:val="bullet"/>
      <w:lvlText w:val=""/>
      <w:lvlJc w:val="left"/>
      <w:pPr>
        <w:ind w:left="3960" w:hanging="360"/>
      </w:pPr>
      <w:rPr>
        <w:rFonts w:ascii="Wingdings" w:hAnsi="Wingdings" w:hint="default"/>
      </w:rPr>
    </w:lvl>
    <w:lvl w:ilvl="6" w:tplc="F0AA5462" w:tentative="1">
      <w:start w:val="1"/>
      <w:numFmt w:val="bullet"/>
      <w:lvlText w:val=""/>
      <w:lvlJc w:val="left"/>
      <w:pPr>
        <w:ind w:left="4680" w:hanging="360"/>
      </w:pPr>
      <w:rPr>
        <w:rFonts w:ascii="Symbol" w:hAnsi="Symbol" w:hint="default"/>
      </w:rPr>
    </w:lvl>
    <w:lvl w:ilvl="7" w:tplc="9FF63068" w:tentative="1">
      <w:start w:val="1"/>
      <w:numFmt w:val="bullet"/>
      <w:lvlText w:val="o"/>
      <w:lvlJc w:val="left"/>
      <w:pPr>
        <w:ind w:left="5400" w:hanging="360"/>
      </w:pPr>
      <w:rPr>
        <w:rFonts w:ascii="Courier New" w:hAnsi="Courier New" w:cs="Courier New" w:hint="default"/>
      </w:rPr>
    </w:lvl>
    <w:lvl w:ilvl="8" w:tplc="8C983A4C" w:tentative="1">
      <w:start w:val="1"/>
      <w:numFmt w:val="bullet"/>
      <w:lvlText w:val=""/>
      <w:lvlJc w:val="left"/>
      <w:pPr>
        <w:ind w:left="6120" w:hanging="360"/>
      </w:pPr>
      <w:rPr>
        <w:rFonts w:ascii="Wingdings" w:hAnsi="Wingdings" w:hint="default"/>
      </w:rPr>
    </w:lvl>
  </w:abstractNum>
  <w:abstractNum w:abstractNumId="24" w15:restartNumberingAfterBreak="0">
    <w:nsid w:val="79EA531C"/>
    <w:multiLevelType w:val="hybridMultilevel"/>
    <w:tmpl w:val="4640843E"/>
    <w:lvl w:ilvl="0" w:tplc="037A9FA4">
      <w:start w:val="1"/>
      <w:numFmt w:val="bullet"/>
      <w:lvlText w:val=""/>
      <w:lvlJc w:val="left"/>
      <w:pPr>
        <w:ind w:left="360" w:hanging="360"/>
      </w:pPr>
      <w:rPr>
        <w:rFonts w:ascii="Symbol" w:hAnsi="Symbol" w:hint="default"/>
      </w:rPr>
    </w:lvl>
    <w:lvl w:ilvl="1" w:tplc="03369BEA" w:tentative="1">
      <w:start w:val="1"/>
      <w:numFmt w:val="bullet"/>
      <w:lvlText w:val="o"/>
      <w:lvlJc w:val="left"/>
      <w:pPr>
        <w:ind w:left="1080" w:hanging="360"/>
      </w:pPr>
      <w:rPr>
        <w:rFonts w:ascii="Courier New" w:hAnsi="Courier New" w:cs="Courier New" w:hint="default"/>
      </w:rPr>
    </w:lvl>
    <w:lvl w:ilvl="2" w:tplc="EF1A4AE8" w:tentative="1">
      <w:start w:val="1"/>
      <w:numFmt w:val="bullet"/>
      <w:lvlText w:val=""/>
      <w:lvlJc w:val="left"/>
      <w:pPr>
        <w:ind w:left="1800" w:hanging="360"/>
      </w:pPr>
      <w:rPr>
        <w:rFonts w:ascii="Wingdings" w:hAnsi="Wingdings" w:hint="default"/>
      </w:rPr>
    </w:lvl>
    <w:lvl w:ilvl="3" w:tplc="3404CA8E" w:tentative="1">
      <w:start w:val="1"/>
      <w:numFmt w:val="bullet"/>
      <w:lvlText w:val=""/>
      <w:lvlJc w:val="left"/>
      <w:pPr>
        <w:ind w:left="2520" w:hanging="360"/>
      </w:pPr>
      <w:rPr>
        <w:rFonts w:ascii="Symbol" w:hAnsi="Symbol" w:hint="default"/>
      </w:rPr>
    </w:lvl>
    <w:lvl w:ilvl="4" w:tplc="3488A1CA" w:tentative="1">
      <w:start w:val="1"/>
      <w:numFmt w:val="bullet"/>
      <w:lvlText w:val="o"/>
      <w:lvlJc w:val="left"/>
      <w:pPr>
        <w:ind w:left="3240" w:hanging="360"/>
      </w:pPr>
      <w:rPr>
        <w:rFonts w:ascii="Courier New" w:hAnsi="Courier New" w:cs="Courier New" w:hint="default"/>
      </w:rPr>
    </w:lvl>
    <w:lvl w:ilvl="5" w:tplc="2D9C3606" w:tentative="1">
      <w:start w:val="1"/>
      <w:numFmt w:val="bullet"/>
      <w:lvlText w:val=""/>
      <w:lvlJc w:val="left"/>
      <w:pPr>
        <w:ind w:left="3960" w:hanging="360"/>
      </w:pPr>
      <w:rPr>
        <w:rFonts w:ascii="Wingdings" w:hAnsi="Wingdings" w:hint="default"/>
      </w:rPr>
    </w:lvl>
    <w:lvl w:ilvl="6" w:tplc="CE8ED0DE" w:tentative="1">
      <w:start w:val="1"/>
      <w:numFmt w:val="bullet"/>
      <w:lvlText w:val=""/>
      <w:lvlJc w:val="left"/>
      <w:pPr>
        <w:ind w:left="4680" w:hanging="360"/>
      </w:pPr>
      <w:rPr>
        <w:rFonts w:ascii="Symbol" w:hAnsi="Symbol" w:hint="default"/>
      </w:rPr>
    </w:lvl>
    <w:lvl w:ilvl="7" w:tplc="84A63A2E" w:tentative="1">
      <w:start w:val="1"/>
      <w:numFmt w:val="bullet"/>
      <w:lvlText w:val="o"/>
      <w:lvlJc w:val="left"/>
      <w:pPr>
        <w:ind w:left="5400" w:hanging="360"/>
      </w:pPr>
      <w:rPr>
        <w:rFonts w:ascii="Courier New" w:hAnsi="Courier New" w:cs="Courier New" w:hint="default"/>
      </w:rPr>
    </w:lvl>
    <w:lvl w:ilvl="8" w:tplc="46603CC8" w:tentative="1">
      <w:start w:val="1"/>
      <w:numFmt w:val="bullet"/>
      <w:lvlText w:val=""/>
      <w:lvlJc w:val="left"/>
      <w:pPr>
        <w:ind w:left="6120" w:hanging="360"/>
      </w:pPr>
      <w:rPr>
        <w:rFonts w:ascii="Wingdings" w:hAnsi="Wingdings" w:hint="default"/>
      </w:rPr>
    </w:lvl>
  </w:abstractNum>
  <w:abstractNum w:abstractNumId="25" w15:restartNumberingAfterBreak="0">
    <w:nsid w:val="7F570DB7"/>
    <w:multiLevelType w:val="hybridMultilevel"/>
    <w:tmpl w:val="B72A42F0"/>
    <w:lvl w:ilvl="0" w:tplc="1A0EEEB2">
      <w:start w:val="1"/>
      <w:numFmt w:val="bullet"/>
      <w:lvlText w:val=""/>
      <w:lvlJc w:val="left"/>
      <w:pPr>
        <w:ind w:left="360" w:hanging="360"/>
      </w:pPr>
      <w:rPr>
        <w:rFonts w:ascii="Symbol" w:hAnsi="Symbol" w:hint="default"/>
      </w:rPr>
    </w:lvl>
    <w:lvl w:ilvl="1" w:tplc="DA9E6D42" w:tentative="1">
      <w:start w:val="1"/>
      <w:numFmt w:val="bullet"/>
      <w:lvlText w:val="o"/>
      <w:lvlJc w:val="left"/>
      <w:pPr>
        <w:ind w:left="1080" w:hanging="360"/>
      </w:pPr>
      <w:rPr>
        <w:rFonts w:ascii="Courier New" w:hAnsi="Courier New" w:cs="Courier New" w:hint="default"/>
      </w:rPr>
    </w:lvl>
    <w:lvl w:ilvl="2" w:tplc="1C3EB784" w:tentative="1">
      <w:start w:val="1"/>
      <w:numFmt w:val="bullet"/>
      <w:lvlText w:val=""/>
      <w:lvlJc w:val="left"/>
      <w:pPr>
        <w:ind w:left="1800" w:hanging="360"/>
      </w:pPr>
      <w:rPr>
        <w:rFonts w:ascii="Wingdings" w:hAnsi="Wingdings" w:hint="default"/>
      </w:rPr>
    </w:lvl>
    <w:lvl w:ilvl="3" w:tplc="D88C200A" w:tentative="1">
      <w:start w:val="1"/>
      <w:numFmt w:val="bullet"/>
      <w:lvlText w:val=""/>
      <w:lvlJc w:val="left"/>
      <w:pPr>
        <w:ind w:left="2520" w:hanging="360"/>
      </w:pPr>
      <w:rPr>
        <w:rFonts w:ascii="Symbol" w:hAnsi="Symbol" w:hint="default"/>
      </w:rPr>
    </w:lvl>
    <w:lvl w:ilvl="4" w:tplc="7012FA6E" w:tentative="1">
      <w:start w:val="1"/>
      <w:numFmt w:val="bullet"/>
      <w:lvlText w:val="o"/>
      <w:lvlJc w:val="left"/>
      <w:pPr>
        <w:ind w:left="3240" w:hanging="360"/>
      </w:pPr>
      <w:rPr>
        <w:rFonts w:ascii="Courier New" w:hAnsi="Courier New" w:cs="Courier New" w:hint="default"/>
      </w:rPr>
    </w:lvl>
    <w:lvl w:ilvl="5" w:tplc="D7207008" w:tentative="1">
      <w:start w:val="1"/>
      <w:numFmt w:val="bullet"/>
      <w:lvlText w:val=""/>
      <w:lvlJc w:val="left"/>
      <w:pPr>
        <w:ind w:left="3960" w:hanging="360"/>
      </w:pPr>
      <w:rPr>
        <w:rFonts w:ascii="Wingdings" w:hAnsi="Wingdings" w:hint="default"/>
      </w:rPr>
    </w:lvl>
    <w:lvl w:ilvl="6" w:tplc="4F3E4EDC" w:tentative="1">
      <w:start w:val="1"/>
      <w:numFmt w:val="bullet"/>
      <w:lvlText w:val=""/>
      <w:lvlJc w:val="left"/>
      <w:pPr>
        <w:ind w:left="4680" w:hanging="360"/>
      </w:pPr>
      <w:rPr>
        <w:rFonts w:ascii="Symbol" w:hAnsi="Symbol" w:hint="default"/>
      </w:rPr>
    </w:lvl>
    <w:lvl w:ilvl="7" w:tplc="C8588B34" w:tentative="1">
      <w:start w:val="1"/>
      <w:numFmt w:val="bullet"/>
      <w:lvlText w:val="o"/>
      <w:lvlJc w:val="left"/>
      <w:pPr>
        <w:ind w:left="5400" w:hanging="360"/>
      </w:pPr>
      <w:rPr>
        <w:rFonts w:ascii="Courier New" w:hAnsi="Courier New" w:cs="Courier New" w:hint="default"/>
      </w:rPr>
    </w:lvl>
    <w:lvl w:ilvl="8" w:tplc="F0AA7464"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3"/>
  </w:num>
  <w:num w:numId="4">
    <w:abstractNumId w:val="16"/>
  </w:num>
  <w:num w:numId="5">
    <w:abstractNumId w:val="19"/>
  </w:num>
  <w:num w:numId="6">
    <w:abstractNumId w:val="17"/>
  </w:num>
  <w:num w:numId="7">
    <w:abstractNumId w:val="11"/>
  </w:num>
  <w:num w:numId="8">
    <w:abstractNumId w:val="12"/>
  </w:num>
  <w:num w:numId="9">
    <w:abstractNumId w:val="3"/>
  </w:num>
  <w:num w:numId="10">
    <w:abstractNumId w:val="15"/>
  </w:num>
  <w:num w:numId="11">
    <w:abstractNumId w:val="23"/>
  </w:num>
  <w:num w:numId="12">
    <w:abstractNumId w:val="14"/>
  </w:num>
  <w:num w:numId="13">
    <w:abstractNumId w:val="5"/>
  </w:num>
  <w:num w:numId="14">
    <w:abstractNumId w:val="1"/>
  </w:num>
  <w:num w:numId="15">
    <w:abstractNumId w:val="7"/>
  </w:num>
  <w:num w:numId="16">
    <w:abstractNumId w:val="25"/>
  </w:num>
  <w:num w:numId="17">
    <w:abstractNumId w:val="21"/>
  </w:num>
  <w:num w:numId="18">
    <w:abstractNumId w:val="4"/>
  </w:num>
  <w:num w:numId="19">
    <w:abstractNumId w:val="24"/>
  </w:num>
  <w:num w:numId="20">
    <w:abstractNumId w:val="0"/>
  </w:num>
  <w:num w:numId="21">
    <w:abstractNumId w:val="10"/>
  </w:num>
  <w:num w:numId="22">
    <w:abstractNumId w:val="22"/>
  </w:num>
  <w:num w:numId="23">
    <w:abstractNumId w:val="18"/>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9"/>
  </w:num>
  <w:num w:numId="32">
    <w:abstractNumId w:val="16"/>
  </w:num>
  <w:num w:numId="33">
    <w:abstractNumId w:val="16"/>
  </w:num>
  <w:num w:numId="34">
    <w:abstractNumId w:val="6"/>
  </w:num>
  <w:num w:numId="35">
    <w:abstractNumId w:val="20"/>
  </w:num>
  <w:num w:numId="36">
    <w:abstractNumId w:val="16"/>
  </w:num>
  <w:num w:numId="37">
    <w:abstractNumId w:val="16"/>
  </w:num>
  <w:num w:numId="38">
    <w:abstractNumId w:val="16"/>
  </w:num>
  <w:num w:numId="39">
    <w:abstractNumId w:val="1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CA"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UwMDO0NLMwMTC0NDBQ0lEKTi0uzszPAykwMqoFAHNMnv0tAAAA"/>
  </w:docVars>
  <w:rsids>
    <w:rsidRoot w:val="00356193"/>
    <w:rsid w:val="00001894"/>
    <w:rsid w:val="000021F9"/>
    <w:rsid w:val="00003E80"/>
    <w:rsid w:val="00004511"/>
    <w:rsid w:val="0000456D"/>
    <w:rsid w:val="00005487"/>
    <w:rsid w:val="00006210"/>
    <w:rsid w:val="000077B3"/>
    <w:rsid w:val="00010BC1"/>
    <w:rsid w:val="00011F74"/>
    <w:rsid w:val="00013165"/>
    <w:rsid w:val="00014617"/>
    <w:rsid w:val="00014FF9"/>
    <w:rsid w:val="0001514F"/>
    <w:rsid w:val="00015359"/>
    <w:rsid w:val="00015A70"/>
    <w:rsid w:val="00017DCF"/>
    <w:rsid w:val="00023B96"/>
    <w:rsid w:val="00025194"/>
    <w:rsid w:val="00030016"/>
    <w:rsid w:val="00030994"/>
    <w:rsid w:val="00030A4D"/>
    <w:rsid w:val="000323C7"/>
    <w:rsid w:val="000323EC"/>
    <w:rsid w:val="00037FA1"/>
    <w:rsid w:val="0004169A"/>
    <w:rsid w:val="00043C75"/>
    <w:rsid w:val="0004566C"/>
    <w:rsid w:val="00045CD8"/>
    <w:rsid w:val="00050CE9"/>
    <w:rsid w:val="00051503"/>
    <w:rsid w:val="00053DE3"/>
    <w:rsid w:val="00054001"/>
    <w:rsid w:val="00054EFD"/>
    <w:rsid w:val="00056776"/>
    <w:rsid w:val="00056F65"/>
    <w:rsid w:val="0006190C"/>
    <w:rsid w:val="0006215A"/>
    <w:rsid w:val="0006235F"/>
    <w:rsid w:val="00063DE4"/>
    <w:rsid w:val="0006446A"/>
    <w:rsid w:val="000656CE"/>
    <w:rsid w:val="00066F4D"/>
    <w:rsid w:val="0006775B"/>
    <w:rsid w:val="000703AB"/>
    <w:rsid w:val="00070C44"/>
    <w:rsid w:val="000710F8"/>
    <w:rsid w:val="00071924"/>
    <w:rsid w:val="000734A4"/>
    <w:rsid w:val="000736E3"/>
    <w:rsid w:val="000737FE"/>
    <w:rsid w:val="0007454C"/>
    <w:rsid w:val="00074EDF"/>
    <w:rsid w:val="00075F6B"/>
    <w:rsid w:val="00076A64"/>
    <w:rsid w:val="00077D8E"/>
    <w:rsid w:val="000803C3"/>
    <w:rsid w:val="00081473"/>
    <w:rsid w:val="000819CB"/>
    <w:rsid w:val="00081C32"/>
    <w:rsid w:val="0008683F"/>
    <w:rsid w:val="00086930"/>
    <w:rsid w:val="0009040B"/>
    <w:rsid w:val="0009097E"/>
    <w:rsid w:val="0009418F"/>
    <w:rsid w:val="00094BB2"/>
    <w:rsid w:val="00095805"/>
    <w:rsid w:val="00095AB6"/>
    <w:rsid w:val="00096EDF"/>
    <w:rsid w:val="0009736F"/>
    <w:rsid w:val="000A1A60"/>
    <w:rsid w:val="000A1E3E"/>
    <w:rsid w:val="000A580A"/>
    <w:rsid w:val="000B00ED"/>
    <w:rsid w:val="000B026D"/>
    <w:rsid w:val="000B1669"/>
    <w:rsid w:val="000B2CB1"/>
    <w:rsid w:val="000B394C"/>
    <w:rsid w:val="000B4275"/>
    <w:rsid w:val="000B4744"/>
    <w:rsid w:val="000B5A47"/>
    <w:rsid w:val="000B6350"/>
    <w:rsid w:val="000B7FD9"/>
    <w:rsid w:val="000C35DE"/>
    <w:rsid w:val="000C3696"/>
    <w:rsid w:val="000C727F"/>
    <w:rsid w:val="000C7781"/>
    <w:rsid w:val="000D041F"/>
    <w:rsid w:val="000D0DE3"/>
    <w:rsid w:val="000D144F"/>
    <w:rsid w:val="000D2483"/>
    <w:rsid w:val="000D283A"/>
    <w:rsid w:val="000D5DA7"/>
    <w:rsid w:val="000D6179"/>
    <w:rsid w:val="000D67E3"/>
    <w:rsid w:val="000D7B1B"/>
    <w:rsid w:val="000D7F3A"/>
    <w:rsid w:val="000E0B13"/>
    <w:rsid w:val="000E1DAA"/>
    <w:rsid w:val="000E2FEF"/>
    <w:rsid w:val="000E3F3C"/>
    <w:rsid w:val="000E59E3"/>
    <w:rsid w:val="000E6B3D"/>
    <w:rsid w:val="000E7F20"/>
    <w:rsid w:val="000F00CD"/>
    <w:rsid w:val="000F217F"/>
    <w:rsid w:val="000F2410"/>
    <w:rsid w:val="000F30AD"/>
    <w:rsid w:val="000F35FD"/>
    <w:rsid w:val="000F361D"/>
    <w:rsid w:val="000F37BF"/>
    <w:rsid w:val="000F52AA"/>
    <w:rsid w:val="000F5600"/>
    <w:rsid w:val="000F64DE"/>
    <w:rsid w:val="001021C0"/>
    <w:rsid w:val="00102330"/>
    <w:rsid w:val="00102EEC"/>
    <w:rsid w:val="0010422E"/>
    <w:rsid w:val="00105274"/>
    <w:rsid w:val="00105AE5"/>
    <w:rsid w:val="00105B2D"/>
    <w:rsid w:val="00111118"/>
    <w:rsid w:val="001114F9"/>
    <w:rsid w:val="001119C4"/>
    <w:rsid w:val="00112545"/>
    <w:rsid w:val="00114472"/>
    <w:rsid w:val="001177C7"/>
    <w:rsid w:val="0012061D"/>
    <w:rsid w:val="00121B92"/>
    <w:rsid w:val="00123CA1"/>
    <w:rsid w:val="00124DA2"/>
    <w:rsid w:val="00125943"/>
    <w:rsid w:val="00125D3A"/>
    <w:rsid w:val="00126B2E"/>
    <w:rsid w:val="00130AAD"/>
    <w:rsid w:val="001312CD"/>
    <w:rsid w:val="00132755"/>
    <w:rsid w:val="00132CF7"/>
    <w:rsid w:val="001332DC"/>
    <w:rsid w:val="00134845"/>
    <w:rsid w:val="0013574C"/>
    <w:rsid w:val="00135972"/>
    <w:rsid w:val="00136104"/>
    <w:rsid w:val="0013787F"/>
    <w:rsid w:val="00137D81"/>
    <w:rsid w:val="00137E53"/>
    <w:rsid w:val="001410F7"/>
    <w:rsid w:val="00142651"/>
    <w:rsid w:val="00143369"/>
    <w:rsid w:val="0014351D"/>
    <w:rsid w:val="00143726"/>
    <w:rsid w:val="00143996"/>
    <w:rsid w:val="00144892"/>
    <w:rsid w:val="0014512B"/>
    <w:rsid w:val="00146B16"/>
    <w:rsid w:val="001475D7"/>
    <w:rsid w:val="0014799D"/>
    <w:rsid w:val="00147E93"/>
    <w:rsid w:val="00150F83"/>
    <w:rsid w:val="0015175A"/>
    <w:rsid w:val="00152F55"/>
    <w:rsid w:val="0015543D"/>
    <w:rsid w:val="00155A94"/>
    <w:rsid w:val="00156B96"/>
    <w:rsid w:val="00157082"/>
    <w:rsid w:val="0016008D"/>
    <w:rsid w:val="001600DF"/>
    <w:rsid w:val="001620A0"/>
    <w:rsid w:val="001652AB"/>
    <w:rsid w:val="0017126A"/>
    <w:rsid w:val="0017173D"/>
    <w:rsid w:val="0017255C"/>
    <w:rsid w:val="00176C4B"/>
    <w:rsid w:val="001770BB"/>
    <w:rsid w:val="001801DF"/>
    <w:rsid w:val="001823D9"/>
    <w:rsid w:val="001826DE"/>
    <w:rsid w:val="00182C18"/>
    <w:rsid w:val="00183536"/>
    <w:rsid w:val="0018656A"/>
    <w:rsid w:val="00186C19"/>
    <w:rsid w:val="001954E9"/>
    <w:rsid w:val="001A0D55"/>
    <w:rsid w:val="001A2F63"/>
    <w:rsid w:val="001A457F"/>
    <w:rsid w:val="001A7877"/>
    <w:rsid w:val="001A7B9A"/>
    <w:rsid w:val="001B3FB5"/>
    <w:rsid w:val="001B4C90"/>
    <w:rsid w:val="001B5C72"/>
    <w:rsid w:val="001B6735"/>
    <w:rsid w:val="001B7EFC"/>
    <w:rsid w:val="001C0612"/>
    <w:rsid w:val="001C12FB"/>
    <w:rsid w:val="001C1ACA"/>
    <w:rsid w:val="001C2EED"/>
    <w:rsid w:val="001C304D"/>
    <w:rsid w:val="001C44C5"/>
    <w:rsid w:val="001C4573"/>
    <w:rsid w:val="001C4ED6"/>
    <w:rsid w:val="001C5D07"/>
    <w:rsid w:val="001C61B4"/>
    <w:rsid w:val="001C7328"/>
    <w:rsid w:val="001C7528"/>
    <w:rsid w:val="001D1740"/>
    <w:rsid w:val="001D7251"/>
    <w:rsid w:val="001E20ED"/>
    <w:rsid w:val="001E24DA"/>
    <w:rsid w:val="001E2841"/>
    <w:rsid w:val="001E31EA"/>
    <w:rsid w:val="001E3502"/>
    <w:rsid w:val="001E3C21"/>
    <w:rsid w:val="001E479F"/>
    <w:rsid w:val="001E4C4E"/>
    <w:rsid w:val="001E6148"/>
    <w:rsid w:val="001E6A4D"/>
    <w:rsid w:val="001E6AD1"/>
    <w:rsid w:val="001F0EAD"/>
    <w:rsid w:val="001F2737"/>
    <w:rsid w:val="001F2FDF"/>
    <w:rsid w:val="001F34C0"/>
    <w:rsid w:val="001F4920"/>
    <w:rsid w:val="001F4A0E"/>
    <w:rsid w:val="001F6C7C"/>
    <w:rsid w:val="001F7030"/>
    <w:rsid w:val="00200E31"/>
    <w:rsid w:val="00201C37"/>
    <w:rsid w:val="002045E4"/>
    <w:rsid w:val="00205579"/>
    <w:rsid w:val="00206BD8"/>
    <w:rsid w:val="00211386"/>
    <w:rsid w:val="0021199E"/>
    <w:rsid w:val="00212446"/>
    <w:rsid w:val="00212A7B"/>
    <w:rsid w:val="002131CF"/>
    <w:rsid w:val="00213592"/>
    <w:rsid w:val="00213740"/>
    <w:rsid w:val="002145AA"/>
    <w:rsid w:val="00214D1D"/>
    <w:rsid w:val="00215FE9"/>
    <w:rsid w:val="00217E87"/>
    <w:rsid w:val="0022012D"/>
    <w:rsid w:val="0022475B"/>
    <w:rsid w:val="002247A4"/>
    <w:rsid w:val="00225A49"/>
    <w:rsid w:val="00225CC4"/>
    <w:rsid w:val="00227A3F"/>
    <w:rsid w:val="002322A5"/>
    <w:rsid w:val="00232EE8"/>
    <w:rsid w:val="00233B55"/>
    <w:rsid w:val="002343C1"/>
    <w:rsid w:val="002348FE"/>
    <w:rsid w:val="00234EA3"/>
    <w:rsid w:val="0023511B"/>
    <w:rsid w:val="002360F8"/>
    <w:rsid w:val="00237D55"/>
    <w:rsid w:val="00240321"/>
    <w:rsid w:val="00241FF1"/>
    <w:rsid w:val="002422A9"/>
    <w:rsid w:val="0024271D"/>
    <w:rsid w:val="002430DC"/>
    <w:rsid w:val="00243739"/>
    <w:rsid w:val="00243892"/>
    <w:rsid w:val="00243908"/>
    <w:rsid w:val="00244500"/>
    <w:rsid w:val="0024548E"/>
    <w:rsid w:val="00246B51"/>
    <w:rsid w:val="002514A4"/>
    <w:rsid w:val="00251F2C"/>
    <w:rsid w:val="0025303B"/>
    <w:rsid w:val="00254BC6"/>
    <w:rsid w:val="0025572C"/>
    <w:rsid w:val="00256733"/>
    <w:rsid w:val="00256F66"/>
    <w:rsid w:val="002604AE"/>
    <w:rsid w:val="00266B3E"/>
    <w:rsid w:val="0027171C"/>
    <w:rsid w:val="002724A1"/>
    <w:rsid w:val="00272DEF"/>
    <w:rsid w:val="00272F19"/>
    <w:rsid w:val="0027422B"/>
    <w:rsid w:val="002749C6"/>
    <w:rsid w:val="00274A80"/>
    <w:rsid w:val="00276102"/>
    <w:rsid w:val="00277B17"/>
    <w:rsid w:val="0028038C"/>
    <w:rsid w:val="00280B16"/>
    <w:rsid w:val="00281791"/>
    <w:rsid w:val="00281A11"/>
    <w:rsid w:val="00281FBE"/>
    <w:rsid w:val="00283F63"/>
    <w:rsid w:val="00283FDC"/>
    <w:rsid w:val="00284569"/>
    <w:rsid w:val="00286680"/>
    <w:rsid w:val="00287179"/>
    <w:rsid w:val="00290DE7"/>
    <w:rsid w:val="002914CF"/>
    <w:rsid w:val="00292A65"/>
    <w:rsid w:val="002951A1"/>
    <w:rsid w:val="00296247"/>
    <w:rsid w:val="002970F2"/>
    <w:rsid w:val="002A107F"/>
    <w:rsid w:val="002A1FF6"/>
    <w:rsid w:val="002A2C11"/>
    <w:rsid w:val="002A367C"/>
    <w:rsid w:val="002A49D1"/>
    <w:rsid w:val="002A5142"/>
    <w:rsid w:val="002A660B"/>
    <w:rsid w:val="002A6618"/>
    <w:rsid w:val="002A6FD1"/>
    <w:rsid w:val="002B0ED0"/>
    <w:rsid w:val="002B25B6"/>
    <w:rsid w:val="002B2B07"/>
    <w:rsid w:val="002B5B6E"/>
    <w:rsid w:val="002B76BF"/>
    <w:rsid w:val="002B7CF7"/>
    <w:rsid w:val="002C0158"/>
    <w:rsid w:val="002C01DB"/>
    <w:rsid w:val="002C04A6"/>
    <w:rsid w:val="002C08D7"/>
    <w:rsid w:val="002C0F84"/>
    <w:rsid w:val="002C18E4"/>
    <w:rsid w:val="002C1C35"/>
    <w:rsid w:val="002C1F1B"/>
    <w:rsid w:val="002C71DF"/>
    <w:rsid w:val="002D0691"/>
    <w:rsid w:val="002D0F5B"/>
    <w:rsid w:val="002D1A22"/>
    <w:rsid w:val="002D479B"/>
    <w:rsid w:val="002D4BC7"/>
    <w:rsid w:val="002D7B5E"/>
    <w:rsid w:val="002E0014"/>
    <w:rsid w:val="002E0795"/>
    <w:rsid w:val="002E14DD"/>
    <w:rsid w:val="002E3565"/>
    <w:rsid w:val="002E5302"/>
    <w:rsid w:val="002E55EA"/>
    <w:rsid w:val="002E5F8C"/>
    <w:rsid w:val="002E6EF6"/>
    <w:rsid w:val="002E743D"/>
    <w:rsid w:val="002F2624"/>
    <w:rsid w:val="002F2939"/>
    <w:rsid w:val="002F4655"/>
    <w:rsid w:val="002F4A44"/>
    <w:rsid w:val="002F5449"/>
    <w:rsid w:val="002F5686"/>
    <w:rsid w:val="002F6B4E"/>
    <w:rsid w:val="002F77D8"/>
    <w:rsid w:val="002F7CB5"/>
    <w:rsid w:val="00303593"/>
    <w:rsid w:val="0030512D"/>
    <w:rsid w:val="00305990"/>
    <w:rsid w:val="003075D2"/>
    <w:rsid w:val="00311C93"/>
    <w:rsid w:val="003137CB"/>
    <w:rsid w:val="00313E32"/>
    <w:rsid w:val="003143F5"/>
    <w:rsid w:val="0031578C"/>
    <w:rsid w:val="003200F7"/>
    <w:rsid w:val="0032038D"/>
    <w:rsid w:val="0032042E"/>
    <w:rsid w:val="00320DF4"/>
    <w:rsid w:val="00320F11"/>
    <w:rsid w:val="0032169C"/>
    <w:rsid w:val="003217FD"/>
    <w:rsid w:val="003218D1"/>
    <w:rsid w:val="00321A6F"/>
    <w:rsid w:val="00322302"/>
    <w:rsid w:val="00322FF1"/>
    <w:rsid w:val="00326692"/>
    <w:rsid w:val="00326698"/>
    <w:rsid w:val="00327402"/>
    <w:rsid w:val="0033073C"/>
    <w:rsid w:val="00332273"/>
    <w:rsid w:val="00332B70"/>
    <w:rsid w:val="003340BB"/>
    <w:rsid w:val="00334C2C"/>
    <w:rsid w:val="0033593B"/>
    <w:rsid w:val="00335ED8"/>
    <w:rsid w:val="00336A71"/>
    <w:rsid w:val="00336F65"/>
    <w:rsid w:val="00337085"/>
    <w:rsid w:val="0034048E"/>
    <w:rsid w:val="00340E09"/>
    <w:rsid w:val="0034293F"/>
    <w:rsid w:val="00343720"/>
    <w:rsid w:val="00344C46"/>
    <w:rsid w:val="00344C7A"/>
    <w:rsid w:val="00356193"/>
    <w:rsid w:val="00356B68"/>
    <w:rsid w:val="00360598"/>
    <w:rsid w:val="00360E06"/>
    <w:rsid w:val="00363730"/>
    <w:rsid w:val="00364350"/>
    <w:rsid w:val="00366A17"/>
    <w:rsid w:val="00367970"/>
    <w:rsid w:val="0037090F"/>
    <w:rsid w:val="003726FD"/>
    <w:rsid w:val="00374345"/>
    <w:rsid w:val="00374D0A"/>
    <w:rsid w:val="00375CCB"/>
    <w:rsid w:val="00384F65"/>
    <w:rsid w:val="003857DF"/>
    <w:rsid w:val="003866E8"/>
    <w:rsid w:val="00386AD7"/>
    <w:rsid w:val="00387EDF"/>
    <w:rsid w:val="00392041"/>
    <w:rsid w:val="00392570"/>
    <w:rsid w:val="00392F2F"/>
    <w:rsid w:val="00393F99"/>
    <w:rsid w:val="003948BD"/>
    <w:rsid w:val="003964CB"/>
    <w:rsid w:val="003971F0"/>
    <w:rsid w:val="00397EF8"/>
    <w:rsid w:val="003A21B7"/>
    <w:rsid w:val="003A4F66"/>
    <w:rsid w:val="003A559E"/>
    <w:rsid w:val="003A5A54"/>
    <w:rsid w:val="003A72DC"/>
    <w:rsid w:val="003B0256"/>
    <w:rsid w:val="003B07AB"/>
    <w:rsid w:val="003B2EA7"/>
    <w:rsid w:val="003B324D"/>
    <w:rsid w:val="003B60AE"/>
    <w:rsid w:val="003B6A84"/>
    <w:rsid w:val="003C05CC"/>
    <w:rsid w:val="003C3727"/>
    <w:rsid w:val="003C3A96"/>
    <w:rsid w:val="003C5631"/>
    <w:rsid w:val="003C5F85"/>
    <w:rsid w:val="003C7B02"/>
    <w:rsid w:val="003C7FE9"/>
    <w:rsid w:val="003D1BE7"/>
    <w:rsid w:val="003D248F"/>
    <w:rsid w:val="003D4BA1"/>
    <w:rsid w:val="003D556F"/>
    <w:rsid w:val="003E1013"/>
    <w:rsid w:val="003E1244"/>
    <w:rsid w:val="003E3961"/>
    <w:rsid w:val="003E5B68"/>
    <w:rsid w:val="003E5E1B"/>
    <w:rsid w:val="003E60EF"/>
    <w:rsid w:val="003F1C9B"/>
    <w:rsid w:val="003F40D3"/>
    <w:rsid w:val="003F4E20"/>
    <w:rsid w:val="004002E5"/>
    <w:rsid w:val="0040046E"/>
    <w:rsid w:val="004011B0"/>
    <w:rsid w:val="00402184"/>
    <w:rsid w:val="0040354E"/>
    <w:rsid w:val="00404322"/>
    <w:rsid w:val="00405137"/>
    <w:rsid w:val="0041081D"/>
    <w:rsid w:val="00410C25"/>
    <w:rsid w:val="00413C07"/>
    <w:rsid w:val="00416396"/>
    <w:rsid w:val="00416C02"/>
    <w:rsid w:val="004208E0"/>
    <w:rsid w:val="0042154F"/>
    <w:rsid w:val="004215D7"/>
    <w:rsid w:val="004219A6"/>
    <w:rsid w:val="00423992"/>
    <w:rsid w:val="00424E33"/>
    <w:rsid w:val="00426696"/>
    <w:rsid w:val="00426CDF"/>
    <w:rsid w:val="00426FC3"/>
    <w:rsid w:val="00427410"/>
    <w:rsid w:val="00434466"/>
    <w:rsid w:val="004353DF"/>
    <w:rsid w:val="00435F34"/>
    <w:rsid w:val="004367EA"/>
    <w:rsid w:val="004416D6"/>
    <w:rsid w:val="00443347"/>
    <w:rsid w:val="004456A1"/>
    <w:rsid w:val="00445EB4"/>
    <w:rsid w:val="00446320"/>
    <w:rsid w:val="00447C78"/>
    <w:rsid w:val="00451F6F"/>
    <w:rsid w:val="00452780"/>
    <w:rsid w:val="00452D49"/>
    <w:rsid w:val="00454651"/>
    <w:rsid w:val="00455CAE"/>
    <w:rsid w:val="004572E3"/>
    <w:rsid w:val="0046042B"/>
    <w:rsid w:val="00461FB2"/>
    <w:rsid w:val="00464715"/>
    <w:rsid w:val="00464BD8"/>
    <w:rsid w:val="00466FDA"/>
    <w:rsid w:val="00467AC7"/>
    <w:rsid w:val="004707A1"/>
    <w:rsid w:val="00470BBC"/>
    <w:rsid w:val="00472DAE"/>
    <w:rsid w:val="00473500"/>
    <w:rsid w:val="00473B14"/>
    <w:rsid w:val="004750D8"/>
    <w:rsid w:val="00476E9F"/>
    <w:rsid w:val="0047711D"/>
    <w:rsid w:val="00481C93"/>
    <w:rsid w:val="00481DE6"/>
    <w:rsid w:val="00482656"/>
    <w:rsid w:val="0048351D"/>
    <w:rsid w:val="004846E9"/>
    <w:rsid w:val="00484EC5"/>
    <w:rsid w:val="0048613B"/>
    <w:rsid w:val="0048625D"/>
    <w:rsid w:val="004866BB"/>
    <w:rsid w:val="00486F2B"/>
    <w:rsid w:val="00487FA9"/>
    <w:rsid w:val="004905AB"/>
    <w:rsid w:val="004965F5"/>
    <w:rsid w:val="004969C9"/>
    <w:rsid w:val="00496D4E"/>
    <w:rsid w:val="00496F77"/>
    <w:rsid w:val="004A05C7"/>
    <w:rsid w:val="004A21C2"/>
    <w:rsid w:val="004A2CB2"/>
    <w:rsid w:val="004A518A"/>
    <w:rsid w:val="004A5259"/>
    <w:rsid w:val="004A7431"/>
    <w:rsid w:val="004B08A9"/>
    <w:rsid w:val="004B0BE9"/>
    <w:rsid w:val="004B4812"/>
    <w:rsid w:val="004C0602"/>
    <w:rsid w:val="004C1E9E"/>
    <w:rsid w:val="004C20F5"/>
    <w:rsid w:val="004C261C"/>
    <w:rsid w:val="004C6C79"/>
    <w:rsid w:val="004C73DB"/>
    <w:rsid w:val="004D23AA"/>
    <w:rsid w:val="004D2B81"/>
    <w:rsid w:val="004D4B87"/>
    <w:rsid w:val="004D4FDA"/>
    <w:rsid w:val="004D5930"/>
    <w:rsid w:val="004D7BC1"/>
    <w:rsid w:val="004E0B32"/>
    <w:rsid w:val="004E18D3"/>
    <w:rsid w:val="004E2C91"/>
    <w:rsid w:val="004E3767"/>
    <w:rsid w:val="004E3C3F"/>
    <w:rsid w:val="004E4461"/>
    <w:rsid w:val="004E5BD8"/>
    <w:rsid w:val="004E5FBE"/>
    <w:rsid w:val="004F00EE"/>
    <w:rsid w:val="004F25E9"/>
    <w:rsid w:val="004F28E7"/>
    <w:rsid w:val="004F32A2"/>
    <w:rsid w:val="004F45F2"/>
    <w:rsid w:val="004F4689"/>
    <w:rsid w:val="004F4B9E"/>
    <w:rsid w:val="004F6105"/>
    <w:rsid w:val="0050144B"/>
    <w:rsid w:val="005026C1"/>
    <w:rsid w:val="00502D12"/>
    <w:rsid w:val="00504C7C"/>
    <w:rsid w:val="0050519E"/>
    <w:rsid w:val="00505E1D"/>
    <w:rsid w:val="00506C0A"/>
    <w:rsid w:val="005108B5"/>
    <w:rsid w:val="0051096E"/>
    <w:rsid w:val="00513780"/>
    <w:rsid w:val="005154B4"/>
    <w:rsid w:val="00515B02"/>
    <w:rsid w:val="00521F3A"/>
    <w:rsid w:val="0052466B"/>
    <w:rsid w:val="005253AE"/>
    <w:rsid w:val="00530A3F"/>
    <w:rsid w:val="005320C5"/>
    <w:rsid w:val="00532866"/>
    <w:rsid w:val="00536994"/>
    <w:rsid w:val="00536C7E"/>
    <w:rsid w:val="00536FA2"/>
    <w:rsid w:val="005402DD"/>
    <w:rsid w:val="0054209C"/>
    <w:rsid w:val="005426E8"/>
    <w:rsid w:val="005445C7"/>
    <w:rsid w:val="00545025"/>
    <w:rsid w:val="005537DE"/>
    <w:rsid w:val="00553DF9"/>
    <w:rsid w:val="00554410"/>
    <w:rsid w:val="00554B21"/>
    <w:rsid w:val="00555C52"/>
    <w:rsid w:val="005566B3"/>
    <w:rsid w:val="00557EFD"/>
    <w:rsid w:val="00563E12"/>
    <w:rsid w:val="00566F84"/>
    <w:rsid w:val="00566FDB"/>
    <w:rsid w:val="00567B29"/>
    <w:rsid w:val="00567F7E"/>
    <w:rsid w:val="00574A0C"/>
    <w:rsid w:val="005779C8"/>
    <w:rsid w:val="005808A7"/>
    <w:rsid w:val="00582608"/>
    <w:rsid w:val="00583AAE"/>
    <w:rsid w:val="00585DF3"/>
    <w:rsid w:val="00585E2A"/>
    <w:rsid w:val="00590519"/>
    <w:rsid w:val="00593F2D"/>
    <w:rsid w:val="005952F8"/>
    <w:rsid w:val="00596F87"/>
    <w:rsid w:val="00597D9B"/>
    <w:rsid w:val="005A03E8"/>
    <w:rsid w:val="005A0803"/>
    <w:rsid w:val="005A0AF3"/>
    <w:rsid w:val="005A23DC"/>
    <w:rsid w:val="005A528E"/>
    <w:rsid w:val="005A60D5"/>
    <w:rsid w:val="005A75EB"/>
    <w:rsid w:val="005A7BB0"/>
    <w:rsid w:val="005A7C6B"/>
    <w:rsid w:val="005B298E"/>
    <w:rsid w:val="005B31AF"/>
    <w:rsid w:val="005B333E"/>
    <w:rsid w:val="005B5A39"/>
    <w:rsid w:val="005B63C9"/>
    <w:rsid w:val="005C1AF0"/>
    <w:rsid w:val="005C249B"/>
    <w:rsid w:val="005C29F7"/>
    <w:rsid w:val="005C39C0"/>
    <w:rsid w:val="005C5673"/>
    <w:rsid w:val="005D0045"/>
    <w:rsid w:val="005D2556"/>
    <w:rsid w:val="005D2CCE"/>
    <w:rsid w:val="005D37C4"/>
    <w:rsid w:val="005D5BDB"/>
    <w:rsid w:val="005D5D9E"/>
    <w:rsid w:val="005E16AC"/>
    <w:rsid w:val="005E25FE"/>
    <w:rsid w:val="005E3140"/>
    <w:rsid w:val="005E52FB"/>
    <w:rsid w:val="005E6FD0"/>
    <w:rsid w:val="005E729C"/>
    <w:rsid w:val="005E756B"/>
    <w:rsid w:val="005E7A24"/>
    <w:rsid w:val="005E7AD1"/>
    <w:rsid w:val="005F00B7"/>
    <w:rsid w:val="005F03C7"/>
    <w:rsid w:val="005F26CA"/>
    <w:rsid w:val="005F27E0"/>
    <w:rsid w:val="005F2C52"/>
    <w:rsid w:val="005F2E53"/>
    <w:rsid w:val="005F3374"/>
    <w:rsid w:val="005F48AD"/>
    <w:rsid w:val="005F4C53"/>
    <w:rsid w:val="005F7057"/>
    <w:rsid w:val="00600142"/>
    <w:rsid w:val="00601EDD"/>
    <w:rsid w:val="00603417"/>
    <w:rsid w:val="0060356E"/>
    <w:rsid w:val="006073F9"/>
    <w:rsid w:val="00610162"/>
    <w:rsid w:val="00611EB3"/>
    <w:rsid w:val="00612C3C"/>
    <w:rsid w:val="00613D87"/>
    <w:rsid w:val="006148B1"/>
    <w:rsid w:val="00614E3C"/>
    <w:rsid w:val="0061572D"/>
    <w:rsid w:val="00621928"/>
    <w:rsid w:val="006220ED"/>
    <w:rsid w:val="00624EAD"/>
    <w:rsid w:val="00625054"/>
    <w:rsid w:val="0062522C"/>
    <w:rsid w:val="00626918"/>
    <w:rsid w:val="006271D9"/>
    <w:rsid w:val="00634C63"/>
    <w:rsid w:val="006358C8"/>
    <w:rsid w:val="00637C80"/>
    <w:rsid w:val="00641BB0"/>
    <w:rsid w:val="00645A60"/>
    <w:rsid w:val="00646BEA"/>
    <w:rsid w:val="0065043F"/>
    <w:rsid w:val="00652303"/>
    <w:rsid w:val="00654B19"/>
    <w:rsid w:val="00657C2D"/>
    <w:rsid w:val="00664785"/>
    <w:rsid w:val="006647C1"/>
    <w:rsid w:val="0066711D"/>
    <w:rsid w:val="00667A55"/>
    <w:rsid w:val="006704FD"/>
    <w:rsid w:val="006716A9"/>
    <w:rsid w:val="0067233B"/>
    <w:rsid w:val="0067339A"/>
    <w:rsid w:val="006742CC"/>
    <w:rsid w:val="00677635"/>
    <w:rsid w:val="00680EA6"/>
    <w:rsid w:val="00682B3A"/>
    <w:rsid w:val="006836CF"/>
    <w:rsid w:val="00684CE6"/>
    <w:rsid w:val="00685BFF"/>
    <w:rsid w:val="00685C38"/>
    <w:rsid w:val="006879D1"/>
    <w:rsid w:val="00687A21"/>
    <w:rsid w:val="006912F6"/>
    <w:rsid w:val="006917E1"/>
    <w:rsid w:val="00691C4D"/>
    <w:rsid w:val="00692EED"/>
    <w:rsid w:val="0069300D"/>
    <w:rsid w:val="006965ED"/>
    <w:rsid w:val="0069697A"/>
    <w:rsid w:val="006A4938"/>
    <w:rsid w:val="006A51A8"/>
    <w:rsid w:val="006A5700"/>
    <w:rsid w:val="006A7ADF"/>
    <w:rsid w:val="006B03DB"/>
    <w:rsid w:val="006B070C"/>
    <w:rsid w:val="006B1B2C"/>
    <w:rsid w:val="006B23D5"/>
    <w:rsid w:val="006B36E9"/>
    <w:rsid w:val="006B5B21"/>
    <w:rsid w:val="006B5C73"/>
    <w:rsid w:val="006B6510"/>
    <w:rsid w:val="006B74D9"/>
    <w:rsid w:val="006C14D3"/>
    <w:rsid w:val="006C19F7"/>
    <w:rsid w:val="006C34D0"/>
    <w:rsid w:val="006C6782"/>
    <w:rsid w:val="006C7570"/>
    <w:rsid w:val="006D2A80"/>
    <w:rsid w:val="006D5489"/>
    <w:rsid w:val="006D7C46"/>
    <w:rsid w:val="006E00E5"/>
    <w:rsid w:val="006E05DF"/>
    <w:rsid w:val="006E07A5"/>
    <w:rsid w:val="006E18B8"/>
    <w:rsid w:val="006E20C4"/>
    <w:rsid w:val="006E2FAB"/>
    <w:rsid w:val="006E3FA1"/>
    <w:rsid w:val="006E4166"/>
    <w:rsid w:val="006E5AE0"/>
    <w:rsid w:val="006E6156"/>
    <w:rsid w:val="006E722E"/>
    <w:rsid w:val="006E73AF"/>
    <w:rsid w:val="006F0E4A"/>
    <w:rsid w:val="006F1F36"/>
    <w:rsid w:val="006F252A"/>
    <w:rsid w:val="006F25C6"/>
    <w:rsid w:val="006F3757"/>
    <w:rsid w:val="006F4A59"/>
    <w:rsid w:val="006F7773"/>
    <w:rsid w:val="00701A04"/>
    <w:rsid w:val="00701CDC"/>
    <w:rsid w:val="007031D4"/>
    <w:rsid w:val="0070409E"/>
    <w:rsid w:val="007040A9"/>
    <w:rsid w:val="00704124"/>
    <w:rsid w:val="00705387"/>
    <w:rsid w:val="0070692C"/>
    <w:rsid w:val="00711A4D"/>
    <w:rsid w:val="00711B68"/>
    <w:rsid w:val="00713C64"/>
    <w:rsid w:val="007143E8"/>
    <w:rsid w:val="00715418"/>
    <w:rsid w:val="00716ACA"/>
    <w:rsid w:val="00716DD2"/>
    <w:rsid w:val="00716EB7"/>
    <w:rsid w:val="00721468"/>
    <w:rsid w:val="00721AA7"/>
    <w:rsid w:val="00722D10"/>
    <w:rsid w:val="0072380B"/>
    <w:rsid w:val="0072399C"/>
    <w:rsid w:val="00723FB8"/>
    <w:rsid w:val="00724BEE"/>
    <w:rsid w:val="00725240"/>
    <w:rsid w:val="0072586C"/>
    <w:rsid w:val="0072613B"/>
    <w:rsid w:val="00726C9E"/>
    <w:rsid w:val="00732F27"/>
    <w:rsid w:val="00733374"/>
    <w:rsid w:val="00733F83"/>
    <w:rsid w:val="00734B99"/>
    <w:rsid w:val="00740873"/>
    <w:rsid w:val="00741144"/>
    <w:rsid w:val="00742B9C"/>
    <w:rsid w:val="00744493"/>
    <w:rsid w:val="0074519E"/>
    <w:rsid w:val="007454F5"/>
    <w:rsid w:val="00745A35"/>
    <w:rsid w:val="0075261A"/>
    <w:rsid w:val="00752818"/>
    <w:rsid w:val="00752F21"/>
    <w:rsid w:val="007535D6"/>
    <w:rsid w:val="00754A11"/>
    <w:rsid w:val="007556D4"/>
    <w:rsid w:val="00756115"/>
    <w:rsid w:val="00757C92"/>
    <w:rsid w:val="00762072"/>
    <w:rsid w:val="00763702"/>
    <w:rsid w:val="00763AB7"/>
    <w:rsid w:val="0076471C"/>
    <w:rsid w:val="00765139"/>
    <w:rsid w:val="007651B5"/>
    <w:rsid w:val="00765529"/>
    <w:rsid w:val="00767213"/>
    <w:rsid w:val="00773006"/>
    <w:rsid w:val="00773549"/>
    <w:rsid w:val="00773761"/>
    <w:rsid w:val="00774520"/>
    <w:rsid w:val="007755FD"/>
    <w:rsid w:val="007765A1"/>
    <w:rsid w:val="00783F65"/>
    <w:rsid w:val="00784232"/>
    <w:rsid w:val="007852EB"/>
    <w:rsid w:val="007859F5"/>
    <w:rsid w:val="00785C3E"/>
    <w:rsid w:val="00786121"/>
    <w:rsid w:val="007865EB"/>
    <w:rsid w:val="00786CF4"/>
    <w:rsid w:val="00786D83"/>
    <w:rsid w:val="007909C8"/>
    <w:rsid w:val="00791517"/>
    <w:rsid w:val="00792AD6"/>
    <w:rsid w:val="007935E4"/>
    <w:rsid w:val="007A1266"/>
    <w:rsid w:val="007A25FA"/>
    <w:rsid w:val="007A3EA9"/>
    <w:rsid w:val="007A633F"/>
    <w:rsid w:val="007A7D49"/>
    <w:rsid w:val="007B0449"/>
    <w:rsid w:val="007B2D9A"/>
    <w:rsid w:val="007B325F"/>
    <w:rsid w:val="007B3864"/>
    <w:rsid w:val="007B4319"/>
    <w:rsid w:val="007B442B"/>
    <w:rsid w:val="007B49EB"/>
    <w:rsid w:val="007C0260"/>
    <w:rsid w:val="007C1F09"/>
    <w:rsid w:val="007C5EFB"/>
    <w:rsid w:val="007C6DBE"/>
    <w:rsid w:val="007C700D"/>
    <w:rsid w:val="007C7B61"/>
    <w:rsid w:val="007D4E42"/>
    <w:rsid w:val="007D60CF"/>
    <w:rsid w:val="007D610C"/>
    <w:rsid w:val="007D7E83"/>
    <w:rsid w:val="007E3B8E"/>
    <w:rsid w:val="007E502C"/>
    <w:rsid w:val="007E6015"/>
    <w:rsid w:val="007F1CA8"/>
    <w:rsid w:val="007F23EA"/>
    <w:rsid w:val="007F57E4"/>
    <w:rsid w:val="007F5C5C"/>
    <w:rsid w:val="00801678"/>
    <w:rsid w:val="0080506C"/>
    <w:rsid w:val="00805426"/>
    <w:rsid w:val="008055C9"/>
    <w:rsid w:val="0080696E"/>
    <w:rsid w:val="00812BBF"/>
    <w:rsid w:val="0081328A"/>
    <w:rsid w:val="00813611"/>
    <w:rsid w:val="008140C2"/>
    <w:rsid w:val="0081649C"/>
    <w:rsid w:val="00816903"/>
    <w:rsid w:val="00820A13"/>
    <w:rsid w:val="00820A93"/>
    <w:rsid w:val="00821F2D"/>
    <w:rsid w:val="0082238C"/>
    <w:rsid w:val="00825577"/>
    <w:rsid w:val="0082563F"/>
    <w:rsid w:val="008263C1"/>
    <w:rsid w:val="00830E3E"/>
    <w:rsid w:val="008314A8"/>
    <w:rsid w:val="00832CB7"/>
    <w:rsid w:val="00832F48"/>
    <w:rsid w:val="0083352D"/>
    <w:rsid w:val="008362A9"/>
    <w:rsid w:val="00837B05"/>
    <w:rsid w:val="00837DD2"/>
    <w:rsid w:val="008440C7"/>
    <w:rsid w:val="008445DD"/>
    <w:rsid w:val="00844B0F"/>
    <w:rsid w:val="008460BF"/>
    <w:rsid w:val="0084745E"/>
    <w:rsid w:val="008510DD"/>
    <w:rsid w:val="00852E40"/>
    <w:rsid w:val="0085489D"/>
    <w:rsid w:val="008550D4"/>
    <w:rsid w:val="0085669E"/>
    <w:rsid w:val="00860152"/>
    <w:rsid w:val="0086225C"/>
    <w:rsid w:val="00862BC3"/>
    <w:rsid w:val="00862F9F"/>
    <w:rsid w:val="0086485D"/>
    <w:rsid w:val="00865602"/>
    <w:rsid w:val="00865B92"/>
    <w:rsid w:val="00865BFB"/>
    <w:rsid w:val="00867E36"/>
    <w:rsid w:val="008719F7"/>
    <w:rsid w:val="0087393C"/>
    <w:rsid w:val="00874AD2"/>
    <w:rsid w:val="00874F15"/>
    <w:rsid w:val="00877FA5"/>
    <w:rsid w:val="008801E1"/>
    <w:rsid w:val="008805C6"/>
    <w:rsid w:val="00880E78"/>
    <w:rsid w:val="00882B87"/>
    <w:rsid w:val="00883310"/>
    <w:rsid w:val="00883961"/>
    <w:rsid w:val="00887D73"/>
    <w:rsid w:val="00890C9F"/>
    <w:rsid w:val="0089289C"/>
    <w:rsid w:val="00892ACB"/>
    <w:rsid w:val="008936A1"/>
    <w:rsid w:val="00894E14"/>
    <w:rsid w:val="008974A4"/>
    <w:rsid w:val="00897539"/>
    <w:rsid w:val="008A21A9"/>
    <w:rsid w:val="008A3AF6"/>
    <w:rsid w:val="008A5A81"/>
    <w:rsid w:val="008A5E62"/>
    <w:rsid w:val="008B05D2"/>
    <w:rsid w:val="008B30E9"/>
    <w:rsid w:val="008B4031"/>
    <w:rsid w:val="008B4E5C"/>
    <w:rsid w:val="008B5D02"/>
    <w:rsid w:val="008B5E7E"/>
    <w:rsid w:val="008B618D"/>
    <w:rsid w:val="008B73A5"/>
    <w:rsid w:val="008C04FD"/>
    <w:rsid w:val="008C0D82"/>
    <w:rsid w:val="008C3C49"/>
    <w:rsid w:val="008C4855"/>
    <w:rsid w:val="008C4B39"/>
    <w:rsid w:val="008C5DC1"/>
    <w:rsid w:val="008C71FB"/>
    <w:rsid w:val="008D031F"/>
    <w:rsid w:val="008D6D10"/>
    <w:rsid w:val="008D7F66"/>
    <w:rsid w:val="008E058E"/>
    <w:rsid w:val="008E0E1B"/>
    <w:rsid w:val="008E181F"/>
    <w:rsid w:val="008E1954"/>
    <w:rsid w:val="008E1B08"/>
    <w:rsid w:val="008E21D9"/>
    <w:rsid w:val="008E3E85"/>
    <w:rsid w:val="008E4383"/>
    <w:rsid w:val="008E5AB3"/>
    <w:rsid w:val="008E78E5"/>
    <w:rsid w:val="008E7AC0"/>
    <w:rsid w:val="008F144F"/>
    <w:rsid w:val="008F1FFF"/>
    <w:rsid w:val="008F44C6"/>
    <w:rsid w:val="008F4732"/>
    <w:rsid w:val="008F6260"/>
    <w:rsid w:val="008F7A1A"/>
    <w:rsid w:val="008F7DC7"/>
    <w:rsid w:val="009010BF"/>
    <w:rsid w:val="00901A2C"/>
    <w:rsid w:val="00902EE0"/>
    <w:rsid w:val="0090387D"/>
    <w:rsid w:val="00903900"/>
    <w:rsid w:val="00907E59"/>
    <w:rsid w:val="00907FAB"/>
    <w:rsid w:val="009112C1"/>
    <w:rsid w:val="00913182"/>
    <w:rsid w:val="0091530C"/>
    <w:rsid w:val="0092073E"/>
    <w:rsid w:val="00925CD5"/>
    <w:rsid w:val="00927422"/>
    <w:rsid w:val="009324C0"/>
    <w:rsid w:val="009339B3"/>
    <w:rsid w:val="0093428B"/>
    <w:rsid w:val="00934903"/>
    <w:rsid w:val="00934DE0"/>
    <w:rsid w:val="00935440"/>
    <w:rsid w:val="00935448"/>
    <w:rsid w:val="009361BC"/>
    <w:rsid w:val="00936D5B"/>
    <w:rsid w:val="0094059C"/>
    <w:rsid w:val="00942051"/>
    <w:rsid w:val="00943094"/>
    <w:rsid w:val="00946014"/>
    <w:rsid w:val="009461DF"/>
    <w:rsid w:val="00946E72"/>
    <w:rsid w:val="00951E58"/>
    <w:rsid w:val="00953904"/>
    <w:rsid w:val="00955ACD"/>
    <w:rsid w:val="00955C71"/>
    <w:rsid w:val="0095793E"/>
    <w:rsid w:val="00957C07"/>
    <w:rsid w:val="009613B3"/>
    <w:rsid w:val="009635BD"/>
    <w:rsid w:val="00964E50"/>
    <w:rsid w:val="00967FBC"/>
    <w:rsid w:val="00970076"/>
    <w:rsid w:val="009711EC"/>
    <w:rsid w:val="00972C61"/>
    <w:rsid w:val="00974B0A"/>
    <w:rsid w:val="009767B2"/>
    <w:rsid w:val="00977BD5"/>
    <w:rsid w:val="00981059"/>
    <w:rsid w:val="0098142F"/>
    <w:rsid w:val="00981995"/>
    <w:rsid w:val="00982179"/>
    <w:rsid w:val="00983351"/>
    <w:rsid w:val="00987CE3"/>
    <w:rsid w:val="00990056"/>
    <w:rsid w:val="00991F10"/>
    <w:rsid w:val="009920D5"/>
    <w:rsid w:val="0099319A"/>
    <w:rsid w:val="00993F39"/>
    <w:rsid w:val="009951BF"/>
    <w:rsid w:val="00995832"/>
    <w:rsid w:val="00995AF1"/>
    <w:rsid w:val="00996B33"/>
    <w:rsid w:val="00997E2C"/>
    <w:rsid w:val="009A112E"/>
    <w:rsid w:val="009A1A5D"/>
    <w:rsid w:val="009A2CC2"/>
    <w:rsid w:val="009A3D3A"/>
    <w:rsid w:val="009A3FAB"/>
    <w:rsid w:val="009A6E02"/>
    <w:rsid w:val="009B38AB"/>
    <w:rsid w:val="009B3AB6"/>
    <w:rsid w:val="009B4744"/>
    <w:rsid w:val="009B4B52"/>
    <w:rsid w:val="009B5980"/>
    <w:rsid w:val="009C03A7"/>
    <w:rsid w:val="009C0E6D"/>
    <w:rsid w:val="009C1310"/>
    <w:rsid w:val="009C3ABD"/>
    <w:rsid w:val="009C418A"/>
    <w:rsid w:val="009C49CD"/>
    <w:rsid w:val="009C7773"/>
    <w:rsid w:val="009C78F2"/>
    <w:rsid w:val="009D0D74"/>
    <w:rsid w:val="009D1D8A"/>
    <w:rsid w:val="009D2809"/>
    <w:rsid w:val="009E008C"/>
    <w:rsid w:val="009E015F"/>
    <w:rsid w:val="009E05CD"/>
    <w:rsid w:val="009E121E"/>
    <w:rsid w:val="009E1DAB"/>
    <w:rsid w:val="009E2548"/>
    <w:rsid w:val="009E2CF4"/>
    <w:rsid w:val="009E30D7"/>
    <w:rsid w:val="009E35AD"/>
    <w:rsid w:val="009E3783"/>
    <w:rsid w:val="009E444A"/>
    <w:rsid w:val="009E574A"/>
    <w:rsid w:val="009E6CB7"/>
    <w:rsid w:val="009F00E2"/>
    <w:rsid w:val="009F0C2D"/>
    <w:rsid w:val="009F1D02"/>
    <w:rsid w:val="009F2015"/>
    <w:rsid w:val="009F2D7A"/>
    <w:rsid w:val="009F3839"/>
    <w:rsid w:val="009F3D34"/>
    <w:rsid w:val="009F401F"/>
    <w:rsid w:val="009F5726"/>
    <w:rsid w:val="009F74D5"/>
    <w:rsid w:val="009F7D31"/>
    <w:rsid w:val="00A00311"/>
    <w:rsid w:val="00A0135B"/>
    <w:rsid w:val="00A03A9D"/>
    <w:rsid w:val="00A03C94"/>
    <w:rsid w:val="00A043E2"/>
    <w:rsid w:val="00A04F79"/>
    <w:rsid w:val="00A06C71"/>
    <w:rsid w:val="00A075F7"/>
    <w:rsid w:val="00A125F7"/>
    <w:rsid w:val="00A13DAE"/>
    <w:rsid w:val="00A15EA9"/>
    <w:rsid w:val="00A161BB"/>
    <w:rsid w:val="00A16B45"/>
    <w:rsid w:val="00A16D9C"/>
    <w:rsid w:val="00A16DAA"/>
    <w:rsid w:val="00A203FB"/>
    <w:rsid w:val="00A20C0C"/>
    <w:rsid w:val="00A2220B"/>
    <w:rsid w:val="00A2342E"/>
    <w:rsid w:val="00A23493"/>
    <w:rsid w:val="00A236BF"/>
    <w:rsid w:val="00A24F7F"/>
    <w:rsid w:val="00A267CF"/>
    <w:rsid w:val="00A27063"/>
    <w:rsid w:val="00A2717F"/>
    <w:rsid w:val="00A27712"/>
    <w:rsid w:val="00A302E8"/>
    <w:rsid w:val="00A30A0A"/>
    <w:rsid w:val="00A323BB"/>
    <w:rsid w:val="00A342D2"/>
    <w:rsid w:val="00A365B3"/>
    <w:rsid w:val="00A377E3"/>
    <w:rsid w:val="00A416BE"/>
    <w:rsid w:val="00A41E4D"/>
    <w:rsid w:val="00A445E4"/>
    <w:rsid w:val="00A46336"/>
    <w:rsid w:val="00A51C68"/>
    <w:rsid w:val="00A558C3"/>
    <w:rsid w:val="00A563C3"/>
    <w:rsid w:val="00A61600"/>
    <w:rsid w:val="00A61CD5"/>
    <w:rsid w:val="00A631BB"/>
    <w:rsid w:val="00A6429C"/>
    <w:rsid w:val="00A6534C"/>
    <w:rsid w:val="00A65CB2"/>
    <w:rsid w:val="00A677D1"/>
    <w:rsid w:val="00A67EAC"/>
    <w:rsid w:val="00A7021A"/>
    <w:rsid w:val="00A71874"/>
    <w:rsid w:val="00A728AB"/>
    <w:rsid w:val="00A72A3C"/>
    <w:rsid w:val="00A730EC"/>
    <w:rsid w:val="00A742C7"/>
    <w:rsid w:val="00A76C8B"/>
    <w:rsid w:val="00A76EE1"/>
    <w:rsid w:val="00A81A03"/>
    <w:rsid w:val="00A81E87"/>
    <w:rsid w:val="00A82CF5"/>
    <w:rsid w:val="00A87ACC"/>
    <w:rsid w:val="00A9066B"/>
    <w:rsid w:val="00A92D2B"/>
    <w:rsid w:val="00A92DB6"/>
    <w:rsid w:val="00A94A85"/>
    <w:rsid w:val="00A9637B"/>
    <w:rsid w:val="00A966D5"/>
    <w:rsid w:val="00A97D9E"/>
    <w:rsid w:val="00AA0D3D"/>
    <w:rsid w:val="00AA0EF3"/>
    <w:rsid w:val="00AA12C7"/>
    <w:rsid w:val="00AA3693"/>
    <w:rsid w:val="00AA40B6"/>
    <w:rsid w:val="00AA4DC3"/>
    <w:rsid w:val="00AA61B2"/>
    <w:rsid w:val="00AB0CDD"/>
    <w:rsid w:val="00AB0F0E"/>
    <w:rsid w:val="00AB439A"/>
    <w:rsid w:val="00AB4DD2"/>
    <w:rsid w:val="00AB50C6"/>
    <w:rsid w:val="00AB55A5"/>
    <w:rsid w:val="00AB5B7B"/>
    <w:rsid w:val="00AB7410"/>
    <w:rsid w:val="00AC2E32"/>
    <w:rsid w:val="00AC680D"/>
    <w:rsid w:val="00AC7FF8"/>
    <w:rsid w:val="00AD07D7"/>
    <w:rsid w:val="00AD172F"/>
    <w:rsid w:val="00AD4F6E"/>
    <w:rsid w:val="00AD6871"/>
    <w:rsid w:val="00AE0962"/>
    <w:rsid w:val="00AE25C5"/>
    <w:rsid w:val="00AE5A73"/>
    <w:rsid w:val="00AE649D"/>
    <w:rsid w:val="00AE7AED"/>
    <w:rsid w:val="00AE7E29"/>
    <w:rsid w:val="00AF15BF"/>
    <w:rsid w:val="00AF1F89"/>
    <w:rsid w:val="00AF31FD"/>
    <w:rsid w:val="00AF4C53"/>
    <w:rsid w:val="00AF5A79"/>
    <w:rsid w:val="00AF714A"/>
    <w:rsid w:val="00AF7AD7"/>
    <w:rsid w:val="00B009AF"/>
    <w:rsid w:val="00B034D1"/>
    <w:rsid w:val="00B039D6"/>
    <w:rsid w:val="00B0617D"/>
    <w:rsid w:val="00B06311"/>
    <w:rsid w:val="00B07D26"/>
    <w:rsid w:val="00B07DA0"/>
    <w:rsid w:val="00B11413"/>
    <w:rsid w:val="00B13904"/>
    <w:rsid w:val="00B157FF"/>
    <w:rsid w:val="00B15D59"/>
    <w:rsid w:val="00B202E2"/>
    <w:rsid w:val="00B20C51"/>
    <w:rsid w:val="00B20FF3"/>
    <w:rsid w:val="00B254E5"/>
    <w:rsid w:val="00B301AF"/>
    <w:rsid w:val="00B3336E"/>
    <w:rsid w:val="00B335B7"/>
    <w:rsid w:val="00B34046"/>
    <w:rsid w:val="00B3511F"/>
    <w:rsid w:val="00B3619E"/>
    <w:rsid w:val="00B40022"/>
    <w:rsid w:val="00B4171F"/>
    <w:rsid w:val="00B42808"/>
    <w:rsid w:val="00B43CBA"/>
    <w:rsid w:val="00B4420C"/>
    <w:rsid w:val="00B467CB"/>
    <w:rsid w:val="00B46F5B"/>
    <w:rsid w:val="00B51C91"/>
    <w:rsid w:val="00B53A5A"/>
    <w:rsid w:val="00B548CD"/>
    <w:rsid w:val="00B55310"/>
    <w:rsid w:val="00B55A84"/>
    <w:rsid w:val="00B55F00"/>
    <w:rsid w:val="00B56EF4"/>
    <w:rsid w:val="00B6240C"/>
    <w:rsid w:val="00B62656"/>
    <w:rsid w:val="00B62697"/>
    <w:rsid w:val="00B63EA0"/>
    <w:rsid w:val="00B64217"/>
    <w:rsid w:val="00B66E05"/>
    <w:rsid w:val="00B678C4"/>
    <w:rsid w:val="00B67AF8"/>
    <w:rsid w:val="00B707A7"/>
    <w:rsid w:val="00B70B24"/>
    <w:rsid w:val="00B73AEF"/>
    <w:rsid w:val="00B7446E"/>
    <w:rsid w:val="00B747E4"/>
    <w:rsid w:val="00B80928"/>
    <w:rsid w:val="00B81FF4"/>
    <w:rsid w:val="00B849EF"/>
    <w:rsid w:val="00B84BD8"/>
    <w:rsid w:val="00B856D1"/>
    <w:rsid w:val="00B85A9D"/>
    <w:rsid w:val="00B86489"/>
    <w:rsid w:val="00B953E1"/>
    <w:rsid w:val="00B954B8"/>
    <w:rsid w:val="00B958BB"/>
    <w:rsid w:val="00B96D63"/>
    <w:rsid w:val="00B97121"/>
    <w:rsid w:val="00B97156"/>
    <w:rsid w:val="00BA17D4"/>
    <w:rsid w:val="00BA1EB5"/>
    <w:rsid w:val="00BA4DB4"/>
    <w:rsid w:val="00BA57BC"/>
    <w:rsid w:val="00BA6491"/>
    <w:rsid w:val="00BA64D9"/>
    <w:rsid w:val="00BA6BC1"/>
    <w:rsid w:val="00BB0D39"/>
    <w:rsid w:val="00BB2E3E"/>
    <w:rsid w:val="00BB56B8"/>
    <w:rsid w:val="00BB622D"/>
    <w:rsid w:val="00BB663A"/>
    <w:rsid w:val="00BB67FB"/>
    <w:rsid w:val="00BC12F7"/>
    <w:rsid w:val="00BC25EE"/>
    <w:rsid w:val="00BC34AF"/>
    <w:rsid w:val="00BC44D7"/>
    <w:rsid w:val="00BC6F84"/>
    <w:rsid w:val="00BD0539"/>
    <w:rsid w:val="00BD1698"/>
    <w:rsid w:val="00BD4456"/>
    <w:rsid w:val="00BD66EB"/>
    <w:rsid w:val="00BD711C"/>
    <w:rsid w:val="00BD7C1E"/>
    <w:rsid w:val="00BD7FDA"/>
    <w:rsid w:val="00BE08C1"/>
    <w:rsid w:val="00BE150A"/>
    <w:rsid w:val="00BE1DB5"/>
    <w:rsid w:val="00BE5D37"/>
    <w:rsid w:val="00BE612D"/>
    <w:rsid w:val="00BE7B49"/>
    <w:rsid w:val="00BE7EE5"/>
    <w:rsid w:val="00BF419A"/>
    <w:rsid w:val="00BF4674"/>
    <w:rsid w:val="00BF5B30"/>
    <w:rsid w:val="00BF77C6"/>
    <w:rsid w:val="00C01BBA"/>
    <w:rsid w:val="00C026C3"/>
    <w:rsid w:val="00C03695"/>
    <w:rsid w:val="00C056A1"/>
    <w:rsid w:val="00C0628B"/>
    <w:rsid w:val="00C07003"/>
    <w:rsid w:val="00C07841"/>
    <w:rsid w:val="00C125AE"/>
    <w:rsid w:val="00C12863"/>
    <w:rsid w:val="00C12D9A"/>
    <w:rsid w:val="00C14C17"/>
    <w:rsid w:val="00C1692F"/>
    <w:rsid w:val="00C17FAE"/>
    <w:rsid w:val="00C215F6"/>
    <w:rsid w:val="00C21CE2"/>
    <w:rsid w:val="00C23178"/>
    <w:rsid w:val="00C2474E"/>
    <w:rsid w:val="00C24E5C"/>
    <w:rsid w:val="00C24E8E"/>
    <w:rsid w:val="00C26E58"/>
    <w:rsid w:val="00C27FB3"/>
    <w:rsid w:val="00C30243"/>
    <w:rsid w:val="00C30369"/>
    <w:rsid w:val="00C31880"/>
    <w:rsid w:val="00C31A2C"/>
    <w:rsid w:val="00C3242E"/>
    <w:rsid w:val="00C33C04"/>
    <w:rsid w:val="00C35CAC"/>
    <w:rsid w:val="00C426B8"/>
    <w:rsid w:val="00C4460A"/>
    <w:rsid w:val="00C47956"/>
    <w:rsid w:val="00C4797A"/>
    <w:rsid w:val="00C506D2"/>
    <w:rsid w:val="00C50EEC"/>
    <w:rsid w:val="00C52804"/>
    <w:rsid w:val="00C534D4"/>
    <w:rsid w:val="00C53617"/>
    <w:rsid w:val="00C54084"/>
    <w:rsid w:val="00C5448F"/>
    <w:rsid w:val="00C613D2"/>
    <w:rsid w:val="00C61DF0"/>
    <w:rsid w:val="00C62007"/>
    <w:rsid w:val="00C636B3"/>
    <w:rsid w:val="00C639EE"/>
    <w:rsid w:val="00C66E23"/>
    <w:rsid w:val="00C670BA"/>
    <w:rsid w:val="00C67F13"/>
    <w:rsid w:val="00C70B64"/>
    <w:rsid w:val="00C70E01"/>
    <w:rsid w:val="00C7141E"/>
    <w:rsid w:val="00C73EC8"/>
    <w:rsid w:val="00C747F2"/>
    <w:rsid w:val="00C75E1C"/>
    <w:rsid w:val="00C772A5"/>
    <w:rsid w:val="00C818CE"/>
    <w:rsid w:val="00C82954"/>
    <w:rsid w:val="00C83A24"/>
    <w:rsid w:val="00C84542"/>
    <w:rsid w:val="00C86DA8"/>
    <w:rsid w:val="00C90854"/>
    <w:rsid w:val="00C92A86"/>
    <w:rsid w:val="00C946AA"/>
    <w:rsid w:val="00CA1518"/>
    <w:rsid w:val="00CA2A0C"/>
    <w:rsid w:val="00CA2FE8"/>
    <w:rsid w:val="00CA31D8"/>
    <w:rsid w:val="00CA37AD"/>
    <w:rsid w:val="00CA3CDC"/>
    <w:rsid w:val="00CA47F2"/>
    <w:rsid w:val="00CA79AB"/>
    <w:rsid w:val="00CB0099"/>
    <w:rsid w:val="00CB19BE"/>
    <w:rsid w:val="00CB48AC"/>
    <w:rsid w:val="00CB5CA6"/>
    <w:rsid w:val="00CB6C5D"/>
    <w:rsid w:val="00CB7A7E"/>
    <w:rsid w:val="00CC5B2A"/>
    <w:rsid w:val="00CD1169"/>
    <w:rsid w:val="00CD16B4"/>
    <w:rsid w:val="00CD1D56"/>
    <w:rsid w:val="00CD2D1B"/>
    <w:rsid w:val="00CD36F2"/>
    <w:rsid w:val="00CD430F"/>
    <w:rsid w:val="00CD51F7"/>
    <w:rsid w:val="00CD6088"/>
    <w:rsid w:val="00CD6366"/>
    <w:rsid w:val="00CE2C94"/>
    <w:rsid w:val="00CE32D4"/>
    <w:rsid w:val="00CE463E"/>
    <w:rsid w:val="00CE735B"/>
    <w:rsid w:val="00CE77BC"/>
    <w:rsid w:val="00CE7A6D"/>
    <w:rsid w:val="00CF2696"/>
    <w:rsid w:val="00CF2A75"/>
    <w:rsid w:val="00CF3FEE"/>
    <w:rsid w:val="00CF4631"/>
    <w:rsid w:val="00CF7107"/>
    <w:rsid w:val="00D009BF"/>
    <w:rsid w:val="00D078B2"/>
    <w:rsid w:val="00D10120"/>
    <w:rsid w:val="00D101C7"/>
    <w:rsid w:val="00D10E67"/>
    <w:rsid w:val="00D14632"/>
    <w:rsid w:val="00D16543"/>
    <w:rsid w:val="00D165F1"/>
    <w:rsid w:val="00D16B34"/>
    <w:rsid w:val="00D170C1"/>
    <w:rsid w:val="00D1798A"/>
    <w:rsid w:val="00D2092C"/>
    <w:rsid w:val="00D218D0"/>
    <w:rsid w:val="00D23061"/>
    <w:rsid w:val="00D237E7"/>
    <w:rsid w:val="00D25B94"/>
    <w:rsid w:val="00D30CCA"/>
    <w:rsid w:val="00D35A0E"/>
    <w:rsid w:val="00D36FC5"/>
    <w:rsid w:val="00D4177F"/>
    <w:rsid w:val="00D4218B"/>
    <w:rsid w:val="00D434B7"/>
    <w:rsid w:val="00D438AF"/>
    <w:rsid w:val="00D46B83"/>
    <w:rsid w:val="00D51FAC"/>
    <w:rsid w:val="00D53E66"/>
    <w:rsid w:val="00D57672"/>
    <w:rsid w:val="00D6188E"/>
    <w:rsid w:val="00D62BF7"/>
    <w:rsid w:val="00D65474"/>
    <w:rsid w:val="00D65DA0"/>
    <w:rsid w:val="00D67340"/>
    <w:rsid w:val="00D67E37"/>
    <w:rsid w:val="00D73A24"/>
    <w:rsid w:val="00D73D15"/>
    <w:rsid w:val="00D74144"/>
    <w:rsid w:val="00D74F19"/>
    <w:rsid w:val="00D76D7C"/>
    <w:rsid w:val="00D8295E"/>
    <w:rsid w:val="00D82A22"/>
    <w:rsid w:val="00D83C16"/>
    <w:rsid w:val="00D861AD"/>
    <w:rsid w:val="00D878F2"/>
    <w:rsid w:val="00D91C92"/>
    <w:rsid w:val="00D92CBE"/>
    <w:rsid w:val="00D94945"/>
    <w:rsid w:val="00D94B5C"/>
    <w:rsid w:val="00D95614"/>
    <w:rsid w:val="00D9729A"/>
    <w:rsid w:val="00DA04F0"/>
    <w:rsid w:val="00DA2606"/>
    <w:rsid w:val="00DA434E"/>
    <w:rsid w:val="00DA554F"/>
    <w:rsid w:val="00DA65F8"/>
    <w:rsid w:val="00DA688E"/>
    <w:rsid w:val="00DA6C89"/>
    <w:rsid w:val="00DA70FF"/>
    <w:rsid w:val="00DA794C"/>
    <w:rsid w:val="00DB27F6"/>
    <w:rsid w:val="00DB42DE"/>
    <w:rsid w:val="00DB456D"/>
    <w:rsid w:val="00DB72AF"/>
    <w:rsid w:val="00DC1B04"/>
    <w:rsid w:val="00DC2CD3"/>
    <w:rsid w:val="00DC3245"/>
    <w:rsid w:val="00DC3C1F"/>
    <w:rsid w:val="00DC57A3"/>
    <w:rsid w:val="00DC5D54"/>
    <w:rsid w:val="00DC6030"/>
    <w:rsid w:val="00DC77FB"/>
    <w:rsid w:val="00DD1D55"/>
    <w:rsid w:val="00DD3784"/>
    <w:rsid w:val="00DD387B"/>
    <w:rsid w:val="00DD53FA"/>
    <w:rsid w:val="00DD7FF0"/>
    <w:rsid w:val="00DE0C4B"/>
    <w:rsid w:val="00DE1947"/>
    <w:rsid w:val="00DE2064"/>
    <w:rsid w:val="00DE2797"/>
    <w:rsid w:val="00DE2E64"/>
    <w:rsid w:val="00DE31A3"/>
    <w:rsid w:val="00DE4C83"/>
    <w:rsid w:val="00DE6BDD"/>
    <w:rsid w:val="00DF3850"/>
    <w:rsid w:val="00DF50F3"/>
    <w:rsid w:val="00DF543E"/>
    <w:rsid w:val="00DF5EA7"/>
    <w:rsid w:val="00DF6037"/>
    <w:rsid w:val="00DF76A7"/>
    <w:rsid w:val="00DF76FD"/>
    <w:rsid w:val="00E0095D"/>
    <w:rsid w:val="00E04B51"/>
    <w:rsid w:val="00E056BB"/>
    <w:rsid w:val="00E0687F"/>
    <w:rsid w:val="00E06C59"/>
    <w:rsid w:val="00E10976"/>
    <w:rsid w:val="00E13380"/>
    <w:rsid w:val="00E13C9D"/>
    <w:rsid w:val="00E142E0"/>
    <w:rsid w:val="00E16778"/>
    <w:rsid w:val="00E16B00"/>
    <w:rsid w:val="00E17B41"/>
    <w:rsid w:val="00E20C2C"/>
    <w:rsid w:val="00E219E8"/>
    <w:rsid w:val="00E22E0C"/>
    <w:rsid w:val="00E2765F"/>
    <w:rsid w:val="00E2780B"/>
    <w:rsid w:val="00E27B7E"/>
    <w:rsid w:val="00E3184E"/>
    <w:rsid w:val="00E33049"/>
    <w:rsid w:val="00E332C3"/>
    <w:rsid w:val="00E36884"/>
    <w:rsid w:val="00E36CF8"/>
    <w:rsid w:val="00E404E7"/>
    <w:rsid w:val="00E428F4"/>
    <w:rsid w:val="00E4399D"/>
    <w:rsid w:val="00E4471A"/>
    <w:rsid w:val="00E45AF7"/>
    <w:rsid w:val="00E46E0B"/>
    <w:rsid w:val="00E46F27"/>
    <w:rsid w:val="00E5010C"/>
    <w:rsid w:val="00E501E7"/>
    <w:rsid w:val="00E514A4"/>
    <w:rsid w:val="00E518F2"/>
    <w:rsid w:val="00E52D7C"/>
    <w:rsid w:val="00E54312"/>
    <w:rsid w:val="00E5436B"/>
    <w:rsid w:val="00E604EE"/>
    <w:rsid w:val="00E6180D"/>
    <w:rsid w:val="00E62729"/>
    <w:rsid w:val="00E628F8"/>
    <w:rsid w:val="00E62F13"/>
    <w:rsid w:val="00E63F00"/>
    <w:rsid w:val="00E67F08"/>
    <w:rsid w:val="00E7085F"/>
    <w:rsid w:val="00E70F61"/>
    <w:rsid w:val="00E71ED0"/>
    <w:rsid w:val="00E74BE4"/>
    <w:rsid w:val="00E7672C"/>
    <w:rsid w:val="00E76E56"/>
    <w:rsid w:val="00E77C88"/>
    <w:rsid w:val="00E860A1"/>
    <w:rsid w:val="00E86E53"/>
    <w:rsid w:val="00E90260"/>
    <w:rsid w:val="00E91532"/>
    <w:rsid w:val="00E946C1"/>
    <w:rsid w:val="00E955D6"/>
    <w:rsid w:val="00E96640"/>
    <w:rsid w:val="00E96A63"/>
    <w:rsid w:val="00E97014"/>
    <w:rsid w:val="00E977E3"/>
    <w:rsid w:val="00EA09D1"/>
    <w:rsid w:val="00EA1D90"/>
    <w:rsid w:val="00EA1EDE"/>
    <w:rsid w:val="00EA687A"/>
    <w:rsid w:val="00EA6E44"/>
    <w:rsid w:val="00EB0084"/>
    <w:rsid w:val="00EB0156"/>
    <w:rsid w:val="00EB07BA"/>
    <w:rsid w:val="00EB2BF4"/>
    <w:rsid w:val="00EB2D58"/>
    <w:rsid w:val="00EB398A"/>
    <w:rsid w:val="00EB3B21"/>
    <w:rsid w:val="00EC1264"/>
    <w:rsid w:val="00EC3895"/>
    <w:rsid w:val="00EC60F9"/>
    <w:rsid w:val="00EC6AB7"/>
    <w:rsid w:val="00EC6B7B"/>
    <w:rsid w:val="00EC6E32"/>
    <w:rsid w:val="00EC7A55"/>
    <w:rsid w:val="00ED359F"/>
    <w:rsid w:val="00ED4493"/>
    <w:rsid w:val="00ED59B6"/>
    <w:rsid w:val="00ED623B"/>
    <w:rsid w:val="00ED6FDA"/>
    <w:rsid w:val="00EE0964"/>
    <w:rsid w:val="00EE6583"/>
    <w:rsid w:val="00EE6EC9"/>
    <w:rsid w:val="00EE6FAA"/>
    <w:rsid w:val="00EE7401"/>
    <w:rsid w:val="00EE798F"/>
    <w:rsid w:val="00EF10DC"/>
    <w:rsid w:val="00EF1CCE"/>
    <w:rsid w:val="00EF1EDC"/>
    <w:rsid w:val="00EF3AA8"/>
    <w:rsid w:val="00EF3EC9"/>
    <w:rsid w:val="00EF405C"/>
    <w:rsid w:val="00EF576B"/>
    <w:rsid w:val="00EF5CC1"/>
    <w:rsid w:val="00EF7E93"/>
    <w:rsid w:val="00EF7F80"/>
    <w:rsid w:val="00F0266A"/>
    <w:rsid w:val="00F02711"/>
    <w:rsid w:val="00F0286E"/>
    <w:rsid w:val="00F02E03"/>
    <w:rsid w:val="00F04481"/>
    <w:rsid w:val="00F05E8D"/>
    <w:rsid w:val="00F068F4"/>
    <w:rsid w:val="00F07AEE"/>
    <w:rsid w:val="00F11016"/>
    <w:rsid w:val="00F11714"/>
    <w:rsid w:val="00F15AB9"/>
    <w:rsid w:val="00F20027"/>
    <w:rsid w:val="00F20A85"/>
    <w:rsid w:val="00F20F1E"/>
    <w:rsid w:val="00F21BBE"/>
    <w:rsid w:val="00F21C23"/>
    <w:rsid w:val="00F24855"/>
    <w:rsid w:val="00F30775"/>
    <w:rsid w:val="00F31A67"/>
    <w:rsid w:val="00F32568"/>
    <w:rsid w:val="00F3595B"/>
    <w:rsid w:val="00F3745A"/>
    <w:rsid w:val="00F403BF"/>
    <w:rsid w:val="00F438F7"/>
    <w:rsid w:val="00F439DC"/>
    <w:rsid w:val="00F45200"/>
    <w:rsid w:val="00F45DD5"/>
    <w:rsid w:val="00F462B5"/>
    <w:rsid w:val="00F4652E"/>
    <w:rsid w:val="00F467A0"/>
    <w:rsid w:val="00F474F8"/>
    <w:rsid w:val="00F507F6"/>
    <w:rsid w:val="00F50F8A"/>
    <w:rsid w:val="00F5333A"/>
    <w:rsid w:val="00F553BE"/>
    <w:rsid w:val="00F56143"/>
    <w:rsid w:val="00F6117F"/>
    <w:rsid w:val="00F6575A"/>
    <w:rsid w:val="00F67214"/>
    <w:rsid w:val="00F70D2F"/>
    <w:rsid w:val="00F71239"/>
    <w:rsid w:val="00F7167A"/>
    <w:rsid w:val="00F71E45"/>
    <w:rsid w:val="00F724E0"/>
    <w:rsid w:val="00F75F63"/>
    <w:rsid w:val="00F77EDB"/>
    <w:rsid w:val="00F812F9"/>
    <w:rsid w:val="00F815D3"/>
    <w:rsid w:val="00F82985"/>
    <w:rsid w:val="00F851F0"/>
    <w:rsid w:val="00F9172C"/>
    <w:rsid w:val="00F9192B"/>
    <w:rsid w:val="00F95C94"/>
    <w:rsid w:val="00F968E7"/>
    <w:rsid w:val="00FA2565"/>
    <w:rsid w:val="00FA343C"/>
    <w:rsid w:val="00FA550F"/>
    <w:rsid w:val="00FA5B0D"/>
    <w:rsid w:val="00FA5C05"/>
    <w:rsid w:val="00FA717E"/>
    <w:rsid w:val="00FA766E"/>
    <w:rsid w:val="00FB0EC4"/>
    <w:rsid w:val="00FB18D2"/>
    <w:rsid w:val="00FB3209"/>
    <w:rsid w:val="00FB52DF"/>
    <w:rsid w:val="00FB6BBD"/>
    <w:rsid w:val="00FC0147"/>
    <w:rsid w:val="00FC18BC"/>
    <w:rsid w:val="00FC18CC"/>
    <w:rsid w:val="00FC1CB0"/>
    <w:rsid w:val="00FC1D5D"/>
    <w:rsid w:val="00FC1F5A"/>
    <w:rsid w:val="00FC3341"/>
    <w:rsid w:val="00FC6A5C"/>
    <w:rsid w:val="00FD16D5"/>
    <w:rsid w:val="00FD2CDC"/>
    <w:rsid w:val="00FD5FE9"/>
    <w:rsid w:val="00FD6256"/>
    <w:rsid w:val="00FD6A16"/>
    <w:rsid w:val="00FD6B37"/>
    <w:rsid w:val="00FD71E3"/>
    <w:rsid w:val="00FD78FD"/>
    <w:rsid w:val="00FE35DE"/>
    <w:rsid w:val="00FE5030"/>
    <w:rsid w:val="00FE5808"/>
    <w:rsid w:val="00FE5A66"/>
    <w:rsid w:val="00FF0185"/>
    <w:rsid w:val="00FF0A2F"/>
    <w:rsid w:val="00FF1936"/>
    <w:rsid w:val="00FF2A60"/>
    <w:rsid w:val="00FF328F"/>
    <w:rsid w:val="00FF3748"/>
    <w:rsid w:val="00FF512C"/>
    <w:rsid w:val="00FF570A"/>
    <w:rsid w:val="00FF6D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3B8BF"/>
  <w15:docId w15:val="{CD0B74E0-61CB-4FC8-8E49-25FC1015F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D02"/>
    <w:rPr>
      <w:rFonts w:cstheme="minorBidi"/>
      <w:szCs w:val="22"/>
    </w:rPr>
  </w:style>
  <w:style w:type="paragraph" w:styleId="Heading1">
    <w:name w:val="heading 1"/>
    <w:basedOn w:val="Normal"/>
    <w:next w:val="Normal"/>
    <w:link w:val="Heading1Char"/>
    <w:uiPriority w:val="9"/>
    <w:qFormat/>
    <w:rsid w:val="009C418A"/>
    <w:pPr>
      <w:keepNext/>
      <w:keepLines/>
      <w:numPr>
        <w:numId w:val="4"/>
      </w:numPr>
      <w:spacing w:before="240" w:after="24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C418A"/>
    <w:pPr>
      <w:keepNext/>
      <w:keepLines/>
      <w:numPr>
        <w:ilvl w:val="1"/>
        <w:numId w:val="4"/>
      </w:numPr>
      <w:spacing w:before="120" w:after="12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5E7AD1"/>
    <w:pPr>
      <w:keepNext/>
      <w:numPr>
        <w:ilvl w:val="2"/>
        <w:numId w:val="4"/>
      </w:numPr>
      <w:spacing w:before="120"/>
      <w:outlineLvl w:val="2"/>
    </w:pPr>
    <w:rPr>
      <w:rFonts w:eastAsia="Times New Roman"/>
      <w:bCs/>
      <w:szCs w:val="26"/>
      <w:u w:val="single"/>
    </w:rPr>
  </w:style>
  <w:style w:type="paragraph" w:styleId="Heading4">
    <w:name w:val="heading 4"/>
    <w:basedOn w:val="Normal"/>
    <w:next w:val="Normal"/>
    <w:link w:val="Heading4Char"/>
    <w:uiPriority w:val="9"/>
    <w:unhideWhenUsed/>
    <w:qFormat/>
    <w:rsid w:val="00DA688E"/>
    <w:pPr>
      <w:keepNext/>
      <w:keepLines/>
      <w:numPr>
        <w:ilvl w:val="3"/>
        <w:numId w:val="4"/>
      </w:numPr>
      <w:spacing w:before="200"/>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C01BBA"/>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cstheme="minorBidi"/>
      <w:bCs/>
      <w:szCs w:val="26"/>
      <w:u w:val="single"/>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basedOn w:val="DefaultParagraphFont"/>
    <w:link w:val="Heading1"/>
    <w:uiPriority w:val="9"/>
    <w:rsid w:val="009C418A"/>
    <w:rPr>
      <w:rFonts w:eastAsiaTheme="majorEastAsia" w:cstheme="majorBidi"/>
      <w:b/>
      <w:bCs/>
      <w:color w:val="000000" w:themeColor="text1"/>
      <w:sz w:val="28"/>
      <w:szCs w:val="28"/>
    </w:rPr>
  </w:style>
  <w:style w:type="character" w:customStyle="1" w:styleId="Heading2Char">
    <w:name w:val="Heading 2 Char"/>
    <w:basedOn w:val="DefaultParagraphFont"/>
    <w:link w:val="Heading2"/>
    <w:uiPriority w:val="9"/>
    <w:rsid w:val="009C418A"/>
    <w:rPr>
      <w:rFonts w:eastAsiaTheme="majorEastAsia" w:cstheme="majorBidi"/>
      <w:b/>
      <w:bCs/>
      <w:color w:val="000000" w:themeColor="text1"/>
      <w:sz w:val="26"/>
      <w:szCs w:val="26"/>
    </w:rPr>
  </w:style>
  <w:style w:type="paragraph" w:styleId="FootnoteText">
    <w:name w:val="footnote text"/>
    <w:basedOn w:val="Normal"/>
    <w:link w:val="FootnoteTextChar"/>
    <w:uiPriority w:val="99"/>
    <w:semiHidden/>
    <w:unhideWhenUsed/>
    <w:rsid w:val="00A13DAE"/>
    <w:rPr>
      <w:sz w:val="20"/>
      <w:szCs w:val="20"/>
    </w:rPr>
  </w:style>
  <w:style w:type="character" w:customStyle="1" w:styleId="FootnoteTextChar">
    <w:name w:val="Footnote Text Char"/>
    <w:basedOn w:val="DefaultParagraphFont"/>
    <w:link w:val="FootnoteText"/>
    <w:uiPriority w:val="99"/>
    <w:semiHidden/>
    <w:rsid w:val="00A13DAE"/>
    <w:rPr>
      <w:rFonts w:cstheme="minorBidi"/>
      <w:sz w:val="20"/>
      <w:szCs w:val="20"/>
    </w:rPr>
  </w:style>
  <w:style w:type="character" w:styleId="FootnoteReference">
    <w:name w:val="footnote reference"/>
    <w:basedOn w:val="DefaultParagraphFont"/>
    <w:uiPriority w:val="99"/>
    <w:semiHidden/>
    <w:unhideWhenUsed/>
    <w:rsid w:val="00A13DAE"/>
    <w:rPr>
      <w:vertAlign w:val="superscript"/>
    </w:rPr>
  </w:style>
  <w:style w:type="character" w:customStyle="1" w:styleId="Heading4Char">
    <w:name w:val="Heading 4 Char"/>
    <w:basedOn w:val="DefaultParagraphFont"/>
    <w:link w:val="Heading4"/>
    <w:uiPriority w:val="9"/>
    <w:rsid w:val="00DA688E"/>
    <w:rPr>
      <w:rFonts w:eastAsiaTheme="majorEastAsia" w:cstheme="majorBidi"/>
      <w:bCs/>
      <w:i/>
      <w:iCs/>
      <w:szCs w:val="22"/>
    </w:rPr>
  </w:style>
  <w:style w:type="character" w:customStyle="1" w:styleId="Heading5Char">
    <w:name w:val="Heading 5 Char"/>
    <w:basedOn w:val="DefaultParagraphFont"/>
    <w:link w:val="Heading5"/>
    <w:uiPriority w:val="9"/>
    <w:semiHidden/>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uiPriority w:val="99"/>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5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Hyperlink">
    <w:name w:val="Hyperlink"/>
    <w:basedOn w:val="DefaultParagraphFont"/>
    <w:uiPriority w:val="99"/>
    <w:unhideWhenUsed/>
    <w:rsid w:val="0028038C"/>
    <w:rPr>
      <w:color w:val="0000FF"/>
      <w:u w:val="single"/>
    </w:rPr>
  </w:style>
  <w:style w:type="character" w:styleId="LineNumber">
    <w:name w:val="line number"/>
    <w:basedOn w:val="DefaultParagraphFont"/>
    <w:uiPriority w:val="99"/>
    <w:semiHidden/>
    <w:unhideWhenUsed/>
    <w:rsid w:val="00902EE0"/>
  </w:style>
  <w:style w:type="character" w:styleId="PlaceholderText">
    <w:name w:val="Placeholder Text"/>
    <w:basedOn w:val="DefaultParagraphFont"/>
    <w:uiPriority w:val="99"/>
    <w:semiHidden/>
    <w:rsid w:val="00530A3F"/>
    <w:rPr>
      <w:color w:val="808080"/>
    </w:rPr>
  </w:style>
  <w:style w:type="paragraph" w:styleId="Caption">
    <w:name w:val="caption"/>
    <w:basedOn w:val="Normal"/>
    <w:next w:val="Normal"/>
    <w:link w:val="CaptionChar"/>
    <w:uiPriority w:val="35"/>
    <w:unhideWhenUsed/>
    <w:qFormat/>
    <w:rsid w:val="0069300D"/>
    <w:pPr>
      <w:spacing w:after="200"/>
      <w:jc w:val="center"/>
    </w:pPr>
    <w:rPr>
      <w:b/>
      <w:bCs/>
      <w:szCs w:val="18"/>
      <w:lang w:val="en-US"/>
    </w:rPr>
  </w:style>
  <w:style w:type="character" w:customStyle="1" w:styleId="CaptionChar">
    <w:name w:val="Caption Char"/>
    <w:basedOn w:val="DefaultParagraphFont"/>
    <w:link w:val="Caption"/>
    <w:uiPriority w:val="35"/>
    <w:rsid w:val="0069300D"/>
    <w:rPr>
      <w:rFonts w:cstheme="minorBidi"/>
      <w:b/>
      <w:bCs/>
      <w:szCs w:val="18"/>
      <w:lang w:val="en-US"/>
    </w:rPr>
  </w:style>
  <w:style w:type="paragraph" w:styleId="CommentSubject">
    <w:name w:val="annotation subject"/>
    <w:basedOn w:val="CommentText"/>
    <w:next w:val="CommentText"/>
    <w:link w:val="CommentSubjectChar"/>
    <w:uiPriority w:val="99"/>
    <w:semiHidden/>
    <w:unhideWhenUsed/>
    <w:rsid w:val="008B05D2"/>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8B05D2"/>
    <w:rPr>
      <w:rFonts w:ascii="Calibri" w:eastAsia="Times New Roman" w:hAnsi="Calibri" w:cstheme="minorBidi"/>
      <w:b/>
      <w:bCs/>
      <w:sz w:val="20"/>
      <w:szCs w:val="20"/>
    </w:rPr>
  </w:style>
  <w:style w:type="character" w:customStyle="1" w:styleId="UnresolvedMention1">
    <w:name w:val="Unresolved Mention1"/>
    <w:basedOn w:val="DefaultParagraphFont"/>
    <w:uiPriority w:val="99"/>
    <w:semiHidden/>
    <w:unhideWhenUsed/>
    <w:rsid w:val="00BB6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6343">
      <w:bodyDiv w:val="1"/>
      <w:marLeft w:val="0"/>
      <w:marRight w:val="0"/>
      <w:marTop w:val="0"/>
      <w:marBottom w:val="0"/>
      <w:divBdr>
        <w:top w:val="none" w:sz="0" w:space="0" w:color="auto"/>
        <w:left w:val="none" w:sz="0" w:space="0" w:color="auto"/>
        <w:bottom w:val="none" w:sz="0" w:space="0" w:color="auto"/>
        <w:right w:val="none" w:sz="0" w:space="0" w:color="auto"/>
      </w:divBdr>
    </w:div>
    <w:div w:id="234239890">
      <w:bodyDiv w:val="1"/>
      <w:marLeft w:val="0"/>
      <w:marRight w:val="0"/>
      <w:marTop w:val="0"/>
      <w:marBottom w:val="0"/>
      <w:divBdr>
        <w:top w:val="none" w:sz="0" w:space="0" w:color="auto"/>
        <w:left w:val="none" w:sz="0" w:space="0" w:color="auto"/>
        <w:bottom w:val="none" w:sz="0" w:space="0" w:color="auto"/>
        <w:right w:val="none" w:sz="0" w:space="0" w:color="auto"/>
      </w:divBdr>
    </w:div>
    <w:div w:id="1086733803">
      <w:bodyDiv w:val="1"/>
      <w:marLeft w:val="0"/>
      <w:marRight w:val="0"/>
      <w:marTop w:val="0"/>
      <w:marBottom w:val="0"/>
      <w:divBdr>
        <w:top w:val="none" w:sz="0" w:space="0" w:color="auto"/>
        <w:left w:val="none" w:sz="0" w:space="0" w:color="auto"/>
        <w:bottom w:val="none" w:sz="0" w:space="0" w:color="auto"/>
        <w:right w:val="none" w:sz="0" w:space="0" w:color="auto"/>
      </w:divBdr>
      <w:divsChild>
        <w:div w:id="215628884">
          <w:marLeft w:val="274"/>
          <w:marRight w:val="0"/>
          <w:marTop w:val="86"/>
          <w:marBottom w:val="0"/>
          <w:divBdr>
            <w:top w:val="none" w:sz="0" w:space="0" w:color="auto"/>
            <w:left w:val="none" w:sz="0" w:space="0" w:color="auto"/>
            <w:bottom w:val="none" w:sz="0" w:space="0" w:color="auto"/>
            <w:right w:val="none" w:sz="0" w:space="0" w:color="auto"/>
          </w:divBdr>
        </w:div>
        <w:div w:id="1656185467">
          <w:marLeft w:val="274"/>
          <w:marRight w:val="0"/>
          <w:marTop w:val="86"/>
          <w:marBottom w:val="0"/>
          <w:divBdr>
            <w:top w:val="none" w:sz="0" w:space="0" w:color="auto"/>
            <w:left w:val="none" w:sz="0" w:space="0" w:color="auto"/>
            <w:bottom w:val="none" w:sz="0" w:space="0" w:color="auto"/>
            <w:right w:val="none" w:sz="0" w:space="0" w:color="auto"/>
          </w:divBdr>
        </w:div>
      </w:divsChild>
    </w:div>
    <w:div w:id="1249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www.currentresults.com/Weather/US/average-annual-state-temperatures.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doi.org/10.1007/s1116-018-9856-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yperlink" Target="https://www.bts.gov/bts-publications/freight-facts-and-figures/freight-facts-figures-2017-chapter-5-economi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CBD3C-2B1E-4E49-B2F3-CB6C5F74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1916</TotalTime>
  <Pages>26</Pages>
  <Words>10632</Words>
  <Characters>60608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71098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Naveen Eluru, Prof</dc:creator>
  <cp:lastModifiedBy>Tanmoy Bhowmik</cp:lastModifiedBy>
  <cp:revision>311</cp:revision>
  <cp:lastPrinted>2012-08-30T19:08:00Z</cp:lastPrinted>
  <dcterms:created xsi:type="dcterms:W3CDTF">2018-10-26T20:13:00Z</dcterms:created>
  <dcterms:modified xsi:type="dcterms:W3CDTF">2020-11-20T08:03:00Z</dcterms:modified>
</cp:coreProperties>
</file>