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590" w:rsidRPr="009F5709" w:rsidRDefault="00860B32" w:rsidP="003C7590">
      <w:pPr>
        <w:jc w:val="center"/>
        <w:rPr>
          <w:color w:val="000000" w:themeColor="text1"/>
        </w:rPr>
      </w:pPr>
      <w:r w:rsidRPr="009F5709">
        <w:rPr>
          <w:b/>
          <w:color w:val="000000" w:themeColor="text1"/>
          <w:sz w:val="28"/>
          <w:szCs w:val="28"/>
          <w:lang w:val="en-US"/>
        </w:rPr>
        <w:fldChar w:fldCharType="begin"/>
      </w:r>
      <w:r w:rsidR="003C7590" w:rsidRPr="009F5709">
        <w:rPr>
          <w:b/>
          <w:color w:val="000000" w:themeColor="text1"/>
          <w:sz w:val="28"/>
          <w:szCs w:val="28"/>
          <w:lang w:val="en-US"/>
        </w:rPr>
        <w:instrText xml:space="preserve"> MACROBUTTON MTEditEquationSection2 </w:instrText>
      </w:r>
      <w:r w:rsidR="003C7590" w:rsidRPr="009F5709">
        <w:rPr>
          <w:rStyle w:val="MTEquationSection"/>
        </w:rPr>
        <w:instrText>Equation Chapter 1 Section 1</w:instrText>
      </w:r>
      <w:r w:rsidRPr="009F5709">
        <w:rPr>
          <w:b/>
          <w:color w:val="000000" w:themeColor="text1"/>
          <w:sz w:val="28"/>
          <w:szCs w:val="28"/>
          <w:lang w:val="en-US"/>
        </w:rPr>
        <w:fldChar w:fldCharType="end"/>
      </w:r>
      <w:r w:rsidR="003C7590" w:rsidRPr="009F5709">
        <w:rPr>
          <w:b/>
          <w:color w:val="000000" w:themeColor="text1"/>
          <w:sz w:val="28"/>
          <w:szCs w:val="28"/>
          <w:lang w:val="en-US"/>
        </w:rPr>
        <w:t>ALTERNATIVE ORDERED RESPONSE FRAMEWORKS FOR EXAMINING PEDESTRIAN INJURY SEVERITY IN NEW YORK CITY</w:t>
      </w:r>
    </w:p>
    <w:p w:rsidR="003C7590" w:rsidRPr="009F5709" w:rsidRDefault="003C7590" w:rsidP="003C7590">
      <w:pPr>
        <w:jc w:val="center"/>
        <w:rPr>
          <w:color w:val="000000" w:themeColor="text1"/>
        </w:rPr>
      </w:pPr>
    </w:p>
    <w:p w:rsidR="003C7590" w:rsidRPr="009F5709" w:rsidRDefault="003C7590" w:rsidP="003C7590">
      <w:pPr>
        <w:rPr>
          <w:color w:val="000000" w:themeColor="text1"/>
        </w:rPr>
      </w:pPr>
    </w:p>
    <w:p w:rsidR="003C7590" w:rsidRPr="009F5709" w:rsidRDefault="003C7590" w:rsidP="003C7590">
      <w:pPr>
        <w:jc w:val="center"/>
        <w:rPr>
          <w:color w:val="000000" w:themeColor="text1"/>
        </w:rPr>
      </w:pPr>
    </w:p>
    <w:p w:rsidR="003C7590" w:rsidRPr="009F5709" w:rsidRDefault="003C7590" w:rsidP="003C7590">
      <w:pPr>
        <w:jc w:val="center"/>
        <w:rPr>
          <w:b/>
          <w:szCs w:val="24"/>
        </w:rPr>
      </w:pPr>
      <w:r w:rsidRPr="009F5709">
        <w:rPr>
          <w:b/>
          <w:szCs w:val="24"/>
        </w:rPr>
        <w:t>Shamsunnahar Yasmin</w:t>
      </w:r>
    </w:p>
    <w:p w:rsidR="003C7590" w:rsidRPr="009F5709" w:rsidRDefault="003C7590" w:rsidP="003C7590">
      <w:pPr>
        <w:jc w:val="center"/>
        <w:rPr>
          <w:szCs w:val="24"/>
        </w:rPr>
      </w:pPr>
      <w:r w:rsidRPr="009F5709">
        <w:rPr>
          <w:szCs w:val="24"/>
        </w:rPr>
        <w:t>Doctoral Student</w:t>
      </w:r>
    </w:p>
    <w:p w:rsidR="003C7590" w:rsidRPr="009F5709" w:rsidRDefault="003C7590" w:rsidP="003C7590">
      <w:pPr>
        <w:jc w:val="center"/>
        <w:rPr>
          <w:szCs w:val="24"/>
        </w:rPr>
      </w:pPr>
      <w:r w:rsidRPr="009F5709">
        <w:rPr>
          <w:szCs w:val="24"/>
        </w:rPr>
        <w:t>Department of Civil Engineering &amp; Applied Mechanics</w:t>
      </w:r>
    </w:p>
    <w:p w:rsidR="003C7590" w:rsidRPr="009F5709" w:rsidRDefault="003C7590" w:rsidP="003C7590">
      <w:pPr>
        <w:jc w:val="center"/>
        <w:rPr>
          <w:szCs w:val="24"/>
        </w:rPr>
      </w:pPr>
      <w:r w:rsidRPr="009F5709">
        <w:rPr>
          <w:szCs w:val="24"/>
        </w:rPr>
        <w:t>McGill University</w:t>
      </w:r>
    </w:p>
    <w:p w:rsidR="003C7590" w:rsidRPr="009F5709" w:rsidRDefault="003C7590" w:rsidP="003C7590">
      <w:pPr>
        <w:jc w:val="center"/>
        <w:rPr>
          <w:szCs w:val="24"/>
        </w:rPr>
      </w:pPr>
      <w:r w:rsidRPr="009F5709">
        <w:rPr>
          <w:szCs w:val="24"/>
        </w:rPr>
        <w:t xml:space="preserve">Suite 483, 817 </w:t>
      </w:r>
      <w:proofErr w:type="spellStart"/>
      <w:r w:rsidRPr="009F5709">
        <w:rPr>
          <w:szCs w:val="24"/>
        </w:rPr>
        <w:t>Sherbrooke</w:t>
      </w:r>
      <w:proofErr w:type="spellEnd"/>
      <w:r w:rsidRPr="009F5709">
        <w:rPr>
          <w:szCs w:val="24"/>
        </w:rPr>
        <w:t xml:space="preserve"> St. W.</w:t>
      </w:r>
    </w:p>
    <w:p w:rsidR="003C7590" w:rsidRPr="009F5709" w:rsidRDefault="003C7590" w:rsidP="003C7590">
      <w:pPr>
        <w:pStyle w:val="Default"/>
        <w:jc w:val="center"/>
        <w:rPr>
          <w:lang w:val="fr-CA"/>
        </w:rPr>
      </w:pPr>
      <w:r w:rsidRPr="009F5709">
        <w:rPr>
          <w:lang w:val="fr-CA"/>
        </w:rPr>
        <w:t>Montréal, Québec, H3A 2K6</w:t>
      </w:r>
    </w:p>
    <w:p w:rsidR="003C7590" w:rsidRPr="009F5709" w:rsidRDefault="003C7590" w:rsidP="003C7590">
      <w:pPr>
        <w:pStyle w:val="Default"/>
        <w:jc w:val="center"/>
        <w:rPr>
          <w:lang w:val="fr-CA"/>
        </w:rPr>
      </w:pPr>
      <w:r w:rsidRPr="009F5709">
        <w:rPr>
          <w:lang w:val="fr-CA"/>
        </w:rPr>
        <w:t>Canada</w:t>
      </w:r>
    </w:p>
    <w:p w:rsidR="003C7590" w:rsidRPr="009F5709" w:rsidRDefault="003C7590" w:rsidP="003C7590">
      <w:pPr>
        <w:jc w:val="center"/>
        <w:rPr>
          <w:szCs w:val="24"/>
          <w:lang w:val="fr-CA"/>
        </w:rPr>
      </w:pPr>
      <w:r w:rsidRPr="009F5709">
        <w:rPr>
          <w:szCs w:val="24"/>
          <w:lang w:val="fr-CA"/>
        </w:rPr>
        <w:t>Ph: 514 398 6823, Fax: 514 398 7361</w:t>
      </w:r>
    </w:p>
    <w:p w:rsidR="003C7590" w:rsidRPr="009F5709" w:rsidRDefault="003C7590" w:rsidP="003C7590">
      <w:pPr>
        <w:jc w:val="center"/>
        <w:rPr>
          <w:szCs w:val="24"/>
          <w:lang w:val="fr-CA"/>
        </w:rPr>
      </w:pPr>
      <w:r w:rsidRPr="009F5709">
        <w:rPr>
          <w:szCs w:val="24"/>
          <w:lang w:val="fr-CA"/>
        </w:rPr>
        <w:t xml:space="preserve">Email: </w:t>
      </w:r>
      <w:hyperlink r:id="rId9" w:history="1">
        <w:r w:rsidRPr="009F5709">
          <w:rPr>
            <w:rStyle w:val="Hyperlink"/>
            <w:szCs w:val="24"/>
            <w:lang w:val="fr-CA"/>
          </w:rPr>
          <w:t>shamsunnahar.yasmin@mail.mcgill.ca</w:t>
        </w:r>
      </w:hyperlink>
    </w:p>
    <w:p w:rsidR="003C7590" w:rsidRPr="009F5709" w:rsidRDefault="003C7590" w:rsidP="003C7590">
      <w:pPr>
        <w:pStyle w:val="Default"/>
        <w:rPr>
          <w:lang w:val="fr-CA"/>
        </w:rPr>
      </w:pPr>
    </w:p>
    <w:p w:rsidR="003C7590" w:rsidRPr="009F5709" w:rsidRDefault="003C7590" w:rsidP="003C7590">
      <w:pPr>
        <w:pStyle w:val="Default"/>
        <w:rPr>
          <w:lang w:val="fr-CA"/>
        </w:rPr>
      </w:pPr>
    </w:p>
    <w:p w:rsidR="003C7590" w:rsidRPr="009F5709" w:rsidRDefault="003C7590" w:rsidP="003C7590">
      <w:pPr>
        <w:jc w:val="center"/>
        <w:rPr>
          <w:b/>
          <w:szCs w:val="24"/>
        </w:rPr>
      </w:pPr>
      <w:r w:rsidRPr="009F5709">
        <w:rPr>
          <w:b/>
          <w:szCs w:val="24"/>
        </w:rPr>
        <w:t>Naveen Eluru*</w:t>
      </w:r>
    </w:p>
    <w:p w:rsidR="003C7590" w:rsidRPr="009F5709" w:rsidRDefault="003C7590" w:rsidP="003C7590">
      <w:pPr>
        <w:jc w:val="center"/>
        <w:rPr>
          <w:szCs w:val="24"/>
        </w:rPr>
      </w:pPr>
      <w:r w:rsidRPr="009F5709">
        <w:rPr>
          <w:szCs w:val="24"/>
        </w:rPr>
        <w:t>Assistant Professor</w:t>
      </w:r>
    </w:p>
    <w:p w:rsidR="003C7590" w:rsidRPr="009F5709" w:rsidRDefault="003C7590" w:rsidP="003C7590">
      <w:pPr>
        <w:jc w:val="center"/>
        <w:rPr>
          <w:szCs w:val="24"/>
        </w:rPr>
      </w:pPr>
      <w:r w:rsidRPr="009F5709">
        <w:rPr>
          <w:szCs w:val="24"/>
        </w:rPr>
        <w:t>Department of Civil Engineering &amp; Applied Mechanics</w:t>
      </w:r>
    </w:p>
    <w:p w:rsidR="003C7590" w:rsidRPr="009F5709" w:rsidRDefault="003C7590" w:rsidP="003C7590">
      <w:pPr>
        <w:jc w:val="center"/>
        <w:rPr>
          <w:szCs w:val="24"/>
        </w:rPr>
      </w:pPr>
      <w:r w:rsidRPr="009F5709">
        <w:rPr>
          <w:szCs w:val="24"/>
        </w:rPr>
        <w:t>McGill University</w:t>
      </w:r>
    </w:p>
    <w:p w:rsidR="003C7590" w:rsidRPr="009F5709" w:rsidRDefault="003C7590" w:rsidP="003C7590">
      <w:pPr>
        <w:jc w:val="center"/>
        <w:rPr>
          <w:szCs w:val="24"/>
        </w:rPr>
      </w:pPr>
      <w:r w:rsidRPr="009F5709">
        <w:rPr>
          <w:szCs w:val="24"/>
        </w:rPr>
        <w:t xml:space="preserve">Suite 483, 817 </w:t>
      </w:r>
      <w:proofErr w:type="spellStart"/>
      <w:r w:rsidRPr="009F5709">
        <w:rPr>
          <w:szCs w:val="24"/>
        </w:rPr>
        <w:t>Sherbrooke</w:t>
      </w:r>
      <w:proofErr w:type="spellEnd"/>
      <w:r w:rsidRPr="009F5709">
        <w:rPr>
          <w:szCs w:val="24"/>
        </w:rPr>
        <w:t xml:space="preserve"> St. W.</w:t>
      </w:r>
    </w:p>
    <w:p w:rsidR="003C7590" w:rsidRPr="009F5709" w:rsidRDefault="003C7590" w:rsidP="003C7590">
      <w:pPr>
        <w:pStyle w:val="Default"/>
        <w:jc w:val="center"/>
        <w:rPr>
          <w:lang w:val="fr-CA"/>
        </w:rPr>
      </w:pPr>
      <w:r w:rsidRPr="009F5709">
        <w:rPr>
          <w:lang w:val="fr-CA"/>
        </w:rPr>
        <w:t>Montréal, Québec, H3A 2K6</w:t>
      </w:r>
    </w:p>
    <w:p w:rsidR="003C7590" w:rsidRPr="009F5709" w:rsidRDefault="003C7590" w:rsidP="003C7590">
      <w:pPr>
        <w:pStyle w:val="Default"/>
        <w:jc w:val="center"/>
        <w:rPr>
          <w:lang w:val="fr-CA"/>
        </w:rPr>
      </w:pPr>
      <w:r w:rsidRPr="009F5709">
        <w:rPr>
          <w:lang w:val="fr-CA"/>
        </w:rPr>
        <w:t>Canada</w:t>
      </w:r>
    </w:p>
    <w:p w:rsidR="003C7590" w:rsidRPr="009F5709" w:rsidRDefault="003C7590" w:rsidP="003C7590">
      <w:pPr>
        <w:jc w:val="center"/>
        <w:rPr>
          <w:szCs w:val="24"/>
          <w:lang w:val="fr-CA"/>
        </w:rPr>
      </w:pPr>
      <w:r w:rsidRPr="009F5709">
        <w:rPr>
          <w:szCs w:val="24"/>
          <w:lang w:val="fr-CA"/>
        </w:rPr>
        <w:t>Ph: 514 398 6823, Fax: 514 398 7361</w:t>
      </w:r>
    </w:p>
    <w:p w:rsidR="003C7590" w:rsidRPr="009F5709" w:rsidRDefault="003C7590" w:rsidP="003C7590">
      <w:pPr>
        <w:jc w:val="center"/>
        <w:rPr>
          <w:szCs w:val="24"/>
          <w:lang w:val="fr-CA"/>
        </w:rPr>
      </w:pPr>
      <w:r w:rsidRPr="009F5709">
        <w:rPr>
          <w:szCs w:val="24"/>
          <w:lang w:val="fr-CA"/>
        </w:rPr>
        <w:t xml:space="preserve">Email: </w:t>
      </w:r>
      <w:hyperlink r:id="rId10" w:history="1">
        <w:r w:rsidRPr="009F5709">
          <w:rPr>
            <w:rStyle w:val="Hyperlink"/>
            <w:szCs w:val="24"/>
            <w:lang w:val="fr-CA"/>
          </w:rPr>
          <w:t>naveen.eluru@mcgill.ca</w:t>
        </w:r>
      </w:hyperlink>
    </w:p>
    <w:p w:rsidR="003C7590" w:rsidRPr="009F5709" w:rsidRDefault="003C7590" w:rsidP="003C7590">
      <w:pPr>
        <w:jc w:val="center"/>
        <w:rPr>
          <w:szCs w:val="24"/>
          <w:lang w:val="fr-CA"/>
        </w:rPr>
      </w:pPr>
    </w:p>
    <w:p w:rsidR="003C7590" w:rsidRPr="009F5709" w:rsidRDefault="003C7590" w:rsidP="003C7590">
      <w:pPr>
        <w:jc w:val="center"/>
        <w:rPr>
          <w:b/>
          <w:szCs w:val="24"/>
        </w:rPr>
      </w:pPr>
    </w:p>
    <w:p w:rsidR="003C7590" w:rsidRPr="009F5709" w:rsidRDefault="003C7590" w:rsidP="003C7590">
      <w:pPr>
        <w:jc w:val="center"/>
        <w:rPr>
          <w:b/>
          <w:szCs w:val="24"/>
        </w:rPr>
      </w:pPr>
      <w:r w:rsidRPr="009F5709">
        <w:rPr>
          <w:b/>
          <w:szCs w:val="24"/>
        </w:rPr>
        <w:t xml:space="preserve">Satish V. </w:t>
      </w:r>
      <w:proofErr w:type="spellStart"/>
      <w:r w:rsidRPr="009F5709">
        <w:rPr>
          <w:b/>
          <w:szCs w:val="24"/>
        </w:rPr>
        <w:t>Ukkusuri</w:t>
      </w:r>
      <w:proofErr w:type="spellEnd"/>
      <w:r w:rsidRPr="009F5709">
        <w:rPr>
          <w:b/>
          <w:szCs w:val="24"/>
        </w:rPr>
        <w:t xml:space="preserve"> </w:t>
      </w:r>
    </w:p>
    <w:p w:rsidR="003C7590" w:rsidRPr="009F5709" w:rsidRDefault="003C7590" w:rsidP="003C7590">
      <w:pPr>
        <w:pStyle w:val="Default"/>
        <w:jc w:val="center"/>
        <w:rPr>
          <w:lang w:val="fr-CA"/>
        </w:rPr>
      </w:pPr>
      <w:proofErr w:type="spellStart"/>
      <w:r w:rsidRPr="009F5709">
        <w:rPr>
          <w:lang w:val="fr-CA"/>
        </w:rPr>
        <w:t>Associate</w:t>
      </w:r>
      <w:proofErr w:type="spellEnd"/>
      <w:r w:rsidRPr="009F5709">
        <w:rPr>
          <w:lang w:val="fr-CA"/>
        </w:rPr>
        <w:t xml:space="preserve"> </w:t>
      </w:r>
      <w:proofErr w:type="spellStart"/>
      <w:r w:rsidRPr="009F5709">
        <w:rPr>
          <w:lang w:val="fr-CA"/>
        </w:rPr>
        <w:t>Professor</w:t>
      </w:r>
      <w:proofErr w:type="spellEnd"/>
    </w:p>
    <w:p w:rsidR="003C7590" w:rsidRPr="009F5709" w:rsidRDefault="003C7590" w:rsidP="003C7590">
      <w:pPr>
        <w:pStyle w:val="Default"/>
        <w:jc w:val="center"/>
        <w:rPr>
          <w:lang w:val="fr-CA"/>
        </w:rPr>
      </w:pPr>
      <w:r w:rsidRPr="009F5709">
        <w:t>School</w:t>
      </w:r>
      <w:r w:rsidRPr="009F5709">
        <w:rPr>
          <w:lang w:val="fr-CA"/>
        </w:rPr>
        <w:t xml:space="preserve"> of Civil Engineering</w:t>
      </w:r>
    </w:p>
    <w:p w:rsidR="003C7590" w:rsidRPr="009F5709" w:rsidRDefault="003C7590" w:rsidP="003C7590">
      <w:pPr>
        <w:pStyle w:val="Default"/>
        <w:jc w:val="center"/>
        <w:rPr>
          <w:lang w:val="fr-CA"/>
        </w:rPr>
      </w:pPr>
      <w:proofErr w:type="spellStart"/>
      <w:r w:rsidRPr="009F5709">
        <w:rPr>
          <w:lang w:val="fr-CA"/>
        </w:rPr>
        <w:t>Purdue</w:t>
      </w:r>
      <w:proofErr w:type="spellEnd"/>
      <w:r w:rsidRPr="009F5709">
        <w:rPr>
          <w:lang w:val="fr-CA"/>
        </w:rPr>
        <w:t xml:space="preserve"> </w:t>
      </w:r>
      <w:proofErr w:type="spellStart"/>
      <w:r w:rsidRPr="009F5709">
        <w:rPr>
          <w:lang w:val="fr-CA"/>
        </w:rPr>
        <w:t>University</w:t>
      </w:r>
      <w:proofErr w:type="spellEnd"/>
    </w:p>
    <w:p w:rsidR="003C7590" w:rsidRPr="009F5709" w:rsidRDefault="003C7590" w:rsidP="003C7590">
      <w:pPr>
        <w:pStyle w:val="Default"/>
        <w:jc w:val="center"/>
        <w:rPr>
          <w:lang w:val="fr-CA"/>
        </w:rPr>
      </w:pPr>
      <w:r w:rsidRPr="009F5709">
        <w:rPr>
          <w:lang w:val="fr-CA"/>
        </w:rPr>
        <w:t xml:space="preserve">550 Stadium </w:t>
      </w:r>
      <w:proofErr w:type="spellStart"/>
      <w:r w:rsidRPr="009F5709">
        <w:rPr>
          <w:lang w:val="fr-CA"/>
        </w:rPr>
        <w:t>Mall</w:t>
      </w:r>
      <w:proofErr w:type="spellEnd"/>
      <w:r w:rsidRPr="009F5709">
        <w:rPr>
          <w:lang w:val="fr-CA"/>
        </w:rPr>
        <w:t xml:space="preserve"> Drive</w:t>
      </w:r>
    </w:p>
    <w:p w:rsidR="003C7590" w:rsidRPr="009F5709" w:rsidRDefault="003C7590" w:rsidP="003C7590">
      <w:pPr>
        <w:pStyle w:val="Default"/>
        <w:jc w:val="center"/>
        <w:rPr>
          <w:lang w:val="fr-CA"/>
        </w:rPr>
      </w:pPr>
      <w:r w:rsidRPr="009F5709">
        <w:rPr>
          <w:lang w:val="fr-CA"/>
        </w:rPr>
        <w:t>West Lafayette, IN 47907, USA</w:t>
      </w:r>
    </w:p>
    <w:p w:rsidR="003C7590" w:rsidRPr="009F5709" w:rsidRDefault="003C7590" w:rsidP="003C7590">
      <w:pPr>
        <w:pStyle w:val="Default"/>
        <w:jc w:val="center"/>
        <w:rPr>
          <w:lang w:val="fr-CA"/>
        </w:rPr>
      </w:pPr>
      <w:r w:rsidRPr="009F5709">
        <w:rPr>
          <w:lang w:val="fr-CA"/>
        </w:rPr>
        <w:t>Ph : 765 494 2296, Fax : 765 496 7996</w:t>
      </w:r>
    </w:p>
    <w:p w:rsidR="003C7590" w:rsidRPr="009F5709" w:rsidRDefault="003C7590" w:rsidP="003C7590">
      <w:pPr>
        <w:pStyle w:val="Default"/>
        <w:jc w:val="center"/>
        <w:rPr>
          <w:lang w:val="fr-CA"/>
        </w:rPr>
      </w:pPr>
      <w:r w:rsidRPr="009F5709">
        <w:rPr>
          <w:lang w:val="fr-CA"/>
        </w:rPr>
        <w:t xml:space="preserve">Email: </w:t>
      </w:r>
      <w:hyperlink r:id="rId11" w:history="1">
        <w:r w:rsidRPr="009F5709">
          <w:rPr>
            <w:rStyle w:val="Hyperlink"/>
          </w:rPr>
          <w:t>sukkusur@purdue.edu</w:t>
        </w:r>
      </w:hyperlink>
    </w:p>
    <w:p w:rsidR="003C7590" w:rsidRPr="009F5709" w:rsidRDefault="003C7590" w:rsidP="003C7590">
      <w:pPr>
        <w:rPr>
          <w:b/>
          <w:color w:val="000000" w:themeColor="text1"/>
          <w:lang w:val="fr-FR"/>
        </w:rPr>
      </w:pPr>
    </w:p>
    <w:p w:rsidR="003C7590" w:rsidRPr="009F5709" w:rsidRDefault="003C7590" w:rsidP="003C7590">
      <w:pPr>
        <w:jc w:val="center"/>
        <w:rPr>
          <w:color w:val="000000" w:themeColor="text1"/>
        </w:rPr>
      </w:pPr>
    </w:p>
    <w:p w:rsidR="003D42B4" w:rsidRPr="009F5709" w:rsidRDefault="00B553BE" w:rsidP="003D42B4">
      <w:pPr>
        <w:jc w:val="center"/>
        <w:rPr>
          <w:color w:val="000000" w:themeColor="text1"/>
        </w:rPr>
      </w:pPr>
      <w:r>
        <w:rPr>
          <w:color w:val="000000" w:themeColor="text1"/>
        </w:rPr>
        <w:t>March</w:t>
      </w:r>
      <w:r w:rsidR="007139C5" w:rsidRPr="009F5709">
        <w:rPr>
          <w:color w:val="000000" w:themeColor="text1"/>
        </w:rPr>
        <w:t xml:space="preserve"> </w:t>
      </w:r>
      <w:r w:rsidR="003D42B4" w:rsidRPr="009F5709">
        <w:rPr>
          <w:color w:val="000000" w:themeColor="text1"/>
        </w:rPr>
        <w:t>201</w:t>
      </w:r>
      <w:r>
        <w:rPr>
          <w:color w:val="000000" w:themeColor="text1"/>
        </w:rPr>
        <w:t>4</w:t>
      </w:r>
      <w:bookmarkStart w:id="0" w:name="_GoBack"/>
      <w:bookmarkEnd w:id="0"/>
    </w:p>
    <w:p w:rsidR="003C7590" w:rsidRPr="009F5709" w:rsidRDefault="003C7590" w:rsidP="003C7590">
      <w:pPr>
        <w:jc w:val="center"/>
        <w:rPr>
          <w:color w:val="000000" w:themeColor="text1"/>
        </w:rPr>
      </w:pPr>
    </w:p>
    <w:p w:rsidR="003C7590" w:rsidRPr="009F5709" w:rsidRDefault="003C7590" w:rsidP="003C7590">
      <w:pPr>
        <w:jc w:val="center"/>
        <w:rPr>
          <w:color w:val="000000" w:themeColor="text1"/>
        </w:rPr>
      </w:pPr>
    </w:p>
    <w:p w:rsidR="003C7590" w:rsidRPr="009F5709" w:rsidRDefault="003C7590" w:rsidP="003C7590">
      <w:pPr>
        <w:rPr>
          <w:color w:val="000000" w:themeColor="text1"/>
        </w:rPr>
      </w:pPr>
    </w:p>
    <w:p w:rsidR="003C7590" w:rsidRPr="009F5709" w:rsidRDefault="003C7590" w:rsidP="003C7590">
      <w:pPr>
        <w:rPr>
          <w:color w:val="000000" w:themeColor="text1"/>
        </w:rPr>
      </w:pPr>
    </w:p>
    <w:p w:rsidR="003C7590" w:rsidRPr="009F5709" w:rsidRDefault="003C7590" w:rsidP="003C7590">
      <w:pPr>
        <w:rPr>
          <w:color w:val="000000" w:themeColor="text1"/>
        </w:rPr>
      </w:pPr>
    </w:p>
    <w:p w:rsidR="003C7590" w:rsidRPr="009F5709" w:rsidRDefault="003C7590" w:rsidP="003C7590">
      <w:pPr>
        <w:rPr>
          <w:color w:val="000000" w:themeColor="text1"/>
        </w:rPr>
      </w:pPr>
    </w:p>
    <w:p w:rsidR="003C7590" w:rsidRPr="009F5709" w:rsidRDefault="003C7590" w:rsidP="003C7590">
      <w:pPr>
        <w:rPr>
          <w:color w:val="000000" w:themeColor="text1"/>
        </w:rPr>
      </w:pPr>
    </w:p>
    <w:p w:rsidR="003C7590" w:rsidRPr="009F5709" w:rsidRDefault="003C7590" w:rsidP="003C7590">
      <w:pPr>
        <w:ind w:left="284" w:hanging="284"/>
        <w:rPr>
          <w:rFonts w:eastAsiaTheme="minorHAnsi" w:cstheme="minorBidi"/>
          <w:noProof/>
          <w:szCs w:val="24"/>
        </w:rPr>
      </w:pPr>
      <w:r w:rsidRPr="009F5709">
        <w:rPr>
          <w:color w:val="000000" w:themeColor="text1"/>
        </w:rPr>
        <w:t>*</w:t>
      </w:r>
      <w:r w:rsidRPr="009F5709">
        <w:rPr>
          <w:color w:val="000000" w:themeColor="text1"/>
        </w:rPr>
        <w:tab/>
        <w:t>Corresponding author</w:t>
      </w:r>
    </w:p>
    <w:p w:rsidR="009B05B3" w:rsidRPr="009F5709" w:rsidRDefault="009B05B3" w:rsidP="00314713">
      <w:pPr>
        <w:rPr>
          <w:b/>
          <w:color w:val="000000" w:themeColor="text1"/>
          <w:szCs w:val="24"/>
        </w:rPr>
      </w:pPr>
      <w:r w:rsidRPr="009F5709">
        <w:rPr>
          <w:b/>
          <w:color w:val="000000" w:themeColor="text1"/>
          <w:szCs w:val="24"/>
        </w:rPr>
        <w:lastRenderedPageBreak/>
        <w:t>ABSTRACT</w:t>
      </w:r>
    </w:p>
    <w:p w:rsidR="00F83626" w:rsidRPr="009F5709" w:rsidRDefault="00F83626" w:rsidP="00120862">
      <w:pPr>
        <w:rPr>
          <w:color w:val="000000" w:themeColor="text1"/>
          <w:szCs w:val="24"/>
        </w:rPr>
      </w:pPr>
    </w:p>
    <w:p w:rsidR="00B753A2" w:rsidRPr="009F5709" w:rsidRDefault="00EA0DB6" w:rsidP="00F11636">
      <w:pPr>
        <w:pStyle w:val="Heading4"/>
        <w:spacing w:after="0"/>
        <w:rPr>
          <w:szCs w:val="24"/>
        </w:rPr>
      </w:pPr>
      <w:r w:rsidRPr="009F5709">
        <w:t xml:space="preserve">This paper focuses on identifying the appropriate ordered response structure </w:t>
      </w:r>
      <w:r w:rsidR="00893AA0" w:rsidRPr="009F5709">
        <w:t>for</w:t>
      </w:r>
      <w:r w:rsidRPr="009F5709">
        <w:t xml:space="preserve"> modeling pedestrian injury severity. The alternative ordered response approaches considered for the empirical analysis include: ordered </w:t>
      </w:r>
      <w:proofErr w:type="spellStart"/>
      <w:r w:rsidRPr="009F5709">
        <w:t>logit</w:t>
      </w:r>
      <w:proofErr w:type="spellEnd"/>
      <w:r w:rsidRPr="009F5709">
        <w:t xml:space="preserve"> model (OL), generalized ordered </w:t>
      </w:r>
      <w:proofErr w:type="spellStart"/>
      <w:r w:rsidRPr="009F5709">
        <w:t>logit</w:t>
      </w:r>
      <w:proofErr w:type="spellEnd"/>
      <w:r w:rsidRPr="009F5709">
        <w:t xml:space="preserve"> model (GOL) and latent segmentation based ordered </w:t>
      </w:r>
      <w:proofErr w:type="spellStart"/>
      <w:r w:rsidRPr="009F5709">
        <w:t>logit</w:t>
      </w:r>
      <w:proofErr w:type="spellEnd"/>
      <w:r w:rsidRPr="009F5709">
        <w:t xml:space="preserve"> model (LSOL). </w:t>
      </w:r>
      <w:r w:rsidR="00893AA0" w:rsidRPr="009F5709">
        <w:t xml:space="preserve">The GOL and LSOL models enhance the traditional </w:t>
      </w:r>
      <w:r w:rsidR="007139C5" w:rsidRPr="009F5709">
        <w:t>OL</w:t>
      </w:r>
      <w:r w:rsidR="00893AA0" w:rsidRPr="009F5709">
        <w:t xml:space="preserve"> model in different ways. </w:t>
      </w:r>
      <w:r w:rsidRPr="009F5709">
        <w:t xml:space="preserve">The GOL model relaxes the restrictive </w:t>
      </w:r>
      <w:r w:rsidR="00893AA0" w:rsidRPr="009F5709">
        <w:t xml:space="preserve">thresholds in the </w:t>
      </w:r>
      <w:r w:rsidR="007139C5" w:rsidRPr="009F5709">
        <w:t>OL</w:t>
      </w:r>
      <w:r w:rsidR="00893AA0" w:rsidRPr="009F5709">
        <w:t xml:space="preserve"> model </w:t>
      </w:r>
      <w:r w:rsidRPr="009F5709">
        <w:t>by allowing</w:t>
      </w:r>
      <w:r w:rsidR="00893AA0" w:rsidRPr="009F5709">
        <w:t xml:space="preserve"> </w:t>
      </w:r>
      <w:r w:rsidRPr="009F5709">
        <w:t xml:space="preserve">for </w:t>
      </w:r>
      <w:r w:rsidR="00893AA0" w:rsidRPr="009F5709">
        <w:t xml:space="preserve">individual level </w:t>
      </w:r>
      <w:r w:rsidRPr="009F5709">
        <w:t>exogenous variable impac</w:t>
      </w:r>
      <w:r w:rsidR="00C639E8" w:rsidRPr="009F5709">
        <w:t>ts on the threshold parameters.</w:t>
      </w:r>
      <w:r w:rsidRPr="009F5709">
        <w:t xml:space="preserve"> </w:t>
      </w:r>
      <w:r w:rsidR="00893AA0" w:rsidRPr="009F5709">
        <w:t>On the other hand</w:t>
      </w:r>
      <w:r w:rsidRPr="009F5709">
        <w:t xml:space="preserve">, the LSOL model allows for differential impact on the alternatives by segmenting the pedestrian crash population into various segments with segment specific </w:t>
      </w:r>
      <w:r w:rsidR="007139C5" w:rsidRPr="009F5709">
        <w:t>OL</w:t>
      </w:r>
      <w:r w:rsidRPr="009F5709">
        <w:t xml:space="preserve"> parameters. </w:t>
      </w:r>
      <w:r w:rsidR="00893AA0" w:rsidRPr="009F5709">
        <w:t xml:space="preserve">In our study, we focus on examining the performance of these two model structures relative to the traditional OL model in the context of pedestrian injury severity. </w:t>
      </w:r>
      <w:r w:rsidRPr="009F5709">
        <w:t>The performance of the formulated injury severity models are tested based on the “N</w:t>
      </w:r>
      <w:r w:rsidR="00617D21" w:rsidRPr="009F5709">
        <w:t xml:space="preserve">ew </w:t>
      </w:r>
      <w:r w:rsidRPr="009F5709">
        <w:t>Y</w:t>
      </w:r>
      <w:r w:rsidR="00617D21" w:rsidRPr="009F5709">
        <w:t xml:space="preserve">ork </w:t>
      </w:r>
      <w:r w:rsidRPr="009F5709">
        <w:t>C</w:t>
      </w:r>
      <w:r w:rsidR="00617D21" w:rsidRPr="009F5709">
        <w:t>ity (NYC)</w:t>
      </w:r>
      <w:r w:rsidRPr="009F5709">
        <w:t xml:space="preserve"> Pedestrian Research Data Base” for the year</w:t>
      </w:r>
      <w:r w:rsidR="006E59CD" w:rsidRPr="009F5709">
        <w:t>s</w:t>
      </w:r>
      <w:r w:rsidRPr="009F5709">
        <w:t xml:space="preserve"> 2002 through 2006. To our knowledge, the study provides a first of its kind </w:t>
      </w:r>
      <w:r w:rsidR="001D691A" w:rsidRPr="009F5709">
        <w:t xml:space="preserve">comparison </w:t>
      </w:r>
      <w:r w:rsidRPr="009F5709">
        <w:t xml:space="preserve">exercise </w:t>
      </w:r>
      <w:r w:rsidR="00183687" w:rsidRPr="009F5709">
        <w:t>among</w:t>
      </w:r>
      <w:r w:rsidR="001D691A" w:rsidRPr="009F5709">
        <w:t xml:space="preserve"> OL, GOL and LSOL models</w:t>
      </w:r>
      <w:r w:rsidRPr="009F5709">
        <w:t xml:space="preserve"> for examining pedestrian injury severity.</w:t>
      </w:r>
      <w:r w:rsidR="00E40794" w:rsidRPr="009F5709">
        <w:t xml:space="preserve"> </w:t>
      </w:r>
      <w:r w:rsidR="00AF481B" w:rsidRPr="009F5709">
        <w:t xml:space="preserve">The model estimation results clearly highlight the presence of segmentation based on the </w:t>
      </w:r>
      <w:r w:rsidR="00C639E8" w:rsidRPr="009F5709">
        <w:t xml:space="preserve">crash </w:t>
      </w:r>
      <w:r w:rsidR="00AF481B" w:rsidRPr="009F5709">
        <w:t xml:space="preserve">location </w:t>
      </w:r>
      <w:r w:rsidR="007A08A6" w:rsidRPr="009F5709">
        <w:t xml:space="preserve">attributes </w:t>
      </w:r>
      <w:r w:rsidR="00AF481B" w:rsidRPr="009F5709">
        <w:t>of pedestrian accidents</w:t>
      </w:r>
      <w:r w:rsidR="008465E0" w:rsidRPr="009F5709">
        <w:t>. The crash</w:t>
      </w:r>
      <w:r w:rsidR="00AF481B" w:rsidRPr="009F5709">
        <w:t xml:space="preserve"> </w:t>
      </w:r>
      <w:r w:rsidR="002A4918" w:rsidRPr="009F5709">
        <w:t>location</w:t>
      </w:r>
      <w:r w:rsidR="0067412B" w:rsidRPr="009F5709">
        <w:rPr>
          <w:szCs w:val="24"/>
        </w:rPr>
        <w:t xml:space="preserve"> attributes that affect the allocation of pedestrians into these segments include: regional county, functional classification of roadway, pedestrian location on roadway, number of travel lanes and number of parking lanes in the roadway system.</w:t>
      </w:r>
      <w:r w:rsidR="002A4918" w:rsidRPr="009F5709">
        <w:rPr>
          <w:szCs w:val="24"/>
        </w:rPr>
        <w:t xml:space="preserve"> The key factors influencing pedestrian injury severity are weather condition, lighting condition, vehicle types, pedestrian age and season.</w:t>
      </w:r>
      <w:r w:rsidR="004A3712" w:rsidRPr="009F5709">
        <w:rPr>
          <w:szCs w:val="24"/>
        </w:rPr>
        <w:t xml:space="preserve"> Overall, the results of the empirical analysis provide credence to the </w:t>
      </w:r>
      <w:r w:rsidR="0068170C" w:rsidRPr="009F5709">
        <w:rPr>
          <w:szCs w:val="24"/>
        </w:rPr>
        <w:t>hypothesis</w:t>
      </w:r>
      <w:r w:rsidR="004A3712" w:rsidRPr="009F5709">
        <w:rPr>
          <w:szCs w:val="24"/>
        </w:rPr>
        <w:t xml:space="preserve"> that </w:t>
      </w:r>
      <w:r w:rsidR="00E40794" w:rsidRPr="009F5709">
        <w:rPr>
          <w:szCs w:val="24"/>
        </w:rPr>
        <w:t xml:space="preserve">LSOL model is a </w:t>
      </w:r>
      <w:r w:rsidR="00976B3A" w:rsidRPr="009F5709">
        <w:rPr>
          <w:szCs w:val="24"/>
        </w:rPr>
        <w:t xml:space="preserve">promising </w:t>
      </w:r>
      <w:r w:rsidR="00E40794" w:rsidRPr="009F5709">
        <w:rPr>
          <w:szCs w:val="24"/>
        </w:rPr>
        <w:t xml:space="preserve">ordered framework </w:t>
      </w:r>
      <w:r w:rsidR="00B12D8B" w:rsidRPr="009F5709">
        <w:rPr>
          <w:szCs w:val="24"/>
        </w:rPr>
        <w:t xml:space="preserve">to </w:t>
      </w:r>
      <w:r w:rsidR="00E40794" w:rsidRPr="009F5709">
        <w:rPr>
          <w:szCs w:val="24"/>
        </w:rPr>
        <w:t>accommodate population heterogeneity in the context of pedestrian injury severity.</w:t>
      </w:r>
    </w:p>
    <w:p w:rsidR="00B753A2" w:rsidRPr="009F5709" w:rsidRDefault="00B753A2" w:rsidP="00F11636">
      <w:pPr>
        <w:pStyle w:val="Heading4"/>
        <w:spacing w:after="0"/>
        <w:rPr>
          <w:szCs w:val="24"/>
        </w:rPr>
      </w:pPr>
    </w:p>
    <w:p w:rsidR="00DD40A1" w:rsidRPr="009F5709" w:rsidRDefault="00B753A2" w:rsidP="00F11636">
      <w:pPr>
        <w:pStyle w:val="Heading4"/>
        <w:spacing w:after="0"/>
      </w:pPr>
      <w:r w:rsidRPr="009F5709">
        <w:rPr>
          <w:i/>
          <w:szCs w:val="24"/>
        </w:rPr>
        <w:t>Keywords:</w:t>
      </w:r>
      <w:r w:rsidRPr="009F5709">
        <w:rPr>
          <w:szCs w:val="24"/>
        </w:rPr>
        <w:t xml:space="preserve"> Pedestrian safety, </w:t>
      </w:r>
      <w:r w:rsidR="00FC568D" w:rsidRPr="009F5709">
        <w:rPr>
          <w:szCs w:val="24"/>
        </w:rPr>
        <w:t>Comparison of ordered</w:t>
      </w:r>
      <w:r w:rsidRPr="009F5709">
        <w:rPr>
          <w:szCs w:val="24"/>
        </w:rPr>
        <w:t xml:space="preserve"> response model</w:t>
      </w:r>
      <w:r w:rsidR="005F2599" w:rsidRPr="009F5709">
        <w:rPr>
          <w:szCs w:val="24"/>
        </w:rPr>
        <w:t>s</w:t>
      </w:r>
      <w:r w:rsidRPr="009F5709">
        <w:rPr>
          <w:szCs w:val="24"/>
        </w:rPr>
        <w:t xml:space="preserve">, Generalized ordered </w:t>
      </w:r>
      <w:proofErr w:type="spellStart"/>
      <w:r w:rsidRPr="009F5709">
        <w:rPr>
          <w:szCs w:val="24"/>
        </w:rPr>
        <w:t>logit</w:t>
      </w:r>
      <w:proofErr w:type="spellEnd"/>
      <w:r w:rsidRPr="009F5709">
        <w:rPr>
          <w:szCs w:val="24"/>
        </w:rPr>
        <w:t xml:space="preserve"> model, Latent segmentation based ordered </w:t>
      </w:r>
      <w:proofErr w:type="spellStart"/>
      <w:r w:rsidRPr="009F5709">
        <w:rPr>
          <w:szCs w:val="24"/>
        </w:rPr>
        <w:t>logit</w:t>
      </w:r>
      <w:proofErr w:type="spellEnd"/>
      <w:r w:rsidRPr="009F5709">
        <w:rPr>
          <w:szCs w:val="24"/>
        </w:rPr>
        <w:t xml:space="preserve"> model, </w:t>
      </w:r>
      <w:r w:rsidR="00FC568D" w:rsidRPr="009F5709">
        <w:rPr>
          <w:szCs w:val="24"/>
        </w:rPr>
        <w:t>Validation</w:t>
      </w:r>
      <w:r w:rsidR="00DD40A1" w:rsidRPr="009F5709">
        <w:br w:type="page"/>
      </w:r>
    </w:p>
    <w:p w:rsidR="00392A8C" w:rsidRPr="009F5709" w:rsidRDefault="00DD15D2" w:rsidP="00392A8C">
      <w:pPr>
        <w:rPr>
          <w:b/>
          <w:szCs w:val="24"/>
        </w:rPr>
      </w:pPr>
      <w:r w:rsidRPr="009F5709">
        <w:rPr>
          <w:b/>
          <w:szCs w:val="24"/>
        </w:rPr>
        <w:lastRenderedPageBreak/>
        <w:t>INTRODUCTION</w:t>
      </w:r>
    </w:p>
    <w:p w:rsidR="00392A8C" w:rsidRPr="009F5709" w:rsidRDefault="00392A8C" w:rsidP="00392A8C">
      <w:pPr>
        <w:rPr>
          <w:b/>
          <w:szCs w:val="24"/>
        </w:rPr>
      </w:pPr>
    </w:p>
    <w:p w:rsidR="0019704A" w:rsidRPr="009F5709" w:rsidRDefault="00392A8C">
      <w:pPr>
        <w:pStyle w:val="Heading4"/>
        <w:keepNext w:val="0"/>
        <w:spacing w:after="0"/>
      </w:pPr>
      <w:r w:rsidRPr="009F5709">
        <w:t>Pedestrian safety is a global-health concern and the United States of America is no exception. Earlier research reveals that the risk of being injured while walking could be about four times higher than driving an auto (</w:t>
      </w:r>
      <w:proofErr w:type="spellStart"/>
      <w:r w:rsidR="00200493" w:rsidRPr="009F5709">
        <w:t>Elvik</w:t>
      </w:r>
      <w:proofErr w:type="spellEnd"/>
      <w:r w:rsidR="00200493" w:rsidRPr="009F5709">
        <w:t>, 2009</w:t>
      </w:r>
      <w:r w:rsidRPr="009F5709">
        <w:t>). In 2008, about 4,378 pedestrian fatalities and 69,000 other pedestrian injuries from road traffic crashes were recorded in the United States (</w:t>
      </w:r>
      <w:r w:rsidR="00F7666E" w:rsidRPr="009F5709">
        <w:t>NHTSA, 200</w:t>
      </w:r>
      <w:r w:rsidR="00A4546F" w:rsidRPr="009F5709">
        <w:t>9</w:t>
      </w:r>
      <w:r w:rsidRPr="009F5709">
        <w:t xml:space="preserve">). More alarmingly, about 72 percent of these fatalities occurred in urban areas underscoring the need for examining urban pedestrian safety. To study pedestrian safety issues in urban regions, we focus on pedestrian crash injury severity data from the largest and most populous urbanized area of US, New York City (NYC).  In </w:t>
      </w:r>
      <w:r w:rsidR="00702873" w:rsidRPr="009F5709">
        <w:t>NYC</w:t>
      </w:r>
      <w:r w:rsidRPr="009F5709">
        <w:t>, approximately 10% of the journey-to-work trips are conducted on foot (</w:t>
      </w:r>
      <w:proofErr w:type="spellStart"/>
      <w:r w:rsidR="005C3E12" w:rsidRPr="009F5709">
        <w:t>Ukkusuri</w:t>
      </w:r>
      <w:proofErr w:type="spellEnd"/>
      <w:r w:rsidR="005C3E12" w:rsidRPr="009F5709">
        <w:t xml:space="preserve"> et al., 2012</w:t>
      </w:r>
      <w:r w:rsidRPr="009F5709">
        <w:t>), while the national average for journey-to-work trips is approximately 6% (</w:t>
      </w:r>
      <w:proofErr w:type="spellStart"/>
      <w:r w:rsidR="007058AD" w:rsidRPr="009F5709">
        <w:t>Loukaitou-Sideris</w:t>
      </w:r>
      <w:proofErr w:type="spellEnd"/>
      <w:r w:rsidR="0005369B" w:rsidRPr="009F5709">
        <w:t xml:space="preserve"> et al.</w:t>
      </w:r>
      <w:r w:rsidR="007058AD" w:rsidRPr="009F5709">
        <w:t>, 2007</w:t>
      </w:r>
      <w:r w:rsidRPr="009F5709">
        <w:t>). However, the city has a poor pedestrian safety record compared to rest of the nation. The pedestrian fatality rate is almost five folds higher in NYC compared to the whole nation (pedestrian fatality rate is 11% in US and 52% in NYC) (</w:t>
      </w:r>
      <w:r w:rsidR="00D918AA" w:rsidRPr="009F5709">
        <w:t>NHTSA, 2009; NYCDOT, 2010</w:t>
      </w:r>
      <w:r w:rsidRPr="009F5709">
        <w:t>). On the NYC street, pedestrians are 10 times more likely to die than a motor vehicle occupant and the annual cost of these pedestrian crashes is as high as $1.38 billion (</w:t>
      </w:r>
      <w:r w:rsidR="0091617D" w:rsidRPr="009F5709">
        <w:t>NYCDOT, 2010</w:t>
      </w:r>
      <w:r w:rsidRPr="009F5709">
        <w:t xml:space="preserve">) - approximately 32% of total traffic crash costs of the city. These statistics clearly indicate that pedestrian safety is of great concern for NYC region. Any effort to reduce the social burden of these crashes and enhance pedestrian safety would necessitate the examination of factors that contribute significantly to crash likelihood and/or pedestrian injury severity in the event of a crash. This study endeavours to identify the various factors that affect pedestrian crash severity in a pedestrian-motor vehicle crash in NYC by developing econometric models that quantify the impact of these factors on injury severity. </w:t>
      </w:r>
    </w:p>
    <w:p w:rsidR="00392A8C" w:rsidRPr="009F5709" w:rsidRDefault="00392A8C" w:rsidP="00862B68">
      <w:pPr>
        <w:pStyle w:val="Heading4"/>
        <w:keepNext w:val="0"/>
        <w:spacing w:after="0"/>
        <w:ind w:firstLine="720"/>
      </w:pPr>
      <w:r w:rsidRPr="009F5709">
        <w:rPr>
          <w:szCs w:val="24"/>
        </w:rPr>
        <w:t>A critical component in the</w:t>
      </w:r>
      <w:r w:rsidRPr="009F5709">
        <w:t xml:space="preserve"> process of identifying the contributing factors is the application of appropriate econometric model. Pedestrian injury severity is often reported as an ordered variable resulting in the application of ordered response models for analyzing risk factors. The most commonly employed approach to pedestrian injury severity is the ordered </w:t>
      </w:r>
      <w:proofErr w:type="spellStart"/>
      <w:r w:rsidRPr="009F5709">
        <w:t>logit</w:t>
      </w:r>
      <w:proofErr w:type="spellEnd"/>
      <w:r w:rsidRPr="009F5709">
        <w:t>/</w:t>
      </w:r>
      <w:proofErr w:type="spellStart"/>
      <w:r w:rsidRPr="009F5709">
        <w:t>probit</w:t>
      </w:r>
      <w:proofErr w:type="spellEnd"/>
      <w:r w:rsidR="00DB5BEA" w:rsidRPr="009F5709">
        <w:t xml:space="preserve"> (OL/OP)</w:t>
      </w:r>
      <w:r w:rsidRPr="009F5709">
        <w:t xml:space="preserve"> models. These models recognize the inherent ordering in the severity variable while apportioning the probability of injury severity to various alternatives based on population specific thresholds. The traditional </w:t>
      </w:r>
      <w:r w:rsidR="00DB5BEA" w:rsidRPr="009F5709">
        <w:t>OL/OP</w:t>
      </w:r>
      <w:r w:rsidRPr="009F5709">
        <w:t xml:space="preserve"> model has been the workhorse for examining injury severity in safety literature. However, the traditional ordered response model imposes strong restrictions on the structure of threshold parameters. Specifically, the traditional </w:t>
      </w:r>
      <w:r w:rsidR="00DB5BEA" w:rsidRPr="009F5709">
        <w:t>OL/OP</w:t>
      </w:r>
      <w:r w:rsidRPr="009F5709">
        <w:t xml:space="preserve"> model assumes the thresholds to remain fixed across crashes (Eluru et al.,</w:t>
      </w:r>
      <w:r w:rsidR="00942F02" w:rsidRPr="009F5709">
        <w:t xml:space="preserve"> 2008</w:t>
      </w:r>
      <w:r w:rsidRPr="009F5709">
        <w:t xml:space="preserve">). However, it is possible that depending on the individual and crash attributes the thresholds could vary across crashes. </w:t>
      </w:r>
    </w:p>
    <w:p w:rsidR="00392A8C" w:rsidRPr="009F5709" w:rsidRDefault="00392A8C" w:rsidP="00392A8C">
      <w:pPr>
        <w:pStyle w:val="Heading4"/>
        <w:spacing w:after="0"/>
        <w:ind w:firstLine="720"/>
      </w:pPr>
      <w:r w:rsidRPr="009F5709">
        <w:t xml:space="preserve">In recent years, two enhanced econometric frameworks have been proposed and implemented in transportation safety literature allowing us to tackle the restriction on the threshold parameters in the traditional </w:t>
      </w:r>
      <w:r w:rsidR="00702873" w:rsidRPr="009F5709">
        <w:t>OL</w:t>
      </w:r>
      <w:r w:rsidRPr="009F5709">
        <w:t xml:space="preserve"> model. These advanced frameworks include: 1) Generalized Ordered </w:t>
      </w:r>
      <w:proofErr w:type="spellStart"/>
      <w:r w:rsidRPr="009F5709">
        <w:t>Logit</w:t>
      </w:r>
      <w:proofErr w:type="spellEnd"/>
      <w:r w:rsidRPr="009F5709">
        <w:t xml:space="preserve"> (GOL) (</w:t>
      </w:r>
      <w:r w:rsidR="003F75D9" w:rsidRPr="009F5709">
        <w:rPr>
          <w:szCs w:val="24"/>
          <w:lang w:val="en-US"/>
        </w:rPr>
        <w:t>Eluru et al., 2008</w:t>
      </w:r>
      <w:r w:rsidRPr="009F5709">
        <w:t xml:space="preserve">) and 2) Latent segmentation based Ordered </w:t>
      </w:r>
      <w:proofErr w:type="spellStart"/>
      <w:r w:rsidRPr="009F5709">
        <w:t>Logit</w:t>
      </w:r>
      <w:proofErr w:type="spellEnd"/>
      <w:r w:rsidRPr="009F5709">
        <w:t xml:space="preserve"> (LSOL) model (</w:t>
      </w:r>
      <w:r w:rsidR="005B067F" w:rsidRPr="009F5709">
        <w:t xml:space="preserve">Eluru </w:t>
      </w:r>
      <w:r w:rsidR="00292EE2" w:rsidRPr="009F5709">
        <w:t>e</w:t>
      </w:r>
      <w:r w:rsidR="005B067F" w:rsidRPr="009F5709">
        <w:t>t al., 2012</w:t>
      </w:r>
      <w:r w:rsidRPr="009F5709">
        <w:t xml:space="preserve">). The GOL model relaxes the restrictive assumption by allowing the threshold in the traditional </w:t>
      </w:r>
      <w:r w:rsidR="00DB5BEA" w:rsidRPr="009F5709">
        <w:t>OL</w:t>
      </w:r>
      <w:r w:rsidRPr="009F5709">
        <w:t xml:space="preserve"> model to vary based on individual and crash attributes. On the other hand, the LSOL model relaxes the assumption of the traditional </w:t>
      </w:r>
      <w:r w:rsidR="00292EE2" w:rsidRPr="009F5709">
        <w:t>OL</w:t>
      </w:r>
      <w:r w:rsidRPr="009F5709">
        <w:t xml:space="preserve"> model by categorizing pedestrian crash</w:t>
      </w:r>
      <w:r w:rsidR="00702873" w:rsidRPr="009F5709">
        <w:t>es</w:t>
      </w:r>
      <w:r w:rsidRPr="009F5709">
        <w:t xml:space="preserve"> into different segments based on crash location attributes while estimating segment specific </w:t>
      </w:r>
      <w:r w:rsidR="00702873" w:rsidRPr="009F5709">
        <w:t>OL</w:t>
      </w:r>
      <w:r w:rsidRPr="009F5709">
        <w:t xml:space="preserve"> parameters. The pedestrians involved in crashes are assigned to the various segments probabilistically as a function of individual level exogenous variables. The two approaches represent crash injury severity more realistically compared to the </w:t>
      </w:r>
      <w:r w:rsidRPr="009F5709">
        <w:lastRenderedPageBreak/>
        <w:t xml:space="preserve">traditional </w:t>
      </w:r>
      <w:r w:rsidR="00702873" w:rsidRPr="009F5709">
        <w:t>OL</w:t>
      </w:r>
      <w:r w:rsidRPr="009F5709">
        <w:t xml:space="preserve"> model and improve the accuracy in quantifying the impact of exogenous variables on pedestrian injury severity (</w:t>
      </w:r>
      <w:r w:rsidR="007E6B1E" w:rsidRPr="009F5709">
        <w:rPr>
          <w:szCs w:val="24"/>
          <w:lang w:val="en-US"/>
        </w:rPr>
        <w:t xml:space="preserve">Eluru et al., 2008; </w:t>
      </w:r>
      <w:r w:rsidR="007E6B1E" w:rsidRPr="009F5709">
        <w:t xml:space="preserve">Eluru </w:t>
      </w:r>
      <w:r w:rsidR="00292EE2" w:rsidRPr="009F5709">
        <w:t>e</w:t>
      </w:r>
      <w:r w:rsidR="007E6B1E" w:rsidRPr="009F5709">
        <w:t>t al., 2012</w:t>
      </w:r>
      <w:r w:rsidRPr="009F5709">
        <w:t xml:space="preserve">). However, there has been no research conducted on examining which of these two approaches offers a better framework for injury severity analysis. In our study, we undertake a comparison exercise to identify the preferred ordered model for examining pedestrian injury severity. The comparison exercise is conducted based on the performance of the various ordered response frameworks in model estimation as well as </w:t>
      </w:r>
      <w:r w:rsidR="00292EE2" w:rsidRPr="009F5709">
        <w:t xml:space="preserve">in </w:t>
      </w:r>
      <w:r w:rsidRPr="009F5709">
        <w:t xml:space="preserve">model validation (using a hold-out sample). </w:t>
      </w:r>
    </w:p>
    <w:p w:rsidR="00392A8C" w:rsidRPr="009F5709" w:rsidRDefault="00392A8C" w:rsidP="00392A8C">
      <w:pPr>
        <w:pStyle w:val="Heading4"/>
        <w:spacing w:after="0"/>
        <w:ind w:firstLine="720"/>
        <w:rPr>
          <w:szCs w:val="24"/>
        </w:rPr>
      </w:pPr>
      <w:r w:rsidRPr="009F5709">
        <w:t xml:space="preserve">The rest of the paper is organized as follows. Section 2 provides a discussion of earlier research on pedestrian </w:t>
      </w:r>
      <w:r w:rsidRPr="009F5709">
        <w:rPr>
          <w:szCs w:val="24"/>
        </w:rPr>
        <w:t>injury</w:t>
      </w:r>
      <w:r w:rsidRPr="009F5709">
        <w:t xml:space="preserve"> severity modeling while positioning the current study. Section 3 provides details of the various econometric model frameworks used in the analyses. In Section 4, the data source and sample formation procedures are described. The model estimation results, elasticity effects and validation measures are presented in Section 5. Section 6 concludes the paper and presents directions for future research</w:t>
      </w:r>
      <w:r w:rsidR="00D715CC" w:rsidRPr="009F5709">
        <w:t xml:space="preserve"> along with the recommendations</w:t>
      </w:r>
      <w:r w:rsidRPr="009F5709">
        <w:t>.</w:t>
      </w:r>
    </w:p>
    <w:p w:rsidR="00787BF1" w:rsidRPr="009F5709" w:rsidRDefault="00787BF1" w:rsidP="00136F06">
      <w:pPr>
        <w:ind w:firstLine="720"/>
        <w:rPr>
          <w:b/>
          <w:szCs w:val="24"/>
        </w:rPr>
      </w:pPr>
    </w:p>
    <w:p w:rsidR="00D21A47" w:rsidRPr="009F5709" w:rsidRDefault="00897025" w:rsidP="00F56CB0">
      <w:pPr>
        <w:pStyle w:val="Heading4"/>
        <w:keepNext w:val="0"/>
        <w:spacing w:after="0"/>
        <w:rPr>
          <w:b/>
          <w:szCs w:val="24"/>
        </w:rPr>
      </w:pPr>
      <w:r w:rsidRPr="009F5709">
        <w:rPr>
          <w:b/>
          <w:szCs w:val="24"/>
        </w:rPr>
        <w:t>EARLIER RESEARCH</w:t>
      </w:r>
    </w:p>
    <w:p w:rsidR="00D21A47" w:rsidRPr="009F5709" w:rsidRDefault="00D21A47" w:rsidP="00F56CB0">
      <w:pPr>
        <w:pStyle w:val="Heading4"/>
        <w:keepNext w:val="0"/>
        <w:spacing w:after="0"/>
        <w:ind w:firstLine="720"/>
      </w:pPr>
    </w:p>
    <w:p w:rsidR="00D95373" w:rsidRPr="009F5709" w:rsidRDefault="005D68C2" w:rsidP="00D95373">
      <w:pPr>
        <w:pStyle w:val="Heading4"/>
        <w:keepNext w:val="0"/>
        <w:spacing w:after="0"/>
        <w:rPr>
          <w:szCs w:val="24"/>
        </w:rPr>
      </w:pPr>
      <w:r w:rsidRPr="009F5709">
        <w:rPr>
          <w:szCs w:val="24"/>
        </w:rPr>
        <w:t>A</w:t>
      </w:r>
      <w:r w:rsidR="001C55AF" w:rsidRPr="009F5709">
        <w:rPr>
          <w:szCs w:val="24"/>
        </w:rPr>
        <w:t xml:space="preserve"> number of research efforts have examined pedestrian </w:t>
      </w:r>
      <w:r w:rsidR="00796EE4" w:rsidRPr="009F5709">
        <w:rPr>
          <w:szCs w:val="24"/>
        </w:rPr>
        <w:t>crashes</w:t>
      </w:r>
      <w:r w:rsidR="001C55AF" w:rsidRPr="009F5709">
        <w:rPr>
          <w:szCs w:val="24"/>
        </w:rPr>
        <w:t xml:space="preserve"> to gain a comprehensive understanding of the factors that affect</w:t>
      </w:r>
      <w:r w:rsidR="00796EE4" w:rsidRPr="009F5709">
        <w:rPr>
          <w:szCs w:val="24"/>
        </w:rPr>
        <w:t xml:space="preserve"> crash frequency and</w:t>
      </w:r>
      <w:r w:rsidR="001C55AF" w:rsidRPr="009F5709">
        <w:rPr>
          <w:szCs w:val="24"/>
        </w:rPr>
        <w:t xml:space="preserve"> severity. </w:t>
      </w:r>
      <w:r w:rsidR="0012435B" w:rsidRPr="009F5709">
        <w:rPr>
          <w:szCs w:val="24"/>
        </w:rPr>
        <w:t xml:space="preserve">A </w:t>
      </w:r>
      <w:r w:rsidR="005441DC" w:rsidRPr="009F5709">
        <w:rPr>
          <w:szCs w:val="24"/>
        </w:rPr>
        <w:t>category</w:t>
      </w:r>
      <w:r w:rsidR="0012435B" w:rsidRPr="009F5709">
        <w:rPr>
          <w:szCs w:val="24"/>
        </w:rPr>
        <w:t xml:space="preserve"> of these studies has</w:t>
      </w:r>
      <w:r w:rsidR="001C55AF" w:rsidRPr="009F5709">
        <w:rPr>
          <w:szCs w:val="24"/>
        </w:rPr>
        <w:t xml:space="preserve"> focused on pedestrian crash frequencies (</w:t>
      </w:r>
      <w:proofErr w:type="spellStart"/>
      <w:r w:rsidR="00C955F7" w:rsidRPr="009F5709">
        <w:rPr>
          <w:szCs w:val="24"/>
          <w:lang w:val="en-US"/>
        </w:rPr>
        <w:t>Gårder</w:t>
      </w:r>
      <w:proofErr w:type="spellEnd"/>
      <w:r w:rsidR="00C955F7" w:rsidRPr="009F5709">
        <w:rPr>
          <w:szCs w:val="24"/>
          <w:lang w:val="en-US"/>
        </w:rPr>
        <w:t>, 2004</w:t>
      </w:r>
      <w:r w:rsidR="001C55AF" w:rsidRPr="009F5709">
        <w:rPr>
          <w:szCs w:val="24"/>
        </w:rPr>
        <w:t xml:space="preserve">), </w:t>
      </w:r>
      <w:r w:rsidR="00796EE4" w:rsidRPr="009F5709">
        <w:rPr>
          <w:szCs w:val="24"/>
        </w:rPr>
        <w:t xml:space="preserve">or </w:t>
      </w:r>
      <w:r w:rsidR="001C55AF" w:rsidRPr="009F5709">
        <w:rPr>
          <w:szCs w:val="24"/>
        </w:rPr>
        <w:t>on the exposure measure of pedestrian crash risk (</w:t>
      </w:r>
      <w:proofErr w:type="spellStart"/>
      <w:r w:rsidR="008718AB" w:rsidRPr="009F5709">
        <w:rPr>
          <w:szCs w:val="24"/>
          <w:lang w:val="en-US"/>
        </w:rPr>
        <w:t>Keall</w:t>
      </w:r>
      <w:proofErr w:type="spellEnd"/>
      <w:r w:rsidR="008718AB" w:rsidRPr="009F5709">
        <w:rPr>
          <w:szCs w:val="24"/>
          <w:lang w:val="en-US"/>
        </w:rPr>
        <w:t>, 1995</w:t>
      </w:r>
      <w:r w:rsidR="001C55AF" w:rsidRPr="009F5709">
        <w:rPr>
          <w:szCs w:val="24"/>
        </w:rPr>
        <w:t>)</w:t>
      </w:r>
      <w:r w:rsidR="0012435B" w:rsidRPr="009F5709">
        <w:rPr>
          <w:szCs w:val="24"/>
        </w:rPr>
        <w:t xml:space="preserve"> while </w:t>
      </w:r>
      <w:r w:rsidR="00AA5056" w:rsidRPr="009F5709">
        <w:rPr>
          <w:szCs w:val="24"/>
        </w:rPr>
        <w:t xml:space="preserve">another </w:t>
      </w:r>
      <w:r w:rsidR="005441DC" w:rsidRPr="009F5709">
        <w:rPr>
          <w:szCs w:val="24"/>
        </w:rPr>
        <w:t>category</w:t>
      </w:r>
      <w:r w:rsidR="00AA5056" w:rsidRPr="009F5709">
        <w:rPr>
          <w:szCs w:val="24"/>
        </w:rPr>
        <w:t xml:space="preserve"> </w:t>
      </w:r>
      <w:r w:rsidR="0012435B" w:rsidRPr="009F5709">
        <w:rPr>
          <w:szCs w:val="24"/>
        </w:rPr>
        <w:t>of studies ha</w:t>
      </w:r>
      <w:r w:rsidR="00AA5056" w:rsidRPr="009F5709">
        <w:rPr>
          <w:szCs w:val="24"/>
        </w:rPr>
        <w:t>s</w:t>
      </w:r>
      <w:r w:rsidR="0012435B" w:rsidRPr="009F5709">
        <w:rPr>
          <w:szCs w:val="24"/>
        </w:rPr>
        <w:t xml:space="preserve"> examined the determinants of injury severity </w:t>
      </w:r>
      <w:r w:rsidR="004D49BC" w:rsidRPr="009F5709">
        <w:rPr>
          <w:szCs w:val="24"/>
        </w:rPr>
        <w:t>in the event of a</w:t>
      </w:r>
      <w:r w:rsidR="0012435B" w:rsidRPr="009F5709">
        <w:rPr>
          <w:szCs w:val="24"/>
        </w:rPr>
        <w:t xml:space="preserve"> pedestrian c</w:t>
      </w:r>
      <w:r w:rsidR="004D49BC" w:rsidRPr="009F5709">
        <w:rPr>
          <w:szCs w:val="24"/>
        </w:rPr>
        <w:t>rash</w:t>
      </w:r>
      <w:r w:rsidR="00B551C0" w:rsidRPr="009F5709">
        <w:rPr>
          <w:szCs w:val="24"/>
        </w:rPr>
        <w:t>.</w:t>
      </w:r>
      <w:r w:rsidR="001C55AF" w:rsidRPr="009F5709">
        <w:rPr>
          <w:szCs w:val="24"/>
        </w:rPr>
        <w:t xml:space="preserve"> The review </w:t>
      </w:r>
      <w:r w:rsidR="00796EE4" w:rsidRPr="009F5709">
        <w:rPr>
          <w:szCs w:val="24"/>
        </w:rPr>
        <w:t xml:space="preserve">in our study </w:t>
      </w:r>
      <w:r w:rsidR="001C55AF" w:rsidRPr="009F5709">
        <w:rPr>
          <w:szCs w:val="24"/>
        </w:rPr>
        <w:t xml:space="preserve">is restricted to </w:t>
      </w:r>
      <w:r w:rsidR="00AA5056" w:rsidRPr="009F5709">
        <w:rPr>
          <w:szCs w:val="24"/>
        </w:rPr>
        <w:t xml:space="preserve">the latter </w:t>
      </w:r>
      <w:r w:rsidR="003A213B" w:rsidRPr="009F5709">
        <w:rPr>
          <w:szCs w:val="24"/>
        </w:rPr>
        <w:t>category</w:t>
      </w:r>
      <w:r w:rsidR="001D2808" w:rsidRPr="009F5709">
        <w:rPr>
          <w:szCs w:val="24"/>
        </w:rPr>
        <w:t>.</w:t>
      </w:r>
      <w:r w:rsidR="001C55AF" w:rsidRPr="009F5709">
        <w:rPr>
          <w:szCs w:val="24"/>
        </w:rPr>
        <w:t xml:space="preserve"> A summary of earlier research on pedestrian injury severity analysis is provided in Table 1. </w:t>
      </w:r>
      <w:r w:rsidR="00796EE4" w:rsidRPr="009F5709">
        <w:rPr>
          <w:szCs w:val="24"/>
        </w:rPr>
        <w:t>The table provide</w:t>
      </w:r>
      <w:r w:rsidR="00DF7896" w:rsidRPr="009F5709">
        <w:rPr>
          <w:szCs w:val="24"/>
        </w:rPr>
        <w:t>s</w:t>
      </w:r>
      <w:r w:rsidR="00796EE4" w:rsidRPr="009F5709">
        <w:rPr>
          <w:szCs w:val="24"/>
        </w:rPr>
        <w:t xml:space="preserve"> information on the </w:t>
      </w:r>
      <w:r w:rsidR="001D1E51" w:rsidRPr="009F5709">
        <w:rPr>
          <w:szCs w:val="24"/>
        </w:rPr>
        <w:t>analysis framework</w:t>
      </w:r>
      <w:r w:rsidR="00796EE4" w:rsidRPr="009F5709">
        <w:rPr>
          <w:szCs w:val="24"/>
        </w:rPr>
        <w:t xml:space="preserve"> employed, </w:t>
      </w:r>
      <w:r w:rsidR="001D1E51" w:rsidRPr="009F5709">
        <w:rPr>
          <w:szCs w:val="24"/>
        </w:rPr>
        <w:t xml:space="preserve">pedestrian injury severity representation, </w:t>
      </w:r>
      <w:r w:rsidR="005C44FF" w:rsidRPr="009F5709">
        <w:rPr>
          <w:szCs w:val="24"/>
        </w:rPr>
        <w:t>and</w:t>
      </w:r>
      <w:r w:rsidR="00796EE4" w:rsidRPr="009F5709">
        <w:rPr>
          <w:szCs w:val="24"/>
        </w:rPr>
        <w:t xml:space="preserve"> </w:t>
      </w:r>
      <w:r w:rsidR="001D1E51" w:rsidRPr="009F5709">
        <w:rPr>
          <w:szCs w:val="24"/>
        </w:rPr>
        <w:t>characteristics/factors considered in the analysis</w:t>
      </w:r>
      <w:r w:rsidR="00F82815" w:rsidRPr="009F5709">
        <w:rPr>
          <w:szCs w:val="24"/>
        </w:rPr>
        <w:t xml:space="preserve"> (including crash characteristics, vehicular characteristics, roadway design and land use attributes, environmental factors, pedestrian characteristics</w:t>
      </w:r>
      <w:r w:rsidR="00986844" w:rsidRPr="009F5709">
        <w:rPr>
          <w:szCs w:val="24"/>
        </w:rPr>
        <w:t xml:space="preserve"> </w:t>
      </w:r>
      <w:r w:rsidR="00F82815" w:rsidRPr="009F5709">
        <w:rPr>
          <w:szCs w:val="24"/>
        </w:rPr>
        <w:t>and driver characteristics)</w:t>
      </w:r>
      <w:r w:rsidR="00796EE4" w:rsidRPr="009F5709">
        <w:rPr>
          <w:szCs w:val="24"/>
        </w:rPr>
        <w:t xml:space="preserve">. </w:t>
      </w:r>
    </w:p>
    <w:p w:rsidR="00D95373" w:rsidRPr="009F5709" w:rsidRDefault="00F94B42" w:rsidP="00D95373">
      <w:pPr>
        <w:ind w:firstLine="720"/>
        <w:rPr>
          <w:szCs w:val="24"/>
        </w:rPr>
      </w:pPr>
      <w:r w:rsidRPr="009F5709">
        <w:rPr>
          <w:szCs w:val="24"/>
        </w:rPr>
        <w:t xml:space="preserve">The following observations may be made from the review presented in Table 1. </w:t>
      </w:r>
      <w:r w:rsidRPr="009F5709">
        <w:rPr>
          <w:i/>
          <w:szCs w:val="24"/>
          <w:u w:val="single"/>
        </w:rPr>
        <w:t>First</w:t>
      </w:r>
      <w:r w:rsidRPr="009F5709">
        <w:rPr>
          <w:szCs w:val="24"/>
        </w:rPr>
        <w:t>, the dependent variable examined in most of the earlier studies is pedestrian injury severity ranging from two (killed</w:t>
      </w:r>
      <w:r w:rsidR="009A6C06" w:rsidRPr="009F5709">
        <w:rPr>
          <w:szCs w:val="24"/>
        </w:rPr>
        <w:t>/</w:t>
      </w:r>
      <w:r w:rsidRPr="009F5709">
        <w:rPr>
          <w:szCs w:val="24"/>
        </w:rPr>
        <w:t xml:space="preserve">severe injury to slight injury/PDO) to five (fatality, disabling injury, not disabling injury, probable injury to no injury) severity </w:t>
      </w:r>
      <w:r w:rsidR="004A43DD" w:rsidRPr="009F5709">
        <w:rPr>
          <w:szCs w:val="24"/>
        </w:rPr>
        <w:t xml:space="preserve">levels. </w:t>
      </w:r>
      <w:r w:rsidR="004A43DD" w:rsidRPr="009F5709">
        <w:rPr>
          <w:i/>
          <w:szCs w:val="24"/>
          <w:u w:val="single"/>
        </w:rPr>
        <w:t>Second</w:t>
      </w:r>
      <w:r w:rsidR="004A43DD" w:rsidRPr="009F5709">
        <w:rPr>
          <w:szCs w:val="24"/>
        </w:rPr>
        <w:t xml:space="preserve">, the most prevalent mechanism to study pedestrian injury severity is logistic regression and </w:t>
      </w:r>
      <w:r w:rsidR="00DB5BEA" w:rsidRPr="009F5709">
        <w:rPr>
          <w:szCs w:val="24"/>
        </w:rPr>
        <w:t>OL/OP</w:t>
      </w:r>
      <w:r w:rsidR="004A43DD" w:rsidRPr="009F5709">
        <w:rPr>
          <w:szCs w:val="24"/>
        </w:rPr>
        <w:t xml:space="preserve"> models (fourteen out of nineteen). </w:t>
      </w:r>
      <w:r w:rsidR="004A43DD" w:rsidRPr="009F5709">
        <w:rPr>
          <w:i/>
          <w:szCs w:val="24"/>
          <w:u w:val="single"/>
        </w:rPr>
        <w:t>Third</w:t>
      </w:r>
      <w:r w:rsidR="004A43DD" w:rsidRPr="009F5709">
        <w:rPr>
          <w:szCs w:val="24"/>
        </w:rPr>
        <w:t>, only two earlier research efforts (Eluru et al., 2008</w:t>
      </w:r>
      <w:r w:rsidR="00DA7280" w:rsidRPr="009F5709">
        <w:rPr>
          <w:szCs w:val="24"/>
        </w:rPr>
        <w:t>;</w:t>
      </w:r>
      <w:r w:rsidR="004A43DD" w:rsidRPr="009F5709">
        <w:rPr>
          <w:szCs w:val="24"/>
        </w:rPr>
        <w:t xml:space="preserve"> Kim et al., 2008</w:t>
      </w:r>
      <w:r w:rsidR="00E557BF">
        <w:rPr>
          <w:szCs w:val="24"/>
        </w:rPr>
        <w:t>a</w:t>
      </w:r>
      <w:r w:rsidR="004A43DD" w:rsidRPr="009F5709">
        <w:rPr>
          <w:szCs w:val="24"/>
        </w:rPr>
        <w:t xml:space="preserve">) have considered variables from all factor categories. </w:t>
      </w:r>
      <w:r w:rsidR="004A43DD" w:rsidRPr="009F5709">
        <w:rPr>
          <w:i/>
          <w:szCs w:val="24"/>
          <w:u w:val="single"/>
        </w:rPr>
        <w:t>Fourth</w:t>
      </w:r>
      <w:r w:rsidR="004A43DD" w:rsidRPr="009F5709">
        <w:rPr>
          <w:szCs w:val="24"/>
        </w:rPr>
        <w:t xml:space="preserve">, the unordered response structure predominantly considered is the multinomial </w:t>
      </w:r>
      <w:proofErr w:type="spellStart"/>
      <w:r w:rsidR="004A43DD" w:rsidRPr="009F5709">
        <w:rPr>
          <w:szCs w:val="24"/>
        </w:rPr>
        <w:t>logit</w:t>
      </w:r>
      <w:proofErr w:type="spellEnd"/>
      <w:r w:rsidR="004A43DD" w:rsidRPr="009F5709">
        <w:rPr>
          <w:szCs w:val="24"/>
        </w:rPr>
        <w:t xml:space="preserve"> model (or its mixed version). </w:t>
      </w:r>
      <w:r w:rsidR="004A43DD" w:rsidRPr="009F5709">
        <w:rPr>
          <w:i/>
          <w:szCs w:val="24"/>
          <w:u w:val="single"/>
        </w:rPr>
        <w:t>Fifth</w:t>
      </w:r>
      <w:r w:rsidR="004A43DD" w:rsidRPr="009F5709">
        <w:rPr>
          <w:szCs w:val="24"/>
        </w:rPr>
        <w:t xml:space="preserve">, only two of the studies (Eluru et al., 2008; Clifton et al., 2009) considered the generalized version of ordered response model and notably none of the earlier studies have considered latent segmentation based models for examining pedestrian injury severity. </w:t>
      </w:r>
      <w:r w:rsidR="004A43DD" w:rsidRPr="009F5709">
        <w:rPr>
          <w:i/>
          <w:szCs w:val="24"/>
          <w:u w:val="single"/>
        </w:rPr>
        <w:t>Finally</w:t>
      </w:r>
      <w:r w:rsidR="004A43DD" w:rsidRPr="009F5709">
        <w:rPr>
          <w:szCs w:val="24"/>
        </w:rPr>
        <w:t xml:space="preserve">, </w:t>
      </w:r>
      <w:r w:rsidR="00251378" w:rsidRPr="009F5709">
        <w:rPr>
          <w:szCs w:val="24"/>
        </w:rPr>
        <w:t>two studies</w:t>
      </w:r>
      <w:r w:rsidR="004A43DD" w:rsidRPr="009F5709">
        <w:rPr>
          <w:szCs w:val="24"/>
        </w:rPr>
        <w:t xml:space="preserve"> (Eluru et al., 2008; </w:t>
      </w:r>
      <w:proofErr w:type="spellStart"/>
      <w:r w:rsidR="004A43DD" w:rsidRPr="009F5709">
        <w:rPr>
          <w:szCs w:val="24"/>
        </w:rPr>
        <w:t>Rifaat</w:t>
      </w:r>
      <w:proofErr w:type="spellEnd"/>
      <w:r w:rsidR="004A43DD" w:rsidRPr="009F5709">
        <w:rPr>
          <w:szCs w:val="24"/>
        </w:rPr>
        <w:t xml:space="preserve"> et al., 2011) examined both the pedestrian and bicyclist crash severities togeth</w:t>
      </w:r>
      <w:r w:rsidR="00D95373" w:rsidRPr="009F5709">
        <w:rPr>
          <w:szCs w:val="24"/>
        </w:rPr>
        <w:t>er in their empirical analysis.</w:t>
      </w:r>
    </w:p>
    <w:p w:rsidR="003027B4" w:rsidRPr="009F5709" w:rsidRDefault="004A43DD" w:rsidP="00D95373">
      <w:pPr>
        <w:ind w:firstLine="720"/>
        <w:rPr>
          <w:szCs w:val="24"/>
        </w:rPr>
      </w:pPr>
      <w:r w:rsidRPr="009F5709">
        <w:rPr>
          <w:szCs w:val="24"/>
        </w:rPr>
        <w:t>The overall findings from earlier research efforts are usually consistent. The most common factors that increase pedestrian crash severities include: older pedestrians, male pedestrians, intoxicated pedestrians and</w:t>
      </w:r>
      <w:r w:rsidR="00C1339F" w:rsidRPr="009F5709">
        <w:rPr>
          <w:szCs w:val="24"/>
        </w:rPr>
        <w:t>/or</w:t>
      </w:r>
      <w:r w:rsidRPr="009F5709">
        <w:rPr>
          <w:szCs w:val="24"/>
        </w:rPr>
        <w:t xml:space="preserve"> drivers, occurrence of crash in darkness (with or without lighting), vehicle speeding, crash location is in a commercial area or on highways, and </w:t>
      </w:r>
      <w:r w:rsidR="00E35BED" w:rsidRPr="009F5709">
        <w:rPr>
          <w:szCs w:val="24"/>
        </w:rPr>
        <w:t xml:space="preserve">crash </w:t>
      </w:r>
      <w:r w:rsidRPr="009F5709">
        <w:rPr>
          <w:szCs w:val="24"/>
        </w:rPr>
        <w:t xml:space="preserve">with bus or truck. On the other hand, exogenous factors that reduce the pedestrian crash severities include: older drivers, presence of traffic signal control, snowy weather and crash occurrence during the day. </w:t>
      </w:r>
    </w:p>
    <w:p w:rsidR="006A3F45" w:rsidRPr="009F5709" w:rsidRDefault="00E557BF" w:rsidP="006A3F45">
      <w:pPr>
        <w:pStyle w:val="Heading4"/>
        <w:spacing w:after="0"/>
        <w:rPr>
          <w:b/>
          <w:bCs/>
          <w:szCs w:val="24"/>
        </w:rPr>
      </w:pPr>
      <w:r>
        <w:rPr>
          <w:b/>
          <w:bCs/>
          <w:szCs w:val="24"/>
        </w:rPr>
        <w:lastRenderedPageBreak/>
        <w:t>This</w:t>
      </w:r>
      <w:r w:rsidRPr="009F5709">
        <w:rPr>
          <w:b/>
          <w:bCs/>
          <w:szCs w:val="24"/>
        </w:rPr>
        <w:t xml:space="preserve"> </w:t>
      </w:r>
      <w:r w:rsidR="004A43DD" w:rsidRPr="009F5709">
        <w:rPr>
          <w:b/>
          <w:bCs/>
          <w:szCs w:val="24"/>
        </w:rPr>
        <w:t>Study in Context</w:t>
      </w:r>
    </w:p>
    <w:p w:rsidR="005D609D" w:rsidRPr="009F5709" w:rsidRDefault="005D609D"/>
    <w:p w:rsidR="004C2773" w:rsidRPr="009F5709" w:rsidRDefault="004A43DD" w:rsidP="00146D84">
      <w:pPr>
        <w:rPr>
          <w:szCs w:val="24"/>
        </w:rPr>
      </w:pPr>
      <w:r w:rsidRPr="009F5709">
        <w:rPr>
          <w:szCs w:val="24"/>
        </w:rPr>
        <w:t>As is evident from the review</w:t>
      </w:r>
      <w:r w:rsidR="00DC751F" w:rsidRPr="009F5709">
        <w:rPr>
          <w:szCs w:val="24"/>
        </w:rPr>
        <w:t xml:space="preserve"> presented in preceding section</w:t>
      </w:r>
      <w:r w:rsidRPr="009F5709">
        <w:rPr>
          <w:szCs w:val="24"/>
        </w:rPr>
        <w:t>, many studies in</w:t>
      </w:r>
      <w:r w:rsidR="00DC751F" w:rsidRPr="009F5709">
        <w:rPr>
          <w:szCs w:val="24"/>
        </w:rPr>
        <w:t xml:space="preserve"> earlier</w:t>
      </w:r>
      <w:r w:rsidR="00146D84" w:rsidRPr="009F5709">
        <w:rPr>
          <w:szCs w:val="24"/>
        </w:rPr>
        <w:t xml:space="preserve"> literature</w:t>
      </w:r>
      <w:r w:rsidR="005D609D" w:rsidRPr="009F5709">
        <w:rPr>
          <w:szCs w:val="24"/>
        </w:rPr>
        <w:t xml:space="preserve"> </w:t>
      </w:r>
      <w:r w:rsidRPr="009F5709">
        <w:rPr>
          <w:szCs w:val="24"/>
        </w:rPr>
        <w:t xml:space="preserve">have employed traditional ordered and unordered outcome models. </w:t>
      </w:r>
      <w:r w:rsidR="00146D84" w:rsidRPr="009F5709">
        <w:rPr>
          <w:szCs w:val="24"/>
        </w:rPr>
        <w:t>The traditional ordered response model imposes a restrictive assumption on the impact of exogenous variables by constraining their impact to be the same for all alternatives. Towards addressing this limitation, researchers have employed the unordered response models that allow the impact of exogenous variables to vary across the injury severity levels. A sample of recent research efforts used both the ordered and unordered response models for pedestrian crash severity analysis</w:t>
      </w:r>
      <w:r w:rsidR="004C2773" w:rsidRPr="009F5709">
        <w:rPr>
          <w:szCs w:val="24"/>
        </w:rPr>
        <w:t xml:space="preserve"> and find that the implications obtained from the two model systems differ for some variables</w:t>
      </w:r>
      <w:r w:rsidR="00146D84" w:rsidRPr="009F5709">
        <w:rPr>
          <w:szCs w:val="24"/>
        </w:rPr>
        <w:t xml:space="preserve"> (Abay, 2013; </w:t>
      </w:r>
      <w:proofErr w:type="spellStart"/>
      <w:r w:rsidR="00146D84" w:rsidRPr="009F5709">
        <w:rPr>
          <w:szCs w:val="24"/>
        </w:rPr>
        <w:t>Kwigizile</w:t>
      </w:r>
      <w:proofErr w:type="spellEnd"/>
      <w:r w:rsidR="00146D84" w:rsidRPr="009F5709">
        <w:rPr>
          <w:szCs w:val="24"/>
        </w:rPr>
        <w:t xml:space="preserve"> et al., 2011).</w:t>
      </w:r>
      <w:r w:rsidR="004C2773" w:rsidRPr="009F5709">
        <w:rPr>
          <w:szCs w:val="24"/>
        </w:rPr>
        <w:t xml:space="preserve"> In both studies, the unordered systems fit the data better than the ordered systems indicating that the additional flexibility of estimating alternative specific parameters is resulting in an improved fit. </w:t>
      </w:r>
      <w:r w:rsidRPr="009F5709">
        <w:rPr>
          <w:szCs w:val="24"/>
        </w:rPr>
        <w:t xml:space="preserve">However, the increased flexibility from the unordered models is obtained at a cost. </w:t>
      </w:r>
      <w:r w:rsidR="005C63D5" w:rsidRPr="009F5709">
        <w:rPr>
          <w:szCs w:val="24"/>
        </w:rPr>
        <w:t>The unordered</w:t>
      </w:r>
      <w:r w:rsidRPr="009F5709">
        <w:rPr>
          <w:szCs w:val="24"/>
        </w:rPr>
        <w:t xml:space="preserve"> response models neglect the inherent ordering of crash severity outcome. </w:t>
      </w:r>
    </w:p>
    <w:p w:rsidR="005D609D" w:rsidRPr="009F5709" w:rsidRDefault="004C2773" w:rsidP="004C2773">
      <w:pPr>
        <w:ind w:firstLine="720"/>
        <w:rPr>
          <w:szCs w:val="24"/>
        </w:rPr>
      </w:pPr>
      <w:r w:rsidRPr="009F5709">
        <w:rPr>
          <w:szCs w:val="24"/>
        </w:rPr>
        <w:t>Ideally, it would be beneficial to incorporate the influence of alternative specific effects of exogenous variable in the ordered response framework. The g</w:t>
      </w:r>
      <w:r w:rsidR="004A43DD" w:rsidRPr="009F5709">
        <w:rPr>
          <w:szCs w:val="24"/>
        </w:rPr>
        <w:t xml:space="preserve">eneralized ordered </w:t>
      </w:r>
      <w:r w:rsidR="004615D0" w:rsidRPr="009F5709">
        <w:rPr>
          <w:szCs w:val="24"/>
        </w:rPr>
        <w:t>response</w:t>
      </w:r>
      <w:r w:rsidR="004A43DD" w:rsidRPr="009F5709">
        <w:rPr>
          <w:szCs w:val="24"/>
        </w:rPr>
        <w:t xml:space="preserve"> model</w:t>
      </w:r>
      <w:r w:rsidR="00FE12D6" w:rsidRPr="009F5709">
        <w:rPr>
          <w:szCs w:val="24"/>
        </w:rPr>
        <w:t xml:space="preserve"> (or proportional odds </w:t>
      </w:r>
      <w:proofErr w:type="spellStart"/>
      <w:r w:rsidR="00FE12D6" w:rsidRPr="009F5709">
        <w:rPr>
          <w:szCs w:val="24"/>
        </w:rPr>
        <w:t>logit</w:t>
      </w:r>
      <w:proofErr w:type="spellEnd"/>
      <w:r w:rsidR="00FE12D6" w:rsidRPr="009F5709">
        <w:rPr>
          <w:szCs w:val="24"/>
        </w:rPr>
        <w:t>)</w:t>
      </w:r>
      <w:r w:rsidR="004A43DD" w:rsidRPr="009F5709">
        <w:rPr>
          <w:szCs w:val="24"/>
        </w:rPr>
        <w:t xml:space="preserve"> (Eluru et al., 2008; Clifton et al., 2009</w:t>
      </w:r>
      <w:r w:rsidR="00CF02B8" w:rsidRPr="009F5709">
        <w:rPr>
          <w:szCs w:val="24"/>
        </w:rPr>
        <w:t xml:space="preserve">; Castro et al., 2013; </w:t>
      </w:r>
      <w:proofErr w:type="spellStart"/>
      <w:r w:rsidR="00CF02B8" w:rsidRPr="009F5709">
        <w:rPr>
          <w:szCs w:val="24"/>
        </w:rPr>
        <w:t>Quddus</w:t>
      </w:r>
      <w:proofErr w:type="spellEnd"/>
      <w:r w:rsidR="00CF02B8" w:rsidRPr="009F5709">
        <w:rPr>
          <w:szCs w:val="24"/>
        </w:rPr>
        <w:t xml:space="preserve"> et al., 2010; Eluru 2013; </w:t>
      </w:r>
      <w:proofErr w:type="gramStart"/>
      <w:r w:rsidR="00CF02B8" w:rsidRPr="009F5709">
        <w:rPr>
          <w:szCs w:val="24"/>
        </w:rPr>
        <w:t xml:space="preserve">Yasmin </w:t>
      </w:r>
      <w:r w:rsidR="00D666CA" w:rsidRPr="009F5709">
        <w:rPr>
          <w:szCs w:val="24"/>
        </w:rPr>
        <w:t xml:space="preserve"> a</w:t>
      </w:r>
      <w:r w:rsidR="003C3863" w:rsidRPr="009F5709">
        <w:rPr>
          <w:szCs w:val="24"/>
        </w:rPr>
        <w:t>nd</w:t>
      </w:r>
      <w:proofErr w:type="gramEnd"/>
      <w:r w:rsidR="003C3863" w:rsidRPr="009F5709">
        <w:rPr>
          <w:szCs w:val="24"/>
        </w:rPr>
        <w:t xml:space="preserve"> Eluru</w:t>
      </w:r>
      <w:r w:rsidR="00CF02B8" w:rsidRPr="009F5709">
        <w:rPr>
          <w:szCs w:val="24"/>
        </w:rPr>
        <w:t xml:space="preserve">, 2013; Yasmin et al., </w:t>
      </w:r>
      <w:r w:rsidR="00B34BCC" w:rsidRPr="009F5709">
        <w:rPr>
          <w:szCs w:val="24"/>
        </w:rPr>
        <w:t>2012</w:t>
      </w:r>
      <w:r w:rsidR="00FE12D6" w:rsidRPr="009F5709">
        <w:rPr>
          <w:szCs w:val="24"/>
        </w:rPr>
        <w:t xml:space="preserve">, </w:t>
      </w:r>
      <w:proofErr w:type="spellStart"/>
      <w:r w:rsidR="00FE12D6" w:rsidRPr="009F5709">
        <w:rPr>
          <w:szCs w:val="24"/>
        </w:rPr>
        <w:t>Mooradian</w:t>
      </w:r>
      <w:proofErr w:type="spellEnd"/>
      <w:r w:rsidR="00FE12D6" w:rsidRPr="009F5709">
        <w:rPr>
          <w:szCs w:val="24"/>
        </w:rPr>
        <w:t xml:space="preserve"> et al., 2013; </w:t>
      </w:r>
      <w:r w:rsidR="00486F2E" w:rsidRPr="009F5709">
        <w:rPr>
          <w:szCs w:val="24"/>
        </w:rPr>
        <w:t>Wang and Abdel-</w:t>
      </w:r>
      <w:proofErr w:type="spellStart"/>
      <w:r w:rsidR="00486F2E" w:rsidRPr="009F5709">
        <w:rPr>
          <w:szCs w:val="24"/>
        </w:rPr>
        <w:t>Aty</w:t>
      </w:r>
      <w:proofErr w:type="spellEnd"/>
      <w:r w:rsidR="00486F2E" w:rsidRPr="009F5709">
        <w:rPr>
          <w:szCs w:val="24"/>
        </w:rPr>
        <w:t>, 2008</w:t>
      </w:r>
      <w:r w:rsidR="004A43DD" w:rsidRPr="009F5709">
        <w:rPr>
          <w:szCs w:val="24"/>
        </w:rPr>
        <w:t>) relax</w:t>
      </w:r>
      <w:r w:rsidR="004615D0" w:rsidRPr="009F5709">
        <w:rPr>
          <w:szCs w:val="24"/>
        </w:rPr>
        <w:t>es</w:t>
      </w:r>
      <w:r w:rsidR="004A43DD" w:rsidRPr="009F5709">
        <w:rPr>
          <w:szCs w:val="24"/>
        </w:rPr>
        <w:t xml:space="preserve"> the restrictive assumption of the traditional ordered response model by allowing for differential impact of exogenous variables on injury severity levels. Recent evidence on the comparison of the unordered models and generalized ordered response systems in the context of injury severity highlight how the generalized ordered response model offers the same flexibility (if not better) as that of the unordered systems </w:t>
      </w:r>
      <w:r w:rsidR="00F94B42" w:rsidRPr="009F5709">
        <w:rPr>
          <w:szCs w:val="24"/>
        </w:rPr>
        <w:t>(Yasmin and Eluru, 2013 and Eluru, 2013).</w:t>
      </w:r>
      <w:r w:rsidR="004A43DD" w:rsidRPr="009F5709">
        <w:rPr>
          <w:szCs w:val="24"/>
        </w:rPr>
        <w:t xml:space="preserve"> </w:t>
      </w:r>
      <w:r w:rsidR="004615D0" w:rsidRPr="009F5709">
        <w:rPr>
          <w:szCs w:val="24"/>
        </w:rPr>
        <w:t>Hence it is important that pedestrian injury severity models consider the generalized ordered response framework.</w:t>
      </w:r>
    </w:p>
    <w:p w:rsidR="009974BF" w:rsidRPr="009F5709" w:rsidRDefault="004A43DD" w:rsidP="009974BF">
      <w:pPr>
        <w:pStyle w:val="Heading4"/>
        <w:spacing w:after="0"/>
        <w:ind w:firstLine="720"/>
        <w:rPr>
          <w:szCs w:val="24"/>
        </w:rPr>
      </w:pPr>
      <w:r w:rsidRPr="009F5709">
        <w:rPr>
          <w:szCs w:val="24"/>
        </w:rPr>
        <w:t xml:space="preserve">In recent years, there has </w:t>
      </w:r>
      <w:r w:rsidR="004615D0" w:rsidRPr="009F5709">
        <w:rPr>
          <w:szCs w:val="24"/>
        </w:rPr>
        <w:t xml:space="preserve">also </w:t>
      </w:r>
      <w:r w:rsidRPr="009F5709">
        <w:rPr>
          <w:szCs w:val="24"/>
        </w:rPr>
        <w:t xml:space="preserve">been a revival of latent segmentation models in safety and transportation. The traditional discrete outcome models restrict the impact of exogenous variables to be same across </w:t>
      </w:r>
      <w:r w:rsidR="00903423" w:rsidRPr="009F5709">
        <w:rPr>
          <w:szCs w:val="24"/>
        </w:rPr>
        <w:t>all crash locations</w:t>
      </w:r>
      <w:r w:rsidRPr="009F5709">
        <w:rPr>
          <w:szCs w:val="24"/>
        </w:rPr>
        <w:t xml:space="preserve"> – homogeneity assumption. </w:t>
      </w:r>
      <w:r w:rsidR="00903423" w:rsidRPr="009F5709">
        <w:rPr>
          <w:szCs w:val="24"/>
        </w:rPr>
        <w:t>But, the impact of control variables on pedestrian crash severity might vary across individuals based on crash location</w:t>
      </w:r>
      <w:r w:rsidR="00C1339F" w:rsidRPr="009F5709">
        <w:rPr>
          <w:szCs w:val="24"/>
        </w:rPr>
        <w:t xml:space="preserve"> attributes</w:t>
      </w:r>
      <w:r w:rsidR="00903423" w:rsidRPr="009F5709">
        <w:rPr>
          <w:szCs w:val="24"/>
        </w:rPr>
        <w:t xml:space="preserve">. </w:t>
      </w:r>
      <w:r w:rsidR="009974BF" w:rsidRPr="009F5709">
        <w:rPr>
          <w:szCs w:val="24"/>
        </w:rPr>
        <w:t xml:space="preserve">To illustrate this, let us consider the pedestrian crash severity outcomes at two different crash locations (L1 and L2). For the ease of comparison, let us also assume that all crash attributes are identical with the only difference between the two scenarios being the location; suppose L1 is an intersection and L2 is a mid-block location. Now let us consider the influence of “dark road - lighted” variable in these crash locations. In the first crash at L1, the driver might be travelling at a lower speed while approaching an intersection thus requiring a smaller reaction time to reduce the impact of crash with a pedestrian at this location. In this case, the illumination of road light might help both the drivers and pedestrians to be more heedful in their movements and thus result in a less severe injury for pedestrians. On the other hand, at location L2, the driver would not have stopped and possibly would be travelling at a higher speed as he/she would not expect any pedestrian at mid-block location. In this event, the advantages of having illumination at the dark period would be reduced and the higher impact force would increase the pedestrian crash severity at L2.  This is an example of how pedestrian location at the time of crash moderates the influence of one variable (dark road – lighted) in determining pedestrian crash severity outcomes. However, it is possible that crash locations might serve as a moderating influence on multiple control variables in the context of pedestrian </w:t>
      </w:r>
      <w:r w:rsidR="009974BF" w:rsidRPr="009F5709">
        <w:rPr>
          <w:szCs w:val="24"/>
        </w:rPr>
        <w:lastRenderedPageBreak/>
        <w:t xml:space="preserve">injury severity. Ignoring such heterogeneous impact of variable might result in incorrect coefficient estimates. </w:t>
      </w:r>
    </w:p>
    <w:p w:rsidR="00404AC4" w:rsidRPr="009F5709" w:rsidRDefault="003525F6" w:rsidP="009974BF">
      <w:pPr>
        <w:pStyle w:val="Heading4"/>
        <w:spacing w:after="0"/>
        <w:ind w:firstLine="720"/>
        <w:rPr>
          <w:szCs w:val="24"/>
        </w:rPr>
      </w:pPr>
      <w:r w:rsidRPr="009F5709">
        <w:rPr>
          <w:szCs w:val="24"/>
        </w:rPr>
        <w:t xml:space="preserve">A common </w:t>
      </w:r>
      <w:r w:rsidR="00E53339" w:rsidRPr="009F5709">
        <w:rPr>
          <w:szCs w:val="24"/>
        </w:rPr>
        <w:t xml:space="preserve">approach employed to accommodate heterogeneity, in discrete outcome models, is the estimation of </w:t>
      </w:r>
      <w:r w:rsidRPr="009F5709">
        <w:rPr>
          <w:szCs w:val="24"/>
        </w:rPr>
        <w:t>mixed/</w:t>
      </w:r>
      <w:r w:rsidR="00E53339" w:rsidRPr="009F5709">
        <w:rPr>
          <w:szCs w:val="24"/>
        </w:rPr>
        <w:t>random coefficients version of the discrete outcome models (for example Eluru and Bhat, 2007; Paleti et al., 2010; Srinivasan, 2002; Morgan and Mannering, 2011; Kim et al., 2013</w:t>
      </w:r>
      <w:r w:rsidR="00C17958" w:rsidRPr="009F5709">
        <w:rPr>
          <w:szCs w:val="24"/>
        </w:rPr>
        <w:t xml:space="preserve">; </w:t>
      </w:r>
      <w:proofErr w:type="spellStart"/>
      <w:r w:rsidR="00C17958" w:rsidRPr="009F5709">
        <w:rPr>
          <w:szCs w:val="24"/>
        </w:rPr>
        <w:t>Xiong</w:t>
      </w:r>
      <w:proofErr w:type="spellEnd"/>
      <w:r w:rsidR="00C17958" w:rsidRPr="009F5709">
        <w:rPr>
          <w:szCs w:val="24"/>
        </w:rPr>
        <w:t xml:space="preserve"> and Mannering, 2013</w:t>
      </w:r>
      <w:r w:rsidR="00E53339" w:rsidRPr="009F5709">
        <w:rPr>
          <w:szCs w:val="24"/>
        </w:rPr>
        <w:t>)</w:t>
      </w:r>
      <w:r w:rsidRPr="009F5709">
        <w:rPr>
          <w:rStyle w:val="FootnoteReference"/>
          <w:szCs w:val="24"/>
        </w:rPr>
        <w:footnoteReference w:id="1"/>
      </w:r>
      <w:r w:rsidR="00E53339" w:rsidRPr="009F5709">
        <w:rPr>
          <w:szCs w:val="24"/>
        </w:rPr>
        <w:t xml:space="preserve">. However, in this approach the focus is on incorporating unobserved heterogeneity through the error term while also necessitating extensive amount of simulation for model estimation. </w:t>
      </w:r>
      <w:r w:rsidRPr="009F5709">
        <w:rPr>
          <w:szCs w:val="24"/>
        </w:rPr>
        <w:t>In an attempt</w:t>
      </w:r>
      <w:r w:rsidR="00E53339" w:rsidRPr="009F5709">
        <w:rPr>
          <w:szCs w:val="24"/>
        </w:rPr>
        <w:t xml:space="preserve"> to accommodate </w:t>
      </w:r>
      <w:r w:rsidRPr="009F5709">
        <w:rPr>
          <w:szCs w:val="24"/>
        </w:rPr>
        <w:t xml:space="preserve">for </w:t>
      </w:r>
      <w:r w:rsidR="00E53339" w:rsidRPr="009F5709">
        <w:rPr>
          <w:szCs w:val="24"/>
        </w:rPr>
        <w:t xml:space="preserve">systematic heterogeneity </w:t>
      </w:r>
      <w:r w:rsidRPr="009F5709">
        <w:rPr>
          <w:szCs w:val="24"/>
        </w:rPr>
        <w:t>researchers have considered</w:t>
      </w:r>
      <w:r w:rsidR="00E53339" w:rsidRPr="009F5709">
        <w:rPr>
          <w:szCs w:val="24"/>
        </w:rPr>
        <w:t xml:space="preserve"> segmenting the population based on exogenous variables</w:t>
      </w:r>
      <w:r w:rsidR="004A43DD" w:rsidRPr="009F5709">
        <w:rPr>
          <w:szCs w:val="24"/>
        </w:rPr>
        <w:t xml:space="preserve"> (such as gender, age, location) and estimate separate models for each segment (see Aziz et al., 2013 for segmentation based on location). These approaches </w:t>
      </w:r>
      <w:r w:rsidR="006512C1" w:rsidRPr="009F5709">
        <w:rPr>
          <w:szCs w:val="24"/>
        </w:rPr>
        <w:t xml:space="preserve">divide </w:t>
      </w:r>
      <w:r w:rsidR="004A43DD" w:rsidRPr="009F5709">
        <w:rPr>
          <w:szCs w:val="24"/>
        </w:rPr>
        <w:t xml:space="preserve">the population into groups and are meaningful only for 1 or 2 exogenous variables. When segmentation by many variables is considered simultaneously it results in a large number of data samples necessitating a huge number of model estimations and also might lead </w:t>
      </w:r>
      <w:r w:rsidR="004615D0" w:rsidRPr="009F5709">
        <w:rPr>
          <w:szCs w:val="24"/>
        </w:rPr>
        <w:t xml:space="preserve">to </w:t>
      </w:r>
      <w:r w:rsidR="004A43DD" w:rsidRPr="009F5709">
        <w:rPr>
          <w:szCs w:val="24"/>
        </w:rPr>
        <w:t xml:space="preserve">very few records in the </w:t>
      </w:r>
      <w:r w:rsidR="004615D0" w:rsidRPr="009F5709">
        <w:rPr>
          <w:szCs w:val="24"/>
        </w:rPr>
        <w:t xml:space="preserve">various </w:t>
      </w:r>
      <w:r w:rsidR="004A43DD" w:rsidRPr="009F5709">
        <w:rPr>
          <w:szCs w:val="24"/>
        </w:rPr>
        <w:t xml:space="preserve">samples. To address this limitation, more advanced approaches such as clustering techniques that allow us to segment based on a multivariate set of factors </w:t>
      </w:r>
      <w:r w:rsidR="004615D0" w:rsidRPr="009F5709">
        <w:rPr>
          <w:szCs w:val="24"/>
        </w:rPr>
        <w:t>have been suggested</w:t>
      </w:r>
      <w:r w:rsidR="004A43DD" w:rsidRPr="009F5709">
        <w:rPr>
          <w:szCs w:val="24"/>
        </w:rPr>
        <w:t>. The approach has been successfully employed (Mohamed et al., 2013) in examining the pedestrian crash severity. However, the approach still requires allocating data records exclusively to a particular segment. So it is possible that some clusters end up with very little records (as was the case</w:t>
      </w:r>
      <w:r w:rsidR="004615D0" w:rsidRPr="009F5709">
        <w:rPr>
          <w:szCs w:val="24"/>
        </w:rPr>
        <w:t xml:space="preserve"> for one or two clusters</w:t>
      </w:r>
      <w:r w:rsidR="004A43DD" w:rsidRPr="009F5709">
        <w:rPr>
          <w:szCs w:val="24"/>
        </w:rPr>
        <w:t xml:space="preserve"> in Mohamed et al., 2013). </w:t>
      </w:r>
    </w:p>
    <w:p w:rsidR="00404AC4" w:rsidRPr="009F5709" w:rsidRDefault="004A43DD" w:rsidP="008367E1">
      <w:pPr>
        <w:pStyle w:val="Heading4"/>
        <w:spacing w:after="0"/>
        <w:ind w:firstLine="720"/>
        <w:rPr>
          <w:szCs w:val="24"/>
        </w:rPr>
      </w:pPr>
      <w:r w:rsidRPr="009F5709">
        <w:rPr>
          <w:szCs w:val="24"/>
        </w:rPr>
        <w:t xml:space="preserve">An alternative approach to accommodate for population heterogeneity is to undertake an endogenous segmentation approach. In this approach crash records are allocated probabilistically to different segments and a segment specific model is estimated for each segment. The approach does not allocate data records exclusively and hence allows the segment specific models to be estimated on the entire population (as opposed to data records allocated to the segment in clustering or simple segmentation approaches). </w:t>
      </w:r>
      <w:r w:rsidR="006073DC" w:rsidRPr="009F5709">
        <w:rPr>
          <w:szCs w:val="24"/>
        </w:rPr>
        <w:t xml:space="preserve">Also, unlike </w:t>
      </w:r>
      <w:r w:rsidR="00C17958" w:rsidRPr="009F5709">
        <w:rPr>
          <w:szCs w:val="24"/>
        </w:rPr>
        <w:t xml:space="preserve">the mixed models, it does not require any specific distributional assumption for the parameters (Greene and </w:t>
      </w:r>
      <w:proofErr w:type="spellStart"/>
      <w:r w:rsidR="00C17958" w:rsidRPr="009F5709">
        <w:rPr>
          <w:szCs w:val="24"/>
        </w:rPr>
        <w:t>Hensher</w:t>
      </w:r>
      <w:proofErr w:type="spellEnd"/>
      <w:r w:rsidR="00C17958" w:rsidRPr="009F5709">
        <w:rPr>
          <w:szCs w:val="24"/>
        </w:rPr>
        <w:t xml:space="preserve">, 2003). </w:t>
      </w:r>
      <w:r w:rsidRPr="009F5709">
        <w:rPr>
          <w:szCs w:val="24"/>
        </w:rPr>
        <w:t>The probabilistic allocation improves model estimation efficiency and is appropriate irrespective of the sample size of the dataset</w:t>
      </w:r>
      <w:r w:rsidR="004C2773" w:rsidRPr="009F5709">
        <w:rPr>
          <w:szCs w:val="24"/>
        </w:rPr>
        <w:t xml:space="preserve"> </w:t>
      </w:r>
      <w:r w:rsidR="004C2773" w:rsidRPr="009F5709">
        <w:rPr>
          <w:i/>
          <w:szCs w:val="24"/>
        </w:rPr>
        <w:t>i.e.</w:t>
      </w:r>
      <w:r w:rsidR="004C2773" w:rsidRPr="009F5709">
        <w:rPr>
          <w:szCs w:val="24"/>
        </w:rPr>
        <w:t xml:space="preserve"> it works efficiently for large and small datasets</w:t>
      </w:r>
      <w:r w:rsidRPr="009F5709">
        <w:rPr>
          <w:szCs w:val="24"/>
        </w:rPr>
        <w:t>.</w:t>
      </w:r>
      <w:r w:rsidR="004C2773" w:rsidRPr="009F5709">
        <w:rPr>
          <w:szCs w:val="24"/>
        </w:rPr>
        <w:t xml:space="preserve"> On the other hand, the clustering approach is suitable only when we have a large dataset.</w:t>
      </w:r>
      <w:r w:rsidRPr="009F5709">
        <w:rPr>
          <w:szCs w:val="24"/>
        </w:rPr>
        <w:t xml:space="preserve"> </w:t>
      </w:r>
      <w:r w:rsidR="004615D0" w:rsidRPr="009F5709">
        <w:rPr>
          <w:szCs w:val="24"/>
        </w:rPr>
        <w:t xml:space="preserve">The </w:t>
      </w:r>
      <w:r w:rsidR="004C2773" w:rsidRPr="009F5709">
        <w:rPr>
          <w:szCs w:val="24"/>
        </w:rPr>
        <w:t xml:space="preserve">endogenous segmentation </w:t>
      </w:r>
      <w:r w:rsidR="004615D0" w:rsidRPr="009F5709">
        <w:rPr>
          <w:szCs w:val="24"/>
        </w:rPr>
        <w:t>approach</w:t>
      </w:r>
      <w:r w:rsidR="00E334AC" w:rsidRPr="009F5709">
        <w:rPr>
          <w:szCs w:val="24"/>
        </w:rPr>
        <w:t>,</w:t>
      </w:r>
      <w:r w:rsidR="004615D0" w:rsidRPr="009F5709">
        <w:rPr>
          <w:szCs w:val="24"/>
        </w:rPr>
        <w:t xml:space="preserve"> </w:t>
      </w:r>
      <w:r w:rsidR="004C2773" w:rsidRPr="009F5709">
        <w:rPr>
          <w:szCs w:val="24"/>
        </w:rPr>
        <w:t xml:space="preserve">also </w:t>
      </w:r>
      <w:r w:rsidR="004615D0" w:rsidRPr="009F5709">
        <w:rPr>
          <w:szCs w:val="24"/>
        </w:rPr>
        <w:t>referred to as the latent segmentation approach</w:t>
      </w:r>
      <w:r w:rsidR="00E334AC" w:rsidRPr="009F5709">
        <w:rPr>
          <w:szCs w:val="24"/>
        </w:rPr>
        <w:t>,</w:t>
      </w:r>
      <w:r w:rsidR="004615D0" w:rsidRPr="009F5709">
        <w:rPr>
          <w:szCs w:val="24"/>
        </w:rPr>
        <w:t xml:space="preserve"> has been employed in safety literature recently (Eluru et al., 2012</w:t>
      </w:r>
      <w:r w:rsidR="00CF02B8" w:rsidRPr="009F5709">
        <w:rPr>
          <w:szCs w:val="24"/>
        </w:rPr>
        <w:t xml:space="preserve">; </w:t>
      </w:r>
      <w:proofErr w:type="spellStart"/>
      <w:r w:rsidR="00CF02B8" w:rsidRPr="009F5709">
        <w:rPr>
          <w:szCs w:val="24"/>
        </w:rPr>
        <w:t>Xie</w:t>
      </w:r>
      <w:proofErr w:type="spellEnd"/>
      <w:r w:rsidR="00CF02B8" w:rsidRPr="009F5709">
        <w:rPr>
          <w:szCs w:val="24"/>
        </w:rPr>
        <w:t xml:space="preserve"> et al., 2012</w:t>
      </w:r>
      <w:r w:rsidR="004615D0" w:rsidRPr="009F5709">
        <w:rPr>
          <w:szCs w:val="24"/>
        </w:rPr>
        <w:t xml:space="preserve">). </w:t>
      </w:r>
    </w:p>
    <w:p w:rsidR="005D609D" w:rsidRPr="009F5709" w:rsidRDefault="004615D0">
      <w:pPr>
        <w:pStyle w:val="Heading4"/>
        <w:spacing w:after="0"/>
        <w:ind w:firstLine="720"/>
        <w:rPr>
          <w:szCs w:val="24"/>
        </w:rPr>
      </w:pPr>
      <w:r w:rsidRPr="009F5709">
        <w:rPr>
          <w:szCs w:val="24"/>
        </w:rPr>
        <w:t>T</w:t>
      </w:r>
      <w:r w:rsidR="005B7AD6" w:rsidRPr="009F5709">
        <w:rPr>
          <w:szCs w:val="24"/>
        </w:rPr>
        <w:t xml:space="preserve">he current research </w:t>
      </w:r>
      <w:r w:rsidRPr="009F5709">
        <w:rPr>
          <w:szCs w:val="24"/>
        </w:rPr>
        <w:t xml:space="preserve">draws on these advances to contribute to pedestrian injury severity modeling along two directions. </w:t>
      </w:r>
      <w:r w:rsidR="004A43DD" w:rsidRPr="009F5709">
        <w:rPr>
          <w:i/>
          <w:szCs w:val="24"/>
          <w:u w:val="single"/>
        </w:rPr>
        <w:t>First</w:t>
      </w:r>
      <w:r w:rsidR="005B7AD6" w:rsidRPr="009F5709">
        <w:rPr>
          <w:szCs w:val="24"/>
        </w:rPr>
        <w:t xml:space="preserve">, </w:t>
      </w:r>
      <w:r w:rsidRPr="009F5709">
        <w:rPr>
          <w:szCs w:val="24"/>
        </w:rPr>
        <w:t>the study contributes to econometric modeling by identifying the appropriate framework for examining pedestrian injury severity through an exhaustive comparison exercise across three ordered response models (</w:t>
      </w:r>
      <w:r w:rsidR="00C9728D" w:rsidRPr="009F5709">
        <w:rPr>
          <w:szCs w:val="24"/>
        </w:rPr>
        <w:t>OL</w:t>
      </w:r>
      <w:r w:rsidRPr="009F5709">
        <w:rPr>
          <w:szCs w:val="24"/>
        </w:rPr>
        <w:t xml:space="preserve">, </w:t>
      </w:r>
      <w:r w:rsidR="00C9728D" w:rsidRPr="009F5709">
        <w:rPr>
          <w:szCs w:val="24"/>
        </w:rPr>
        <w:t>GOL</w:t>
      </w:r>
      <w:r w:rsidRPr="009F5709">
        <w:rPr>
          <w:szCs w:val="24"/>
        </w:rPr>
        <w:t xml:space="preserve"> and </w:t>
      </w:r>
      <w:r w:rsidR="00C9728D" w:rsidRPr="009F5709">
        <w:rPr>
          <w:szCs w:val="24"/>
        </w:rPr>
        <w:t>LSOL</w:t>
      </w:r>
      <w:r w:rsidRPr="009F5709">
        <w:rPr>
          <w:szCs w:val="24"/>
        </w:rPr>
        <w:t xml:space="preserve"> models). The models estimated are rigorously compared employing various comparison metrics for estimation and validation. </w:t>
      </w:r>
      <w:r w:rsidR="004A43DD" w:rsidRPr="009F5709">
        <w:rPr>
          <w:i/>
          <w:szCs w:val="24"/>
          <w:u w:val="single"/>
        </w:rPr>
        <w:t>Second</w:t>
      </w:r>
      <w:r w:rsidR="005B7AD6" w:rsidRPr="009F5709">
        <w:rPr>
          <w:szCs w:val="24"/>
        </w:rPr>
        <w:t>,</w:t>
      </w:r>
      <w:r w:rsidRPr="009F5709">
        <w:rPr>
          <w:szCs w:val="24"/>
        </w:rPr>
        <w:t xml:space="preserve"> the study contributes substantively by identifying the various determinants of pedestrian injury severity in NYC allowing us to suggest remedial measures to improve pedestrian safety. The ordered response models are estimated using an exhaustive set of exogenous variables (crash characteristics, environmental factors, vehicle characteristics, roadway design and operational attributes, land use characteristics and pedestrian characteristics).</w:t>
      </w:r>
      <w:r w:rsidR="00684BD2" w:rsidRPr="009F5709">
        <w:rPr>
          <w:szCs w:val="24"/>
        </w:rPr>
        <w:t xml:space="preserve"> </w:t>
      </w:r>
    </w:p>
    <w:p w:rsidR="002A402A" w:rsidRPr="009F5709" w:rsidRDefault="002A402A" w:rsidP="00F04A16">
      <w:pPr>
        <w:rPr>
          <w:szCs w:val="24"/>
        </w:rPr>
      </w:pPr>
    </w:p>
    <w:p w:rsidR="004774B7" w:rsidRPr="009F5709" w:rsidRDefault="004774B7" w:rsidP="004774B7">
      <w:pPr>
        <w:pStyle w:val="Heading4"/>
        <w:spacing w:after="0"/>
        <w:rPr>
          <w:b/>
          <w:bCs/>
          <w:szCs w:val="24"/>
        </w:rPr>
      </w:pPr>
      <w:r w:rsidRPr="009F5709">
        <w:rPr>
          <w:b/>
          <w:bCs/>
          <w:szCs w:val="24"/>
        </w:rPr>
        <w:lastRenderedPageBreak/>
        <w:t>ECONOMETRIC FRAMEWORK</w:t>
      </w:r>
    </w:p>
    <w:p w:rsidR="004774B7" w:rsidRPr="009F5709" w:rsidRDefault="004774B7" w:rsidP="00966072">
      <w:pPr>
        <w:rPr>
          <w:b/>
          <w:bCs/>
          <w:szCs w:val="24"/>
        </w:rPr>
      </w:pPr>
    </w:p>
    <w:p w:rsidR="000D5CA5" w:rsidRPr="009F5709" w:rsidRDefault="000D5CA5" w:rsidP="001926A6">
      <w:pPr>
        <w:rPr>
          <w:szCs w:val="24"/>
        </w:rPr>
      </w:pPr>
      <w:r w:rsidRPr="009F5709">
        <w:rPr>
          <w:szCs w:val="24"/>
        </w:rPr>
        <w:t xml:space="preserve">In this section, we provide the </w:t>
      </w:r>
      <w:r w:rsidR="006122DE" w:rsidRPr="009F5709">
        <w:rPr>
          <w:szCs w:val="24"/>
        </w:rPr>
        <w:t>brief discussion</w:t>
      </w:r>
      <w:r w:rsidRPr="009F5709">
        <w:rPr>
          <w:szCs w:val="24"/>
        </w:rPr>
        <w:t xml:space="preserve"> of the methodology of all the models considered for examining </w:t>
      </w:r>
      <w:r w:rsidR="007B7FC9" w:rsidRPr="009F5709">
        <w:rPr>
          <w:szCs w:val="24"/>
        </w:rPr>
        <w:t>pedestrian</w:t>
      </w:r>
      <w:r w:rsidRPr="009F5709">
        <w:rPr>
          <w:szCs w:val="24"/>
        </w:rPr>
        <w:t xml:space="preserve"> injury severity in our research.</w:t>
      </w:r>
    </w:p>
    <w:p w:rsidR="002A402A" w:rsidRPr="009F5709" w:rsidRDefault="002A402A" w:rsidP="001926A6">
      <w:pPr>
        <w:rPr>
          <w:szCs w:val="24"/>
        </w:rPr>
      </w:pPr>
    </w:p>
    <w:p w:rsidR="007B7FC9" w:rsidRPr="009F5709" w:rsidRDefault="007B7FC9" w:rsidP="007B7FC9">
      <w:pPr>
        <w:pStyle w:val="Heading4"/>
        <w:spacing w:after="0"/>
        <w:rPr>
          <w:b/>
          <w:bCs/>
          <w:szCs w:val="24"/>
        </w:rPr>
      </w:pPr>
      <w:r w:rsidRPr="009F5709">
        <w:rPr>
          <w:b/>
          <w:bCs/>
          <w:szCs w:val="24"/>
        </w:rPr>
        <w:t xml:space="preserve">Standard Ordered </w:t>
      </w:r>
      <w:proofErr w:type="spellStart"/>
      <w:r w:rsidRPr="009F5709">
        <w:rPr>
          <w:b/>
          <w:bCs/>
          <w:szCs w:val="24"/>
        </w:rPr>
        <w:t>Logit</w:t>
      </w:r>
      <w:proofErr w:type="spellEnd"/>
      <w:r w:rsidRPr="009F5709">
        <w:rPr>
          <w:b/>
          <w:bCs/>
          <w:szCs w:val="24"/>
        </w:rPr>
        <w:t xml:space="preserve"> Model</w:t>
      </w:r>
    </w:p>
    <w:p w:rsidR="007B7FC9" w:rsidRPr="009F5709" w:rsidRDefault="007B7FC9" w:rsidP="007B7FC9">
      <w:pPr>
        <w:rPr>
          <w:szCs w:val="24"/>
        </w:rPr>
      </w:pPr>
    </w:p>
    <w:p w:rsidR="00B117D2" w:rsidRPr="009F5709" w:rsidRDefault="00B117D2" w:rsidP="00B117D2">
      <w:pPr>
        <w:rPr>
          <w:szCs w:val="24"/>
        </w:rPr>
      </w:pPr>
      <w:r w:rsidRPr="009F5709">
        <w:rPr>
          <w:szCs w:val="24"/>
        </w:rPr>
        <w:t xml:space="preserve">In the traditional ordered response model, the discrete injury severity levels </w:t>
      </w:r>
      <m:oMath>
        <m:sSub>
          <m:sSubPr>
            <m:ctrlPr>
              <w:rPr>
                <w:rFonts w:ascii="Cambria Math" w:hAnsi="Cambria Math"/>
                <w:szCs w:val="24"/>
              </w:rPr>
            </m:ctrlPr>
          </m:sSubPr>
          <m:e>
            <m:r>
              <m:rPr>
                <m:sty m:val="p"/>
              </m:rPr>
              <w:rPr>
                <w:rFonts w:ascii="Cambria Math"/>
                <w:szCs w:val="24"/>
              </w:rPr>
              <m:t>(</m:t>
            </m:r>
            <m:r>
              <w:rPr>
                <w:rFonts w:ascii="Cambria Math" w:hAnsi="Cambria Math"/>
                <w:szCs w:val="24"/>
              </w:rPr>
              <m:t>y</m:t>
            </m:r>
          </m:e>
          <m:sub>
            <m:r>
              <w:rPr>
                <w:rFonts w:ascii="Cambria Math" w:hAnsi="Cambria Math"/>
                <w:szCs w:val="24"/>
              </w:rPr>
              <m:t>i</m:t>
            </m:r>
          </m:sub>
        </m:sSub>
        <m:r>
          <m:rPr>
            <m:sty m:val="p"/>
          </m:rPr>
          <w:rPr>
            <w:rFonts w:ascii="Cambria Math"/>
            <w:szCs w:val="24"/>
          </w:rPr>
          <m:t>)</m:t>
        </m:r>
      </m:oMath>
      <w:r w:rsidRPr="009F5709">
        <w:rPr>
          <w:szCs w:val="24"/>
        </w:rPr>
        <w:t xml:space="preserve"> are assumed to be associated with an underlying continuous latent </w:t>
      </w:r>
      <w:proofErr w:type="gramStart"/>
      <w:r w:rsidRPr="009F5709">
        <w:rPr>
          <w:szCs w:val="24"/>
        </w:rPr>
        <w:t xml:space="preserve">variable </w:t>
      </w:r>
      <w:proofErr w:type="gramEnd"/>
      <m:oMath>
        <m:sSubSup>
          <m:sSubSupPr>
            <m:ctrlPr>
              <w:rPr>
                <w:rFonts w:ascii="Cambria Math" w:hAnsi="Cambria Math"/>
                <w:szCs w:val="24"/>
              </w:rPr>
            </m:ctrlPr>
          </m:sSubSupPr>
          <m:e>
            <m:r>
              <m:rPr>
                <m:sty m:val="p"/>
              </m:rPr>
              <w:rPr>
                <w:rFonts w:ascii="Cambria Math"/>
                <w:szCs w:val="24"/>
              </w:rPr>
              <m:t>(</m:t>
            </m:r>
            <m:r>
              <w:rPr>
                <w:rFonts w:ascii="Cambria Math" w:hAnsi="Cambria Math"/>
                <w:szCs w:val="24"/>
              </w:rPr>
              <m:t>y</m:t>
            </m:r>
          </m:e>
          <m:sub>
            <m:r>
              <w:rPr>
                <w:rFonts w:ascii="Cambria Math" w:hAnsi="Cambria Math"/>
                <w:szCs w:val="24"/>
              </w:rPr>
              <m:t>i</m:t>
            </m:r>
          </m:sub>
          <m:sup>
            <m:r>
              <m:rPr>
                <m:sty m:val="p"/>
              </m:rPr>
              <w:rPr>
                <w:rFonts w:ascii="Cambria Math" w:hAnsi="Cambria Math"/>
                <w:szCs w:val="24"/>
              </w:rPr>
              <m:t>*</m:t>
            </m:r>
          </m:sup>
        </m:sSubSup>
        <m:r>
          <m:rPr>
            <m:sty m:val="p"/>
          </m:rPr>
          <w:rPr>
            <w:rFonts w:ascii="Cambria Math"/>
            <w:szCs w:val="24"/>
          </w:rPr>
          <m:t>)</m:t>
        </m:r>
      </m:oMath>
      <w:r w:rsidRPr="009F5709">
        <w:rPr>
          <w:szCs w:val="24"/>
        </w:rPr>
        <w:t xml:space="preserve">. This latent variable is typically specified as the following linear function: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0"/>
        <w:gridCol w:w="1436"/>
      </w:tblGrid>
      <w:tr w:rsidR="00B117D2" w:rsidRPr="009F5709" w:rsidTr="00606C0E">
        <w:tc>
          <w:tcPr>
            <w:tcW w:w="4250" w:type="pct"/>
            <w:vAlign w:val="center"/>
          </w:tcPr>
          <w:p w:rsidR="00B117D2" w:rsidRPr="009F5709" w:rsidRDefault="006F6E84" w:rsidP="00606C0E">
            <w:pPr>
              <w:spacing w:before="120" w:after="120"/>
              <w:jc w:val="left"/>
              <w:rPr>
                <w:szCs w:val="24"/>
              </w:rPr>
            </w:pPr>
            <m:oMath>
              <m:sSubSup>
                <m:sSubSupPr>
                  <m:ctrlPr>
                    <w:rPr>
                      <w:rFonts w:ascii="Cambria Math" w:hAnsi="Cambria Math"/>
                      <w:i/>
                      <w:szCs w:val="24"/>
                    </w:rPr>
                  </m:ctrlPr>
                </m:sSubSupPr>
                <m:e>
                  <m:r>
                    <w:rPr>
                      <w:rFonts w:ascii="Cambria Math"/>
                      <w:szCs w:val="24"/>
                    </w:rPr>
                    <m:t>y</m:t>
                  </m:r>
                </m:e>
                <m:sub>
                  <m:r>
                    <w:rPr>
                      <w:rFonts w:ascii="Cambria Math"/>
                      <w:szCs w:val="24"/>
                    </w:rPr>
                    <m:t>i</m:t>
                  </m:r>
                </m:sub>
                <m:sup>
                  <m:r>
                    <w:rPr>
                      <w:rFonts w:ascii="Cambria Math" w:hAnsi="Cambria Math"/>
                      <w:szCs w:val="24"/>
                    </w:rPr>
                    <m:t>*</m:t>
                  </m:r>
                </m:sup>
              </m:sSubSup>
              <m:r>
                <w:rPr>
                  <w:rFonts w:ascii="Cambria Math"/>
                  <w:szCs w:val="24"/>
                </w:rPr>
                <m:t>=</m:t>
              </m:r>
              <m:sSub>
                <m:sSubPr>
                  <m:ctrlPr>
                    <w:rPr>
                      <w:rFonts w:ascii="Cambria Math" w:hAnsi="Cambria Math"/>
                      <w:i/>
                      <w:szCs w:val="24"/>
                    </w:rPr>
                  </m:ctrlPr>
                </m:sSubPr>
                <m:e>
                  <m:r>
                    <m:rPr>
                      <m:sty m:val="bi"/>
                    </m:rPr>
                    <w:rPr>
                      <w:rFonts w:ascii="Cambria Math" w:hAnsi="Cambria Math"/>
                      <w:szCs w:val="24"/>
                    </w:rPr>
                    <m:t>X</m:t>
                  </m:r>
                </m:e>
                <m:sub>
                  <m:r>
                    <w:rPr>
                      <w:rFonts w:ascii="Cambria Math"/>
                      <w:szCs w:val="24"/>
                    </w:rPr>
                    <m:t>i</m:t>
                  </m:r>
                </m:sub>
              </m:sSub>
              <m:r>
                <m:rPr>
                  <m:sty m:val="bi"/>
                </m:rPr>
                <w:rPr>
                  <w:rFonts w:ascii="Cambria Math"/>
                  <w:szCs w:val="24"/>
                </w:rPr>
                <m:t>β</m:t>
              </m:r>
              <m:r>
                <w:rPr>
                  <w:rFonts w:ascii="Cambria Math"/>
                  <w:szCs w:val="24"/>
                </w:rPr>
                <m:t>+</m:t>
              </m:r>
              <m:sSub>
                <m:sSubPr>
                  <m:ctrlPr>
                    <w:rPr>
                      <w:rFonts w:ascii="Cambria Math" w:hAnsi="Cambria Math"/>
                      <w:i/>
                      <w:szCs w:val="24"/>
                    </w:rPr>
                  </m:ctrlPr>
                </m:sSubPr>
                <m:e>
                  <m:r>
                    <w:rPr>
                      <w:rFonts w:ascii="Cambria Math"/>
                      <w:szCs w:val="24"/>
                    </w:rPr>
                    <m:t>ε</m:t>
                  </m:r>
                </m:e>
                <m:sub>
                  <m:r>
                    <w:rPr>
                      <w:rFonts w:ascii="Cambria Math"/>
                      <w:szCs w:val="24"/>
                    </w:rPr>
                    <m:t>i</m:t>
                  </m:r>
                </m:sub>
              </m:sSub>
            </m:oMath>
            <w:r w:rsidR="00B117D2" w:rsidRPr="009F5709">
              <w:rPr>
                <w:i/>
                <w:szCs w:val="24"/>
              </w:rPr>
              <w:t xml:space="preserve">, for </w:t>
            </w:r>
            <m:oMath>
              <m:r>
                <w:rPr>
                  <w:rFonts w:ascii="Cambria Math"/>
                  <w:szCs w:val="24"/>
                </w:rPr>
                <m:t>i=1,2,</m:t>
              </m:r>
              <m:r>
                <w:rPr>
                  <w:rFonts w:ascii="Cambria Math"/>
                  <w:szCs w:val="24"/>
                </w:rPr>
                <m:t>………</m:t>
              </m:r>
              <m:r>
                <w:rPr>
                  <w:rFonts w:ascii="Cambria Math"/>
                  <w:szCs w:val="24"/>
                </w:rPr>
                <m:t>,</m:t>
              </m:r>
            </m:oMath>
            <w:r w:rsidR="00B117D2" w:rsidRPr="009F5709">
              <w:rPr>
                <w:i/>
                <w:szCs w:val="24"/>
              </w:rPr>
              <w:t>N</w:t>
            </w:r>
          </w:p>
        </w:tc>
        <w:tc>
          <w:tcPr>
            <w:tcW w:w="8505" w:type="dxa"/>
            <w:vAlign w:val="center"/>
          </w:tcPr>
          <w:p w:rsidR="00B117D2" w:rsidRPr="009F5709" w:rsidRDefault="00B117D2" w:rsidP="00606C0E">
            <w:pPr>
              <w:pStyle w:val="ListParagraph"/>
              <w:numPr>
                <w:ilvl w:val="0"/>
                <w:numId w:val="37"/>
              </w:numPr>
              <w:spacing w:before="120" w:after="120"/>
              <w:jc w:val="left"/>
              <w:rPr>
                <w:szCs w:val="24"/>
              </w:rPr>
            </w:pPr>
          </w:p>
        </w:tc>
      </w:tr>
    </w:tbl>
    <w:p w:rsidR="00B117D2" w:rsidRPr="009F5709" w:rsidRDefault="00B117D2" w:rsidP="00B117D2">
      <w:pPr>
        <w:keepNext/>
        <w:outlineLvl w:val="3"/>
        <w:rPr>
          <w:szCs w:val="24"/>
        </w:rPr>
      </w:pPr>
      <w:proofErr w:type="gramStart"/>
      <w:r w:rsidRPr="009F5709">
        <w:rPr>
          <w:szCs w:val="24"/>
        </w:rPr>
        <w:t>where</w:t>
      </w:r>
      <w:proofErr w:type="gramEnd"/>
      <w:r w:rsidRPr="009F5709">
        <w:rPr>
          <w:szCs w:val="24"/>
        </w:rPr>
        <w:t>,</w:t>
      </w:r>
    </w:p>
    <w:p w:rsidR="00B117D2" w:rsidRPr="009F5709" w:rsidRDefault="00B117D2" w:rsidP="00B117D2">
      <w:pPr>
        <w:ind w:firstLine="720"/>
        <w:rPr>
          <w:szCs w:val="24"/>
        </w:rPr>
      </w:pPr>
      <m:oMath>
        <m:r>
          <w:rPr>
            <w:rFonts w:ascii="Cambria Math"/>
            <w:szCs w:val="24"/>
          </w:rPr>
          <m:t>i (i=1,2,</m:t>
        </m:r>
        <m:r>
          <w:rPr>
            <w:rFonts w:ascii="Cambria Math"/>
            <w:szCs w:val="24"/>
          </w:rPr>
          <m:t>………</m:t>
        </m:r>
        <m:r>
          <w:rPr>
            <w:rFonts w:ascii="Cambria Math"/>
            <w:szCs w:val="24"/>
          </w:rPr>
          <m:t>,N)</m:t>
        </m:r>
      </m:oMath>
      <w:r w:rsidRPr="009F5709">
        <w:rPr>
          <w:i/>
          <w:szCs w:val="24"/>
        </w:rPr>
        <w:t xml:space="preserve"> </w:t>
      </w:r>
      <w:proofErr w:type="gramStart"/>
      <w:r w:rsidRPr="009F5709">
        <w:rPr>
          <w:szCs w:val="24"/>
        </w:rPr>
        <w:t>represents</w:t>
      </w:r>
      <w:proofErr w:type="gramEnd"/>
      <w:r w:rsidRPr="009F5709">
        <w:rPr>
          <w:szCs w:val="24"/>
        </w:rPr>
        <w:t xml:space="preserve"> the </w:t>
      </w:r>
      <w:r w:rsidR="000B0954" w:rsidRPr="009F5709">
        <w:rPr>
          <w:szCs w:val="24"/>
        </w:rPr>
        <w:t>pedestrians</w:t>
      </w:r>
    </w:p>
    <w:p w:rsidR="00B117D2" w:rsidRPr="009F5709" w:rsidRDefault="006F6E84" w:rsidP="00B117D2">
      <w:pPr>
        <w:ind w:firstLine="720"/>
        <w:rPr>
          <w:szCs w:val="24"/>
        </w:rPr>
      </w:pPr>
      <m:oMath>
        <m:sSub>
          <m:sSubPr>
            <m:ctrlPr>
              <w:rPr>
                <w:rFonts w:ascii="Cambria Math" w:hAnsi="Cambria Math"/>
                <w:szCs w:val="24"/>
              </w:rPr>
            </m:ctrlPr>
          </m:sSubPr>
          <m:e>
            <m:r>
              <m:rPr>
                <m:sty m:val="bi"/>
              </m:rPr>
              <w:rPr>
                <w:rFonts w:ascii="Cambria Math" w:hAnsi="Cambria Math"/>
                <w:szCs w:val="24"/>
              </w:rPr>
              <m:t>X</m:t>
            </m:r>
          </m:e>
          <m:sub>
            <m:r>
              <m:rPr>
                <m:sty m:val="p"/>
              </m:rPr>
              <w:rPr>
                <w:rFonts w:ascii="Cambria Math"/>
                <w:szCs w:val="24"/>
              </w:rPr>
              <m:t>i</m:t>
            </m:r>
          </m:sub>
        </m:sSub>
      </m:oMath>
      <w:r w:rsidR="00B117D2" w:rsidRPr="009F5709">
        <w:rPr>
          <w:szCs w:val="24"/>
        </w:rPr>
        <w:t xml:space="preserve"> </w:t>
      </w:r>
      <w:proofErr w:type="gramStart"/>
      <w:r w:rsidR="00B117D2" w:rsidRPr="009F5709">
        <w:rPr>
          <w:szCs w:val="24"/>
        </w:rPr>
        <w:t>is</w:t>
      </w:r>
      <w:proofErr w:type="gramEnd"/>
      <w:r w:rsidR="00B117D2" w:rsidRPr="009F5709">
        <w:rPr>
          <w:szCs w:val="24"/>
        </w:rPr>
        <w:t xml:space="preserve"> a vector of exogenous variables (excluding a constant)</w:t>
      </w:r>
    </w:p>
    <w:p w:rsidR="00B117D2" w:rsidRPr="009F5709" w:rsidRDefault="00B117D2" w:rsidP="00B117D2">
      <w:pPr>
        <w:ind w:firstLine="720"/>
        <w:rPr>
          <w:szCs w:val="24"/>
        </w:rPr>
      </w:pPr>
      <m:oMath>
        <m:r>
          <m:rPr>
            <m:sty m:val="bi"/>
          </m:rPr>
          <w:rPr>
            <w:rFonts w:ascii="Cambria Math"/>
            <w:szCs w:val="24"/>
          </w:rPr>
          <m:t>β</m:t>
        </m:r>
      </m:oMath>
      <w:r w:rsidRPr="009F5709">
        <w:rPr>
          <w:szCs w:val="24"/>
        </w:rPr>
        <w:t xml:space="preserve"> </w:t>
      </w:r>
      <w:proofErr w:type="gramStart"/>
      <w:r w:rsidRPr="009F5709">
        <w:rPr>
          <w:szCs w:val="24"/>
        </w:rPr>
        <w:t>is</w:t>
      </w:r>
      <w:proofErr w:type="gramEnd"/>
      <w:r w:rsidRPr="009F5709">
        <w:rPr>
          <w:szCs w:val="24"/>
        </w:rPr>
        <w:t xml:space="preserve"> a vector of unknown parameters to be estimated</w:t>
      </w:r>
    </w:p>
    <w:p w:rsidR="00B117D2" w:rsidRPr="009F5709" w:rsidRDefault="00B117D2" w:rsidP="00B117D2">
      <w:pPr>
        <w:ind w:firstLine="720"/>
        <w:rPr>
          <w:szCs w:val="24"/>
        </w:rPr>
      </w:pPr>
      <m:oMath>
        <m:r>
          <w:rPr>
            <w:rFonts w:ascii="Cambria Math"/>
            <w:szCs w:val="24"/>
          </w:rPr>
          <m:t>ε</m:t>
        </m:r>
      </m:oMath>
      <w:r w:rsidRPr="009F5709">
        <w:rPr>
          <w:szCs w:val="24"/>
        </w:rPr>
        <w:t xml:space="preserve"> </w:t>
      </w:r>
      <w:proofErr w:type="gramStart"/>
      <w:r w:rsidRPr="009F5709">
        <w:rPr>
          <w:szCs w:val="24"/>
        </w:rPr>
        <w:t>is</w:t>
      </w:r>
      <w:proofErr w:type="gramEnd"/>
      <w:r w:rsidRPr="009F5709">
        <w:rPr>
          <w:szCs w:val="24"/>
        </w:rPr>
        <w:t xml:space="preserve"> the random disturbance term assumed to be standard logistic</w:t>
      </w:r>
    </w:p>
    <w:p w:rsidR="00B117D2" w:rsidRPr="009F5709" w:rsidRDefault="00B117D2" w:rsidP="00B117D2">
      <w:pPr>
        <w:ind w:firstLine="720"/>
        <w:rPr>
          <w:szCs w:val="24"/>
        </w:rPr>
      </w:pPr>
      <w:proofErr w:type="gramStart"/>
      <w:r w:rsidRPr="009F5709">
        <w:rPr>
          <w:szCs w:val="24"/>
        </w:rPr>
        <w:t xml:space="preserve">Let </w:t>
      </w:r>
      <w:proofErr w:type="gramEnd"/>
      <m:oMath>
        <m:r>
          <w:rPr>
            <w:rFonts w:ascii="Cambria Math"/>
            <w:szCs w:val="24"/>
          </w:rPr>
          <m:t>j (j=1,2,</m:t>
        </m:r>
        <m:r>
          <w:rPr>
            <w:rFonts w:ascii="Cambria Math"/>
            <w:szCs w:val="24"/>
          </w:rPr>
          <m:t>………</m:t>
        </m:r>
        <m:r>
          <w:rPr>
            <w:rFonts w:ascii="Cambria Math"/>
            <w:szCs w:val="24"/>
          </w:rPr>
          <m:t>,J</m:t>
        </m:r>
      </m:oMath>
      <w:r w:rsidRPr="009F5709">
        <w:rPr>
          <w:szCs w:val="24"/>
        </w:rPr>
        <w:t xml:space="preserve">) denotes the injury severity levels and </w:t>
      </w:r>
      <m:oMath>
        <m:sSub>
          <m:sSubPr>
            <m:ctrlPr>
              <w:rPr>
                <w:rFonts w:ascii="Cambria Math" w:hAnsi="Cambria Math"/>
                <w:i/>
                <w:szCs w:val="24"/>
              </w:rPr>
            </m:ctrlPr>
          </m:sSubPr>
          <m:e>
            <m:r>
              <w:rPr>
                <w:rFonts w:ascii="Cambria Math" w:hAnsi="Cambria Math"/>
                <w:szCs w:val="24"/>
              </w:rPr>
              <m:t>τ</m:t>
            </m:r>
          </m:e>
          <m:sub>
            <m:r>
              <w:rPr>
                <w:rFonts w:ascii="Cambria Math" w:hAnsi="Cambria Math"/>
                <w:szCs w:val="24"/>
              </w:rPr>
              <m:t>j</m:t>
            </m:r>
          </m:sub>
        </m:sSub>
      </m:oMath>
      <w:r w:rsidRPr="009F5709">
        <w:rPr>
          <w:szCs w:val="24"/>
        </w:rPr>
        <w:t xml:space="preserve"> represents the thresholds associated with these severity levels. </w:t>
      </w:r>
      <w:proofErr w:type="gramStart"/>
      <w:r w:rsidRPr="009F5709">
        <w:rPr>
          <w:szCs w:val="24"/>
        </w:rPr>
        <w:t xml:space="preserve">These unknown </w:t>
      </w:r>
      <m:oMath>
        <m:sSub>
          <m:sSubPr>
            <m:ctrlPr>
              <w:rPr>
                <w:rFonts w:ascii="Cambria Math" w:hAnsi="Cambria Math"/>
                <w:i/>
                <w:szCs w:val="24"/>
              </w:rPr>
            </m:ctrlPr>
          </m:sSubPr>
          <m:e>
            <m:r>
              <w:rPr>
                <w:rFonts w:ascii="Cambria Math" w:hAnsi="Cambria Math"/>
                <w:szCs w:val="24"/>
              </w:rPr>
              <m:t>τ</m:t>
            </m:r>
          </m:e>
          <m:sub>
            <m:r>
              <w:rPr>
                <w:rFonts w:ascii="Cambria Math" w:hAnsi="Cambria Math"/>
                <w:szCs w:val="24"/>
              </w:rPr>
              <m:t>j</m:t>
            </m:r>
          </m:sub>
        </m:sSub>
      </m:oMath>
      <w:r w:rsidRPr="009F5709">
        <w:rPr>
          <w:szCs w:val="24"/>
        </w:rPr>
        <w:t>s</w:t>
      </w:r>
      <w:proofErr w:type="gramEnd"/>
      <w:r w:rsidRPr="009F5709">
        <w:rPr>
          <w:szCs w:val="24"/>
        </w:rPr>
        <w:t xml:space="preserve"> are assumed to partition the propensity into </w:t>
      </w:r>
      <m:oMath>
        <m:r>
          <w:rPr>
            <w:rFonts w:ascii="Cambria Math"/>
            <w:szCs w:val="24"/>
          </w:rPr>
          <m:t>J</m:t>
        </m:r>
        <m:r>
          <w:rPr>
            <w:rFonts w:ascii="Cambria Math"/>
            <w:szCs w:val="24"/>
          </w:rPr>
          <m:t>-</m:t>
        </m:r>
        <m:r>
          <w:rPr>
            <w:rFonts w:ascii="Cambria Math"/>
            <w:szCs w:val="24"/>
          </w:rPr>
          <m:t>1</m:t>
        </m:r>
      </m:oMath>
      <w:r w:rsidRPr="009F5709">
        <w:rPr>
          <w:szCs w:val="24"/>
        </w:rPr>
        <w:t xml:space="preserve"> intervals. The unobservable latent variable</w:t>
      </w:r>
      <m:oMath>
        <m:r>
          <m:rPr>
            <m:sty m:val="p"/>
          </m:rPr>
          <w:rPr>
            <w:rFonts w:ascii="Cambria Math"/>
            <w:szCs w:val="24"/>
          </w:rPr>
          <m:t xml:space="preserve"> </m:t>
        </m:r>
        <m:sSubSup>
          <m:sSubSupPr>
            <m:ctrlPr>
              <w:rPr>
                <w:rFonts w:ascii="Cambria Math" w:hAnsi="Cambria Math"/>
                <w:i/>
                <w:szCs w:val="24"/>
              </w:rPr>
            </m:ctrlPr>
          </m:sSubSupPr>
          <m:e>
            <m:r>
              <w:rPr>
                <w:rFonts w:ascii="Cambria Math"/>
                <w:szCs w:val="24"/>
              </w:rPr>
              <m:t>y</m:t>
            </m:r>
          </m:e>
          <m:sub>
            <m:r>
              <w:rPr>
                <w:rFonts w:ascii="Cambria Math"/>
                <w:szCs w:val="24"/>
              </w:rPr>
              <m:t>i</m:t>
            </m:r>
          </m:sub>
          <m:sup>
            <m:r>
              <w:rPr>
                <w:rFonts w:ascii="Cambria Math" w:hAnsi="Cambria Math"/>
                <w:szCs w:val="24"/>
              </w:rPr>
              <m:t>*</m:t>
            </m:r>
          </m:sup>
        </m:sSubSup>
      </m:oMath>
      <w:r w:rsidRPr="009F5709">
        <w:rPr>
          <w:szCs w:val="24"/>
        </w:rPr>
        <w:t xml:space="preserve"> is related to the observable ordinal variable </w:t>
      </w:r>
      <m:oMath>
        <m:sSub>
          <m:sSubPr>
            <m:ctrlPr>
              <w:rPr>
                <w:rFonts w:ascii="Cambria Math" w:hAnsi="Cambria Math"/>
                <w:i/>
                <w:szCs w:val="24"/>
              </w:rPr>
            </m:ctrlPr>
          </m:sSubPr>
          <m:e>
            <m:r>
              <w:rPr>
                <w:rFonts w:ascii="Cambria Math" w:hAnsi="Cambria Math"/>
                <w:szCs w:val="24"/>
              </w:rPr>
              <m:t>y</m:t>
            </m:r>
          </m:e>
          <m:sub>
            <m:r>
              <w:rPr>
                <w:rFonts w:ascii="Cambria Math" w:hAnsi="Cambria Math"/>
                <w:szCs w:val="24"/>
              </w:rPr>
              <m:t>i</m:t>
            </m:r>
          </m:sub>
        </m:sSub>
      </m:oMath>
      <w:r w:rsidRPr="009F5709">
        <w:rPr>
          <w:szCs w:val="24"/>
        </w:rPr>
        <w:t xml:space="preserve"> by the </w:t>
      </w:r>
      <m:oMath>
        <m:sSub>
          <m:sSubPr>
            <m:ctrlPr>
              <w:rPr>
                <w:rFonts w:ascii="Cambria Math" w:hAnsi="Cambria Math"/>
                <w:i/>
                <w:szCs w:val="24"/>
              </w:rPr>
            </m:ctrlPr>
          </m:sSubPr>
          <m:e>
            <m:r>
              <w:rPr>
                <w:rFonts w:ascii="Cambria Math" w:hAnsi="Cambria Math"/>
                <w:szCs w:val="24"/>
              </w:rPr>
              <m:t>τ</m:t>
            </m:r>
          </m:e>
          <m:sub>
            <m:r>
              <w:rPr>
                <w:rFonts w:ascii="Cambria Math" w:hAnsi="Cambria Math"/>
                <w:szCs w:val="24"/>
              </w:rPr>
              <m:t>j</m:t>
            </m:r>
          </m:sub>
        </m:sSub>
      </m:oMath>
      <w:r w:rsidRPr="009F5709">
        <w:rPr>
          <w:szCs w:val="24"/>
        </w:rPr>
        <w:t xml:space="preserve"> with a response mechanism of the following form: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0"/>
        <w:gridCol w:w="1436"/>
      </w:tblGrid>
      <w:tr w:rsidR="00B117D2" w:rsidRPr="009F5709" w:rsidTr="00040D03">
        <w:tc>
          <w:tcPr>
            <w:tcW w:w="4250" w:type="pct"/>
            <w:vAlign w:val="center"/>
          </w:tcPr>
          <w:p w:rsidR="00B117D2" w:rsidRPr="009F5709" w:rsidRDefault="006F6E84" w:rsidP="00606C0E">
            <w:pPr>
              <w:spacing w:before="120" w:after="120"/>
              <w:rPr>
                <w:szCs w:val="24"/>
              </w:rPr>
            </w:pPr>
            <m:oMath>
              <m:sSub>
                <m:sSubPr>
                  <m:ctrlPr>
                    <w:rPr>
                      <w:rFonts w:ascii="Cambria Math" w:hAnsi="Cambria Math"/>
                      <w:i/>
                      <w:szCs w:val="24"/>
                    </w:rPr>
                  </m:ctrlPr>
                </m:sSubPr>
                <m:e>
                  <m:r>
                    <w:rPr>
                      <w:rFonts w:ascii="Cambria Math"/>
                      <w:szCs w:val="24"/>
                    </w:rPr>
                    <m:t>y</m:t>
                  </m:r>
                </m:e>
                <m:sub>
                  <m:r>
                    <w:rPr>
                      <w:rFonts w:ascii="Cambria Math"/>
                      <w:szCs w:val="24"/>
                    </w:rPr>
                    <m:t>i</m:t>
                  </m:r>
                </m:sub>
              </m:sSub>
              <m:r>
                <w:rPr>
                  <w:rFonts w:ascii="Cambria Math"/>
                  <w:szCs w:val="24"/>
                </w:rPr>
                <m:t xml:space="preserve">=j,  if </m:t>
              </m:r>
              <m:sSub>
                <m:sSubPr>
                  <m:ctrlPr>
                    <w:rPr>
                      <w:rFonts w:ascii="Cambria Math" w:hAnsi="Cambria Math"/>
                      <w:i/>
                      <w:szCs w:val="24"/>
                    </w:rPr>
                  </m:ctrlPr>
                </m:sSubPr>
                <m:e>
                  <m:r>
                    <w:rPr>
                      <w:rFonts w:ascii="Cambria Math"/>
                      <w:szCs w:val="24"/>
                    </w:rPr>
                    <m:t>τ</m:t>
                  </m:r>
                </m:e>
                <m:sub>
                  <m:r>
                    <w:rPr>
                      <w:rFonts w:ascii="Cambria Math"/>
                      <w:szCs w:val="24"/>
                    </w:rPr>
                    <m:t>j</m:t>
                  </m:r>
                  <m:r>
                    <w:rPr>
                      <w:rFonts w:ascii="Cambria Math"/>
                      <w:szCs w:val="24"/>
                    </w:rPr>
                    <m:t>-</m:t>
                  </m:r>
                  <m:r>
                    <w:rPr>
                      <w:rFonts w:ascii="Cambria Math"/>
                      <w:szCs w:val="24"/>
                    </w:rPr>
                    <m:t>1</m:t>
                  </m:r>
                </m:sub>
              </m:sSub>
              <m:r>
                <w:rPr>
                  <w:rFonts w:ascii="Cambria Math"/>
                  <w:szCs w:val="24"/>
                </w:rPr>
                <m:t>&lt;</m:t>
              </m:r>
              <m:sSubSup>
                <m:sSubSupPr>
                  <m:ctrlPr>
                    <w:rPr>
                      <w:rFonts w:ascii="Cambria Math" w:hAnsi="Cambria Math"/>
                      <w:i/>
                      <w:szCs w:val="24"/>
                    </w:rPr>
                  </m:ctrlPr>
                </m:sSubSupPr>
                <m:e>
                  <m:r>
                    <w:rPr>
                      <w:rFonts w:ascii="Cambria Math"/>
                      <w:szCs w:val="24"/>
                    </w:rPr>
                    <m:t xml:space="preserve"> y</m:t>
                  </m:r>
                </m:e>
                <m:sub>
                  <m:r>
                    <w:rPr>
                      <w:rFonts w:ascii="Cambria Math"/>
                      <w:szCs w:val="24"/>
                    </w:rPr>
                    <m:t>i</m:t>
                  </m:r>
                </m:sub>
                <m:sup>
                  <m:r>
                    <w:rPr>
                      <w:rFonts w:ascii="Cambria Math" w:hAnsi="Cambria Math"/>
                      <w:szCs w:val="24"/>
                    </w:rPr>
                    <m:t>*</m:t>
                  </m:r>
                </m:sup>
              </m:sSubSup>
              <m:r>
                <w:rPr>
                  <w:rFonts w:ascii="Cambria Math"/>
                  <w:szCs w:val="24"/>
                </w:rPr>
                <m:t>&lt;</m:t>
              </m:r>
              <m:sSub>
                <m:sSubPr>
                  <m:ctrlPr>
                    <w:rPr>
                      <w:rFonts w:ascii="Cambria Math" w:hAnsi="Cambria Math"/>
                      <w:i/>
                      <w:szCs w:val="24"/>
                    </w:rPr>
                  </m:ctrlPr>
                </m:sSubPr>
                <m:e>
                  <m:r>
                    <w:rPr>
                      <w:rFonts w:ascii="Cambria Math"/>
                      <w:szCs w:val="24"/>
                    </w:rPr>
                    <m:t>τ</m:t>
                  </m:r>
                </m:e>
                <m:sub>
                  <m:r>
                    <w:rPr>
                      <w:rFonts w:ascii="Cambria Math"/>
                      <w:szCs w:val="24"/>
                    </w:rPr>
                    <m:t>j</m:t>
                  </m:r>
                </m:sub>
              </m:sSub>
            </m:oMath>
            <w:r w:rsidR="00B117D2" w:rsidRPr="009F5709">
              <w:rPr>
                <w:i/>
                <w:szCs w:val="24"/>
              </w:rPr>
              <w:t>,</w:t>
            </w:r>
            <w:r w:rsidR="006531B8" w:rsidRPr="009F5709">
              <w:rPr>
                <w:szCs w:val="24"/>
              </w:rPr>
              <w:t xml:space="preserve"> for</w:t>
            </w:r>
            <w:r w:rsidR="00B117D2" w:rsidRPr="009F5709">
              <w:rPr>
                <w:i/>
                <w:szCs w:val="24"/>
              </w:rPr>
              <w:t xml:space="preserve"> </w:t>
            </w:r>
            <m:oMath>
              <m:r>
                <w:rPr>
                  <w:rFonts w:ascii="Cambria Math"/>
                  <w:szCs w:val="24"/>
                </w:rPr>
                <m:t>j=1,2,</m:t>
              </m:r>
              <m:r>
                <w:rPr>
                  <w:rFonts w:ascii="Cambria Math"/>
                  <w:szCs w:val="24"/>
                </w:rPr>
                <m:t>………</m:t>
              </m:r>
              <m:r>
                <w:rPr>
                  <w:rFonts w:ascii="Cambria Math"/>
                  <w:szCs w:val="24"/>
                </w:rPr>
                <m:t>,J</m:t>
              </m:r>
            </m:oMath>
          </w:p>
        </w:tc>
        <w:tc>
          <w:tcPr>
            <w:tcW w:w="750" w:type="pct"/>
          </w:tcPr>
          <w:p w:rsidR="00B117D2" w:rsidRPr="009F5709" w:rsidRDefault="00B117D2" w:rsidP="00606C0E">
            <w:pPr>
              <w:pStyle w:val="ListParagraph"/>
              <w:numPr>
                <w:ilvl w:val="0"/>
                <w:numId w:val="37"/>
              </w:numPr>
              <w:spacing w:before="120" w:after="120"/>
              <w:jc w:val="right"/>
              <w:rPr>
                <w:szCs w:val="24"/>
              </w:rPr>
            </w:pPr>
          </w:p>
        </w:tc>
      </w:tr>
    </w:tbl>
    <w:p w:rsidR="00B117D2" w:rsidRPr="009F5709" w:rsidRDefault="00B117D2" w:rsidP="00B117D2">
      <w:pPr>
        <w:ind w:firstLine="720"/>
        <w:rPr>
          <w:szCs w:val="24"/>
        </w:rPr>
      </w:pPr>
      <w:r w:rsidRPr="009F5709">
        <w:rPr>
          <w:szCs w:val="24"/>
        </w:rPr>
        <w:t>In order to ensure the well-defined intervals and natural ordering of observed severity, the thresholds are assumed to be ascending in order, such that</w:t>
      </w:r>
      <m:oMath>
        <m:r>
          <m:rPr>
            <m:sty m:val="p"/>
          </m:rPr>
          <w:rPr>
            <w:rFonts w:ascii="Cambria Math"/>
            <w:szCs w:val="24"/>
          </w:rPr>
          <m:t xml:space="preserve"> </m:t>
        </m:r>
        <m:sSub>
          <m:sSubPr>
            <m:ctrlPr>
              <w:rPr>
                <w:rFonts w:ascii="Cambria Math" w:hAnsi="Cambria Math"/>
                <w:i/>
                <w:szCs w:val="24"/>
              </w:rPr>
            </m:ctrlPr>
          </m:sSubPr>
          <m:e>
            <m:r>
              <w:rPr>
                <w:rFonts w:ascii="Cambria Math"/>
                <w:szCs w:val="24"/>
              </w:rPr>
              <m:t>τ</m:t>
            </m:r>
          </m:e>
          <m:sub>
            <m:r>
              <w:rPr>
                <w:rFonts w:ascii="Cambria Math"/>
                <w:szCs w:val="24"/>
              </w:rPr>
              <m:t>0</m:t>
            </m:r>
          </m:sub>
        </m:sSub>
        <m:r>
          <w:rPr>
            <w:rFonts w:ascii="Cambria Math"/>
            <w:szCs w:val="24"/>
          </w:rPr>
          <m:t>&lt;</m:t>
        </m:r>
        <m:sSub>
          <m:sSubPr>
            <m:ctrlPr>
              <w:rPr>
                <w:rFonts w:ascii="Cambria Math" w:hAnsi="Cambria Math"/>
                <w:i/>
                <w:szCs w:val="24"/>
              </w:rPr>
            </m:ctrlPr>
          </m:sSubPr>
          <m:e>
            <m:r>
              <w:rPr>
                <w:rFonts w:ascii="Cambria Math"/>
                <w:szCs w:val="24"/>
              </w:rPr>
              <m:t>τ</m:t>
            </m:r>
          </m:e>
          <m:sub>
            <m:r>
              <w:rPr>
                <w:rFonts w:ascii="Cambria Math"/>
                <w:szCs w:val="24"/>
              </w:rPr>
              <m:t>1</m:t>
            </m:r>
          </m:sub>
        </m:sSub>
        <m:r>
          <w:rPr>
            <w:rFonts w:ascii="Cambria Math"/>
            <w:szCs w:val="24"/>
          </w:rPr>
          <m:t xml:space="preserve">&lt; </m:t>
        </m:r>
        <m:r>
          <w:rPr>
            <w:rFonts w:ascii="Cambria Math"/>
            <w:szCs w:val="24"/>
          </w:rPr>
          <m:t>………</m:t>
        </m:r>
        <m:sSub>
          <m:sSubPr>
            <m:ctrlPr>
              <w:rPr>
                <w:rFonts w:ascii="Cambria Math" w:hAnsi="Cambria Math"/>
                <w:i/>
                <w:szCs w:val="24"/>
              </w:rPr>
            </m:ctrlPr>
          </m:sSubPr>
          <m:e>
            <m:r>
              <w:rPr>
                <w:rFonts w:ascii="Cambria Math"/>
                <w:szCs w:val="24"/>
              </w:rPr>
              <m:t>&lt;</m:t>
            </m:r>
            <m:r>
              <w:rPr>
                <w:rFonts w:ascii="Cambria Math" w:hAnsi="Cambria Math"/>
                <w:szCs w:val="24"/>
              </w:rPr>
              <m:t>τ</m:t>
            </m:r>
          </m:e>
          <m:sub>
            <m:r>
              <w:rPr>
                <w:rFonts w:ascii="Cambria Math"/>
                <w:szCs w:val="24"/>
              </w:rPr>
              <m:t>J</m:t>
            </m:r>
          </m:sub>
        </m:sSub>
      </m:oMath>
      <w:r w:rsidRPr="009F5709">
        <w:rPr>
          <w:szCs w:val="24"/>
        </w:rPr>
        <w:t xml:space="preserve"> where </w:t>
      </w:r>
      <m:oMath>
        <m:sSub>
          <m:sSubPr>
            <m:ctrlPr>
              <w:rPr>
                <w:rFonts w:ascii="Cambria Math" w:hAnsi="Cambria Math"/>
                <w:i/>
                <w:szCs w:val="24"/>
              </w:rPr>
            </m:ctrlPr>
          </m:sSubPr>
          <m:e>
            <m:r>
              <w:rPr>
                <w:rFonts w:ascii="Cambria Math"/>
                <w:szCs w:val="24"/>
              </w:rPr>
              <m:t>τ</m:t>
            </m:r>
          </m:e>
          <m:sub>
            <m:r>
              <w:rPr>
                <w:rFonts w:ascii="Cambria Math"/>
                <w:szCs w:val="24"/>
              </w:rPr>
              <m:t>0</m:t>
            </m:r>
          </m:sub>
        </m:sSub>
        <m:r>
          <w:rPr>
            <w:rFonts w:ascii="Cambria Math"/>
            <w:szCs w:val="24"/>
          </w:rPr>
          <m:t>=</m:t>
        </m:r>
        <m:r>
          <w:rPr>
            <w:rFonts w:ascii="Cambria Math"/>
            <w:szCs w:val="24"/>
          </w:rPr>
          <m:t>-∞</m:t>
        </m:r>
      </m:oMath>
      <w:r w:rsidRPr="009F5709">
        <w:rPr>
          <w:szCs w:val="24"/>
        </w:rPr>
        <w:t xml:space="preserve"> </w:t>
      </w:r>
      <w:proofErr w:type="gramStart"/>
      <w:r w:rsidRPr="009F5709">
        <w:rPr>
          <w:szCs w:val="24"/>
        </w:rPr>
        <w:t xml:space="preserve">and </w:t>
      </w:r>
      <w:proofErr w:type="gramEnd"/>
      <m:oMath>
        <m:sSub>
          <m:sSubPr>
            <m:ctrlPr>
              <w:rPr>
                <w:rFonts w:ascii="Cambria Math" w:hAnsi="Cambria Math"/>
                <w:i/>
                <w:szCs w:val="24"/>
              </w:rPr>
            </m:ctrlPr>
          </m:sSubPr>
          <m:e>
            <m:r>
              <w:rPr>
                <w:rFonts w:ascii="Cambria Math"/>
                <w:szCs w:val="24"/>
              </w:rPr>
              <m:t>τ</m:t>
            </m:r>
          </m:e>
          <m:sub>
            <m:r>
              <w:rPr>
                <w:rFonts w:ascii="Cambria Math"/>
                <w:szCs w:val="24"/>
              </w:rPr>
              <m:t>J</m:t>
            </m:r>
          </m:sub>
        </m:sSub>
        <m:r>
          <w:rPr>
            <w:rFonts w:ascii="Cambria Math"/>
            <w:szCs w:val="24"/>
          </w:rPr>
          <m:t>=+</m:t>
        </m:r>
        <m:r>
          <w:rPr>
            <w:rFonts w:ascii="Cambria Math"/>
            <w:szCs w:val="24"/>
          </w:rPr>
          <m:t>∞</m:t>
        </m:r>
      </m:oMath>
      <w:r w:rsidRPr="009F5709">
        <w:rPr>
          <w:szCs w:val="24"/>
        </w:rPr>
        <w:t xml:space="preserve">. Given these relationships across the different parameters, the resulting probability expressions for individual </w:t>
      </w:r>
      <m:oMath>
        <m:r>
          <w:rPr>
            <w:rFonts w:ascii="Cambria Math"/>
            <w:szCs w:val="24"/>
          </w:rPr>
          <m:t>i</m:t>
        </m:r>
      </m:oMath>
      <w:r w:rsidRPr="009F5709">
        <w:rPr>
          <w:szCs w:val="24"/>
        </w:rPr>
        <w:t xml:space="preserve"> and alternative </w:t>
      </w:r>
      <m:oMath>
        <m:r>
          <w:rPr>
            <w:rFonts w:ascii="Cambria Math"/>
            <w:szCs w:val="24"/>
          </w:rPr>
          <m:t>j</m:t>
        </m:r>
      </m:oMath>
      <w:r w:rsidRPr="009F5709">
        <w:rPr>
          <w:szCs w:val="24"/>
        </w:rPr>
        <w:t xml:space="preserve"> for the </w:t>
      </w:r>
      <w:r w:rsidR="000B0954" w:rsidRPr="009F5709">
        <w:rPr>
          <w:szCs w:val="24"/>
        </w:rPr>
        <w:t>OL</w:t>
      </w:r>
      <w:r w:rsidRPr="009F5709">
        <w:rPr>
          <w:szCs w:val="24"/>
        </w:rPr>
        <w:t xml:space="preserve"> model take the following form: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0"/>
        <w:gridCol w:w="1436"/>
      </w:tblGrid>
      <w:tr w:rsidR="00B117D2" w:rsidRPr="009F5709" w:rsidTr="00040D03">
        <w:tc>
          <w:tcPr>
            <w:tcW w:w="4250" w:type="pct"/>
            <w:vAlign w:val="center"/>
          </w:tcPr>
          <w:p w:rsidR="00B117D2" w:rsidRPr="009F5709" w:rsidRDefault="006F6E84" w:rsidP="00606C0E">
            <w:pPr>
              <w:spacing w:before="120" w:after="120"/>
              <w:rPr>
                <w:szCs w:val="24"/>
              </w:rPr>
            </w:pPr>
            <m:oMathPara>
              <m:oMathParaPr>
                <m:jc m:val="left"/>
              </m:oMathParaPr>
              <m:oMath>
                <m:func>
                  <m:funcPr>
                    <m:ctrlPr>
                      <w:rPr>
                        <w:rFonts w:ascii="Cambria Math" w:hAnsi="Cambria Math"/>
                        <w:i/>
                        <w:szCs w:val="24"/>
                      </w:rPr>
                    </m:ctrlPr>
                  </m:funcPr>
                  <m:fName>
                    <m:sSub>
                      <m:sSubPr>
                        <m:ctrlPr>
                          <w:rPr>
                            <w:rFonts w:ascii="Cambria Math" w:hAnsi="Cambria Math"/>
                            <w:i/>
                            <w:szCs w:val="24"/>
                          </w:rPr>
                        </m:ctrlPr>
                      </m:sSubPr>
                      <m:e>
                        <m:r>
                          <w:rPr>
                            <w:rFonts w:ascii="Cambria Math"/>
                            <w:szCs w:val="24"/>
                          </w:rPr>
                          <m:t>π</m:t>
                        </m:r>
                      </m:e>
                      <m:sub>
                        <m:r>
                          <w:rPr>
                            <w:rFonts w:ascii="Cambria Math"/>
                            <w:szCs w:val="24"/>
                          </w:rPr>
                          <m:t>ij</m:t>
                        </m:r>
                      </m:sub>
                    </m:sSub>
                    <m:r>
                      <w:rPr>
                        <w:rFonts w:ascii="Cambria Math"/>
                        <w:szCs w:val="24"/>
                      </w:rPr>
                      <m:t>=Pr</m:t>
                    </m:r>
                  </m:fName>
                  <m:e>
                    <m:d>
                      <m:dPr>
                        <m:ctrlPr>
                          <w:rPr>
                            <w:rFonts w:ascii="Cambria Math" w:hAnsi="Cambria Math"/>
                            <w:i/>
                            <w:szCs w:val="24"/>
                          </w:rPr>
                        </m:ctrlPr>
                      </m:dPr>
                      <m:e>
                        <m:sSub>
                          <m:sSubPr>
                            <m:ctrlPr>
                              <w:rPr>
                                <w:rFonts w:ascii="Cambria Math" w:hAnsi="Cambria Math"/>
                                <w:i/>
                                <w:szCs w:val="24"/>
                              </w:rPr>
                            </m:ctrlPr>
                          </m:sSubPr>
                          <m:e>
                            <m:r>
                              <w:rPr>
                                <w:rFonts w:ascii="Cambria Math"/>
                                <w:szCs w:val="24"/>
                              </w:rPr>
                              <m:t>y</m:t>
                            </m:r>
                          </m:e>
                          <m:sub>
                            <m:r>
                              <w:rPr>
                                <w:rFonts w:ascii="Cambria Math"/>
                                <w:szCs w:val="24"/>
                              </w:rPr>
                              <m:t>i</m:t>
                            </m:r>
                          </m:sub>
                        </m:sSub>
                        <m:r>
                          <w:rPr>
                            <w:rFonts w:ascii="Cambria Math"/>
                            <w:szCs w:val="24"/>
                          </w:rPr>
                          <m:t>=j</m:t>
                        </m:r>
                      </m:e>
                      <m:e>
                        <m:sSub>
                          <m:sSubPr>
                            <m:ctrlPr>
                              <w:rPr>
                                <w:rFonts w:ascii="Cambria Math" w:hAnsi="Cambria Math"/>
                                <w:i/>
                                <w:szCs w:val="24"/>
                              </w:rPr>
                            </m:ctrlPr>
                          </m:sSubPr>
                          <m:e>
                            <m:r>
                              <w:rPr>
                                <w:rFonts w:ascii="Cambria Math"/>
                                <w:szCs w:val="24"/>
                              </w:rPr>
                              <m:t>X</m:t>
                            </m:r>
                          </m:e>
                          <m:sub>
                            <m:r>
                              <w:rPr>
                                <w:rFonts w:ascii="Cambria Math"/>
                                <w:szCs w:val="24"/>
                              </w:rPr>
                              <m:t>i</m:t>
                            </m:r>
                          </m:sub>
                        </m:sSub>
                      </m:e>
                    </m:d>
                    <m:r>
                      <w:rPr>
                        <w:rFonts w:ascii="Cambria Math"/>
                        <w:szCs w:val="24"/>
                      </w:rPr>
                      <m:t>=Λ</m:t>
                    </m:r>
                    <m:d>
                      <m:dPr>
                        <m:ctrlPr>
                          <w:rPr>
                            <w:rFonts w:ascii="Cambria Math" w:hAnsi="Cambria Math"/>
                            <w:i/>
                            <w:szCs w:val="24"/>
                          </w:rPr>
                        </m:ctrlPr>
                      </m:dPr>
                      <m:e>
                        <m:sSub>
                          <m:sSubPr>
                            <m:ctrlPr>
                              <w:rPr>
                                <w:rFonts w:ascii="Cambria Math" w:hAnsi="Cambria Math"/>
                                <w:i/>
                                <w:szCs w:val="24"/>
                              </w:rPr>
                            </m:ctrlPr>
                          </m:sSubPr>
                          <m:e>
                            <m:r>
                              <w:rPr>
                                <w:rFonts w:ascii="Cambria Math"/>
                                <w:szCs w:val="24"/>
                              </w:rPr>
                              <m:t>τ</m:t>
                            </m:r>
                          </m:e>
                          <m:sub>
                            <m:r>
                              <w:rPr>
                                <w:rFonts w:ascii="Cambria Math"/>
                                <w:szCs w:val="24"/>
                              </w:rPr>
                              <m:t>j</m:t>
                            </m:r>
                          </m:sub>
                        </m:sSub>
                        <m:r>
                          <w:rPr>
                            <w:rFonts w:ascii="Cambria Math"/>
                            <w:szCs w:val="24"/>
                          </w:rPr>
                          <m:t>-</m:t>
                        </m:r>
                        <m:sSub>
                          <m:sSubPr>
                            <m:ctrlPr>
                              <w:rPr>
                                <w:rFonts w:ascii="Cambria Math" w:hAnsi="Cambria Math"/>
                                <w:b/>
                                <w:i/>
                                <w:szCs w:val="24"/>
                              </w:rPr>
                            </m:ctrlPr>
                          </m:sSubPr>
                          <m:e>
                            <m:r>
                              <m:rPr>
                                <m:sty m:val="bi"/>
                              </m:rPr>
                              <w:rPr>
                                <w:rFonts w:ascii="Cambria Math"/>
                                <w:szCs w:val="24"/>
                              </w:rPr>
                              <m:t>X</m:t>
                            </m:r>
                          </m:e>
                          <m:sub>
                            <m:r>
                              <m:rPr>
                                <m:sty m:val="bi"/>
                              </m:rPr>
                              <w:rPr>
                                <w:rFonts w:ascii="Cambria Math"/>
                                <w:szCs w:val="24"/>
                              </w:rPr>
                              <m:t>i</m:t>
                            </m:r>
                          </m:sub>
                        </m:sSub>
                        <m:r>
                          <m:rPr>
                            <m:sty m:val="bi"/>
                          </m:rPr>
                          <w:rPr>
                            <w:rFonts w:ascii="Cambria Math"/>
                            <w:szCs w:val="24"/>
                          </w:rPr>
                          <m:t>β</m:t>
                        </m:r>
                      </m:e>
                    </m:d>
                    <m:r>
                      <w:rPr>
                        <w:rFonts w:ascii="Cambria Math"/>
                        <w:szCs w:val="24"/>
                      </w:rPr>
                      <m:t>-</m:t>
                    </m:r>
                  </m:e>
                </m:func>
                <m:r>
                  <w:rPr>
                    <w:rFonts w:ascii="Cambria Math"/>
                    <w:szCs w:val="24"/>
                  </w:rPr>
                  <m:t>Λ</m:t>
                </m:r>
                <m:d>
                  <m:dPr>
                    <m:ctrlPr>
                      <w:rPr>
                        <w:rFonts w:ascii="Cambria Math" w:hAnsi="Cambria Math"/>
                        <w:i/>
                        <w:szCs w:val="24"/>
                      </w:rPr>
                    </m:ctrlPr>
                  </m:dPr>
                  <m:e>
                    <m:sSub>
                      <m:sSubPr>
                        <m:ctrlPr>
                          <w:rPr>
                            <w:rFonts w:ascii="Cambria Math" w:hAnsi="Cambria Math"/>
                            <w:i/>
                            <w:szCs w:val="24"/>
                          </w:rPr>
                        </m:ctrlPr>
                      </m:sSubPr>
                      <m:e>
                        <m:r>
                          <w:rPr>
                            <w:rFonts w:ascii="Cambria Math"/>
                            <w:szCs w:val="24"/>
                          </w:rPr>
                          <m:t>τ</m:t>
                        </m:r>
                      </m:e>
                      <m:sub>
                        <m:r>
                          <w:rPr>
                            <w:rFonts w:ascii="Cambria Math"/>
                            <w:szCs w:val="24"/>
                          </w:rPr>
                          <m:t>j</m:t>
                        </m:r>
                        <m:r>
                          <w:rPr>
                            <w:rFonts w:ascii="Cambria Math"/>
                            <w:szCs w:val="24"/>
                          </w:rPr>
                          <m:t>-</m:t>
                        </m:r>
                        <m:r>
                          <w:rPr>
                            <w:rFonts w:ascii="Cambria Math"/>
                            <w:szCs w:val="24"/>
                          </w:rPr>
                          <m:t>1</m:t>
                        </m:r>
                      </m:sub>
                    </m:sSub>
                    <m:r>
                      <w:rPr>
                        <w:rFonts w:ascii="Cambria Math"/>
                        <w:szCs w:val="24"/>
                      </w:rPr>
                      <m:t>-</m:t>
                    </m:r>
                    <m:sSub>
                      <m:sSubPr>
                        <m:ctrlPr>
                          <w:rPr>
                            <w:rFonts w:ascii="Cambria Math" w:hAnsi="Cambria Math"/>
                            <w:b/>
                            <w:i/>
                            <w:szCs w:val="24"/>
                          </w:rPr>
                        </m:ctrlPr>
                      </m:sSubPr>
                      <m:e>
                        <m:r>
                          <m:rPr>
                            <m:sty m:val="bi"/>
                          </m:rPr>
                          <w:rPr>
                            <w:rFonts w:ascii="Cambria Math"/>
                            <w:szCs w:val="24"/>
                          </w:rPr>
                          <m:t>X</m:t>
                        </m:r>
                      </m:e>
                      <m:sub>
                        <m:r>
                          <m:rPr>
                            <m:sty m:val="bi"/>
                          </m:rPr>
                          <w:rPr>
                            <w:rFonts w:ascii="Cambria Math"/>
                            <w:szCs w:val="24"/>
                          </w:rPr>
                          <m:t>i</m:t>
                        </m:r>
                      </m:sub>
                    </m:sSub>
                    <m:r>
                      <m:rPr>
                        <m:sty m:val="bi"/>
                      </m:rPr>
                      <w:rPr>
                        <w:rFonts w:ascii="Cambria Math"/>
                        <w:szCs w:val="24"/>
                      </w:rPr>
                      <m:t>β</m:t>
                    </m:r>
                  </m:e>
                </m:d>
              </m:oMath>
            </m:oMathPara>
          </w:p>
        </w:tc>
        <w:tc>
          <w:tcPr>
            <w:tcW w:w="750" w:type="pct"/>
          </w:tcPr>
          <w:p w:rsidR="00B117D2" w:rsidRPr="009F5709" w:rsidRDefault="00B117D2" w:rsidP="00606C0E">
            <w:pPr>
              <w:pStyle w:val="ListParagraph"/>
              <w:numPr>
                <w:ilvl w:val="0"/>
                <w:numId w:val="37"/>
              </w:numPr>
              <w:spacing w:before="120" w:after="120"/>
              <w:jc w:val="right"/>
              <w:rPr>
                <w:szCs w:val="24"/>
              </w:rPr>
            </w:pPr>
          </w:p>
        </w:tc>
      </w:tr>
    </w:tbl>
    <w:p w:rsidR="00B117D2" w:rsidRPr="009F5709" w:rsidRDefault="00B117D2" w:rsidP="00B117D2">
      <w:pPr>
        <w:rPr>
          <w:szCs w:val="24"/>
        </w:rPr>
      </w:pPr>
      <w:proofErr w:type="gramStart"/>
      <w:r w:rsidRPr="009F5709">
        <w:rPr>
          <w:szCs w:val="24"/>
        </w:rPr>
        <w:t>where</w:t>
      </w:r>
      <w:proofErr w:type="gramEnd"/>
      <w:r w:rsidRPr="009F5709">
        <w:rPr>
          <w:szCs w:val="24"/>
        </w:rPr>
        <w:t xml:space="preserve"> </w:t>
      </w:r>
      <m:oMath>
        <m:r>
          <m:rPr>
            <m:sty m:val="p"/>
          </m:rPr>
          <w:rPr>
            <w:rFonts w:ascii="Cambria Math"/>
            <w:szCs w:val="24"/>
          </w:rPr>
          <m:t>Λ</m:t>
        </m:r>
        <m:r>
          <m:rPr>
            <m:sty m:val="p"/>
          </m:rPr>
          <w:rPr>
            <w:rFonts w:ascii="Cambria Math"/>
            <w:szCs w:val="24"/>
          </w:rPr>
          <m:t>(.)</m:t>
        </m:r>
      </m:oMath>
      <w:r w:rsidRPr="009F5709">
        <w:rPr>
          <w:szCs w:val="24"/>
        </w:rPr>
        <w:t xml:space="preserve"> represents the standard logistic cumulative distribution function.</w:t>
      </w:r>
    </w:p>
    <w:p w:rsidR="007B7FC9" w:rsidRPr="009F5709" w:rsidRDefault="007B7FC9" w:rsidP="007B7FC9"/>
    <w:p w:rsidR="007B7FC9" w:rsidRPr="009F5709" w:rsidRDefault="007B7FC9" w:rsidP="007B7FC9">
      <w:pPr>
        <w:pStyle w:val="Heading4"/>
        <w:spacing w:after="0"/>
        <w:rPr>
          <w:b/>
          <w:szCs w:val="24"/>
        </w:rPr>
      </w:pPr>
      <w:r w:rsidRPr="009F5709">
        <w:rPr>
          <w:b/>
          <w:bCs/>
          <w:szCs w:val="24"/>
        </w:rPr>
        <w:t>Generalized</w:t>
      </w:r>
      <w:r w:rsidRPr="009F5709">
        <w:rPr>
          <w:b/>
          <w:szCs w:val="24"/>
        </w:rPr>
        <w:t xml:space="preserve"> Ordered </w:t>
      </w:r>
      <w:proofErr w:type="spellStart"/>
      <w:r w:rsidRPr="009F5709">
        <w:rPr>
          <w:b/>
          <w:szCs w:val="24"/>
        </w:rPr>
        <w:t>Logit</w:t>
      </w:r>
      <w:proofErr w:type="spellEnd"/>
      <w:r w:rsidRPr="009F5709">
        <w:rPr>
          <w:b/>
          <w:szCs w:val="24"/>
        </w:rPr>
        <w:t xml:space="preserve"> Model</w:t>
      </w:r>
    </w:p>
    <w:p w:rsidR="007B7FC9" w:rsidRPr="009F5709" w:rsidRDefault="007B7FC9" w:rsidP="007B7FC9">
      <w:pPr>
        <w:rPr>
          <w:szCs w:val="24"/>
        </w:rPr>
      </w:pPr>
    </w:p>
    <w:p w:rsidR="00CA4D37" w:rsidRPr="009F5709" w:rsidRDefault="00CA4D37" w:rsidP="00CA4D37">
      <w:pPr>
        <w:rPr>
          <w:szCs w:val="24"/>
        </w:rPr>
      </w:pPr>
      <w:r w:rsidRPr="009F5709">
        <w:rPr>
          <w:szCs w:val="24"/>
        </w:rPr>
        <w:t xml:space="preserve">The </w:t>
      </w:r>
      <w:r w:rsidR="000B0954" w:rsidRPr="009F5709">
        <w:rPr>
          <w:szCs w:val="24"/>
        </w:rPr>
        <w:t>GOL</w:t>
      </w:r>
      <w:r w:rsidRPr="009F5709">
        <w:rPr>
          <w:szCs w:val="24"/>
        </w:rPr>
        <w:t xml:space="preserve"> model relaxes the constant threshold across population restriction to provide a flexible form of the traditional OL model. The basic idea of the GOL is to represent the threshold parameters as a linear function of exogenous variables (</w:t>
      </w:r>
      <w:proofErr w:type="spellStart"/>
      <w:r w:rsidRPr="009F5709">
        <w:rPr>
          <w:szCs w:val="24"/>
        </w:rPr>
        <w:t>Maddala</w:t>
      </w:r>
      <w:proofErr w:type="spellEnd"/>
      <w:r w:rsidR="00AB76FF" w:rsidRPr="009F5709">
        <w:rPr>
          <w:szCs w:val="24"/>
        </w:rPr>
        <w:t>,</w:t>
      </w:r>
      <w:r w:rsidRPr="009F5709">
        <w:rPr>
          <w:szCs w:val="24"/>
        </w:rPr>
        <w:t xml:space="preserve"> 1983</w:t>
      </w:r>
      <w:r w:rsidR="00AB76FF" w:rsidRPr="009F5709">
        <w:rPr>
          <w:szCs w:val="24"/>
        </w:rPr>
        <w:t>;</w:t>
      </w:r>
      <w:r w:rsidRPr="009F5709">
        <w:rPr>
          <w:szCs w:val="24"/>
        </w:rPr>
        <w:t xml:space="preserve"> </w:t>
      </w:r>
      <w:proofErr w:type="spellStart"/>
      <w:r w:rsidRPr="009F5709">
        <w:rPr>
          <w:szCs w:val="24"/>
        </w:rPr>
        <w:t>Terza</w:t>
      </w:r>
      <w:proofErr w:type="spellEnd"/>
      <w:r w:rsidR="00AB76FF" w:rsidRPr="009F5709">
        <w:rPr>
          <w:szCs w:val="24"/>
        </w:rPr>
        <w:t>,</w:t>
      </w:r>
      <w:r w:rsidRPr="009F5709">
        <w:rPr>
          <w:szCs w:val="24"/>
        </w:rPr>
        <w:t xml:space="preserve"> 1985</w:t>
      </w:r>
      <w:r w:rsidR="00AB76FF" w:rsidRPr="009F5709">
        <w:rPr>
          <w:szCs w:val="24"/>
        </w:rPr>
        <w:t>;</w:t>
      </w:r>
      <w:r w:rsidRPr="009F5709">
        <w:rPr>
          <w:szCs w:val="24"/>
        </w:rPr>
        <w:t xml:space="preserve"> Srinivasan</w:t>
      </w:r>
      <w:r w:rsidR="00AB76FF" w:rsidRPr="009F5709">
        <w:rPr>
          <w:szCs w:val="24"/>
        </w:rPr>
        <w:t>,</w:t>
      </w:r>
      <w:r w:rsidRPr="009F5709">
        <w:rPr>
          <w:szCs w:val="24"/>
        </w:rPr>
        <w:t xml:space="preserve"> 2002</w:t>
      </w:r>
      <w:r w:rsidR="00AB76FF" w:rsidRPr="009F5709">
        <w:rPr>
          <w:szCs w:val="24"/>
        </w:rPr>
        <w:t>;</w:t>
      </w:r>
      <w:r w:rsidRPr="009F5709">
        <w:rPr>
          <w:szCs w:val="24"/>
        </w:rPr>
        <w:t xml:space="preserve"> Eluru et al.</w:t>
      </w:r>
      <w:r w:rsidR="007F22D7" w:rsidRPr="009F5709">
        <w:rPr>
          <w:szCs w:val="24"/>
        </w:rPr>
        <w:t>,</w:t>
      </w:r>
      <w:r w:rsidRPr="009F5709">
        <w:rPr>
          <w:szCs w:val="24"/>
        </w:rPr>
        <w:t xml:space="preserve"> 2008). Thus the thresholds are expressed 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0"/>
        <w:gridCol w:w="1436"/>
      </w:tblGrid>
      <w:tr w:rsidR="00040D03" w:rsidRPr="009F5709" w:rsidTr="00040D03">
        <w:tc>
          <w:tcPr>
            <w:tcW w:w="4250" w:type="pct"/>
            <w:vAlign w:val="center"/>
          </w:tcPr>
          <w:p w:rsidR="00040D03" w:rsidRPr="009F5709" w:rsidRDefault="006F6E84" w:rsidP="00606C0E">
            <w:pPr>
              <w:spacing w:before="120" w:after="120"/>
              <w:rPr>
                <w:szCs w:val="24"/>
              </w:rPr>
            </w:pPr>
            <m:oMathPara>
              <m:oMathParaPr>
                <m:jc m:val="left"/>
              </m:oMathParaPr>
              <m:oMath>
                <m:sSub>
                  <m:sSubPr>
                    <m:ctrlPr>
                      <w:rPr>
                        <w:rFonts w:ascii="Cambria Math" w:hAnsi="Cambria Math"/>
                        <w:i/>
                        <w:szCs w:val="24"/>
                      </w:rPr>
                    </m:ctrlPr>
                  </m:sSubPr>
                  <m:e>
                    <m:r>
                      <w:rPr>
                        <w:rFonts w:ascii="Cambria Math"/>
                        <w:szCs w:val="24"/>
                      </w:rPr>
                      <m:t>τ</m:t>
                    </m:r>
                  </m:e>
                  <m:sub>
                    <m:r>
                      <w:rPr>
                        <w:rFonts w:ascii="Cambria Math"/>
                        <w:szCs w:val="24"/>
                      </w:rPr>
                      <m:t>j</m:t>
                    </m:r>
                  </m:sub>
                </m:sSub>
                <m:r>
                  <w:rPr>
                    <w:rFonts w:ascii="Cambria Math"/>
                    <w:szCs w:val="24"/>
                  </w:rPr>
                  <m:t>=</m:t>
                </m:r>
                <m:r>
                  <w:rPr>
                    <w:rFonts w:ascii="Cambria Math" w:hAnsi="Cambria Math"/>
                    <w:szCs w:val="24"/>
                  </w:rPr>
                  <m:t>fn</m:t>
                </m:r>
                <m:r>
                  <w:rPr>
                    <w:rFonts w:ascii="Cambria Math"/>
                    <w:szCs w:val="24"/>
                  </w:rPr>
                  <m:t>(</m:t>
                </m:r>
                <m:sSub>
                  <m:sSubPr>
                    <m:ctrlPr>
                      <w:rPr>
                        <w:rFonts w:ascii="Cambria Math" w:hAnsi="Cambria Math"/>
                        <w:i/>
                        <w:szCs w:val="24"/>
                      </w:rPr>
                    </m:ctrlPr>
                  </m:sSubPr>
                  <m:e>
                    <m:r>
                      <w:rPr>
                        <w:rFonts w:ascii="Cambria Math" w:hAnsi="Cambria Math"/>
                        <w:szCs w:val="24"/>
                      </w:rPr>
                      <m:t>Z</m:t>
                    </m:r>
                  </m:e>
                  <m:sub>
                    <m:r>
                      <w:rPr>
                        <w:rFonts w:ascii="Cambria Math"/>
                        <w:szCs w:val="24"/>
                      </w:rPr>
                      <m:t>ij</m:t>
                    </m:r>
                  </m:sub>
                </m:sSub>
                <m:r>
                  <w:rPr>
                    <w:rFonts w:ascii="Cambria Math"/>
                    <w:szCs w:val="24"/>
                  </w:rPr>
                  <m:t>)</m:t>
                </m:r>
              </m:oMath>
            </m:oMathPara>
          </w:p>
        </w:tc>
        <w:tc>
          <w:tcPr>
            <w:tcW w:w="750" w:type="pct"/>
          </w:tcPr>
          <w:p w:rsidR="00040D03" w:rsidRPr="009F5709" w:rsidRDefault="00040D03" w:rsidP="00606C0E">
            <w:pPr>
              <w:pStyle w:val="ListParagraph"/>
              <w:numPr>
                <w:ilvl w:val="0"/>
                <w:numId w:val="37"/>
              </w:numPr>
              <w:spacing w:before="120" w:after="120"/>
              <w:jc w:val="right"/>
              <w:rPr>
                <w:szCs w:val="24"/>
              </w:rPr>
            </w:pPr>
          </w:p>
        </w:tc>
      </w:tr>
    </w:tbl>
    <w:p w:rsidR="00CA4D37" w:rsidRPr="009F5709" w:rsidRDefault="00CA4D37" w:rsidP="00CA4D37">
      <w:pPr>
        <w:rPr>
          <w:szCs w:val="24"/>
        </w:rPr>
      </w:pPr>
      <w:proofErr w:type="gramStart"/>
      <w:r w:rsidRPr="009F5709">
        <w:rPr>
          <w:szCs w:val="24"/>
        </w:rPr>
        <w:t>where</w:t>
      </w:r>
      <w:proofErr w:type="gramEnd"/>
      <w:r w:rsidRPr="009F5709">
        <w:rPr>
          <w:szCs w:val="24"/>
        </w:rPr>
        <w:t xml:space="preserve">, </w:t>
      </w:r>
      <m:oMath>
        <m:sSub>
          <m:sSubPr>
            <m:ctrlPr>
              <w:rPr>
                <w:rFonts w:ascii="Cambria Math" w:hAnsi="Cambria Math"/>
                <w:szCs w:val="24"/>
              </w:rPr>
            </m:ctrlPr>
          </m:sSubPr>
          <m:e>
            <m:r>
              <w:rPr>
                <w:rFonts w:ascii="Cambria Math" w:hAnsi="Cambria Math"/>
                <w:szCs w:val="24"/>
              </w:rPr>
              <m:t>Z</m:t>
            </m:r>
          </m:e>
          <m:sub>
            <m:r>
              <w:rPr>
                <w:rFonts w:ascii="Cambria Math"/>
                <w:szCs w:val="24"/>
              </w:rPr>
              <m:t>ij</m:t>
            </m:r>
          </m:sub>
        </m:sSub>
      </m:oMath>
      <w:r w:rsidRPr="009F5709">
        <w:rPr>
          <w:szCs w:val="24"/>
        </w:rPr>
        <w:t xml:space="preserve"> is a set of exogenous variable (including a constant) associated with </w:t>
      </w:r>
      <m:oMath>
        <m:r>
          <w:rPr>
            <w:rFonts w:ascii="Cambria Math" w:hAnsi="Cambria Math"/>
            <w:szCs w:val="24"/>
          </w:rPr>
          <m:t>j</m:t>
        </m:r>
        <m:r>
          <m:rPr>
            <m:sty m:val="p"/>
          </m:rPr>
          <w:rPr>
            <w:rFonts w:ascii="Cambria Math"/>
            <w:szCs w:val="24"/>
          </w:rPr>
          <m:t xml:space="preserve"> th</m:t>
        </m:r>
      </m:oMath>
      <w:r w:rsidRPr="009F5709">
        <w:rPr>
          <w:szCs w:val="24"/>
        </w:rPr>
        <w:t xml:space="preserve"> threshold. Further, to ensure the accepted ordering of observed discrete </w:t>
      </w:r>
      <w:proofErr w:type="gramStart"/>
      <w:r w:rsidRPr="009F5709">
        <w:rPr>
          <w:szCs w:val="24"/>
        </w:rPr>
        <w:t xml:space="preserve">severity </w:t>
      </w:r>
      <w:proofErr w:type="gramEnd"/>
      <m:oMath>
        <m:d>
          <m:dPr>
            <m:ctrlPr>
              <w:rPr>
                <w:rFonts w:ascii="Cambria Math" w:hAnsi="Cambria Math"/>
                <w:szCs w:val="24"/>
              </w:rPr>
            </m:ctrlPr>
          </m:dPr>
          <m:e>
            <m:r>
              <m:rPr>
                <m:sty m:val="p"/>
              </m:rPr>
              <w:rPr>
                <w:rFonts w:ascii="Cambria Math"/>
                <w:szCs w:val="24"/>
              </w:rPr>
              <m:t>-∞</m:t>
            </m:r>
            <m:r>
              <m:rPr>
                <m:sty m:val="p"/>
              </m:rPr>
              <w:rPr>
                <w:rFonts w:ascii="Cambria Math"/>
                <w:szCs w:val="24"/>
              </w:rPr>
              <m:t>&lt;</m:t>
            </m:r>
            <m:sSub>
              <m:sSubPr>
                <m:ctrlPr>
                  <w:rPr>
                    <w:rFonts w:ascii="Cambria Math" w:hAnsi="Cambria Math"/>
                    <w:szCs w:val="24"/>
                  </w:rPr>
                </m:ctrlPr>
              </m:sSubPr>
              <m:e>
                <m:r>
                  <m:rPr>
                    <m:sty m:val="p"/>
                  </m:rPr>
                  <w:rPr>
                    <w:rFonts w:ascii="Cambria Math" w:hAnsi="Cambria Math"/>
                    <w:szCs w:val="24"/>
                  </w:rPr>
                  <m:t>τ</m:t>
                </m:r>
              </m:e>
              <m:sub>
                <m:r>
                  <m:rPr>
                    <m:sty m:val="p"/>
                  </m:rPr>
                  <w:rPr>
                    <w:rFonts w:ascii="Cambria Math"/>
                    <w:szCs w:val="24"/>
                  </w:rPr>
                  <m:t>1</m:t>
                </m:r>
              </m:sub>
            </m:sSub>
            <m:r>
              <m:rPr>
                <m:sty m:val="p"/>
              </m:rPr>
              <w:rPr>
                <w:rFonts w:ascii="Cambria Math"/>
                <w:szCs w:val="24"/>
              </w:rPr>
              <m:t>&lt;</m:t>
            </m:r>
            <m:sSub>
              <m:sSubPr>
                <m:ctrlPr>
                  <w:rPr>
                    <w:rFonts w:ascii="Cambria Math" w:hAnsi="Cambria Math"/>
                    <w:szCs w:val="24"/>
                  </w:rPr>
                </m:ctrlPr>
              </m:sSubPr>
              <m:e>
                <m:r>
                  <m:rPr>
                    <m:sty m:val="p"/>
                  </m:rPr>
                  <w:rPr>
                    <w:rFonts w:ascii="Cambria Math" w:hAnsi="Cambria Math"/>
                    <w:szCs w:val="24"/>
                  </w:rPr>
                  <m:t>τ</m:t>
                </m:r>
              </m:e>
              <m:sub>
                <m:r>
                  <m:rPr>
                    <m:sty m:val="p"/>
                  </m:rPr>
                  <w:rPr>
                    <w:rFonts w:ascii="Cambria Math"/>
                    <w:szCs w:val="24"/>
                  </w:rPr>
                  <m:t>2</m:t>
                </m:r>
              </m:sub>
            </m:sSub>
            <m:r>
              <m:rPr>
                <m:sty m:val="p"/>
              </m:rPr>
              <w:rPr>
                <w:rFonts w:ascii="Cambria Math"/>
                <w:szCs w:val="24"/>
              </w:rPr>
              <m:t>&lt;</m:t>
            </m:r>
            <m:r>
              <w:rPr>
                <w:rFonts w:ascii="Cambria Math"/>
                <w:szCs w:val="24"/>
              </w:rPr>
              <m:t xml:space="preserve"> </m:t>
            </m:r>
            <m:r>
              <m:rPr>
                <m:sty m:val="p"/>
              </m:rPr>
              <w:rPr>
                <w:rFonts w:ascii="Cambria Math"/>
                <w:szCs w:val="24"/>
              </w:rPr>
              <m:t>………</m:t>
            </m:r>
            <m:r>
              <m:rPr>
                <m:sty m:val="p"/>
              </m:rPr>
              <w:rPr>
                <w:rFonts w:ascii="Cambria Math"/>
                <w:szCs w:val="24"/>
              </w:rPr>
              <m:t>&lt;</m:t>
            </m:r>
            <m:sSub>
              <m:sSubPr>
                <m:ctrlPr>
                  <w:rPr>
                    <w:rFonts w:ascii="Cambria Math" w:hAnsi="Cambria Math"/>
                    <w:szCs w:val="24"/>
                  </w:rPr>
                </m:ctrlPr>
              </m:sSubPr>
              <m:e>
                <m:r>
                  <m:rPr>
                    <m:sty m:val="p"/>
                  </m:rPr>
                  <w:rPr>
                    <w:rFonts w:ascii="Cambria Math" w:hAnsi="Cambria Math"/>
                    <w:szCs w:val="24"/>
                  </w:rPr>
                  <m:t>τ</m:t>
                </m:r>
              </m:e>
              <m:sub>
                <m:r>
                  <m:rPr>
                    <m:sty m:val="p"/>
                  </m:rPr>
                  <w:rPr>
                    <w:rFonts w:ascii="Cambria Math" w:hAnsi="Cambria Math"/>
                    <w:szCs w:val="24"/>
                  </w:rPr>
                  <m:t>J-</m:t>
                </m:r>
                <m:r>
                  <m:rPr>
                    <m:sty m:val="p"/>
                  </m:rPr>
                  <w:rPr>
                    <w:rFonts w:ascii="Cambria Math"/>
                    <w:szCs w:val="24"/>
                  </w:rPr>
                  <m:t>1</m:t>
                </m:r>
              </m:sub>
            </m:sSub>
            <m:r>
              <m:rPr>
                <m:sty m:val="p"/>
              </m:rPr>
              <w:rPr>
                <w:rFonts w:ascii="Cambria Math"/>
                <w:szCs w:val="24"/>
              </w:rPr>
              <m:t>&lt;</m:t>
            </m:r>
            <m:r>
              <w:rPr>
                <w:rFonts w:ascii="Cambria Math"/>
                <w:szCs w:val="24"/>
              </w:rPr>
              <m:t>+</m:t>
            </m:r>
            <m:r>
              <m:rPr>
                <m:sty m:val="p"/>
              </m:rPr>
              <w:rPr>
                <w:rFonts w:ascii="Cambria Math"/>
                <w:szCs w:val="24"/>
              </w:rPr>
              <m:t>∞</m:t>
            </m:r>
          </m:e>
        </m:d>
      </m:oMath>
      <w:r w:rsidRPr="009F5709">
        <w:rPr>
          <w:szCs w:val="24"/>
        </w:rPr>
        <w:t>, we employ the following parametric form as employed by Eluru et al.</w:t>
      </w:r>
      <w:r w:rsidR="00CF2073" w:rsidRPr="009F5709">
        <w:rPr>
          <w:szCs w:val="24"/>
        </w:rPr>
        <w:t>,</w:t>
      </w:r>
      <w:r w:rsidRPr="009F5709">
        <w:rPr>
          <w:szCs w:val="24"/>
        </w:rPr>
        <w:t xml:space="preserve"> (2008):</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0"/>
        <w:gridCol w:w="1436"/>
      </w:tblGrid>
      <w:tr w:rsidR="00CA4D37" w:rsidRPr="009F5709" w:rsidTr="00040D03">
        <w:tc>
          <w:tcPr>
            <w:tcW w:w="4250" w:type="pct"/>
            <w:vAlign w:val="center"/>
          </w:tcPr>
          <w:p w:rsidR="00CA4D37" w:rsidRPr="009F5709" w:rsidRDefault="006F6E84" w:rsidP="00322671">
            <w:pPr>
              <w:spacing w:before="120" w:after="120"/>
              <w:rPr>
                <w:szCs w:val="24"/>
              </w:rPr>
            </w:pPr>
            <m:oMathPara>
              <m:oMathParaPr>
                <m:jc m:val="left"/>
              </m:oMathParaPr>
              <m:oMath>
                <m:sSub>
                  <m:sSubPr>
                    <m:ctrlPr>
                      <w:rPr>
                        <w:rFonts w:ascii="Cambria Math" w:hAnsi="Cambria Math"/>
                        <w:i/>
                        <w:szCs w:val="24"/>
                      </w:rPr>
                    </m:ctrlPr>
                  </m:sSubPr>
                  <m:e>
                    <m:r>
                      <w:rPr>
                        <w:rFonts w:ascii="Cambria Math"/>
                        <w:szCs w:val="24"/>
                      </w:rPr>
                      <m:t>τ</m:t>
                    </m:r>
                  </m:e>
                  <m:sub>
                    <m:r>
                      <w:rPr>
                        <w:rFonts w:ascii="Cambria Math"/>
                        <w:szCs w:val="24"/>
                      </w:rPr>
                      <m:t>j</m:t>
                    </m:r>
                  </m:sub>
                </m:sSub>
                <m:r>
                  <w:rPr>
                    <w:rFonts w:ascii="Cambria Math"/>
                    <w:szCs w:val="24"/>
                  </w:rPr>
                  <m:t>=</m:t>
                </m:r>
                <m:sSub>
                  <m:sSubPr>
                    <m:ctrlPr>
                      <w:rPr>
                        <w:rFonts w:ascii="Cambria Math" w:hAnsi="Cambria Math"/>
                        <w:i/>
                        <w:szCs w:val="24"/>
                      </w:rPr>
                    </m:ctrlPr>
                  </m:sSubPr>
                  <m:e>
                    <m:r>
                      <w:rPr>
                        <w:rFonts w:ascii="Cambria Math"/>
                        <w:szCs w:val="24"/>
                      </w:rPr>
                      <m:t>τ</m:t>
                    </m:r>
                  </m:e>
                  <m:sub>
                    <m:r>
                      <w:rPr>
                        <w:rFonts w:ascii="Cambria Math"/>
                        <w:szCs w:val="24"/>
                      </w:rPr>
                      <m:t>j</m:t>
                    </m:r>
                    <m:r>
                      <w:rPr>
                        <w:rFonts w:ascii="Cambria Math"/>
                        <w:szCs w:val="24"/>
                      </w:rPr>
                      <m:t>-</m:t>
                    </m:r>
                    <m:r>
                      <w:rPr>
                        <w:rFonts w:ascii="Cambria Math"/>
                        <w:szCs w:val="24"/>
                      </w:rPr>
                      <m:t>1</m:t>
                    </m:r>
                  </m:sub>
                </m:sSub>
                <m:r>
                  <w:rPr>
                    <w:rFonts w:ascii="Cambria Math"/>
                    <w:szCs w:val="24"/>
                  </w:rPr>
                  <m:t>+</m:t>
                </m:r>
                <m:r>
                  <w:rPr>
                    <w:rFonts w:ascii="Cambria Math" w:hAnsi="Cambria Math"/>
                    <w:szCs w:val="24"/>
                  </w:rPr>
                  <m:t>exp</m:t>
                </m:r>
                <m:r>
                  <w:rPr>
                    <w:rFonts w:ascii="Cambria Math"/>
                    <w:szCs w:val="24"/>
                  </w:rPr>
                  <m:t>(</m:t>
                </m:r>
                <m:sSub>
                  <m:sSubPr>
                    <m:ctrlPr>
                      <w:rPr>
                        <w:rFonts w:ascii="Cambria Math" w:hAnsi="Cambria Math"/>
                        <w:b/>
                        <w:i/>
                        <w:szCs w:val="24"/>
                      </w:rPr>
                    </m:ctrlPr>
                  </m:sSubPr>
                  <m:e>
                    <m:sSub>
                      <m:sSubPr>
                        <m:ctrlPr>
                          <w:rPr>
                            <w:rFonts w:ascii="Cambria Math" w:hAnsi="Cambria Math"/>
                            <w:b/>
                            <w:i/>
                            <w:szCs w:val="24"/>
                          </w:rPr>
                        </m:ctrlPr>
                      </m:sSubPr>
                      <m:e>
                        <m:r>
                          <m:rPr>
                            <m:sty m:val="bi"/>
                          </m:rPr>
                          <w:rPr>
                            <w:rFonts w:ascii="Cambria Math" w:hAnsi="Cambria Math"/>
                            <w:szCs w:val="24"/>
                          </w:rPr>
                          <m:t>δ</m:t>
                        </m:r>
                      </m:e>
                      <m:sub>
                        <m:r>
                          <m:rPr>
                            <m:sty m:val="bi"/>
                          </m:rPr>
                          <w:rPr>
                            <w:rFonts w:ascii="Cambria Math"/>
                            <w:szCs w:val="24"/>
                          </w:rPr>
                          <m:t>j</m:t>
                        </m:r>
                      </m:sub>
                    </m:sSub>
                    <m:r>
                      <m:rPr>
                        <m:sty m:val="bi"/>
                      </m:rPr>
                      <w:rPr>
                        <w:rFonts w:ascii="Cambria Math" w:hAnsi="Cambria Math"/>
                        <w:szCs w:val="24"/>
                      </w:rPr>
                      <m:t>Z</m:t>
                    </m:r>
                  </m:e>
                  <m:sub>
                    <m:r>
                      <m:rPr>
                        <m:sty m:val="bi"/>
                      </m:rPr>
                      <w:rPr>
                        <w:rFonts w:ascii="Cambria Math"/>
                        <w:szCs w:val="24"/>
                      </w:rPr>
                      <m:t>ij</m:t>
                    </m:r>
                  </m:sub>
                </m:sSub>
                <m:r>
                  <w:rPr>
                    <w:rFonts w:ascii="Cambria Math"/>
                    <w:szCs w:val="24"/>
                  </w:rPr>
                  <m:t>)</m:t>
                </m:r>
              </m:oMath>
            </m:oMathPara>
          </w:p>
        </w:tc>
        <w:tc>
          <w:tcPr>
            <w:tcW w:w="750" w:type="pct"/>
          </w:tcPr>
          <w:p w:rsidR="00CA4D37" w:rsidRPr="009F5709" w:rsidRDefault="00CA4D37" w:rsidP="00322671">
            <w:pPr>
              <w:pStyle w:val="ListParagraph"/>
              <w:numPr>
                <w:ilvl w:val="0"/>
                <w:numId w:val="37"/>
              </w:numPr>
              <w:spacing w:before="120" w:after="120"/>
              <w:jc w:val="right"/>
              <w:rPr>
                <w:szCs w:val="24"/>
              </w:rPr>
            </w:pPr>
          </w:p>
        </w:tc>
      </w:tr>
    </w:tbl>
    <w:p w:rsidR="00CA4D37" w:rsidRPr="009F5709" w:rsidRDefault="00CA4D37" w:rsidP="00CA4D37">
      <w:pPr>
        <w:rPr>
          <w:szCs w:val="24"/>
        </w:rPr>
      </w:pPr>
      <w:proofErr w:type="gramStart"/>
      <w:r w:rsidRPr="009F5709">
        <w:rPr>
          <w:szCs w:val="24"/>
        </w:rPr>
        <w:t>where</w:t>
      </w:r>
      <w:proofErr w:type="gramEnd"/>
      <w:r w:rsidRPr="009F5709">
        <w:rPr>
          <w:szCs w:val="24"/>
        </w:rPr>
        <w:t xml:space="preserve">, </w:t>
      </w:r>
      <m:oMath>
        <m:sSub>
          <m:sSubPr>
            <m:ctrlPr>
              <w:rPr>
                <w:rFonts w:ascii="Cambria Math" w:hAnsi="Cambria Math"/>
                <w:i/>
                <w:szCs w:val="24"/>
              </w:rPr>
            </m:ctrlPr>
          </m:sSubPr>
          <m:e>
            <m:r>
              <m:rPr>
                <m:sty m:val="bi"/>
              </m:rPr>
              <w:rPr>
                <w:rFonts w:ascii="Cambria Math" w:hAnsi="Cambria Math"/>
                <w:szCs w:val="24"/>
              </w:rPr>
              <m:t>δ</m:t>
            </m:r>
          </m:e>
          <m:sub>
            <m:r>
              <w:rPr>
                <w:rFonts w:ascii="Cambria Math"/>
                <w:szCs w:val="24"/>
              </w:rPr>
              <m:t>j</m:t>
            </m:r>
          </m:sub>
        </m:sSub>
      </m:oMath>
      <w:r w:rsidRPr="009F5709">
        <w:rPr>
          <w:szCs w:val="24"/>
        </w:rPr>
        <w:t xml:space="preserve"> is a vector of parameters to be estimated. The remaining structure and probability expressions are similar to the OL model. For identification reasons, we need to restrict one of the </w:t>
      </w:r>
      <m:oMath>
        <m:sSub>
          <m:sSubPr>
            <m:ctrlPr>
              <w:rPr>
                <w:rFonts w:ascii="Cambria Math" w:hAnsi="Cambria Math"/>
                <w:b/>
                <w:i/>
                <w:szCs w:val="24"/>
              </w:rPr>
            </m:ctrlPr>
          </m:sSubPr>
          <m:e>
            <m:r>
              <m:rPr>
                <m:sty m:val="bi"/>
              </m:rPr>
              <w:rPr>
                <w:rFonts w:ascii="Cambria Math" w:hAnsi="Cambria Math"/>
                <w:szCs w:val="24"/>
              </w:rPr>
              <m:t>δ</m:t>
            </m:r>
          </m:e>
          <m:sub>
            <m:r>
              <m:rPr>
                <m:sty m:val="bi"/>
              </m:rPr>
              <w:rPr>
                <w:rFonts w:ascii="Cambria Math"/>
                <w:szCs w:val="24"/>
              </w:rPr>
              <m:t>j</m:t>
            </m:r>
          </m:sub>
        </m:sSub>
      </m:oMath>
      <w:r w:rsidRPr="009F5709">
        <w:rPr>
          <w:szCs w:val="24"/>
        </w:rPr>
        <w:t xml:space="preserve"> vectors to zero.</w:t>
      </w:r>
    </w:p>
    <w:p w:rsidR="00112E3C" w:rsidRPr="009F5709" w:rsidRDefault="00112E3C" w:rsidP="00CA4D37">
      <w:pPr>
        <w:rPr>
          <w:szCs w:val="24"/>
        </w:rPr>
      </w:pPr>
    </w:p>
    <w:p w:rsidR="00112E3C" w:rsidRPr="009F5709" w:rsidRDefault="00112E3C" w:rsidP="00112E3C">
      <w:pPr>
        <w:pStyle w:val="Heading4"/>
        <w:spacing w:after="0"/>
        <w:rPr>
          <w:b/>
          <w:bCs/>
          <w:szCs w:val="24"/>
        </w:rPr>
      </w:pPr>
      <w:r w:rsidRPr="009F5709">
        <w:rPr>
          <w:b/>
          <w:bCs/>
          <w:szCs w:val="24"/>
        </w:rPr>
        <w:t xml:space="preserve">Latent Segmentation Based Ordered </w:t>
      </w:r>
      <w:proofErr w:type="spellStart"/>
      <w:r w:rsidRPr="009F5709">
        <w:rPr>
          <w:b/>
          <w:bCs/>
          <w:szCs w:val="24"/>
        </w:rPr>
        <w:t>Logit</w:t>
      </w:r>
      <w:proofErr w:type="spellEnd"/>
      <w:r w:rsidRPr="009F5709">
        <w:rPr>
          <w:b/>
          <w:bCs/>
          <w:szCs w:val="24"/>
        </w:rPr>
        <w:t xml:space="preserve"> Model</w:t>
      </w:r>
    </w:p>
    <w:p w:rsidR="00CA4D37" w:rsidRPr="009F5709" w:rsidRDefault="00CA4D37" w:rsidP="00AB76FF">
      <w:pPr>
        <w:pStyle w:val="Heading4"/>
        <w:spacing w:after="0"/>
        <w:rPr>
          <w:b/>
          <w:bCs/>
          <w:szCs w:val="24"/>
        </w:rPr>
      </w:pPr>
    </w:p>
    <w:p w:rsidR="007B7FC9" w:rsidRPr="009F5709" w:rsidRDefault="00E667FB" w:rsidP="007B7FC9">
      <w:pPr>
        <w:pStyle w:val="Heading4"/>
        <w:spacing w:after="0"/>
        <w:rPr>
          <w:szCs w:val="24"/>
        </w:rPr>
      </w:pPr>
      <w:r w:rsidRPr="009F5709">
        <w:rPr>
          <w:szCs w:val="24"/>
        </w:rPr>
        <w:t xml:space="preserve">Standard ordered response model restricts the impact of crash related explanatory variables to be identical for all </w:t>
      </w:r>
      <w:r w:rsidR="000B0954" w:rsidRPr="009F5709">
        <w:rPr>
          <w:szCs w:val="24"/>
        </w:rPr>
        <w:t>individuals</w:t>
      </w:r>
      <w:r w:rsidRPr="009F5709">
        <w:rPr>
          <w:szCs w:val="24"/>
        </w:rPr>
        <w:t xml:space="preserve"> (</w:t>
      </w:r>
      <w:r w:rsidR="008A6AAF" w:rsidRPr="009F5709">
        <w:rPr>
          <w:szCs w:val="24"/>
        </w:rPr>
        <w:t>Eluru et</w:t>
      </w:r>
      <w:r w:rsidR="00112E3C" w:rsidRPr="009F5709">
        <w:rPr>
          <w:szCs w:val="24"/>
        </w:rPr>
        <w:t xml:space="preserve"> </w:t>
      </w:r>
      <w:r w:rsidR="008A6AAF" w:rsidRPr="009F5709">
        <w:rPr>
          <w:szCs w:val="24"/>
        </w:rPr>
        <w:t>al., 2008</w:t>
      </w:r>
      <w:r w:rsidRPr="009F5709">
        <w:rPr>
          <w:szCs w:val="24"/>
        </w:rPr>
        <w:t xml:space="preserve">). </w:t>
      </w:r>
      <w:r w:rsidR="007B7FC9" w:rsidRPr="009F5709">
        <w:rPr>
          <w:szCs w:val="24"/>
        </w:rPr>
        <w:t>The latent segmentation model relax</w:t>
      </w:r>
      <w:r w:rsidRPr="009F5709">
        <w:rPr>
          <w:szCs w:val="24"/>
        </w:rPr>
        <w:t>es this</w:t>
      </w:r>
      <w:r w:rsidR="007B7FC9" w:rsidRPr="009F5709">
        <w:rPr>
          <w:szCs w:val="24"/>
        </w:rPr>
        <w:t xml:space="preserve"> homogeneity assumption of the standard ordered response model by classifying the </w:t>
      </w:r>
      <w:r w:rsidR="006D6FB3" w:rsidRPr="009F5709">
        <w:rPr>
          <w:szCs w:val="24"/>
        </w:rPr>
        <w:t>crash</w:t>
      </w:r>
      <w:r w:rsidR="000B0954" w:rsidRPr="009F5709">
        <w:rPr>
          <w:szCs w:val="24"/>
        </w:rPr>
        <w:t>es</w:t>
      </w:r>
      <w:r w:rsidR="006D6FB3" w:rsidRPr="009F5709">
        <w:rPr>
          <w:szCs w:val="24"/>
        </w:rPr>
        <w:t xml:space="preserve"> </w:t>
      </w:r>
      <w:r w:rsidR="007B7FC9" w:rsidRPr="009F5709">
        <w:rPr>
          <w:szCs w:val="24"/>
        </w:rPr>
        <w:t xml:space="preserve">based on </w:t>
      </w:r>
      <w:r w:rsidR="000B0954" w:rsidRPr="009F5709">
        <w:rPr>
          <w:szCs w:val="24"/>
        </w:rPr>
        <w:t xml:space="preserve">crash location </w:t>
      </w:r>
      <w:r w:rsidR="007B7FC9" w:rsidRPr="009F5709">
        <w:rPr>
          <w:szCs w:val="24"/>
        </w:rPr>
        <w:t>attributes and subsequently model the effect of crash attributes within each segment separately (</w:t>
      </w:r>
      <w:r w:rsidR="00590504" w:rsidRPr="009F5709">
        <w:rPr>
          <w:szCs w:val="24"/>
        </w:rPr>
        <w:t>Eluru et al., 2012</w:t>
      </w:r>
      <w:r w:rsidR="007B7FC9" w:rsidRPr="009F5709">
        <w:rPr>
          <w:szCs w:val="24"/>
        </w:rPr>
        <w:t xml:space="preserve">). Let us consider </w:t>
      </w:r>
      <m:oMath>
        <m:r>
          <w:rPr>
            <w:rFonts w:ascii="Cambria Math"/>
            <w:szCs w:val="24"/>
          </w:rPr>
          <m:t>S</m:t>
        </m:r>
      </m:oMath>
      <w:r w:rsidR="007B7FC9" w:rsidRPr="009F5709">
        <w:rPr>
          <w:szCs w:val="24"/>
        </w:rPr>
        <w:t xml:space="preserve"> homog</w:t>
      </w:r>
      <w:proofErr w:type="spellStart"/>
      <w:r w:rsidR="007B7FC9" w:rsidRPr="009F5709">
        <w:rPr>
          <w:szCs w:val="24"/>
        </w:rPr>
        <w:t>enous</w:t>
      </w:r>
      <w:proofErr w:type="spellEnd"/>
      <w:r w:rsidR="007B7FC9" w:rsidRPr="009F5709">
        <w:rPr>
          <w:szCs w:val="24"/>
        </w:rPr>
        <w:t xml:space="preserve"> segments of </w:t>
      </w:r>
      <w:r w:rsidR="005947BF" w:rsidRPr="009F5709">
        <w:rPr>
          <w:szCs w:val="24"/>
        </w:rPr>
        <w:t xml:space="preserve">crash </w:t>
      </w:r>
      <w:r w:rsidR="007B7FC9" w:rsidRPr="009F5709">
        <w:rPr>
          <w:szCs w:val="24"/>
        </w:rPr>
        <w:t xml:space="preserve">locations. The multinomial </w:t>
      </w:r>
      <w:proofErr w:type="spellStart"/>
      <w:r w:rsidR="007B7FC9" w:rsidRPr="009F5709">
        <w:rPr>
          <w:szCs w:val="24"/>
        </w:rPr>
        <w:t>logit</w:t>
      </w:r>
      <w:proofErr w:type="spellEnd"/>
      <w:r w:rsidR="007B7FC9" w:rsidRPr="009F5709">
        <w:rPr>
          <w:szCs w:val="24"/>
        </w:rPr>
        <w:t xml:space="preserve"> structure is used to assign the pedestrians to </w:t>
      </w:r>
      <w:r w:rsidR="00B777F4" w:rsidRPr="009F5709">
        <w:rPr>
          <w:szCs w:val="24"/>
        </w:rPr>
        <w:t>these</w:t>
      </w:r>
      <w:r w:rsidR="006D6FB3" w:rsidRPr="009F5709">
        <w:rPr>
          <w:szCs w:val="24"/>
        </w:rPr>
        <w:t xml:space="preserve"> </w:t>
      </w:r>
      <w:r w:rsidR="007B7FC9" w:rsidRPr="009F5709">
        <w:rPr>
          <w:szCs w:val="24"/>
        </w:rPr>
        <w:t xml:space="preserve">segments based on </w:t>
      </w:r>
      <w:r w:rsidR="00945572" w:rsidRPr="009F5709">
        <w:rPr>
          <w:szCs w:val="24"/>
        </w:rPr>
        <w:t>the attributes</w:t>
      </w:r>
      <w:r w:rsidR="005947BF" w:rsidRPr="009F5709">
        <w:rPr>
          <w:szCs w:val="24"/>
        </w:rPr>
        <w:t xml:space="preserve"> of crash locations</w:t>
      </w:r>
      <w:r w:rsidR="007B7FC9" w:rsidRPr="009F5709">
        <w:rPr>
          <w:szCs w:val="24"/>
        </w:rPr>
        <w:t xml:space="preserve">. The utility for assigning a </w:t>
      </w:r>
      <w:proofErr w:type="gramStart"/>
      <w:r w:rsidR="007B7FC9" w:rsidRPr="009F5709">
        <w:rPr>
          <w:szCs w:val="24"/>
        </w:rPr>
        <w:t xml:space="preserve">pedestrian </w:t>
      </w:r>
      <w:proofErr w:type="gramEnd"/>
      <m:oMath>
        <m:r>
          <w:rPr>
            <w:rFonts w:ascii="Cambria Math"/>
            <w:szCs w:val="24"/>
          </w:rPr>
          <m:t>i</m:t>
        </m:r>
      </m:oMath>
      <w:r w:rsidR="007B7FC9" w:rsidRPr="009F5709">
        <w:rPr>
          <w:szCs w:val="24"/>
        </w:rPr>
        <w:t xml:space="preserve">’s </w:t>
      </w:r>
      <w:r w:rsidR="005947BF" w:rsidRPr="009F5709">
        <w:rPr>
          <w:szCs w:val="24"/>
        </w:rPr>
        <w:t xml:space="preserve">crash </w:t>
      </w:r>
      <w:r w:rsidRPr="009F5709">
        <w:rPr>
          <w:szCs w:val="24"/>
        </w:rPr>
        <w:t xml:space="preserve">location </w:t>
      </w:r>
      <w:r w:rsidR="007B7FC9" w:rsidRPr="009F5709">
        <w:rPr>
          <w:szCs w:val="24"/>
        </w:rPr>
        <w:t xml:space="preserve">to segment </w:t>
      </w:r>
      <m:oMath>
        <m:r>
          <w:rPr>
            <w:rFonts w:ascii="Cambria Math"/>
            <w:szCs w:val="24"/>
          </w:rPr>
          <m:t>s</m:t>
        </m:r>
      </m:oMath>
      <w:r w:rsidR="007B7FC9" w:rsidRPr="009F5709">
        <w:rPr>
          <w:szCs w:val="24"/>
        </w:rPr>
        <w:t xml:space="preserve"> is defined 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0"/>
        <w:gridCol w:w="1436"/>
      </w:tblGrid>
      <w:tr w:rsidR="008A6AAF" w:rsidRPr="009F5709" w:rsidTr="00976624">
        <w:tc>
          <w:tcPr>
            <w:tcW w:w="4250" w:type="pct"/>
            <w:vAlign w:val="center"/>
          </w:tcPr>
          <w:p w:rsidR="008A6AAF" w:rsidRPr="009F5709" w:rsidRDefault="006F6E84" w:rsidP="00322671">
            <w:pPr>
              <w:spacing w:before="120" w:after="120"/>
              <w:rPr>
                <w:szCs w:val="24"/>
              </w:rPr>
            </w:pPr>
            <m:oMathPara>
              <m:oMathParaPr>
                <m:jc m:val="left"/>
              </m:oMathParaPr>
              <m:oMath>
                <m:sSubSup>
                  <m:sSubSupPr>
                    <m:ctrlPr>
                      <w:rPr>
                        <w:rFonts w:ascii="Cambria Math" w:hAnsi="Cambria Math"/>
                        <w:i/>
                        <w:noProof/>
                        <w:szCs w:val="20"/>
                      </w:rPr>
                    </m:ctrlPr>
                  </m:sSubSupPr>
                  <m:e>
                    <m:r>
                      <w:rPr>
                        <w:rFonts w:ascii="Cambria Math" w:hAnsi="Cambria Math"/>
                        <w:szCs w:val="24"/>
                      </w:rPr>
                      <m:t>U</m:t>
                    </m:r>
                  </m:e>
                  <m:sub>
                    <m:r>
                      <w:rPr>
                        <w:rFonts w:ascii="Cambria Math" w:hAnsi="Cambria Math"/>
                        <w:szCs w:val="24"/>
                      </w:rPr>
                      <m:t>i</m:t>
                    </m:r>
                    <m:r>
                      <w:rPr>
                        <w:rFonts w:ascii="Cambria Math" w:hAnsi="Cambria Math"/>
                        <w:szCs w:val="24"/>
                      </w:rPr>
                      <m:t>s</m:t>
                    </m:r>
                  </m:sub>
                  <m:sup>
                    <m:r>
                      <w:rPr>
                        <w:rFonts w:ascii="Cambria Math" w:hAnsi="Cambria Math"/>
                        <w:noProof/>
                        <w:szCs w:val="20"/>
                      </w:rPr>
                      <m:t>*</m:t>
                    </m:r>
                  </m:sup>
                </m:sSubSup>
                <m:r>
                  <w:rPr>
                    <w:rFonts w:ascii="Cambria Math" w:hAnsi="Cambria Math"/>
                    <w:noProof/>
                    <w:szCs w:val="20"/>
                  </w:rPr>
                  <m:t>=</m:t>
                </m:r>
                <m:sSub>
                  <m:sSubPr>
                    <m:ctrlPr>
                      <w:rPr>
                        <w:rFonts w:ascii="Cambria Math" w:hAnsi="Cambria Math"/>
                        <w:b/>
                        <w:i/>
                        <w:szCs w:val="20"/>
                      </w:rPr>
                    </m:ctrlPr>
                  </m:sSubPr>
                  <m:e>
                    <m:sSubSup>
                      <m:sSubSupPr>
                        <m:ctrlPr>
                          <w:rPr>
                            <w:rFonts w:ascii="Cambria Math" w:hAnsi="Cambria Math"/>
                            <w:b/>
                            <w:i/>
                            <w:szCs w:val="20"/>
                          </w:rPr>
                        </m:ctrlPr>
                      </m:sSubSupPr>
                      <m:e>
                        <m:r>
                          <m:rPr>
                            <m:sty m:val="bi"/>
                          </m:rPr>
                          <w:rPr>
                            <w:rFonts w:ascii="Cambria Math" w:hAnsi="Cambria Math"/>
                            <w:szCs w:val="20"/>
                          </w:rPr>
                          <m:t>α</m:t>
                        </m:r>
                      </m:e>
                      <m:sub>
                        <m:r>
                          <m:rPr>
                            <m:sty m:val="bi"/>
                          </m:rPr>
                          <w:rPr>
                            <w:rFonts w:ascii="Cambria Math" w:hAnsi="Cambria Math"/>
                            <w:szCs w:val="20"/>
                          </w:rPr>
                          <m:t>s</m:t>
                        </m:r>
                      </m:sub>
                      <m:sup>
                        <m:r>
                          <m:rPr>
                            <m:sty m:val="bi"/>
                          </m:rPr>
                          <w:rPr>
                            <w:rFonts w:ascii="Cambria Math" w:hAnsi="Cambria Math"/>
                            <w:szCs w:val="20"/>
                          </w:rPr>
                          <m:t>'</m:t>
                        </m:r>
                      </m:sup>
                    </m:sSubSup>
                    <m:r>
                      <m:rPr>
                        <m:sty m:val="bi"/>
                      </m:rPr>
                      <w:rPr>
                        <w:rFonts w:ascii="Cambria Math" w:hAnsi="Cambria Math"/>
                        <w:szCs w:val="20"/>
                      </w:rPr>
                      <m:t xml:space="preserve"> </m:t>
                    </m:r>
                  </m:e>
                  <m:sub>
                    <m:r>
                      <m:rPr>
                        <m:sty m:val="bi"/>
                      </m:rPr>
                      <w:rPr>
                        <w:rFonts w:ascii="Cambria Math" w:hAnsi="Cambria Math"/>
                        <w:szCs w:val="20"/>
                      </w:rPr>
                      <m:t xml:space="preserve"> </m:t>
                    </m:r>
                  </m:sub>
                </m:sSub>
                <m:sSub>
                  <m:sSubPr>
                    <m:ctrlPr>
                      <w:rPr>
                        <w:rFonts w:ascii="Cambria Math" w:hAnsi="Cambria Math"/>
                        <w:b/>
                        <w:i/>
                        <w:szCs w:val="20"/>
                      </w:rPr>
                    </m:ctrlPr>
                  </m:sSubPr>
                  <m:e>
                    <m:r>
                      <m:rPr>
                        <m:sty m:val="bi"/>
                      </m:rPr>
                      <w:rPr>
                        <w:rFonts w:ascii="Cambria Math" w:hAnsi="Cambria Math"/>
                        <w:szCs w:val="20"/>
                      </w:rPr>
                      <m:t>Z</m:t>
                    </m:r>
                  </m:e>
                  <m:sub>
                    <m:r>
                      <m:rPr>
                        <m:sty m:val="bi"/>
                      </m:rPr>
                      <w:rPr>
                        <w:rFonts w:ascii="Cambria Math" w:hAnsi="Cambria Math"/>
                        <w:szCs w:val="20"/>
                      </w:rPr>
                      <m:t>i</m:t>
                    </m:r>
                  </m:sub>
                </m:sSub>
                <m:r>
                  <m:rPr>
                    <m:sty m:val="bi"/>
                  </m:rPr>
                  <w:rPr>
                    <w:rFonts w:ascii="Cambria Math" w:hAnsi="Cambria Math"/>
                    <w:szCs w:val="20"/>
                  </w:rPr>
                  <m:t>+</m:t>
                </m:r>
                <m:sSub>
                  <m:sSubPr>
                    <m:ctrlPr>
                      <w:rPr>
                        <w:rFonts w:ascii="Cambria Math" w:hAnsi="Cambria Math"/>
                        <w:i/>
                        <w:szCs w:val="20"/>
                      </w:rPr>
                    </m:ctrlPr>
                  </m:sSubPr>
                  <m:e>
                    <m:r>
                      <m:rPr>
                        <m:sty m:val="p"/>
                      </m:rPr>
                      <w:rPr>
                        <w:rFonts w:ascii="Cambria Math" w:hAnsi="Cambria Math"/>
                        <w:szCs w:val="24"/>
                      </w:rPr>
                      <m:t>ξ</m:t>
                    </m:r>
                  </m:e>
                  <m:sub>
                    <m:r>
                      <w:rPr>
                        <w:rFonts w:ascii="Cambria Math" w:hAnsi="Cambria Math"/>
                        <w:szCs w:val="20"/>
                      </w:rPr>
                      <m:t>is</m:t>
                    </m:r>
                  </m:sub>
                </m:sSub>
              </m:oMath>
            </m:oMathPara>
          </w:p>
        </w:tc>
        <w:tc>
          <w:tcPr>
            <w:tcW w:w="750" w:type="pct"/>
          </w:tcPr>
          <w:p w:rsidR="008A6AAF" w:rsidRPr="009F5709" w:rsidRDefault="008A6AAF" w:rsidP="00322671">
            <w:pPr>
              <w:pStyle w:val="ListParagraph"/>
              <w:numPr>
                <w:ilvl w:val="0"/>
                <w:numId w:val="37"/>
              </w:numPr>
              <w:spacing w:before="120" w:after="120"/>
              <w:jc w:val="right"/>
              <w:rPr>
                <w:szCs w:val="24"/>
              </w:rPr>
            </w:pPr>
          </w:p>
        </w:tc>
      </w:tr>
    </w:tbl>
    <w:p w:rsidR="00830DF2" w:rsidRPr="009F5709" w:rsidRDefault="007B7FC9">
      <w:pPr>
        <w:rPr>
          <w:b/>
          <w:noProof/>
          <w:szCs w:val="20"/>
        </w:rPr>
      </w:pPr>
      <w:r w:rsidRPr="009F5709">
        <w:rPr>
          <w:noProof/>
          <w:szCs w:val="20"/>
        </w:rPr>
        <w:t>where</w:t>
      </w:r>
    </w:p>
    <w:p w:rsidR="00830DF2" w:rsidRPr="009F5709" w:rsidRDefault="006F6E84" w:rsidP="006950A0">
      <w:pPr>
        <w:ind w:firstLine="720"/>
        <w:rPr>
          <w:noProof/>
          <w:szCs w:val="20"/>
        </w:rPr>
      </w:pPr>
      <m:oMath>
        <m:sSubSup>
          <m:sSubSupPr>
            <m:ctrlPr>
              <w:rPr>
                <w:rFonts w:ascii="Cambria Math" w:hAnsi="Cambria Math"/>
                <w:b/>
                <w:i/>
                <w:szCs w:val="20"/>
              </w:rPr>
            </m:ctrlPr>
          </m:sSubSupPr>
          <m:e>
            <m:r>
              <m:rPr>
                <m:sty m:val="bi"/>
              </m:rPr>
              <w:rPr>
                <w:rFonts w:ascii="Cambria Math" w:hAnsi="Cambria Math"/>
                <w:szCs w:val="20"/>
              </w:rPr>
              <m:t>α</m:t>
            </m:r>
          </m:e>
          <m:sub>
            <m:r>
              <m:rPr>
                <m:sty m:val="bi"/>
              </m:rPr>
              <w:rPr>
                <w:rFonts w:ascii="Cambria Math" w:hAnsi="Cambria Math"/>
                <w:szCs w:val="20"/>
              </w:rPr>
              <m:t>s</m:t>
            </m:r>
          </m:sub>
          <m:sup>
            <m:r>
              <m:rPr>
                <m:sty m:val="bi"/>
              </m:rPr>
              <w:rPr>
                <w:rFonts w:ascii="Cambria Math" w:hAnsi="Cambria Math"/>
                <w:szCs w:val="20"/>
              </w:rPr>
              <m:t>'</m:t>
            </m:r>
          </m:sup>
        </m:sSubSup>
      </m:oMath>
      <w:r w:rsidR="007B7FC9" w:rsidRPr="009F5709">
        <w:rPr>
          <w:b/>
          <w:noProof/>
          <w:szCs w:val="20"/>
        </w:rPr>
        <w:t xml:space="preserve"> </w:t>
      </w:r>
      <w:r w:rsidR="007B7FC9" w:rsidRPr="009F5709">
        <w:rPr>
          <w:noProof/>
          <w:szCs w:val="20"/>
        </w:rPr>
        <w:t>is a vector of coefficients</w:t>
      </w:r>
    </w:p>
    <w:p w:rsidR="00830DF2" w:rsidRPr="009F5709" w:rsidRDefault="006F6E84" w:rsidP="006950A0">
      <w:pPr>
        <w:ind w:firstLine="720"/>
        <w:rPr>
          <w:noProof/>
          <w:szCs w:val="20"/>
        </w:rPr>
      </w:pPr>
      <m:oMath>
        <m:sSub>
          <m:sSubPr>
            <m:ctrlPr>
              <w:rPr>
                <w:rFonts w:ascii="Cambria Math" w:hAnsi="Cambria Math"/>
                <w:b/>
                <w:i/>
                <w:szCs w:val="20"/>
              </w:rPr>
            </m:ctrlPr>
          </m:sSubPr>
          <m:e>
            <m:r>
              <m:rPr>
                <m:sty m:val="bi"/>
              </m:rPr>
              <w:rPr>
                <w:rFonts w:ascii="Cambria Math" w:hAnsi="Cambria Math"/>
                <w:szCs w:val="20"/>
              </w:rPr>
              <m:t>Z</m:t>
            </m:r>
          </m:e>
          <m:sub>
            <m:r>
              <m:rPr>
                <m:sty m:val="bi"/>
              </m:rPr>
              <w:rPr>
                <w:rFonts w:ascii="Cambria Math" w:hAnsi="Cambria Math"/>
                <w:szCs w:val="20"/>
              </w:rPr>
              <m:t>i</m:t>
            </m:r>
          </m:sub>
        </m:sSub>
      </m:oMath>
      <w:r w:rsidR="007B7FC9" w:rsidRPr="009F5709">
        <w:rPr>
          <w:b/>
          <w:noProof/>
          <w:szCs w:val="20"/>
        </w:rPr>
        <w:t xml:space="preserve"> </w:t>
      </w:r>
      <w:r w:rsidR="007B7FC9" w:rsidRPr="009F5709">
        <w:rPr>
          <w:noProof/>
          <w:szCs w:val="20"/>
        </w:rPr>
        <w:t xml:space="preserve">is a vector of attributes that influences the propensity of belonging to senment </w:t>
      </w:r>
      <m:oMath>
        <m:r>
          <w:rPr>
            <w:rFonts w:ascii="Cambria Math"/>
            <w:szCs w:val="24"/>
          </w:rPr>
          <m:t>s</m:t>
        </m:r>
      </m:oMath>
    </w:p>
    <w:p w:rsidR="006950A0" w:rsidRPr="009F5709" w:rsidRDefault="006F6E84" w:rsidP="006950A0">
      <w:pPr>
        <w:ind w:firstLine="720"/>
        <w:rPr>
          <w:noProof/>
          <w:szCs w:val="24"/>
        </w:rPr>
      </w:pPr>
      <m:oMath>
        <m:sSub>
          <m:sSubPr>
            <m:ctrlPr>
              <w:rPr>
                <w:rFonts w:ascii="Cambria Math" w:hAnsi="Cambria Math"/>
                <w:i/>
                <w:szCs w:val="20"/>
              </w:rPr>
            </m:ctrlPr>
          </m:sSubPr>
          <m:e>
            <m:r>
              <m:rPr>
                <m:sty m:val="p"/>
              </m:rPr>
              <w:rPr>
                <w:rFonts w:ascii="Cambria Math" w:hAnsi="Cambria Math"/>
                <w:szCs w:val="24"/>
              </w:rPr>
              <m:t>ξ</m:t>
            </m:r>
          </m:e>
          <m:sub>
            <m:r>
              <w:rPr>
                <w:rFonts w:ascii="Cambria Math" w:hAnsi="Cambria Math"/>
                <w:szCs w:val="20"/>
              </w:rPr>
              <m:t>is</m:t>
            </m:r>
          </m:sub>
        </m:sSub>
      </m:oMath>
      <w:r w:rsidR="007B7FC9" w:rsidRPr="009F5709">
        <w:rPr>
          <w:noProof/>
          <w:szCs w:val="20"/>
        </w:rPr>
        <w:t xml:space="preserve"> is an idiosyncratic random error term assumed to be identically and independently Type 1 Extreme Value distributed across individual </w:t>
      </w:r>
      <m:oMath>
        <m:r>
          <w:rPr>
            <w:rFonts w:ascii="Cambria Math"/>
            <w:szCs w:val="24"/>
          </w:rPr>
          <m:t>i</m:t>
        </m:r>
      </m:oMath>
      <w:r w:rsidR="007B7FC9" w:rsidRPr="009F5709">
        <w:rPr>
          <w:noProof/>
          <w:szCs w:val="20"/>
        </w:rPr>
        <w:t xml:space="preserve"> and segment </w:t>
      </w:r>
      <m:oMath>
        <m:r>
          <w:rPr>
            <w:rFonts w:ascii="Cambria Math"/>
            <w:szCs w:val="24"/>
          </w:rPr>
          <m:t>s</m:t>
        </m:r>
      </m:oMath>
      <w:r w:rsidR="007B7FC9" w:rsidRPr="009F5709">
        <w:rPr>
          <w:noProof/>
          <w:szCs w:val="24"/>
        </w:rPr>
        <w:t>.</w:t>
      </w:r>
    </w:p>
    <w:p w:rsidR="00830DF2" w:rsidRPr="009F5709" w:rsidRDefault="007B7FC9" w:rsidP="000C274D">
      <w:pPr>
        <w:rPr>
          <w:szCs w:val="24"/>
        </w:rPr>
      </w:pPr>
      <w:r w:rsidRPr="009F5709">
        <w:rPr>
          <w:szCs w:val="24"/>
        </w:rPr>
        <w:t xml:space="preserve">Then the probability that </w:t>
      </w:r>
      <w:proofErr w:type="gramStart"/>
      <w:r w:rsidRPr="009F5709">
        <w:rPr>
          <w:szCs w:val="24"/>
        </w:rPr>
        <w:t xml:space="preserve">pedestrian </w:t>
      </w:r>
      <w:proofErr w:type="gramEnd"/>
      <m:oMath>
        <m:r>
          <w:rPr>
            <w:rFonts w:ascii="Cambria Math"/>
            <w:szCs w:val="24"/>
          </w:rPr>
          <m:t>i</m:t>
        </m:r>
      </m:oMath>
      <w:r w:rsidRPr="009F5709">
        <w:rPr>
          <w:szCs w:val="24"/>
        </w:rPr>
        <w:t xml:space="preserve">’s </w:t>
      </w:r>
      <w:r w:rsidR="005947BF" w:rsidRPr="009F5709">
        <w:rPr>
          <w:szCs w:val="24"/>
        </w:rPr>
        <w:t xml:space="preserve">crash </w:t>
      </w:r>
      <w:r w:rsidR="00E667FB" w:rsidRPr="009F5709">
        <w:rPr>
          <w:szCs w:val="24"/>
        </w:rPr>
        <w:t>location</w:t>
      </w:r>
      <w:r w:rsidRPr="009F5709">
        <w:rPr>
          <w:szCs w:val="24"/>
        </w:rPr>
        <w:t xml:space="preserve"> belongs to segment </w:t>
      </w:r>
      <m:oMath>
        <m:r>
          <w:rPr>
            <w:rFonts w:ascii="Cambria Math"/>
            <w:szCs w:val="24"/>
          </w:rPr>
          <m:t>s</m:t>
        </m:r>
      </m:oMath>
      <w:r w:rsidRPr="009F5709">
        <w:rPr>
          <w:szCs w:val="24"/>
        </w:rPr>
        <w:t xml:space="preserve"> is given 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0"/>
        <w:gridCol w:w="1436"/>
      </w:tblGrid>
      <w:tr w:rsidR="00715515" w:rsidRPr="009F5709" w:rsidTr="007E6D3E">
        <w:tc>
          <w:tcPr>
            <w:tcW w:w="4250" w:type="pct"/>
            <w:vAlign w:val="center"/>
          </w:tcPr>
          <w:p w:rsidR="00715515" w:rsidRPr="009F5709" w:rsidRDefault="006F6E84" w:rsidP="00322671">
            <w:pPr>
              <w:spacing w:before="120" w:after="120"/>
            </w:pPr>
            <m:oMathPara>
              <m:oMathParaPr>
                <m:jc m:val="left"/>
              </m:oMathParaPr>
              <m:oMath>
                <m:sSub>
                  <m:sSubPr>
                    <m:ctrlPr>
                      <w:rPr>
                        <w:rFonts w:ascii="Cambria Math" w:hAnsi="Cambria Math"/>
                        <w:i/>
                        <w:noProof/>
                        <w:szCs w:val="20"/>
                      </w:rPr>
                    </m:ctrlPr>
                  </m:sSubPr>
                  <m:e>
                    <m:r>
                      <w:rPr>
                        <w:rFonts w:ascii="Cambria Math" w:hAnsi="Cambria Math"/>
                        <w:noProof/>
                        <w:szCs w:val="20"/>
                      </w:rPr>
                      <m:t>P</m:t>
                    </m:r>
                  </m:e>
                  <m:sub>
                    <m:r>
                      <w:rPr>
                        <w:rFonts w:ascii="Cambria Math" w:hAnsi="Cambria Math"/>
                        <w:szCs w:val="24"/>
                      </w:rPr>
                      <m:t>is</m:t>
                    </m:r>
                  </m:sub>
                </m:sSub>
                <m:r>
                  <w:rPr>
                    <w:rFonts w:ascii="Cambria Math" w:hAnsi="Cambria Math"/>
                    <w:noProof/>
                    <w:szCs w:val="20"/>
                  </w:rPr>
                  <m:t>=</m:t>
                </m:r>
                <m:f>
                  <m:fPr>
                    <m:ctrlPr>
                      <w:rPr>
                        <w:rFonts w:ascii="Cambria Math" w:hAnsi="Cambria Math"/>
                        <w:i/>
                        <w:noProof/>
                        <w:szCs w:val="20"/>
                      </w:rPr>
                    </m:ctrlPr>
                  </m:fPr>
                  <m:num>
                    <m:func>
                      <m:funcPr>
                        <m:ctrlPr>
                          <w:rPr>
                            <w:rFonts w:ascii="Cambria Math" w:hAnsi="Cambria Math"/>
                            <w:i/>
                            <w:noProof/>
                            <w:szCs w:val="20"/>
                          </w:rPr>
                        </m:ctrlPr>
                      </m:funcPr>
                      <m:fName>
                        <m:r>
                          <m:rPr>
                            <m:sty m:val="p"/>
                          </m:rPr>
                          <w:rPr>
                            <w:rFonts w:ascii="Cambria Math" w:hAnsi="Cambria Math"/>
                            <w:noProof/>
                            <w:szCs w:val="20"/>
                          </w:rPr>
                          <m:t>exp</m:t>
                        </m:r>
                        <m:ctrlPr>
                          <w:rPr>
                            <w:rFonts w:ascii="Cambria Math" w:hAnsi="Cambria Math"/>
                            <w:noProof/>
                            <w:szCs w:val="20"/>
                          </w:rPr>
                        </m:ctrlPr>
                      </m:fName>
                      <m:e>
                        <m:d>
                          <m:dPr>
                            <m:begChr m:val="["/>
                            <m:endChr m:val="]"/>
                            <m:ctrlPr>
                              <w:rPr>
                                <w:rFonts w:ascii="Cambria Math" w:hAnsi="Cambria Math"/>
                                <w:i/>
                                <w:noProof/>
                                <w:szCs w:val="20"/>
                              </w:rPr>
                            </m:ctrlPr>
                          </m:dPr>
                          <m:e>
                            <m:sSub>
                              <m:sSubPr>
                                <m:ctrlPr>
                                  <w:rPr>
                                    <w:rFonts w:ascii="Cambria Math" w:hAnsi="Cambria Math"/>
                                    <w:b/>
                                    <w:i/>
                                    <w:szCs w:val="20"/>
                                  </w:rPr>
                                </m:ctrlPr>
                              </m:sSubPr>
                              <m:e>
                                <m:sSubSup>
                                  <m:sSubSupPr>
                                    <m:ctrlPr>
                                      <w:rPr>
                                        <w:rFonts w:ascii="Cambria Math" w:hAnsi="Cambria Math"/>
                                        <w:b/>
                                        <w:i/>
                                        <w:szCs w:val="20"/>
                                      </w:rPr>
                                    </m:ctrlPr>
                                  </m:sSubSupPr>
                                  <m:e>
                                    <m:r>
                                      <m:rPr>
                                        <m:sty m:val="bi"/>
                                      </m:rPr>
                                      <w:rPr>
                                        <w:rFonts w:ascii="Cambria Math" w:hAnsi="Cambria Math"/>
                                        <w:szCs w:val="20"/>
                                      </w:rPr>
                                      <m:t>α</m:t>
                                    </m:r>
                                  </m:e>
                                  <m:sub>
                                    <m:r>
                                      <m:rPr>
                                        <m:sty m:val="bi"/>
                                      </m:rPr>
                                      <w:rPr>
                                        <w:rFonts w:ascii="Cambria Math" w:hAnsi="Cambria Math"/>
                                        <w:szCs w:val="20"/>
                                      </w:rPr>
                                      <m:t>s</m:t>
                                    </m:r>
                                  </m:sub>
                                  <m:sup>
                                    <m:r>
                                      <m:rPr>
                                        <m:sty m:val="bi"/>
                                      </m:rPr>
                                      <w:rPr>
                                        <w:rFonts w:ascii="Cambria Math" w:hAnsi="Cambria Math"/>
                                        <w:szCs w:val="20"/>
                                      </w:rPr>
                                      <m:t>'</m:t>
                                    </m:r>
                                  </m:sup>
                                </m:sSubSup>
                                <m:r>
                                  <m:rPr>
                                    <m:sty m:val="bi"/>
                                  </m:rPr>
                                  <w:rPr>
                                    <w:rFonts w:ascii="Cambria Math" w:hAnsi="Cambria Math"/>
                                    <w:szCs w:val="20"/>
                                  </w:rPr>
                                  <m:t xml:space="preserve"> </m:t>
                                </m:r>
                              </m:e>
                              <m:sub>
                                <m:r>
                                  <m:rPr>
                                    <m:sty m:val="bi"/>
                                  </m:rPr>
                                  <w:rPr>
                                    <w:rFonts w:ascii="Cambria Math" w:hAnsi="Cambria Math"/>
                                    <w:szCs w:val="20"/>
                                  </w:rPr>
                                  <m:t xml:space="preserve"> </m:t>
                                </m:r>
                              </m:sub>
                            </m:sSub>
                            <m:sSub>
                              <m:sSubPr>
                                <m:ctrlPr>
                                  <w:rPr>
                                    <w:rFonts w:ascii="Cambria Math" w:hAnsi="Cambria Math"/>
                                    <w:b/>
                                    <w:i/>
                                    <w:szCs w:val="20"/>
                                  </w:rPr>
                                </m:ctrlPr>
                              </m:sSubPr>
                              <m:e>
                                <m:r>
                                  <m:rPr>
                                    <m:sty m:val="bi"/>
                                  </m:rPr>
                                  <w:rPr>
                                    <w:rFonts w:ascii="Cambria Math" w:hAnsi="Cambria Math"/>
                                    <w:szCs w:val="20"/>
                                  </w:rPr>
                                  <m:t>Z</m:t>
                                </m:r>
                              </m:e>
                              <m:sub>
                                <m:r>
                                  <m:rPr>
                                    <m:sty m:val="bi"/>
                                  </m:rPr>
                                  <w:rPr>
                                    <w:rFonts w:ascii="Cambria Math" w:hAnsi="Cambria Math"/>
                                    <w:szCs w:val="20"/>
                                  </w:rPr>
                                  <m:t>i</m:t>
                                </m:r>
                              </m:sub>
                            </m:sSub>
                          </m:e>
                        </m:d>
                      </m:e>
                    </m:func>
                  </m:num>
                  <m:den>
                    <m:nary>
                      <m:naryPr>
                        <m:chr m:val="∑"/>
                        <m:limLoc m:val="undOvr"/>
                        <m:supHide m:val="1"/>
                        <m:ctrlPr>
                          <w:rPr>
                            <w:rFonts w:ascii="Cambria Math" w:hAnsi="Cambria Math"/>
                            <w:i/>
                            <w:noProof/>
                            <w:szCs w:val="20"/>
                          </w:rPr>
                        </m:ctrlPr>
                      </m:naryPr>
                      <m:sub>
                        <m:r>
                          <w:rPr>
                            <w:rFonts w:ascii="Cambria Math" w:hAnsi="Cambria Math"/>
                            <w:noProof/>
                            <w:szCs w:val="20"/>
                          </w:rPr>
                          <m:t>s</m:t>
                        </m:r>
                      </m:sub>
                      <m:sup/>
                      <m:e>
                        <m:func>
                          <m:funcPr>
                            <m:ctrlPr>
                              <w:rPr>
                                <w:rFonts w:ascii="Cambria Math" w:hAnsi="Cambria Math"/>
                                <w:i/>
                                <w:noProof/>
                                <w:szCs w:val="20"/>
                              </w:rPr>
                            </m:ctrlPr>
                          </m:funcPr>
                          <m:fName>
                            <m:r>
                              <m:rPr>
                                <m:sty m:val="p"/>
                              </m:rPr>
                              <w:rPr>
                                <w:rFonts w:ascii="Cambria Math" w:hAnsi="Cambria Math"/>
                                <w:noProof/>
                                <w:szCs w:val="20"/>
                              </w:rPr>
                              <m:t>exp</m:t>
                            </m:r>
                            <m:ctrlPr>
                              <w:rPr>
                                <w:rFonts w:ascii="Cambria Math" w:hAnsi="Cambria Math"/>
                                <w:noProof/>
                                <w:szCs w:val="20"/>
                              </w:rPr>
                            </m:ctrlPr>
                          </m:fName>
                          <m:e>
                            <m:d>
                              <m:dPr>
                                <m:begChr m:val="["/>
                                <m:endChr m:val="]"/>
                                <m:ctrlPr>
                                  <w:rPr>
                                    <w:rFonts w:ascii="Cambria Math" w:hAnsi="Cambria Math"/>
                                    <w:i/>
                                    <w:noProof/>
                                    <w:szCs w:val="20"/>
                                  </w:rPr>
                                </m:ctrlPr>
                              </m:dPr>
                              <m:e>
                                <m:sSub>
                                  <m:sSubPr>
                                    <m:ctrlPr>
                                      <w:rPr>
                                        <w:rFonts w:ascii="Cambria Math" w:hAnsi="Cambria Math"/>
                                        <w:b/>
                                        <w:i/>
                                        <w:szCs w:val="20"/>
                                      </w:rPr>
                                    </m:ctrlPr>
                                  </m:sSubPr>
                                  <m:e>
                                    <m:sSubSup>
                                      <m:sSubSupPr>
                                        <m:ctrlPr>
                                          <w:rPr>
                                            <w:rFonts w:ascii="Cambria Math" w:hAnsi="Cambria Math"/>
                                            <w:b/>
                                            <w:i/>
                                            <w:szCs w:val="20"/>
                                          </w:rPr>
                                        </m:ctrlPr>
                                      </m:sSubSupPr>
                                      <m:e>
                                        <m:r>
                                          <m:rPr>
                                            <m:sty m:val="bi"/>
                                          </m:rPr>
                                          <w:rPr>
                                            <w:rFonts w:ascii="Cambria Math" w:hAnsi="Cambria Math"/>
                                            <w:szCs w:val="20"/>
                                          </w:rPr>
                                          <m:t>α</m:t>
                                        </m:r>
                                      </m:e>
                                      <m:sub>
                                        <m:r>
                                          <m:rPr>
                                            <m:sty m:val="bi"/>
                                          </m:rPr>
                                          <w:rPr>
                                            <w:rFonts w:ascii="Cambria Math" w:hAnsi="Cambria Math"/>
                                            <w:szCs w:val="20"/>
                                          </w:rPr>
                                          <m:t>s</m:t>
                                        </m:r>
                                      </m:sub>
                                      <m:sup>
                                        <m:r>
                                          <m:rPr>
                                            <m:sty m:val="bi"/>
                                          </m:rPr>
                                          <w:rPr>
                                            <w:rFonts w:ascii="Cambria Math" w:hAnsi="Cambria Math"/>
                                            <w:szCs w:val="20"/>
                                          </w:rPr>
                                          <m:t>'</m:t>
                                        </m:r>
                                      </m:sup>
                                    </m:sSubSup>
                                    <m:r>
                                      <m:rPr>
                                        <m:sty m:val="bi"/>
                                      </m:rPr>
                                      <w:rPr>
                                        <w:rFonts w:ascii="Cambria Math" w:hAnsi="Cambria Math"/>
                                        <w:szCs w:val="20"/>
                                      </w:rPr>
                                      <m:t xml:space="preserve"> </m:t>
                                    </m:r>
                                  </m:e>
                                  <m:sub>
                                    <m:r>
                                      <m:rPr>
                                        <m:sty m:val="bi"/>
                                      </m:rPr>
                                      <w:rPr>
                                        <w:rFonts w:ascii="Cambria Math" w:hAnsi="Cambria Math"/>
                                        <w:szCs w:val="20"/>
                                      </w:rPr>
                                      <m:t xml:space="preserve"> </m:t>
                                    </m:r>
                                  </m:sub>
                                </m:sSub>
                                <m:sSub>
                                  <m:sSubPr>
                                    <m:ctrlPr>
                                      <w:rPr>
                                        <w:rFonts w:ascii="Cambria Math" w:hAnsi="Cambria Math"/>
                                        <w:b/>
                                        <w:i/>
                                        <w:szCs w:val="20"/>
                                      </w:rPr>
                                    </m:ctrlPr>
                                  </m:sSubPr>
                                  <m:e>
                                    <m:r>
                                      <m:rPr>
                                        <m:sty m:val="bi"/>
                                      </m:rPr>
                                      <w:rPr>
                                        <w:rFonts w:ascii="Cambria Math" w:hAnsi="Cambria Math"/>
                                        <w:szCs w:val="20"/>
                                      </w:rPr>
                                      <m:t>Z</m:t>
                                    </m:r>
                                  </m:e>
                                  <m:sub>
                                    <m:r>
                                      <m:rPr>
                                        <m:sty m:val="bi"/>
                                      </m:rPr>
                                      <w:rPr>
                                        <w:rFonts w:ascii="Cambria Math" w:hAnsi="Cambria Math"/>
                                        <w:szCs w:val="20"/>
                                      </w:rPr>
                                      <m:t>i</m:t>
                                    </m:r>
                                  </m:sub>
                                </m:sSub>
                              </m:e>
                            </m:d>
                          </m:e>
                        </m:func>
                      </m:e>
                    </m:nary>
                  </m:den>
                </m:f>
              </m:oMath>
            </m:oMathPara>
          </w:p>
        </w:tc>
        <w:tc>
          <w:tcPr>
            <w:tcW w:w="750" w:type="pct"/>
            <w:vAlign w:val="center"/>
          </w:tcPr>
          <w:p w:rsidR="00715515" w:rsidRPr="009F5709" w:rsidRDefault="00715515" w:rsidP="00322671">
            <w:pPr>
              <w:pStyle w:val="ListParagraph"/>
              <w:numPr>
                <w:ilvl w:val="0"/>
                <w:numId w:val="37"/>
              </w:numPr>
              <w:spacing w:before="120" w:after="120"/>
              <w:jc w:val="right"/>
            </w:pPr>
          </w:p>
        </w:tc>
      </w:tr>
    </w:tbl>
    <w:p w:rsidR="00830DF2" w:rsidRPr="009F5709" w:rsidRDefault="007B7FC9" w:rsidP="000C274D">
      <w:pPr>
        <w:rPr>
          <w:rFonts w:eastAsia="Calibri"/>
          <w:szCs w:val="24"/>
        </w:rPr>
      </w:pPr>
      <w:r w:rsidRPr="009F5709">
        <w:rPr>
          <w:rFonts w:eastAsia="Calibri"/>
        </w:rPr>
        <w:t xml:space="preserve">Within the </w:t>
      </w:r>
      <w:r w:rsidRPr="009F5709">
        <w:rPr>
          <w:szCs w:val="24"/>
        </w:rPr>
        <w:t>latent</w:t>
      </w:r>
      <w:r w:rsidRPr="009F5709">
        <w:rPr>
          <w:rFonts w:eastAsia="Calibri"/>
        </w:rPr>
        <w:t xml:space="preserve"> segmentation approach, the unconditional probability of individual sustaining injury severity</w:t>
      </w:r>
      <w:r w:rsidR="00E667FB" w:rsidRPr="009F5709">
        <w:rPr>
          <w:rFonts w:eastAsia="Calibri"/>
        </w:rPr>
        <w:t xml:space="preserve"> level</w:t>
      </w:r>
      <w:r w:rsidRPr="009F5709">
        <w:rPr>
          <w:rFonts w:eastAsia="Calibri"/>
        </w:rPr>
        <w:t xml:space="preserve"> </w:t>
      </w:r>
      <m:oMath>
        <m:r>
          <w:rPr>
            <w:rFonts w:ascii="Cambria Math"/>
            <w:szCs w:val="24"/>
          </w:rPr>
          <m:t>j</m:t>
        </m:r>
      </m:oMath>
      <w:r w:rsidRPr="009F5709">
        <w:rPr>
          <w:rFonts w:eastAsia="Calibri"/>
          <w:szCs w:val="24"/>
        </w:rPr>
        <w:t xml:space="preserve"> is given 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0"/>
        <w:gridCol w:w="1436"/>
      </w:tblGrid>
      <w:tr w:rsidR="00CA6E8A" w:rsidRPr="009F5709" w:rsidTr="007E6D3E">
        <w:tc>
          <w:tcPr>
            <w:tcW w:w="4250" w:type="pct"/>
            <w:vAlign w:val="center"/>
          </w:tcPr>
          <w:p w:rsidR="00CA6E8A" w:rsidRPr="009F5709" w:rsidRDefault="006F6E84" w:rsidP="00322671">
            <w:pPr>
              <w:spacing w:before="120" w:after="120"/>
            </w:pPr>
            <m:oMathPara>
              <m:oMathParaPr>
                <m:jc m:val="left"/>
              </m:oMathParaPr>
              <m:oMath>
                <m:sSub>
                  <m:sSubPr>
                    <m:ctrlPr>
                      <w:rPr>
                        <w:rFonts w:ascii="Cambria Math" w:hAnsi="Cambria Math"/>
                        <w:i/>
                        <w:noProof/>
                        <w:szCs w:val="24"/>
                      </w:rPr>
                    </m:ctrlPr>
                  </m:sSubPr>
                  <m:e>
                    <m:r>
                      <w:rPr>
                        <w:rFonts w:ascii="Cambria Math" w:hAnsi="Cambria Math"/>
                        <w:noProof/>
                        <w:szCs w:val="24"/>
                      </w:rPr>
                      <m:t>P</m:t>
                    </m:r>
                  </m:e>
                  <m:sub>
                    <m:r>
                      <w:rPr>
                        <w:rFonts w:ascii="Cambria Math" w:hAnsi="Cambria Math"/>
                        <w:noProof/>
                        <w:szCs w:val="24"/>
                      </w:rPr>
                      <m:t>i</m:t>
                    </m:r>
                  </m:sub>
                </m:sSub>
                <m:d>
                  <m:dPr>
                    <m:ctrlPr>
                      <w:rPr>
                        <w:rFonts w:ascii="Cambria Math" w:hAnsi="Cambria Math"/>
                        <w:i/>
                        <w:noProof/>
                        <w:szCs w:val="24"/>
                      </w:rPr>
                    </m:ctrlPr>
                  </m:dPr>
                  <m:e>
                    <m:r>
                      <w:rPr>
                        <w:rFonts w:ascii="Cambria Math" w:hAnsi="Cambria Math"/>
                        <w:noProof/>
                        <w:szCs w:val="24"/>
                      </w:rPr>
                      <m:t>j</m:t>
                    </m:r>
                  </m:e>
                </m:d>
                <m:r>
                  <w:rPr>
                    <w:rFonts w:ascii="Cambria Math" w:hAnsi="Cambria Math"/>
                    <w:noProof/>
                    <w:szCs w:val="24"/>
                  </w:rPr>
                  <m:t>=</m:t>
                </m:r>
                <m:nary>
                  <m:naryPr>
                    <m:chr m:val="∑"/>
                    <m:limLoc m:val="undOvr"/>
                    <m:ctrlPr>
                      <w:rPr>
                        <w:rFonts w:ascii="Cambria Math" w:hAnsi="Cambria Math"/>
                        <w:i/>
                        <w:noProof/>
                        <w:szCs w:val="24"/>
                      </w:rPr>
                    </m:ctrlPr>
                  </m:naryPr>
                  <m:sub>
                    <m:r>
                      <w:rPr>
                        <w:rFonts w:ascii="Cambria Math" w:hAnsi="Cambria Math"/>
                        <w:noProof/>
                        <w:szCs w:val="24"/>
                      </w:rPr>
                      <m:t>s=1</m:t>
                    </m:r>
                  </m:sub>
                  <m:sup>
                    <m:r>
                      <w:rPr>
                        <w:rFonts w:ascii="Cambria Math" w:hAnsi="Cambria Math"/>
                        <w:noProof/>
                        <w:szCs w:val="24"/>
                      </w:rPr>
                      <m:t>S</m:t>
                    </m:r>
                  </m:sup>
                  <m:e>
                    <m:d>
                      <m:dPr>
                        <m:ctrlPr>
                          <w:rPr>
                            <w:rFonts w:ascii="Cambria Math" w:hAnsi="Cambria Math"/>
                            <w:i/>
                            <w:noProof/>
                            <w:szCs w:val="24"/>
                          </w:rPr>
                        </m:ctrlPr>
                      </m:dPr>
                      <m:e>
                        <m:sSub>
                          <m:sSubPr>
                            <m:ctrlPr>
                              <w:rPr>
                                <w:rFonts w:ascii="Cambria Math" w:hAnsi="Cambria Math"/>
                                <w:i/>
                                <w:noProof/>
                                <w:szCs w:val="24"/>
                              </w:rPr>
                            </m:ctrlPr>
                          </m:sSubPr>
                          <m:e>
                            <m:r>
                              <w:rPr>
                                <w:rFonts w:ascii="Cambria Math" w:hAnsi="Cambria Math"/>
                                <w:noProof/>
                                <w:szCs w:val="24"/>
                              </w:rPr>
                              <m:t>P</m:t>
                            </m:r>
                          </m:e>
                          <m:sub>
                            <m:r>
                              <w:rPr>
                                <w:rFonts w:ascii="Cambria Math" w:hAnsi="Cambria Math"/>
                                <w:noProof/>
                                <w:szCs w:val="24"/>
                              </w:rPr>
                              <m:t>i</m:t>
                            </m:r>
                          </m:sub>
                        </m:sSub>
                        <m:d>
                          <m:dPr>
                            <m:ctrlPr>
                              <w:rPr>
                                <w:rFonts w:ascii="Cambria Math" w:hAnsi="Cambria Math"/>
                                <w:i/>
                                <w:noProof/>
                                <w:szCs w:val="24"/>
                              </w:rPr>
                            </m:ctrlPr>
                          </m:dPr>
                          <m:e>
                            <m:r>
                              <w:rPr>
                                <w:rFonts w:ascii="Cambria Math" w:hAnsi="Cambria Math"/>
                                <w:noProof/>
                                <w:szCs w:val="24"/>
                              </w:rPr>
                              <m:t>j</m:t>
                            </m:r>
                          </m:e>
                        </m:d>
                      </m:e>
                      <m:e>
                        <m:r>
                          <w:rPr>
                            <w:rFonts w:ascii="Cambria Math" w:hAnsi="Cambria Math"/>
                            <w:noProof/>
                            <w:szCs w:val="24"/>
                          </w:rPr>
                          <m:t>s</m:t>
                        </m:r>
                      </m:e>
                    </m:d>
                    <m:d>
                      <m:dPr>
                        <m:ctrlPr>
                          <w:rPr>
                            <w:rFonts w:ascii="Cambria Math" w:hAnsi="Cambria Math"/>
                            <w:i/>
                            <w:noProof/>
                            <w:szCs w:val="24"/>
                          </w:rPr>
                        </m:ctrlPr>
                      </m:dPr>
                      <m:e>
                        <m:sSub>
                          <m:sSubPr>
                            <m:ctrlPr>
                              <w:rPr>
                                <w:rFonts w:ascii="Cambria Math" w:hAnsi="Cambria Math"/>
                                <w:i/>
                                <w:noProof/>
                                <w:szCs w:val="24"/>
                              </w:rPr>
                            </m:ctrlPr>
                          </m:sSubPr>
                          <m:e>
                            <m:r>
                              <w:rPr>
                                <w:rFonts w:ascii="Cambria Math" w:hAnsi="Cambria Math"/>
                                <w:noProof/>
                                <w:szCs w:val="24"/>
                              </w:rPr>
                              <m:t>P</m:t>
                            </m:r>
                          </m:e>
                          <m:sub>
                            <m:r>
                              <w:rPr>
                                <w:rFonts w:ascii="Cambria Math" w:hAnsi="Cambria Math"/>
                                <w:szCs w:val="24"/>
                              </w:rPr>
                              <m:t>is</m:t>
                            </m:r>
                          </m:sub>
                        </m:sSub>
                      </m:e>
                    </m:d>
                  </m:e>
                </m:nary>
              </m:oMath>
            </m:oMathPara>
          </w:p>
        </w:tc>
        <w:tc>
          <w:tcPr>
            <w:tcW w:w="750" w:type="pct"/>
            <w:vAlign w:val="center"/>
          </w:tcPr>
          <w:p w:rsidR="00CA6E8A" w:rsidRPr="009F5709" w:rsidRDefault="00CA6E8A" w:rsidP="00322671">
            <w:pPr>
              <w:pStyle w:val="ListParagraph"/>
              <w:numPr>
                <w:ilvl w:val="0"/>
                <w:numId w:val="37"/>
              </w:numPr>
              <w:spacing w:before="120" w:after="120"/>
              <w:jc w:val="right"/>
            </w:pPr>
          </w:p>
        </w:tc>
      </w:tr>
    </w:tbl>
    <w:p w:rsidR="00830DF2" w:rsidRPr="009F5709" w:rsidRDefault="009468EC">
      <w:pPr>
        <w:rPr>
          <w:noProof/>
          <w:szCs w:val="24"/>
        </w:rPr>
      </w:pPr>
      <w:proofErr w:type="gramStart"/>
      <w:r w:rsidRPr="009F5709">
        <w:rPr>
          <w:szCs w:val="24"/>
        </w:rPr>
        <w:t>where</w:t>
      </w:r>
      <w:proofErr w:type="gramEnd"/>
      <w:r w:rsidR="007B7FC9" w:rsidRPr="009F5709">
        <w:rPr>
          <w:noProof/>
          <w:szCs w:val="20"/>
        </w:rPr>
        <w:t xml:space="preserve">, </w:t>
      </w:r>
      <m:oMath>
        <m:sSub>
          <m:sSubPr>
            <m:ctrlPr>
              <w:rPr>
                <w:rFonts w:ascii="Cambria Math" w:hAnsi="Cambria Math"/>
                <w:i/>
                <w:noProof/>
                <w:szCs w:val="20"/>
              </w:rPr>
            </m:ctrlPr>
          </m:sSubPr>
          <m:e>
            <m:r>
              <w:rPr>
                <w:rFonts w:ascii="Cambria Math" w:hAnsi="Cambria Math"/>
                <w:noProof/>
                <w:szCs w:val="20"/>
              </w:rPr>
              <m:t>P</m:t>
            </m:r>
          </m:e>
          <m:sub>
            <m:r>
              <w:rPr>
                <w:rFonts w:ascii="Cambria Math" w:hAnsi="Cambria Math"/>
                <w:noProof/>
                <w:szCs w:val="20"/>
              </w:rPr>
              <m:t>i</m:t>
            </m:r>
          </m:sub>
        </m:sSub>
        <m:d>
          <m:dPr>
            <m:ctrlPr>
              <w:rPr>
                <w:rFonts w:ascii="Cambria Math" w:hAnsi="Cambria Math"/>
                <w:i/>
                <w:noProof/>
                <w:szCs w:val="20"/>
              </w:rPr>
            </m:ctrlPr>
          </m:dPr>
          <m:e>
            <m:r>
              <w:rPr>
                <w:rFonts w:ascii="Cambria Math" w:hAnsi="Cambria Math"/>
                <w:noProof/>
                <w:szCs w:val="20"/>
              </w:rPr>
              <m:t>j</m:t>
            </m:r>
          </m:e>
        </m:d>
        <m:r>
          <w:rPr>
            <w:rFonts w:ascii="Cambria Math" w:hAnsi="Cambria Math"/>
            <w:noProof/>
            <w:szCs w:val="20"/>
          </w:rPr>
          <m:t>|S</m:t>
        </m:r>
      </m:oMath>
      <w:r w:rsidR="007B7FC9" w:rsidRPr="009F5709">
        <w:rPr>
          <w:noProof/>
          <w:szCs w:val="20"/>
        </w:rPr>
        <w:t xml:space="preserve"> represents the probability of pedestrian </w:t>
      </w:r>
      <m:oMath>
        <m:r>
          <w:rPr>
            <w:rFonts w:ascii="Cambria Math"/>
            <w:szCs w:val="24"/>
          </w:rPr>
          <m:t>i</m:t>
        </m:r>
      </m:oMath>
      <w:r w:rsidR="007B7FC9" w:rsidRPr="009F5709">
        <w:rPr>
          <w:noProof/>
          <w:szCs w:val="24"/>
        </w:rPr>
        <w:t xml:space="preserve"> sustaining injury severity level </w:t>
      </w:r>
      <m:oMath>
        <m:r>
          <w:rPr>
            <w:rFonts w:ascii="Cambria Math"/>
            <w:szCs w:val="24"/>
          </w:rPr>
          <m:t>j</m:t>
        </m:r>
      </m:oMath>
      <w:r w:rsidR="007B7FC9" w:rsidRPr="009F5709">
        <w:rPr>
          <w:noProof/>
          <w:szCs w:val="24"/>
        </w:rPr>
        <w:t xml:space="preserve"> within the segment </w:t>
      </w:r>
      <m:oMath>
        <m:r>
          <w:rPr>
            <w:rFonts w:ascii="Cambria Math" w:hAnsi="Cambria Math"/>
            <w:noProof/>
            <w:szCs w:val="20"/>
          </w:rPr>
          <m:t>s</m:t>
        </m:r>
      </m:oMath>
      <w:r w:rsidR="007B7FC9" w:rsidRPr="009F5709">
        <w:rPr>
          <w:noProof/>
          <w:szCs w:val="20"/>
        </w:rPr>
        <w:t xml:space="preserve">. Now, if we consider the injury severity sustain by pedestrian </w:t>
      </w:r>
      <m:oMath>
        <m:r>
          <w:rPr>
            <w:rFonts w:ascii="Cambria Math"/>
            <w:szCs w:val="24"/>
          </w:rPr>
          <m:t>i</m:t>
        </m:r>
      </m:oMath>
      <w:r w:rsidR="007B7FC9" w:rsidRPr="009F5709">
        <w:rPr>
          <w:noProof/>
          <w:szCs w:val="24"/>
        </w:rPr>
        <w:t xml:space="preserve"> to be ordered and if the accident belongs to segment </w:t>
      </w:r>
      <m:oMath>
        <m:r>
          <w:rPr>
            <w:rFonts w:ascii="Cambria Math"/>
            <w:szCs w:val="24"/>
          </w:rPr>
          <m:t>s</m:t>
        </m:r>
      </m:oMath>
      <w:r w:rsidR="007B7FC9" w:rsidRPr="009F5709">
        <w:rPr>
          <w:noProof/>
          <w:szCs w:val="24"/>
        </w:rPr>
        <w:t>, we can represent the latent propensity function as</w:t>
      </w:r>
      <w:r w:rsidR="00E21652" w:rsidRPr="009F5709">
        <w:rPr>
          <w:noProof/>
          <w:szCs w:val="24"/>
        </w:rPr>
        <w:t xml:space="preserve"> follows as</w:t>
      </w:r>
      <w:r w:rsidR="007B7FC9" w:rsidRPr="009F5709">
        <w:rPr>
          <w:noProof/>
          <w:szCs w:val="24"/>
        </w:rPr>
        <w:t xml:space="preserve"> in standard </w:t>
      </w:r>
      <w:r w:rsidR="000B0954" w:rsidRPr="009F5709">
        <w:rPr>
          <w:noProof/>
          <w:szCs w:val="24"/>
        </w:rPr>
        <w:t>OL</w:t>
      </w:r>
      <w:r w:rsidR="007B7FC9" w:rsidRPr="009F5709">
        <w:rPr>
          <w:noProof/>
          <w:szCs w:val="24"/>
        </w:rPr>
        <w:t xml:space="preserve"> model:</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0"/>
        <w:gridCol w:w="1436"/>
      </w:tblGrid>
      <w:tr w:rsidR="00CA6E8A" w:rsidRPr="009F5709" w:rsidTr="008A6AAF">
        <w:tc>
          <w:tcPr>
            <w:tcW w:w="4250" w:type="pct"/>
            <w:vAlign w:val="center"/>
          </w:tcPr>
          <w:p w:rsidR="00CA6E8A" w:rsidRPr="009F5709" w:rsidRDefault="006F6E84" w:rsidP="00322671">
            <w:pPr>
              <w:spacing w:before="120" w:after="120"/>
            </w:pPr>
            <m:oMathPara>
              <m:oMathParaPr>
                <m:jc m:val="left"/>
              </m:oMathParaPr>
              <m:oMath>
                <m:sSubSup>
                  <m:sSubSupPr>
                    <m:ctrlPr>
                      <w:rPr>
                        <w:rFonts w:ascii="Cambria Math" w:hAnsi="Cambria Math"/>
                        <w:i/>
                        <w:szCs w:val="24"/>
                      </w:rPr>
                    </m:ctrlPr>
                  </m:sSubSupPr>
                  <m:e>
                    <m:r>
                      <w:rPr>
                        <w:rFonts w:ascii="Cambria Math"/>
                        <w:szCs w:val="24"/>
                      </w:rPr>
                      <m:t>y</m:t>
                    </m:r>
                  </m:e>
                  <m:sub>
                    <m:r>
                      <w:rPr>
                        <w:rFonts w:ascii="Cambria Math"/>
                        <w:szCs w:val="24"/>
                      </w:rPr>
                      <m:t>is</m:t>
                    </m:r>
                  </m:sub>
                  <m:sup>
                    <m:r>
                      <w:rPr>
                        <w:rFonts w:ascii="Cambria Math" w:hAnsi="Cambria Math"/>
                        <w:szCs w:val="24"/>
                      </w:rPr>
                      <m:t>*</m:t>
                    </m:r>
                  </m:sup>
                </m:sSubSup>
                <m:r>
                  <w:rPr>
                    <w:rFonts w:ascii="Cambria Math"/>
                    <w:szCs w:val="24"/>
                  </w:rPr>
                  <m:t>=</m:t>
                </m:r>
                <m:sSub>
                  <m:sSubPr>
                    <m:ctrlPr>
                      <w:rPr>
                        <w:rFonts w:ascii="Cambria Math" w:hAnsi="Cambria Math"/>
                        <w:i/>
                        <w:szCs w:val="24"/>
                      </w:rPr>
                    </m:ctrlPr>
                  </m:sSubPr>
                  <m:e>
                    <m:r>
                      <m:rPr>
                        <m:sty m:val="bi"/>
                      </m:rPr>
                      <w:rPr>
                        <w:rFonts w:ascii="Cambria Math" w:hAnsi="Cambria Math"/>
                        <w:szCs w:val="24"/>
                      </w:rPr>
                      <m:t>X</m:t>
                    </m:r>
                  </m:e>
                  <m:sub>
                    <m:r>
                      <w:rPr>
                        <w:rFonts w:ascii="Cambria Math"/>
                        <w:szCs w:val="24"/>
                      </w:rPr>
                      <m:t>i</m:t>
                    </m:r>
                  </m:sub>
                </m:sSub>
                <m:sSubSup>
                  <m:sSubSupPr>
                    <m:ctrlPr>
                      <w:rPr>
                        <w:rFonts w:ascii="Cambria Math" w:hAnsi="Cambria Math"/>
                        <w:b/>
                        <w:i/>
                        <w:szCs w:val="20"/>
                      </w:rPr>
                    </m:ctrlPr>
                  </m:sSubSupPr>
                  <m:e>
                    <m:r>
                      <m:rPr>
                        <m:sty m:val="bi"/>
                      </m:rPr>
                      <w:rPr>
                        <w:rFonts w:ascii="Cambria Math"/>
                        <w:szCs w:val="24"/>
                      </w:rPr>
                      <m:t>β</m:t>
                    </m:r>
                  </m:e>
                  <m:sub>
                    <m:r>
                      <m:rPr>
                        <m:sty m:val="bi"/>
                      </m:rPr>
                      <w:rPr>
                        <w:rFonts w:ascii="Cambria Math" w:hAnsi="Cambria Math"/>
                        <w:szCs w:val="20"/>
                      </w:rPr>
                      <m:t>s</m:t>
                    </m:r>
                  </m:sub>
                  <m:sup>
                    <m:r>
                      <m:rPr>
                        <m:sty m:val="bi"/>
                      </m:rPr>
                      <w:rPr>
                        <w:rFonts w:ascii="Cambria Math" w:hAnsi="Cambria Math"/>
                        <w:szCs w:val="20"/>
                      </w:rPr>
                      <m:t>'</m:t>
                    </m:r>
                  </m:sup>
                </m:sSubSup>
                <m:r>
                  <w:rPr>
                    <w:rFonts w:ascii="Cambria Math"/>
                    <w:szCs w:val="24"/>
                  </w:rPr>
                  <m:t>+</m:t>
                </m:r>
                <m:sSub>
                  <m:sSubPr>
                    <m:ctrlPr>
                      <w:rPr>
                        <w:rFonts w:ascii="Cambria Math" w:hAnsi="Cambria Math"/>
                        <w:i/>
                        <w:szCs w:val="24"/>
                      </w:rPr>
                    </m:ctrlPr>
                  </m:sSubPr>
                  <m:e>
                    <m:r>
                      <w:rPr>
                        <w:rFonts w:ascii="Cambria Math"/>
                        <w:szCs w:val="24"/>
                      </w:rPr>
                      <m:t>ε</m:t>
                    </m:r>
                  </m:e>
                  <m:sub>
                    <m:r>
                      <w:rPr>
                        <w:rFonts w:ascii="Cambria Math"/>
                        <w:szCs w:val="24"/>
                      </w:rPr>
                      <m:t>is</m:t>
                    </m:r>
                  </m:sub>
                </m:sSub>
                <m:r>
                  <w:rPr>
                    <w:rFonts w:ascii="Cambria Math" w:hAnsi="Cambria Math"/>
                    <w:szCs w:val="24"/>
                  </w:rPr>
                  <m:t xml:space="preserve"> , for i=1, 2, …N</m:t>
                </m:r>
              </m:oMath>
            </m:oMathPara>
          </w:p>
        </w:tc>
        <w:tc>
          <w:tcPr>
            <w:tcW w:w="750" w:type="pct"/>
            <w:vAlign w:val="center"/>
          </w:tcPr>
          <w:p w:rsidR="00CA6E8A" w:rsidRPr="009F5709" w:rsidRDefault="00CA6E8A" w:rsidP="00322671">
            <w:pPr>
              <w:pStyle w:val="ListParagraph"/>
              <w:numPr>
                <w:ilvl w:val="0"/>
                <w:numId w:val="37"/>
              </w:numPr>
              <w:spacing w:before="120" w:after="120"/>
              <w:jc w:val="right"/>
            </w:pPr>
          </w:p>
        </w:tc>
      </w:tr>
    </w:tbl>
    <w:p w:rsidR="00830DF2" w:rsidRPr="009F5709" w:rsidRDefault="00BE72FE" w:rsidP="000C274D">
      <w:pPr>
        <w:rPr>
          <w:szCs w:val="24"/>
        </w:rPr>
      </w:pPr>
      <w:r w:rsidRPr="009F5709">
        <w:rPr>
          <w:szCs w:val="24"/>
        </w:rPr>
        <w:t xml:space="preserve">Thus, the </w:t>
      </w:r>
      <w:r w:rsidR="007B7FC9" w:rsidRPr="009F5709">
        <w:rPr>
          <w:szCs w:val="24"/>
        </w:rPr>
        <w:t>probability expressions take the form: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0"/>
        <w:gridCol w:w="1436"/>
      </w:tblGrid>
      <w:tr w:rsidR="00CA6E8A" w:rsidRPr="009F5709" w:rsidTr="007E6D3E">
        <w:tc>
          <w:tcPr>
            <w:tcW w:w="4250" w:type="pct"/>
            <w:vAlign w:val="center"/>
          </w:tcPr>
          <w:p w:rsidR="00CA6E8A" w:rsidRPr="009F5709" w:rsidRDefault="006F6E84" w:rsidP="00322671">
            <w:pPr>
              <w:spacing w:before="120" w:after="120"/>
            </w:pPr>
            <m:oMathPara>
              <m:oMathParaPr>
                <m:jc m:val="left"/>
              </m:oMathParaPr>
              <m:oMath>
                <m:func>
                  <m:funcPr>
                    <m:ctrlPr>
                      <w:rPr>
                        <w:rFonts w:ascii="Cambria Math" w:hAnsi="Cambria Math"/>
                        <w:i/>
                        <w:szCs w:val="24"/>
                      </w:rPr>
                    </m:ctrlPr>
                  </m:funcPr>
                  <m:fName>
                    <m:sSub>
                      <m:sSubPr>
                        <m:ctrlPr>
                          <w:rPr>
                            <w:rFonts w:ascii="Cambria Math" w:hAnsi="Cambria Math"/>
                            <w:i/>
                            <w:noProof/>
                            <w:szCs w:val="20"/>
                          </w:rPr>
                        </m:ctrlPr>
                      </m:sSubPr>
                      <m:e>
                        <m:r>
                          <w:rPr>
                            <w:rFonts w:ascii="Cambria Math" w:hAnsi="Cambria Math"/>
                            <w:noProof/>
                            <w:szCs w:val="20"/>
                          </w:rPr>
                          <m:t>P</m:t>
                        </m:r>
                      </m:e>
                      <m:sub>
                        <m:r>
                          <w:rPr>
                            <w:rFonts w:ascii="Cambria Math" w:hAnsi="Cambria Math"/>
                            <w:noProof/>
                            <w:szCs w:val="20"/>
                          </w:rPr>
                          <m:t>i</m:t>
                        </m:r>
                      </m:sub>
                    </m:sSub>
                    <m:d>
                      <m:dPr>
                        <m:ctrlPr>
                          <w:rPr>
                            <w:rFonts w:ascii="Cambria Math" w:hAnsi="Cambria Math"/>
                            <w:i/>
                            <w:noProof/>
                            <w:szCs w:val="20"/>
                          </w:rPr>
                        </m:ctrlPr>
                      </m:dPr>
                      <m:e>
                        <m:r>
                          <w:rPr>
                            <w:rFonts w:ascii="Cambria Math" w:hAnsi="Cambria Math"/>
                            <w:noProof/>
                            <w:szCs w:val="20"/>
                          </w:rPr>
                          <m:t>j</m:t>
                        </m:r>
                      </m:e>
                    </m:d>
                    <m:r>
                      <w:rPr>
                        <w:rFonts w:ascii="Cambria Math" w:hAnsi="Cambria Math"/>
                        <w:noProof/>
                        <w:szCs w:val="20"/>
                      </w:rPr>
                      <m:t>|s</m:t>
                    </m:r>
                  </m:fName>
                  <m:e>
                    <m:r>
                      <w:rPr>
                        <w:rFonts w:ascii="Cambria Math"/>
                        <w:szCs w:val="24"/>
                      </w:rPr>
                      <m:t>=Λ</m:t>
                    </m:r>
                    <m:d>
                      <m:dPr>
                        <m:ctrlPr>
                          <w:rPr>
                            <w:rFonts w:ascii="Cambria Math" w:hAnsi="Cambria Math"/>
                            <w:i/>
                            <w:szCs w:val="24"/>
                          </w:rPr>
                        </m:ctrlPr>
                      </m:dPr>
                      <m:e>
                        <m:sSub>
                          <m:sSubPr>
                            <m:ctrlPr>
                              <w:rPr>
                                <w:rFonts w:ascii="Cambria Math" w:hAnsi="Cambria Math"/>
                                <w:i/>
                                <w:szCs w:val="24"/>
                              </w:rPr>
                            </m:ctrlPr>
                          </m:sSubPr>
                          <m:e>
                            <m:r>
                              <w:rPr>
                                <w:rFonts w:ascii="Cambria Math"/>
                                <w:szCs w:val="24"/>
                              </w:rPr>
                              <m:t>τ</m:t>
                            </m:r>
                          </m:e>
                          <m:sub>
                            <m:r>
                              <w:rPr>
                                <w:rFonts w:ascii="Cambria Math"/>
                                <w:szCs w:val="24"/>
                              </w:rPr>
                              <m:t>sj</m:t>
                            </m:r>
                          </m:sub>
                        </m:sSub>
                        <m:r>
                          <w:rPr>
                            <w:rFonts w:ascii="Cambria Math"/>
                            <w:szCs w:val="24"/>
                          </w:rPr>
                          <m:t>-</m:t>
                        </m:r>
                        <m:sSub>
                          <m:sSubPr>
                            <m:ctrlPr>
                              <w:rPr>
                                <w:rFonts w:ascii="Cambria Math" w:hAnsi="Cambria Math"/>
                                <w:i/>
                                <w:szCs w:val="24"/>
                              </w:rPr>
                            </m:ctrlPr>
                          </m:sSubPr>
                          <m:e>
                            <m:r>
                              <m:rPr>
                                <m:sty m:val="bi"/>
                              </m:rPr>
                              <w:rPr>
                                <w:rFonts w:ascii="Cambria Math" w:hAnsi="Cambria Math"/>
                                <w:szCs w:val="24"/>
                              </w:rPr>
                              <m:t>X</m:t>
                            </m:r>
                          </m:e>
                          <m:sub>
                            <m:r>
                              <w:rPr>
                                <w:rFonts w:ascii="Cambria Math"/>
                                <w:szCs w:val="24"/>
                              </w:rPr>
                              <m:t>i</m:t>
                            </m:r>
                          </m:sub>
                        </m:sSub>
                        <m:sSubSup>
                          <m:sSubSupPr>
                            <m:ctrlPr>
                              <w:rPr>
                                <w:rFonts w:ascii="Cambria Math" w:hAnsi="Cambria Math"/>
                                <w:b/>
                                <w:i/>
                                <w:szCs w:val="20"/>
                              </w:rPr>
                            </m:ctrlPr>
                          </m:sSubSupPr>
                          <m:e>
                            <m:r>
                              <m:rPr>
                                <m:sty m:val="bi"/>
                              </m:rPr>
                              <w:rPr>
                                <w:rFonts w:ascii="Cambria Math"/>
                                <w:szCs w:val="24"/>
                              </w:rPr>
                              <m:t>β</m:t>
                            </m:r>
                          </m:e>
                          <m:sub>
                            <m:r>
                              <m:rPr>
                                <m:sty m:val="bi"/>
                              </m:rPr>
                              <w:rPr>
                                <w:rFonts w:ascii="Cambria Math" w:hAnsi="Cambria Math"/>
                                <w:szCs w:val="20"/>
                              </w:rPr>
                              <m:t>s</m:t>
                            </m:r>
                          </m:sub>
                          <m:sup>
                            <m:r>
                              <m:rPr>
                                <m:sty m:val="bi"/>
                              </m:rPr>
                              <w:rPr>
                                <w:rFonts w:ascii="Cambria Math" w:hAnsi="Cambria Math"/>
                                <w:szCs w:val="20"/>
                              </w:rPr>
                              <m:t>'</m:t>
                            </m:r>
                          </m:sup>
                        </m:sSubSup>
                      </m:e>
                    </m:d>
                    <m:r>
                      <w:rPr>
                        <w:rFonts w:ascii="Cambria Math"/>
                        <w:szCs w:val="24"/>
                      </w:rPr>
                      <m:t>-</m:t>
                    </m:r>
                  </m:e>
                </m:func>
                <m:r>
                  <w:rPr>
                    <w:rFonts w:ascii="Cambria Math"/>
                    <w:szCs w:val="24"/>
                  </w:rPr>
                  <m:t>Λ</m:t>
                </m:r>
                <m:d>
                  <m:dPr>
                    <m:ctrlPr>
                      <w:rPr>
                        <w:rFonts w:ascii="Cambria Math" w:hAnsi="Cambria Math"/>
                        <w:i/>
                        <w:szCs w:val="24"/>
                      </w:rPr>
                    </m:ctrlPr>
                  </m:dPr>
                  <m:e>
                    <m:sSub>
                      <m:sSubPr>
                        <m:ctrlPr>
                          <w:rPr>
                            <w:rFonts w:ascii="Cambria Math" w:hAnsi="Cambria Math"/>
                            <w:i/>
                            <w:szCs w:val="24"/>
                          </w:rPr>
                        </m:ctrlPr>
                      </m:sSubPr>
                      <m:e>
                        <m:r>
                          <w:rPr>
                            <w:rFonts w:ascii="Cambria Math"/>
                            <w:szCs w:val="24"/>
                          </w:rPr>
                          <m:t>τ</m:t>
                        </m:r>
                      </m:e>
                      <m:sub>
                        <m:r>
                          <w:rPr>
                            <w:rFonts w:ascii="Cambria Math"/>
                            <w:szCs w:val="24"/>
                          </w:rPr>
                          <m:t>s,j</m:t>
                        </m:r>
                        <m:r>
                          <w:rPr>
                            <w:rFonts w:ascii="Cambria Math"/>
                            <w:szCs w:val="24"/>
                          </w:rPr>
                          <m:t>-</m:t>
                        </m:r>
                        <m:r>
                          <w:rPr>
                            <w:rFonts w:ascii="Cambria Math"/>
                            <w:szCs w:val="24"/>
                          </w:rPr>
                          <m:t>1</m:t>
                        </m:r>
                      </m:sub>
                    </m:sSub>
                    <m:r>
                      <w:rPr>
                        <w:rFonts w:ascii="Cambria Math"/>
                        <w:szCs w:val="24"/>
                      </w:rPr>
                      <m:t>-</m:t>
                    </m:r>
                    <m:sSub>
                      <m:sSubPr>
                        <m:ctrlPr>
                          <w:rPr>
                            <w:rFonts w:ascii="Cambria Math" w:hAnsi="Cambria Math"/>
                            <w:i/>
                            <w:szCs w:val="24"/>
                          </w:rPr>
                        </m:ctrlPr>
                      </m:sSubPr>
                      <m:e>
                        <m:r>
                          <m:rPr>
                            <m:sty m:val="bi"/>
                          </m:rPr>
                          <w:rPr>
                            <w:rFonts w:ascii="Cambria Math" w:hAnsi="Cambria Math"/>
                            <w:szCs w:val="24"/>
                          </w:rPr>
                          <m:t>X</m:t>
                        </m:r>
                      </m:e>
                      <m:sub>
                        <m:r>
                          <w:rPr>
                            <w:rFonts w:ascii="Cambria Math"/>
                            <w:szCs w:val="24"/>
                          </w:rPr>
                          <m:t>i</m:t>
                        </m:r>
                      </m:sub>
                    </m:sSub>
                    <m:sSubSup>
                      <m:sSubSupPr>
                        <m:ctrlPr>
                          <w:rPr>
                            <w:rFonts w:ascii="Cambria Math" w:hAnsi="Cambria Math"/>
                            <w:b/>
                            <w:i/>
                            <w:szCs w:val="20"/>
                          </w:rPr>
                        </m:ctrlPr>
                      </m:sSubSupPr>
                      <m:e>
                        <m:r>
                          <m:rPr>
                            <m:sty m:val="bi"/>
                          </m:rPr>
                          <w:rPr>
                            <w:rFonts w:ascii="Cambria Math"/>
                            <w:szCs w:val="24"/>
                          </w:rPr>
                          <m:t>β</m:t>
                        </m:r>
                      </m:e>
                      <m:sub>
                        <m:r>
                          <m:rPr>
                            <m:sty m:val="bi"/>
                          </m:rPr>
                          <w:rPr>
                            <w:rFonts w:ascii="Cambria Math" w:hAnsi="Cambria Math"/>
                            <w:szCs w:val="20"/>
                          </w:rPr>
                          <m:t>s</m:t>
                        </m:r>
                      </m:sub>
                      <m:sup>
                        <m:r>
                          <m:rPr>
                            <m:sty m:val="bi"/>
                          </m:rPr>
                          <w:rPr>
                            <w:rFonts w:ascii="Cambria Math" w:hAnsi="Cambria Math"/>
                            <w:szCs w:val="20"/>
                          </w:rPr>
                          <m:t>'</m:t>
                        </m:r>
                      </m:sup>
                    </m:sSubSup>
                  </m:e>
                </m:d>
              </m:oMath>
            </m:oMathPara>
          </w:p>
        </w:tc>
        <w:tc>
          <w:tcPr>
            <w:tcW w:w="750" w:type="pct"/>
            <w:vAlign w:val="center"/>
          </w:tcPr>
          <w:p w:rsidR="00CA6E8A" w:rsidRPr="009F5709" w:rsidRDefault="00CA6E8A" w:rsidP="00322671">
            <w:pPr>
              <w:pStyle w:val="ListParagraph"/>
              <w:numPr>
                <w:ilvl w:val="0"/>
                <w:numId w:val="37"/>
              </w:numPr>
              <w:spacing w:before="120" w:after="120"/>
              <w:jc w:val="right"/>
            </w:pPr>
          </w:p>
        </w:tc>
      </w:tr>
    </w:tbl>
    <w:p w:rsidR="007B7FC9" w:rsidRPr="009F5709" w:rsidRDefault="007B7FC9" w:rsidP="007B7FC9">
      <w:pPr>
        <w:pStyle w:val="Heading4"/>
        <w:spacing w:after="0"/>
        <w:rPr>
          <w:szCs w:val="24"/>
        </w:rPr>
      </w:pPr>
      <w:proofErr w:type="gramStart"/>
      <w:r w:rsidRPr="009F5709">
        <w:rPr>
          <w:bCs/>
          <w:szCs w:val="24"/>
        </w:rPr>
        <w:t>where</w:t>
      </w:r>
      <w:proofErr w:type="gramEnd"/>
      <w:r w:rsidRPr="009F5709">
        <w:rPr>
          <w:bCs/>
          <w:szCs w:val="24"/>
        </w:rPr>
        <w:t xml:space="preserve"> </w:t>
      </w:r>
      <m:oMath>
        <m:r>
          <w:rPr>
            <w:rFonts w:ascii="Cambria Math"/>
            <w:szCs w:val="24"/>
          </w:rPr>
          <m:t>Λ(.)</m:t>
        </m:r>
      </m:oMath>
      <w:r w:rsidRPr="009F5709">
        <w:rPr>
          <w:szCs w:val="24"/>
        </w:rPr>
        <w:t xml:space="preserve"> represents the standard logistic cumulative distribution function.</w:t>
      </w:r>
    </w:p>
    <w:p w:rsidR="007B7FC9" w:rsidRPr="009F5709" w:rsidRDefault="007B7FC9" w:rsidP="007B7FC9">
      <w:pPr>
        <w:ind w:firstLine="720"/>
        <w:rPr>
          <w:rFonts w:eastAsia="Calibri"/>
        </w:rPr>
      </w:pPr>
    </w:p>
    <w:p w:rsidR="00A34928" w:rsidRPr="009F5709" w:rsidRDefault="00A34928" w:rsidP="00A34928">
      <w:pPr>
        <w:pStyle w:val="Heading4"/>
        <w:spacing w:after="0"/>
        <w:rPr>
          <w:b/>
          <w:szCs w:val="24"/>
        </w:rPr>
      </w:pPr>
      <w:r w:rsidRPr="009F5709">
        <w:rPr>
          <w:b/>
          <w:bCs/>
          <w:szCs w:val="24"/>
        </w:rPr>
        <w:t>DATA</w:t>
      </w:r>
      <w:r w:rsidRPr="009F5709">
        <w:rPr>
          <w:b/>
          <w:szCs w:val="24"/>
        </w:rPr>
        <w:t xml:space="preserve"> </w:t>
      </w:r>
    </w:p>
    <w:p w:rsidR="00A34928" w:rsidRPr="009F5709" w:rsidRDefault="00A34928" w:rsidP="00A34928">
      <w:pPr>
        <w:rPr>
          <w:szCs w:val="24"/>
        </w:rPr>
      </w:pPr>
      <w:bookmarkStart w:id="1" w:name="_Toc298356044"/>
    </w:p>
    <w:p w:rsidR="00A34928" w:rsidRPr="009F5709" w:rsidRDefault="00A34928" w:rsidP="00A34928">
      <w:pPr>
        <w:pStyle w:val="Heading4"/>
        <w:spacing w:after="0"/>
        <w:rPr>
          <w:b/>
          <w:szCs w:val="24"/>
        </w:rPr>
      </w:pPr>
      <w:r w:rsidRPr="009F5709">
        <w:rPr>
          <w:b/>
          <w:szCs w:val="24"/>
        </w:rPr>
        <w:lastRenderedPageBreak/>
        <w:t>Data Source</w:t>
      </w:r>
      <w:bookmarkEnd w:id="1"/>
    </w:p>
    <w:p w:rsidR="00A34928" w:rsidRPr="009F5709" w:rsidRDefault="00A34928" w:rsidP="00A34928"/>
    <w:p w:rsidR="00310817" w:rsidRPr="009F5709" w:rsidRDefault="0035365E" w:rsidP="009721BE">
      <w:pPr>
        <w:pStyle w:val="Heading4"/>
        <w:spacing w:after="0"/>
        <w:rPr>
          <w:szCs w:val="24"/>
        </w:rPr>
      </w:pPr>
      <w:r w:rsidRPr="009F5709">
        <w:rPr>
          <w:szCs w:val="24"/>
        </w:rPr>
        <w:t>The p</w:t>
      </w:r>
      <w:r w:rsidR="00310817" w:rsidRPr="009F5709">
        <w:rPr>
          <w:szCs w:val="24"/>
        </w:rPr>
        <w:t xml:space="preserve">edestrian crash data </w:t>
      </w:r>
      <w:r w:rsidRPr="009F5709">
        <w:rPr>
          <w:szCs w:val="24"/>
        </w:rPr>
        <w:t>for</w:t>
      </w:r>
      <w:r w:rsidR="00310817" w:rsidRPr="009F5709">
        <w:rPr>
          <w:szCs w:val="24"/>
        </w:rPr>
        <w:t xml:space="preserve"> NYC </w:t>
      </w:r>
      <w:r w:rsidRPr="009F5709">
        <w:rPr>
          <w:szCs w:val="24"/>
        </w:rPr>
        <w:t xml:space="preserve">used in the research effort </w:t>
      </w:r>
      <w:r w:rsidR="000A6DF9" w:rsidRPr="009F5709">
        <w:rPr>
          <w:szCs w:val="24"/>
        </w:rPr>
        <w:t>is</w:t>
      </w:r>
      <w:r w:rsidR="000A6DF9" w:rsidRPr="009F5709">
        <w:rPr>
          <w:color w:val="000000" w:themeColor="text1"/>
          <w:szCs w:val="24"/>
        </w:rPr>
        <w:t xml:space="preserve"> </w:t>
      </w:r>
      <w:r w:rsidR="00310817" w:rsidRPr="009F5709">
        <w:rPr>
          <w:color w:val="000000" w:themeColor="text1"/>
          <w:szCs w:val="24"/>
        </w:rPr>
        <w:t>extracted from</w:t>
      </w:r>
      <w:r w:rsidR="00310817" w:rsidRPr="009F5709">
        <w:rPr>
          <w:szCs w:val="24"/>
        </w:rPr>
        <w:t xml:space="preserve"> “NYC Pedestrian Research Data Base” for the year of 2002 through 2006. The coded information of this database is compiled from three different data sources: 1) New York State Department of Transportation-Safety Management System (NYSDOT SMS) data, 2) New York City Department of Transportation (NYCDOT) data and 3) US Census data.</w:t>
      </w:r>
      <w:r w:rsidR="0018563C" w:rsidRPr="009F5709">
        <w:rPr>
          <w:szCs w:val="24"/>
        </w:rPr>
        <w:t xml:space="preserve"> </w:t>
      </w:r>
      <w:r w:rsidR="00310817" w:rsidRPr="009F5709">
        <w:rPr>
          <w:szCs w:val="24"/>
        </w:rPr>
        <w:t xml:space="preserve">The NYC pedestrian research database </w:t>
      </w:r>
      <w:r w:rsidR="0018563C" w:rsidRPr="009F5709">
        <w:rPr>
          <w:szCs w:val="24"/>
        </w:rPr>
        <w:t>consists</w:t>
      </w:r>
      <w:r w:rsidR="007E6D3E" w:rsidRPr="009F5709">
        <w:rPr>
          <w:szCs w:val="24"/>
        </w:rPr>
        <w:t xml:space="preserve"> of</w:t>
      </w:r>
      <w:r w:rsidR="0018563C" w:rsidRPr="009F5709">
        <w:rPr>
          <w:szCs w:val="24"/>
        </w:rPr>
        <w:t xml:space="preserve"> a </w:t>
      </w:r>
      <w:r w:rsidR="00310817" w:rsidRPr="009F5709">
        <w:rPr>
          <w:szCs w:val="24"/>
        </w:rPr>
        <w:t xml:space="preserve">total </w:t>
      </w:r>
      <w:r w:rsidR="0018563C" w:rsidRPr="009F5709">
        <w:rPr>
          <w:szCs w:val="24"/>
        </w:rPr>
        <w:t xml:space="preserve">of </w:t>
      </w:r>
      <w:r w:rsidR="00310817" w:rsidRPr="009F5709">
        <w:rPr>
          <w:szCs w:val="24"/>
        </w:rPr>
        <w:t>7</w:t>
      </w:r>
      <w:r w:rsidR="00E1038F" w:rsidRPr="009F5709">
        <w:rPr>
          <w:szCs w:val="24"/>
        </w:rPr>
        <w:t>,</w:t>
      </w:r>
      <w:r w:rsidR="00310817" w:rsidRPr="009F5709">
        <w:rPr>
          <w:szCs w:val="24"/>
        </w:rPr>
        <w:t xml:space="preserve">354 crashes involving at least one pedestrian </w:t>
      </w:r>
      <w:r w:rsidR="0018563C" w:rsidRPr="009F5709">
        <w:rPr>
          <w:szCs w:val="24"/>
        </w:rPr>
        <w:t>during th</w:t>
      </w:r>
      <w:r w:rsidR="000A6DF9" w:rsidRPr="009F5709">
        <w:rPr>
          <w:szCs w:val="24"/>
        </w:rPr>
        <w:t>is</w:t>
      </w:r>
      <w:r w:rsidR="00310817" w:rsidRPr="009F5709">
        <w:rPr>
          <w:szCs w:val="24"/>
        </w:rPr>
        <w:t xml:space="preserve"> five-year period. These crashes involve about 7</w:t>
      </w:r>
      <w:r w:rsidR="00E1038F" w:rsidRPr="009F5709">
        <w:rPr>
          <w:szCs w:val="24"/>
        </w:rPr>
        <w:t>,</w:t>
      </w:r>
      <w:r w:rsidR="00310817" w:rsidRPr="009F5709">
        <w:rPr>
          <w:szCs w:val="24"/>
        </w:rPr>
        <w:t>647 pedestrians and 7</w:t>
      </w:r>
      <w:r w:rsidR="00E1038F" w:rsidRPr="009F5709">
        <w:rPr>
          <w:szCs w:val="24"/>
        </w:rPr>
        <w:t>,</w:t>
      </w:r>
      <w:r w:rsidR="00310817" w:rsidRPr="009F5709">
        <w:rPr>
          <w:szCs w:val="24"/>
        </w:rPr>
        <w:t>712 motor vehicles resulting in 739 fatalities and 6</w:t>
      </w:r>
      <w:r w:rsidR="00E1038F" w:rsidRPr="009F5709">
        <w:rPr>
          <w:szCs w:val="24"/>
        </w:rPr>
        <w:t>,</w:t>
      </w:r>
      <w:r w:rsidR="00310817" w:rsidRPr="009F5709">
        <w:rPr>
          <w:szCs w:val="24"/>
        </w:rPr>
        <w:t>710 serious injuries to the pedestrian</w:t>
      </w:r>
      <w:r w:rsidR="00445B53" w:rsidRPr="009F5709">
        <w:rPr>
          <w:szCs w:val="24"/>
        </w:rPr>
        <w:t>s</w:t>
      </w:r>
      <w:r w:rsidR="00310817" w:rsidRPr="009F5709">
        <w:rPr>
          <w:szCs w:val="24"/>
        </w:rPr>
        <w:t xml:space="preserve">. </w:t>
      </w:r>
      <w:r w:rsidR="00445B53" w:rsidRPr="009F5709">
        <w:rPr>
          <w:szCs w:val="24"/>
        </w:rPr>
        <w:t>A number of crash-related factors are extracted from th</w:t>
      </w:r>
      <w:r w:rsidRPr="009F5709">
        <w:rPr>
          <w:szCs w:val="24"/>
        </w:rPr>
        <w:t>ese</w:t>
      </w:r>
      <w:r w:rsidR="00445B53" w:rsidRPr="009F5709">
        <w:rPr>
          <w:szCs w:val="24"/>
        </w:rPr>
        <w:t xml:space="preserve"> database</w:t>
      </w:r>
      <w:r w:rsidRPr="009F5709">
        <w:rPr>
          <w:szCs w:val="24"/>
        </w:rPr>
        <w:t>s</w:t>
      </w:r>
      <w:r w:rsidR="00445B53" w:rsidRPr="009F5709">
        <w:rPr>
          <w:szCs w:val="24"/>
        </w:rPr>
        <w:t xml:space="preserve"> to explore the </w:t>
      </w:r>
      <w:r w:rsidRPr="009F5709">
        <w:rPr>
          <w:szCs w:val="24"/>
        </w:rPr>
        <w:t xml:space="preserve">effect of various exogenous </w:t>
      </w:r>
      <w:r w:rsidR="00445B53" w:rsidRPr="009F5709">
        <w:rPr>
          <w:szCs w:val="24"/>
        </w:rPr>
        <w:t xml:space="preserve">variables </w:t>
      </w:r>
      <w:r w:rsidRPr="009F5709">
        <w:rPr>
          <w:szCs w:val="24"/>
        </w:rPr>
        <w:t>on</w:t>
      </w:r>
      <w:r w:rsidR="00445B53" w:rsidRPr="009F5709">
        <w:rPr>
          <w:szCs w:val="24"/>
        </w:rPr>
        <w:t xml:space="preserve"> </w:t>
      </w:r>
      <w:r w:rsidR="00E1038F" w:rsidRPr="009F5709">
        <w:rPr>
          <w:szCs w:val="24"/>
        </w:rPr>
        <w:t>pedestrian</w:t>
      </w:r>
      <w:r w:rsidR="00445B53" w:rsidRPr="009F5709">
        <w:rPr>
          <w:szCs w:val="24"/>
        </w:rPr>
        <w:t xml:space="preserve"> injury severity.</w:t>
      </w:r>
    </w:p>
    <w:p w:rsidR="00A34928" w:rsidRPr="009F5709" w:rsidRDefault="00A34928" w:rsidP="00A34928">
      <w:pPr>
        <w:rPr>
          <w:szCs w:val="24"/>
        </w:rPr>
      </w:pPr>
    </w:p>
    <w:p w:rsidR="00A34928" w:rsidRPr="009F5709" w:rsidRDefault="00A34928" w:rsidP="00A34928">
      <w:pPr>
        <w:pStyle w:val="Heading4"/>
        <w:spacing w:after="0"/>
        <w:rPr>
          <w:b/>
          <w:szCs w:val="24"/>
        </w:rPr>
      </w:pPr>
      <w:r w:rsidRPr="009F5709">
        <w:rPr>
          <w:b/>
          <w:szCs w:val="24"/>
        </w:rPr>
        <w:t>Sample Formation and Description</w:t>
      </w:r>
    </w:p>
    <w:p w:rsidR="00A34928" w:rsidRPr="009F5709" w:rsidRDefault="00A34928" w:rsidP="00A34928"/>
    <w:p w:rsidR="00A34928" w:rsidRPr="009F5709" w:rsidRDefault="0035365E" w:rsidP="00517E0E">
      <w:pPr>
        <w:pStyle w:val="Heading4"/>
        <w:spacing w:after="0"/>
        <w:rPr>
          <w:szCs w:val="24"/>
        </w:rPr>
      </w:pPr>
      <w:r w:rsidRPr="009F5709">
        <w:rPr>
          <w:szCs w:val="24"/>
        </w:rPr>
        <w:t>In an effort to clearly examine the influence of exogenous variables on pedestrian injury severity</w:t>
      </w:r>
      <w:r w:rsidR="00FE4DEE" w:rsidRPr="009F5709">
        <w:rPr>
          <w:szCs w:val="24"/>
        </w:rPr>
        <w:t>,</w:t>
      </w:r>
      <w:r w:rsidRPr="009F5709">
        <w:rPr>
          <w:szCs w:val="24"/>
        </w:rPr>
        <w:t xml:space="preserve"> we limit our attention </w:t>
      </w:r>
      <w:r w:rsidR="00877B17" w:rsidRPr="009F5709">
        <w:rPr>
          <w:szCs w:val="24"/>
        </w:rPr>
        <w:t>to crashes</w:t>
      </w:r>
      <w:r w:rsidRPr="009F5709">
        <w:rPr>
          <w:szCs w:val="24"/>
        </w:rPr>
        <w:t xml:space="preserve"> involving one pedestrian </w:t>
      </w:r>
      <w:r w:rsidR="00877B17" w:rsidRPr="009F5709">
        <w:rPr>
          <w:szCs w:val="24"/>
        </w:rPr>
        <w:t>a</w:t>
      </w:r>
      <w:r w:rsidRPr="009F5709">
        <w:rPr>
          <w:szCs w:val="24"/>
        </w:rPr>
        <w:t>nd one vehicle</w:t>
      </w:r>
      <w:r w:rsidR="00A4464D" w:rsidRPr="009F5709">
        <w:rPr>
          <w:szCs w:val="24"/>
        </w:rPr>
        <w:t xml:space="preserve">. </w:t>
      </w:r>
      <w:r w:rsidRPr="009F5709">
        <w:rPr>
          <w:szCs w:val="24"/>
        </w:rPr>
        <w:t xml:space="preserve">Further, records with missing information for essential attributes were also removed. </w:t>
      </w:r>
      <w:r w:rsidR="00A4464D" w:rsidRPr="009F5709">
        <w:rPr>
          <w:szCs w:val="24"/>
        </w:rPr>
        <w:t xml:space="preserve">The final </w:t>
      </w:r>
      <w:r w:rsidRPr="009F5709">
        <w:rPr>
          <w:szCs w:val="24"/>
        </w:rPr>
        <w:t xml:space="preserve">compiled </w:t>
      </w:r>
      <w:r w:rsidR="00A4464D" w:rsidRPr="009F5709">
        <w:rPr>
          <w:szCs w:val="24"/>
        </w:rPr>
        <w:t xml:space="preserve">dataset consisted of </w:t>
      </w:r>
      <w:r w:rsidR="00217864" w:rsidRPr="009F5709">
        <w:rPr>
          <w:szCs w:val="24"/>
        </w:rPr>
        <w:t>4,</w:t>
      </w:r>
      <w:r w:rsidR="00A4464D" w:rsidRPr="009F5709">
        <w:rPr>
          <w:szCs w:val="24"/>
        </w:rPr>
        <w:t>70</w:t>
      </w:r>
      <w:r w:rsidR="00217864" w:rsidRPr="009F5709">
        <w:rPr>
          <w:szCs w:val="24"/>
        </w:rPr>
        <w:t>1</w:t>
      </w:r>
      <w:r w:rsidR="00A4464D" w:rsidRPr="009F5709">
        <w:rPr>
          <w:szCs w:val="24"/>
        </w:rPr>
        <w:t xml:space="preserve"> records. In this final sample of accidents</w:t>
      </w:r>
      <w:r w:rsidRPr="009F5709">
        <w:rPr>
          <w:szCs w:val="24"/>
        </w:rPr>
        <w:t>,</w:t>
      </w:r>
      <w:r w:rsidR="00A4464D" w:rsidRPr="009F5709">
        <w:rPr>
          <w:szCs w:val="24"/>
        </w:rPr>
        <w:t xml:space="preserve"> the </w:t>
      </w:r>
      <w:r w:rsidR="00F73CAF" w:rsidRPr="009F5709">
        <w:rPr>
          <w:szCs w:val="24"/>
        </w:rPr>
        <w:t>proportions of injury severity for the reported categories were</w:t>
      </w:r>
      <w:r w:rsidR="004E48DE" w:rsidRPr="009F5709">
        <w:rPr>
          <w:szCs w:val="24"/>
        </w:rPr>
        <w:t xml:space="preserve"> as follows: </w:t>
      </w:r>
      <w:r w:rsidRPr="009F5709">
        <w:rPr>
          <w:szCs w:val="24"/>
        </w:rPr>
        <w:t>a) property damage on</w:t>
      </w:r>
      <w:r w:rsidR="004E48DE" w:rsidRPr="009F5709">
        <w:rPr>
          <w:szCs w:val="24"/>
        </w:rPr>
        <w:t xml:space="preserve">ly (PDO) – 0.4%, </w:t>
      </w:r>
      <w:r w:rsidRPr="009F5709">
        <w:rPr>
          <w:szCs w:val="24"/>
        </w:rPr>
        <w:t xml:space="preserve">b) minor injury – 1.0%, </w:t>
      </w:r>
      <w:r w:rsidR="00AF1362" w:rsidRPr="009F5709">
        <w:rPr>
          <w:szCs w:val="24"/>
        </w:rPr>
        <w:t xml:space="preserve">c) </w:t>
      </w:r>
      <w:r w:rsidRPr="009F5709">
        <w:rPr>
          <w:szCs w:val="24"/>
        </w:rPr>
        <w:t>se</w:t>
      </w:r>
      <w:r w:rsidR="00AF1362" w:rsidRPr="009F5709">
        <w:rPr>
          <w:szCs w:val="24"/>
        </w:rPr>
        <w:t>rious</w:t>
      </w:r>
      <w:r w:rsidRPr="009F5709">
        <w:rPr>
          <w:szCs w:val="24"/>
        </w:rPr>
        <w:t xml:space="preserve"> injury – 89.0</w:t>
      </w:r>
      <w:r w:rsidR="0067651F" w:rsidRPr="009F5709">
        <w:rPr>
          <w:szCs w:val="24"/>
        </w:rPr>
        <w:t>%</w:t>
      </w:r>
      <w:r w:rsidR="004E48DE" w:rsidRPr="009F5709">
        <w:rPr>
          <w:szCs w:val="24"/>
        </w:rPr>
        <w:t>,</w:t>
      </w:r>
      <w:r w:rsidRPr="009F5709">
        <w:rPr>
          <w:szCs w:val="24"/>
        </w:rPr>
        <w:t xml:space="preserve"> and </w:t>
      </w:r>
      <w:r w:rsidR="00AF1362" w:rsidRPr="009F5709">
        <w:rPr>
          <w:szCs w:val="24"/>
        </w:rPr>
        <w:t xml:space="preserve">d) </w:t>
      </w:r>
      <w:r w:rsidRPr="009F5709">
        <w:rPr>
          <w:szCs w:val="24"/>
        </w:rPr>
        <w:t>fatal injury</w:t>
      </w:r>
      <w:r w:rsidR="008A3B07" w:rsidRPr="009F5709">
        <w:rPr>
          <w:szCs w:val="24"/>
        </w:rPr>
        <w:t xml:space="preserve"> –</w:t>
      </w:r>
      <w:r w:rsidRPr="009F5709">
        <w:rPr>
          <w:szCs w:val="24"/>
        </w:rPr>
        <w:t xml:space="preserve"> 9.7</w:t>
      </w:r>
      <w:r w:rsidR="0067651F" w:rsidRPr="009F5709">
        <w:rPr>
          <w:szCs w:val="24"/>
        </w:rPr>
        <w:t>%</w:t>
      </w:r>
      <w:r w:rsidRPr="009F5709">
        <w:rPr>
          <w:szCs w:val="24"/>
        </w:rPr>
        <w:t xml:space="preserve">. To obtain a reasonable sample share for all alternatives the PDO and minor injury categories were merged for our analysis. </w:t>
      </w:r>
      <w:r w:rsidR="00A4464D" w:rsidRPr="009F5709">
        <w:rPr>
          <w:szCs w:val="24"/>
        </w:rPr>
        <w:t>From th</w:t>
      </w:r>
      <w:r w:rsidRPr="009F5709">
        <w:rPr>
          <w:szCs w:val="24"/>
        </w:rPr>
        <w:t>e final dataset</w:t>
      </w:r>
      <w:r w:rsidR="00A4464D" w:rsidRPr="009F5709">
        <w:rPr>
          <w:szCs w:val="24"/>
        </w:rPr>
        <w:t>, 4</w:t>
      </w:r>
      <w:r w:rsidR="00D53B09" w:rsidRPr="009F5709">
        <w:rPr>
          <w:szCs w:val="24"/>
        </w:rPr>
        <w:t>,</w:t>
      </w:r>
      <w:r w:rsidR="00A4464D" w:rsidRPr="009F5709">
        <w:rPr>
          <w:szCs w:val="24"/>
        </w:rPr>
        <w:t xml:space="preserve">258 records </w:t>
      </w:r>
      <w:r w:rsidR="00BD6412" w:rsidRPr="009F5709">
        <w:rPr>
          <w:szCs w:val="24"/>
        </w:rPr>
        <w:t xml:space="preserve">are </w:t>
      </w:r>
      <w:r w:rsidR="00A4464D" w:rsidRPr="009F5709">
        <w:rPr>
          <w:szCs w:val="24"/>
        </w:rPr>
        <w:t xml:space="preserve">sampled out for the purpose of </w:t>
      </w:r>
      <w:r w:rsidRPr="009F5709">
        <w:rPr>
          <w:szCs w:val="24"/>
        </w:rPr>
        <w:t xml:space="preserve">model </w:t>
      </w:r>
      <w:r w:rsidR="00877B17" w:rsidRPr="009F5709">
        <w:rPr>
          <w:szCs w:val="24"/>
        </w:rPr>
        <w:t>estimation and</w:t>
      </w:r>
      <w:r w:rsidR="00A4464D" w:rsidRPr="009F5709">
        <w:rPr>
          <w:szCs w:val="24"/>
        </w:rPr>
        <w:t xml:space="preserve"> </w:t>
      </w:r>
      <w:r w:rsidR="00F153DB" w:rsidRPr="009F5709">
        <w:rPr>
          <w:szCs w:val="24"/>
        </w:rPr>
        <w:t xml:space="preserve">the remaining </w:t>
      </w:r>
      <w:r w:rsidR="00A4464D" w:rsidRPr="009F5709">
        <w:rPr>
          <w:szCs w:val="24"/>
        </w:rPr>
        <w:t xml:space="preserve">443 records are set aside for validation. Table </w:t>
      </w:r>
      <w:r w:rsidR="00907871" w:rsidRPr="009F5709">
        <w:rPr>
          <w:szCs w:val="24"/>
        </w:rPr>
        <w:t>2</w:t>
      </w:r>
      <w:r w:rsidR="00A4464D" w:rsidRPr="009F5709">
        <w:rPr>
          <w:szCs w:val="24"/>
        </w:rPr>
        <w:t xml:space="preserve"> offers a summary of the </w:t>
      </w:r>
      <w:r w:rsidR="00611DE5" w:rsidRPr="009F5709">
        <w:rPr>
          <w:szCs w:val="24"/>
        </w:rPr>
        <w:t xml:space="preserve">sample </w:t>
      </w:r>
      <w:r w:rsidR="00A4464D" w:rsidRPr="009F5709">
        <w:rPr>
          <w:szCs w:val="24"/>
        </w:rPr>
        <w:t xml:space="preserve">characteristics </w:t>
      </w:r>
      <w:r w:rsidR="004842CB" w:rsidRPr="009F5709">
        <w:rPr>
          <w:szCs w:val="24"/>
        </w:rPr>
        <w:t>of the dataset</w:t>
      </w:r>
      <w:r w:rsidR="00A4464D" w:rsidRPr="009F5709">
        <w:rPr>
          <w:szCs w:val="24"/>
        </w:rPr>
        <w:t xml:space="preserve">. From the descriptive analysis, we observe that a large portion of crashes occur at </w:t>
      </w:r>
      <w:r w:rsidR="002E5606" w:rsidRPr="009F5709">
        <w:rPr>
          <w:szCs w:val="24"/>
        </w:rPr>
        <w:t xml:space="preserve">an </w:t>
      </w:r>
      <w:r w:rsidR="00A4464D" w:rsidRPr="009F5709">
        <w:rPr>
          <w:szCs w:val="24"/>
        </w:rPr>
        <w:t xml:space="preserve">intersection (72.3%), in clear weather (71.9%), </w:t>
      </w:r>
      <w:r w:rsidR="004842CB" w:rsidRPr="009F5709">
        <w:rPr>
          <w:szCs w:val="24"/>
        </w:rPr>
        <w:t>in</w:t>
      </w:r>
      <w:r w:rsidR="00D53B09" w:rsidRPr="009F5709">
        <w:rPr>
          <w:szCs w:val="24"/>
        </w:rPr>
        <w:t xml:space="preserve"> the </w:t>
      </w:r>
      <w:r w:rsidR="002E5606" w:rsidRPr="009F5709">
        <w:rPr>
          <w:szCs w:val="24"/>
        </w:rPr>
        <w:t xml:space="preserve">presence of </w:t>
      </w:r>
      <w:r w:rsidR="00A4464D" w:rsidRPr="009F5709">
        <w:rPr>
          <w:szCs w:val="24"/>
        </w:rPr>
        <w:t>daylight (56.</w:t>
      </w:r>
      <w:r w:rsidR="002E5606" w:rsidRPr="009F5709">
        <w:rPr>
          <w:szCs w:val="24"/>
        </w:rPr>
        <w:t>3</w:t>
      </w:r>
      <w:r w:rsidR="00A4464D" w:rsidRPr="009F5709">
        <w:rPr>
          <w:szCs w:val="24"/>
        </w:rPr>
        <w:t xml:space="preserve">%) and on </w:t>
      </w:r>
      <w:r w:rsidR="004842CB" w:rsidRPr="009F5709">
        <w:rPr>
          <w:szCs w:val="24"/>
        </w:rPr>
        <w:t xml:space="preserve">urban </w:t>
      </w:r>
      <w:r w:rsidR="00A4464D" w:rsidRPr="009F5709">
        <w:rPr>
          <w:szCs w:val="24"/>
        </w:rPr>
        <w:t>streets (96.</w:t>
      </w:r>
      <w:r w:rsidR="002E5606" w:rsidRPr="009F5709">
        <w:rPr>
          <w:szCs w:val="24"/>
        </w:rPr>
        <w:t>9</w:t>
      </w:r>
      <w:r w:rsidR="00A4464D" w:rsidRPr="009F5709">
        <w:rPr>
          <w:szCs w:val="24"/>
        </w:rPr>
        <w:t>%). The majority of pedestrians are adult (59.2%) and mostly struck by a passenger vehicle (74.1%).</w:t>
      </w:r>
    </w:p>
    <w:p w:rsidR="009721BE" w:rsidRPr="009F5709" w:rsidRDefault="009721BE" w:rsidP="00A4464D">
      <w:pPr>
        <w:ind w:firstLine="720"/>
        <w:rPr>
          <w:szCs w:val="24"/>
        </w:rPr>
      </w:pPr>
    </w:p>
    <w:p w:rsidR="00A34928" w:rsidRPr="009F5709" w:rsidRDefault="00A34928" w:rsidP="00A34928">
      <w:pPr>
        <w:pStyle w:val="Heading4"/>
        <w:spacing w:after="0"/>
        <w:rPr>
          <w:b/>
          <w:szCs w:val="24"/>
        </w:rPr>
      </w:pPr>
      <w:r w:rsidRPr="009F5709">
        <w:rPr>
          <w:b/>
          <w:bCs/>
          <w:szCs w:val="24"/>
        </w:rPr>
        <w:t>EMPIRICAL</w:t>
      </w:r>
      <w:r w:rsidRPr="009F5709">
        <w:rPr>
          <w:b/>
          <w:szCs w:val="24"/>
        </w:rPr>
        <w:t xml:space="preserve"> ANALYSIS</w:t>
      </w:r>
    </w:p>
    <w:p w:rsidR="00A34928" w:rsidRPr="009F5709" w:rsidRDefault="00A34928" w:rsidP="00A34928">
      <w:pPr>
        <w:rPr>
          <w:b/>
          <w:szCs w:val="24"/>
        </w:rPr>
      </w:pPr>
    </w:p>
    <w:p w:rsidR="00A34928" w:rsidRPr="009F5709" w:rsidRDefault="00A34928" w:rsidP="00A34928">
      <w:pPr>
        <w:pStyle w:val="Heading4"/>
        <w:spacing w:after="0"/>
        <w:rPr>
          <w:b/>
          <w:szCs w:val="24"/>
        </w:rPr>
      </w:pPr>
      <w:r w:rsidRPr="009F5709">
        <w:rPr>
          <w:b/>
          <w:szCs w:val="24"/>
        </w:rPr>
        <w:t>Variable</w:t>
      </w:r>
      <w:r w:rsidR="004A7076" w:rsidRPr="009F5709">
        <w:rPr>
          <w:b/>
          <w:szCs w:val="24"/>
        </w:rPr>
        <w:t>s</w:t>
      </w:r>
      <w:r w:rsidRPr="009F5709">
        <w:rPr>
          <w:b/>
          <w:szCs w:val="24"/>
        </w:rPr>
        <w:t xml:space="preserve"> Considered</w:t>
      </w:r>
    </w:p>
    <w:p w:rsidR="00A34928" w:rsidRPr="009F5709" w:rsidRDefault="00A34928" w:rsidP="00A34928">
      <w:pPr>
        <w:rPr>
          <w:szCs w:val="24"/>
        </w:rPr>
      </w:pPr>
    </w:p>
    <w:p w:rsidR="008315AE" w:rsidRPr="009F5709" w:rsidRDefault="00B958A8" w:rsidP="001D4A6D">
      <w:pPr>
        <w:pStyle w:val="Paragraph"/>
        <w:spacing w:line="240" w:lineRule="auto"/>
        <w:ind w:firstLine="284"/>
        <w:rPr>
          <w:szCs w:val="24"/>
        </w:rPr>
      </w:pPr>
      <w:r w:rsidRPr="009F5709">
        <w:rPr>
          <w:szCs w:val="24"/>
        </w:rPr>
        <w:t xml:space="preserve">For </w:t>
      </w:r>
      <w:r w:rsidR="008315AE" w:rsidRPr="009F5709">
        <w:rPr>
          <w:szCs w:val="24"/>
        </w:rPr>
        <w:t>our analysis, we selected variables from six broad categories: crash characteristics (c</w:t>
      </w:r>
      <w:r w:rsidR="00E35BED" w:rsidRPr="009F5709">
        <w:rPr>
          <w:szCs w:val="24"/>
        </w:rPr>
        <w:t>rash</w:t>
      </w:r>
      <w:r w:rsidR="008315AE" w:rsidRPr="009F5709">
        <w:rPr>
          <w:szCs w:val="24"/>
        </w:rPr>
        <w:t xml:space="preserve"> location), environmental factors (weather condition, season and lighting condition) vehicle characteristics (type of vehicle), roadway design and operational attributes (roadway class</w:t>
      </w:r>
      <w:r w:rsidR="00C02A5D" w:rsidRPr="009F5709">
        <w:rPr>
          <w:rStyle w:val="FootnoteReference"/>
          <w:szCs w:val="24"/>
        </w:rPr>
        <w:footnoteReference w:id="2"/>
      </w:r>
      <w:r w:rsidR="008315AE" w:rsidRPr="009F5709">
        <w:rPr>
          <w:szCs w:val="24"/>
        </w:rPr>
        <w:t xml:space="preserve">, travel lane and parking lane), land use characteristics (boroughs) and pedestrian characteristics (pedestrian age). </w:t>
      </w:r>
      <w:r w:rsidR="00524CF9" w:rsidRPr="009F5709">
        <w:rPr>
          <w:szCs w:val="24"/>
        </w:rPr>
        <w:t>T</w:t>
      </w:r>
      <w:r w:rsidR="009949F7" w:rsidRPr="009F5709">
        <w:rPr>
          <w:szCs w:val="24"/>
        </w:rPr>
        <w:t xml:space="preserve">he </w:t>
      </w:r>
      <w:r w:rsidR="002E5606" w:rsidRPr="009F5709">
        <w:rPr>
          <w:szCs w:val="24"/>
        </w:rPr>
        <w:t>impact of</w:t>
      </w:r>
      <w:r w:rsidR="008315AE" w:rsidRPr="009F5709">
        <w:rPr>
          <w:szCs w:val="24"/>
        </w:rPr>
        <w:t xml:space="preserve"> several variables such as presence of shoulder, shoulder width, vehicle weight, point of impact, pedestrian condition, driver condition</w:t>
      </w:r>
      <w:r w:rsidR="00C02A5D" w:rsidRPr="009F5709">
        <w:rPr>
          <w:szCs w:val="24"/>
        </w:rPr>
        <w:t>, at fault-status</w:t>
      </w:r>
      <w:r w:rsidR="008315AE" w:rsidRPr="009F5709">
        <w:rPr>
          <w:szCs w:val="24"/>
        </w:rPr>
        <w:t xml:space="preserve"> and time of day could not be explored</w:t>
      </w:r>
      <w:r w:rsidRPr="009F5709">
        <w:rPr>
          <w:szCs w:val="24"/>
        </w:rPr>
        <w:t>,</w:t>
      </w:r>
      <w:r w:rsidR="008315AE" w:rsidRPr="009F5709">
        <w:rPr>
          <w:szCs w:val="24"/>
        </w:rPr>
        <w:t xml:space="preserve"> because the information</w:t>
      </w:r>
      <w:r w:rsidRPr="009F5709">
        <w:rPr>
          <w:szCs w:val="24"/>
        </w:rPr>
        <w:t xml:space="preserve"> for these variables</w:t>
      </w:r>
      <w:r w:rsidR="008315AE" w:rsidRPr="009F5709">
        <w:rPr>
          <w:szCs w:val="24"/>
        </w:rPr>
        <w:t xml:space="preserve"> was</w:t>
      </w:r>
      <w:r w:rsidRPr="009F5709">
        <w:rPr>
          <w:szCs w:val="24"/>
        </w:rPr>
        <w:t xml:space="preserve"> either</w:t>
      </w:r>
      <w:r w:rsidR="008315AE" w:rsidRPr="009F5709">
        <w:rPr>
          <w:szCs w:val="24"/>
        </w:rPr>
        <w:t xml:space="preserve"> entirely unavailable or there was a large fraction of missing data for these attributes in the dataset. To be sure, we </w:t>
      </w:r>
      <w:r w:rsidRPr="009F5709">
        <w:rPr>
          <w:szCs w:val="24"/>
        </w:rPr>
        <w:t>employed</w:t>
      </w:r>
      <w:r w:rsidR="008315AE" w:rsidRPr="009F5709">
        <w:rPr>
          <w:szCs w:val="24"/>
        </w:rPr>
        <w:t xml:space="preserve"> lighting condition and vehicle type to act as surrogates for time of day and vehicle weight, respectively. In the final specification of model, statistically insignificant variables were removed through a systematic process </w:t>
      </w:r>
      <w:r w:rsidR="00524CF9" w:rsidRPr="009F5709">
        <w:rPr>
          <w:szCs w:val="24"/>
        </w:rPr>
        <w:t>based on statistical significance</w:t>
      </w:r>
      <w:r w:rsidR="003429D8" w:rsidRPr="009F5709">
        <w:rPr>
          <w:szCs w:val="24"/>
        </w:rPr>
        <w:t xml:space="preserve"> (90% significance)</w:t>
      </w:r>
      <w:r w:rsidR="00524CF9" w:rsidRPr="009F5709">
        <w:rPr>
          <w:szCs w:val="24"/>
        </w:rPr>
        <w:t xml:space="preserve"> </w:t>
      </w:r>
      <w:r w:rsidR="008315AE" w:rsidRPr="009F5709">
        <w:rPr>
          <w:szCs w:val="24"/>
        </w:rPr>
        <w:t>from the universal variable set.</w:t>
      </w:r>
      <w:r w:rsidR="005A1981" w:rsidRPr="009F5709">
        <w:rPr>
          <w:szCs w:val="24"/>
        </w:rPr>
        <w:t xml:space="preserve"> The insignificant </w:t>
      </w:r>
      <w:r w:rsidR="005A1981" w:rsidRPr="009F5709">
        <w:rPr>
          <w:color w:val="000000" w:themeColor="text1"/>
          <w:szCs w:val="24"/>
        </w:rPr>
        <w:t xml:space="preserve">variables </w:t>
      </w:r>
      <w:r w:rsidR="00C02A5D" w:rsidRPr="009F5709">
        <w:rPr>
          <w:color w:val="000000" w:themeColor="text1"/>
          <w:szCs w:val="24"/>
        </w:rPr>
        <w:t xml:space="preserve">from our analysis </w:t>
      </w:r>
      <w:r w:rsidR="00C02A5D" w:rsidRPr="009F5709">
        <w:rPr>
          <w:color w:val="000000" w:themeColor="text1"/>
          <w:szCs w:val="24"/>
        </w:rPr>
        <w:lastRenderedPageBreak/>
        <w:t>include</w:t>
      </w:r>
      <w:r w:rsidR="00AF5931" w:rsidRPr="009F5709">
        <w:rPr>
          <w:color w:val="000000" w:themeColor="text1"/>
          <w:szCs w:val="24"/>
        </w:rPr>
        <w:t xml:space="preserve"> </w:t>
      </w:r>
      <w:r w:rsidR="001D4A6D" w:rsidRPr="009F5709">
        <w:rPr>
          <w:color w:val="000000" w:themeColor="text1"/>
          <w:szCs w:val="24"/>
        </w:rPr>
        <w:t>day-of-week and trajectory of vehicle’s motion</w:t>
      </w:r>
      <w:r w:rsidR="005A1981" w:rsidRPr="009F5709">
        <w:rPr>
          <w:color w:val="000000" w:themeColor="text1"/>
          <w:szCs w:val="24"/>
        </w:rPr>
        <w:t>.</w:t>
      </w:r>
      <w:r w:rsidR="008315AE" w:rsidRPr="009F5709">
        <w:rPr>
          <w:szCs w:val="24"/>
        </w:rPr>
        <w:t xml:space="preserve"> Further, in cases where the variable effects were not significantly different</w:t>
      </w:r>
      <w:r w:rsidR="003429D8" w:rsidRPr="009F5709">
        <w:rPr>
          <w:szCs w:val="24"/>
        </w:rPr>
        <w:t xml:space="preserve"> across different variable levels</w:t>
      </w:r>
      <w:r w:rsidR="008315AE" w:rsidRPr="009F5709">
        <w:rPr>
          <w:szCs w:val="24"/>
        </w:rPr>
        <w:t xml:space="preserve"> the coefficients were restricted to be the same. </w:t>
      </w:r>
    </w:p>
    <w:p w:rsidR="002A2586" w:rsidRPr="009F5709" w:rsidRDefault="002A2586" w:rsidP="008315AE">
      <w:pPr>
        <w:ind w:firstLine="720"/>
        <w:rPr>
          <w:szCs w:val="24"/>
        </w:rPr>
      </w:pPr>
    </w:p>
    <w:p w:rsidR="007E7D8C" w:rsidRPr="009F5709" w:rsidRDefault="002A402A" w:rsidP="007E7D8C">
      <w:pPr>
        <w:pStyle w:val="Heading4"/>
        <w:spacing w:after="0"/>
        <w:rPr>
          <w:b/>
          <w:szCs w:val="24"/>
        </w:rPr>
      </w:pPr>
      <w:r w:rsidRPr="009F5709">
        <w:rPr>
          <w:b/>
          <w:szCs w:val="24"/>
        </w:rPr>
        <w:t>Overall Measures of Fit</w:t>
      </w:r>
    </w:p>
    <w:p w:rsidR="00A34928" w:rsidRPr="009F5709" w:rsidRDefault="00A34928" w:rsidP="00A34928">
      <w:pPr>
        <w:rPr>
          <w:szCs w:val="24"/>
        </w:rPr>
      </w:pPr>
    </w:p>
    <w:p w:rsidR="006531B8" w:rsidRPr="009F5709" w:rsidRDefault="003429D8" w:rsidP="006531B8">
      <w:pPr>
        <w:rPr>
          <w:szCs w:val="24"/>
        </w:rPr>
      </w:pPr>
      <w:r w:rsidRPr="009F5709">
        <w:rPr>
          <w:szCs w:val="24"/>
        </w:rPr>
        <w:t>W</w:t>
      </w:r>
      <w:r w:rsidR="009C492D" w:rsidRPr="009F5709">
        <w:rPr>
          <w:szCs w:val="24"/>
        </w:rPr>
        <w:t xml:space="preserve">e estimated four models: 1) OL, 2) GOL, 3) </w:t>
      </w:r>
      <w:r w:rsidR="003357E4" w:rsidRPr="009F5709">
        <w:rPr>
          <w:szCs w:val="24"/>
        </w:rPr>
        <w:t>LSOL</w:t>
      </w:r>
      <w:r w:rsidR="009C492D" w:rsidRPr="009F5709">
        <w:rPr>
          <w:szCs w:val="24"/>
        </w:rPr>
        <w:t xml:space="preserve"> with two segments (LSOL II) and 4) </w:t>
      </w:r>
      <w:r w:rsidR="003357E4" w:rsidRPr="009F5709">
        <w:rPr>
          <w:szCs w:val="24"/>
        </w:rPr>
        <w:t xml:space="preserve">LSOL </w:t>
      </w:r>
      <w:r w:rsidR="009C492D" w:rsidRPr="009F5709">
        <w:rPr>
          <w:szCs w:val="24"/>
        </w:rPr>
        <w:t xml:space="preserve">with three segments (LSOL III). </w:t>
      </w:r>
      <w:r w:rsidRPr="009F5709">
        <w:rPr>
          <w:szCs w:val="24"/>
        </w:rPr>
        <w:t>A</w:t>
      </w:r>
      <w:r w:rsidR="009C492D" w:rsidRPr="009F5709">
        <w:rPr>
          <w:szCs w:val="24"/>
        </w:rPr>
        <w:t xml:space="preserve">fter extensively testing for three segments in latent segmentation approach we found that the model </w:t>
      </w:r>
      <w:r w:rsidR="002E5606" w:rsidRPr="009F5709">
        <w:rPr>
          <w:szCs w:val="24"/>
        </w:rPr>
        <w:t>collapses to the two segment model</w:t>
      </w:r>
      <w:r w:rsidR="009C492D" w:rsidRPr="009F5709">
        <w:rPr>
          <w:szCs w:val="24"/>
        </w:rPr>
        <w:t>.</w:t>
      </w:r>
      <w:r w:rsidR="002E5606" w:rsidRPr="009F5709">
        <w:rPr>
          <w:szCs w:val="24"/>
        </w:rPr>
        <w:t xml:space="preserve"> </w:t>
      </w:r>
      <w:r w:rsidR="009C492D" w:rsidRPr="009F5709">
        <w:rPr>
          <w:szCs w:val="24"/>
        </w:rPr>
        <w:t>Hence, from here on, the entire comparison exercise is focus</w:t>
      </w:r>
      <w:r w:rsidR="00241513" w:rsidRPr="009F5709">
        <w:rPr>
          <w:szCs w:val="24"/>
        </w:rPr>
        <w:t>s</w:t>
      </w:r>
      <w:r w:rsidR="009C492D" w:rsidRPr="009F5709">
        <w:rPr>
          <w:szCs w:val="24"/>
        </w:rPr>
        <w:t>ed on three models: OL, GOL and LSOL II.</w:t>
      </w:r>
      <w:r w:rsidR="00EB5686" w:rsidRPr="009F5709">
        <w:rPr>
          <w:szCs w:val="24"/>
        </w:rPr>
        <w:t xml:space="preserve"> </w:t>
      </w:r>
      <w:r w:rsidRPr="009F5709">
        <w:rPr>
          <w:szCs w:val="24"/>
        </w:rPr>
        <w:t xml:space="preserve">Prior to </w:t>
      </w:r>
      <w:r w:rsidR="002E5606" w:rsidRPr="009F5709">
        <w:rPr>
          <w:szCs w:val="24"/>
        </w:rPr>
        <w:t xml:space="preserve">discussing the estimation results, we compare the performance of these </w:t>
      </w:r>
      <w:r w:rsidRPr="009F5709">
        <w:rPr>
          <w:szCs w:val="24"/>
        </w:rPr>
        <w:t xml:space="preserve">models. </w:t>
      </w:r>
      <w:r w:rsidR="004E48E3" w:rsidRPr="009F5709">
        <w:rPr>
          <w:szCs w:val="24"/>
        </w:rPr>
        <w:t>The GOL is a generalized version of OL. Thus, we can compare these two models by using likelihood ratio test for selecting the preferred model. However</w:t>
      </w:r>
      <w:r w:rsidR="002E5606" w:rsidRPr="009F5709">
        <w:rPr>
          <w:szCs w:val="24"/>
        </w:rPr>
        <w:t xml:space="preserve">, the comparison with the LSOL II model </w:t>
      </w:r>
      <w:r w:rsidR="00663123" w:rsidRPr="009F5709">
        <w:rPr>
          <w:szCs w:val="24"/>
        </w:rPr>
        <w:t>u</w:t>
      </w:r>
      <w:r w:rsidR="002E5606" w:rsidRPr="009F5709">
        <w:rPr>
          <w:szCs w:val="24"/>
        </w:rPr>
        <w:t xml:space="preserve">sing the likelihood ratio is not possible because these structures are </w:t>
      </w:r>
      <w:r w:rsidR="004E48E3" w:rsidRPr="009F5709">
        <w:rPr>
          <w:szCs w:val="24"/>
        </w:rPr>
        <w:t xml:space="preserve">not </w:t>
      </w:r>
      <w:r w:rsidR="002E5606" w:rsidRPr="009F5709">
        <w:rPr>
          <w:szCs w:val="24"/>
        </w:rPr>
        <w:t xml:space="preserve">nested within one another. Hence, we employ different measures that are routinely applied in comparing econometric models including: </w:t>
      </w:r>
      <w:r w:rsidR="002E5606" w:rsidRPr="009F5709">
        <w:rPr>
          <w:szCs w:val="24"/>
          <w:lang w:val="en-US"/>
        </w:rPr>
        <w:t xml:space="preserve">1) Bayesian Information Criterion (BIC), 2) </w:t>
      </w:r>
      <w:proofErr w:type="spellStart"/>
      <w:r w:rsidR="002E5606" w:rsidRPr="009F5709">
        <w:rPr>
          <w:szCs w:val="24"/>
          <w:lang w:val="en-US"/>
        </w:rPr>
        <w:t>Akaike</w:t>
      </w:r>
      <w:proofErr w:type="spellEnd"/>
      <w:r w:rsidR="002E5606" w:rsidRPr="009F5709">
        <w:rPr>
          <w:szCs w:val="24"/>
          <w:lang w:val="en-US"/>
        </w:rPr>
        <w:t xml:space="preserve"> Information Criterion corrected (</w:t>
      </w:r>
      <w:proofErr w:type="spellStart"/>
      <w:r w:rsidR="002E5606" w:rsidRPr="009F5709">
        <w:rPr>
          <w:szCs w:val="24"/>
          <w:lang w:val="en-US"/>
        </w:rPr>
        <w:t>AICc</w:t>
      </w:r>
      <w:proofErr w:type="spellEnd"/>
      <w:r w:rsidR="002E5606" w:rsidRPr="009F5709">
        <w:rPr>
          <w:szCs w:val="24"/>
          <w:lang w:val="en-US"/>
        </w:rPr>
        <w:t>)</w:t>
      </w:r>
      <w:r w:rsidR="002E5606" w:rsidRPr="009F5709">
        <w:rPr>
          <w:rStyle w:val="FootnoteReference"/>
          <w:szCs w:val="24"/>
          <w:lang w:val="en-US"/>
        </w:rPr>
        <w:footnoteReference w:id="3"/>
      </w:r>
      <w:r w:rsidR="002E5606" w:rsidRPr="009F5709">
        <w:rPr>
          <w:szCs w:val="24"/>
          <w:lang w:val="en-US"/>
        </w:rPr>
        <w:t xml:space="preserve"> and 3) Ben-</w:t>
      </w:r>
      <w:proofErr w:type="spellStart"/>
      <w:r w:rsidR="002E5606" w:rsidRPr="009F5709">
        <w:rPr>
          <w:szCs w:val="24"/>
          <w:lang w:val="en-US"/>
        </w:rPr>
        <w:t>Akiva</w:t>
      </w:r>
      <w:proofErr w:type="spellEnd"/>
      <w:r w:rsidR="002E5606" w:rsidRPr="009F5709">
        <w:rPr>
          <w:szCs w:val="24"/>
          <w:lang w:val="en-US"/>
        </w:rPr>
        <w:t xml:space="preserve"> and </w:t>
      </w:r>
      <w:proofErr w:type="spellStart"/>
      <w:r w:rsidR="002E5606" w:rsidRPr="009F5709">
        <w:rPr>
          <w:szCs w:val="24"/>
          <w:lang w:val="en-US"/>
        </w:rPr>
        <w:t>Lerman’s</w:t>
      </w:r>
      <w:proofErr w:type="spellEnd"/>
      <w:r w:rsidR="002E5606" w:rsidRPr="009F5709">
        <w:rPr>
          <w:szCs w:val="24"/>
          <w:lang w:val="en-US"/>
        </w:rPr>
        <w:t xml:space="preserve"> adjusted likelihood ratio (BL) test.</w:t>
      </w:r>
      <w:r w:rsidR="008E17DE" w:rsidRPr="009F5709">
        <w:rPr>
          <w:szCs w:val="24"/>
          <w:lang w:val="en-US"/>
        </w:rPr>
        <w:t xml:space="preserve"> These estimates are presented in Table </w:t>
      </w:r>
      <w:r w:rsidR="00F42535" w:rsidRPr="009F5709">
        <w:rPr>
          <w:szCs w:val="24"/>
          <w:lang w:val="en-US"/>
        </w:rPr>
        <w:t>3</w:t>
      </w:r>
      <w:r w:rsidR="008E17DE" w:rsidRPr="009F5709">
        <w:rPr>
          <w:szCs w:val="24"/>
          <w:lang w:val="en-US"/>
        </w:rPr>
        <w:t>.</w:t>
      </w:r>
    </w:p>
    <w:p w:rsidR="009C492D" w:rsidRPr="009F5709" w:rsidRDefault="009C492D" w:rsidP="009C492D">
      <w:pPr>
        <w:ind w:firstLine="720"/>
        <w:rPr>
          <w:rFonts w:eastAsia="Calibri"/>
          <w:color w:val="000000"/>
          <w:szCs w:val="24"/>
          <w:lang w:val="en-US"/>
        </w:rPr>
      </w:pPr>
      <w:r w:rsidRPr="009F5709">
        <w:rPr>
          <w:rFonts w:eastAsia="Calibri"/>
          <w:color w:val="000000"/>
          <w:szCs w:val="24"/>
          <w:lang w:val="en-US"/>
        </w:rPr>
        <w:t xml:space="preserve">The BIC for a given empirical model is equal to − </w:t>
      </w:r>
      <w:proofErr w:type="gramStart"/>
      <w:r w:rsidRPr="009F5709">
        <w:rPr>
          <w:rFonts w:eastAsia="Calibri"/>
          <w:color w:val="000000"/>
          <w:szCs w:val="24"/>
          <w:lang w:val="en-US"/>
        </w:rPr>
        <w:t>2ln(</w:t>
      </w:r>
      <w:proofErr w:type="gramEnd"/>
      <w:r w:rsidRPr="009F5709">
        <w:rPr>
          <w:rFonts w:eastAsia="Calibri"/>
          <w:color w:val="000000"/>
          <w:szCs w:val="24"/>
          <w:lang w:val="en-US"/>
        </w:rPr>
        <w:t xml:space="preserve">L) + K </w:t>
      </w:r>
      <w:proofErr w:type="spellStart"/>
      <w:r w:rsidRPr="009F5709">
        <w:rPr>
          <w:rFonts w:eastAsia="Calibri"/>
          <w:color w:val="000000"/>
          <w:szCs w:val="24"/>
          <w:lang w:val="en-US"/>
        </w:rPr>
        <w:t>ln</w:t>
      </w:r>
      <w:proofErr w:type="spellEnd"/>
      <w:r w:rsidRPr="009F5709">
        <w:rPr>
          <w:rFonts w:eastAsia="Calibri"/>
          <w:color w:val="000000"/>
          <w:szCs w:val="24"/>
          <w:lang w:val="en-US"/>
        </w:rPr>
        <w:t xml:space="preserve">(Q) and the </w:t>
      </w:r>
      <w:proofErr w:type="spellStart"/>
      <w:r w:rsidRPr="009F5709">
        <w:rPr>
          <w:rFonts w:eastAsia="Calibri"/>
          <w:color w:val="000000"/>
          <w:szCs w:val="24"/>
          <w:lang w:val="en-US"/>
        </w:rPr>
        <w:t>AICc</w:t>
      </w:r>
      <w:proofErr w:type="spellEnd"/>
      <w:r w:rsidRPr="009F5709">
        <w:rPr>
          <w:rFonts w:eastAsia="Calibri"/>
          <w:color w:val="000000"/>
          <w:szCs w:val="24"/>
          <w:lang w:val="en-US"/>
        </w:rPr>
        <w:t xml:space="preserve"> for an empirical model is given by AIC + [2 K(K+1)/(Q −K−1)], where </w:t>
      </w:r>
      <w:proofErr w:type="spellStart"/>
      <w:r w:rsidRPr="009F5709">
        <w:rPr>
          <w:rFonts w:eastAsia="Calibri"/>
          <w:color w:val="000000"/>
          <w:szCs w:val="24"/>
          <w:lang w:val="en-US"/>
        </w:rPr>
        <w:t>ln</w:t>
      </w:r>
      <w:proofErr w:type="spellEnd"/>
      <w:r w:rsidRPr="009F5709">
        <w:rPr>
          <w:rFonts w:eastAsia="Calibri"/>
          <w:color w:val="000000"/>
          <w:szCs w:val="24"/>
          <w:lang w:val="en-US"/>
        </w:rPr>
        <w:t>(L) is the log</w:t>
      </w:r>
      <w:r w:rsidRPr="009F5709">
        <w:rPr>
          <w:rFonts w:eastAsia="Calibri"/>
          <w:color w:val="000000"/>
          <w:szCs w:val="24"/>
          <w:lang w:val="en-US"/>
        </w:rPr>
        <w:noBreakHyphen/>
        <w:t xml:space="preserve">likelihood value at convergence, K is the number of parameters, and Q is the number of observations. The model with the </w:t>
      </w:r>
      <w:r w:rsidRPr="009F5709">
        <w:rPr>
          <w:rFonts w:eastAsia="Calibri"/>
          <w:i/>
          <w:color w:val="000000"/>
          <w:szCs w:val="24"/>
          <w:u w:val="single"/>
          <w:lang w:val="en-US"/>
        </w:rPr>
        <w:t>lower</w:t>
      </w:r>
      <w:r w:rsidRPr="009F5709">
        <w:rPr>
          <w:rFonts w:eastAsia="Calibri"/>
          <w:color w:val="000000"/>
          <w:szCs w:val="24"/>
          <w:lang w:val="en-US"/>
        </w:rPr>
        <w:t xml:space="preserve"> BIC and </w:t>
      </w:r>
      <w:proofErr w:type="spellStart"/>
      <w:r w:rsidRPr="009F5709">
        <w:rPr>
          <w:rFonts w:eastAsia="Calibri"/>
          <w:color w:val="000000"/>
          <w:szCs w:val="24"/>
          <w:lang w:val="en-US"/>
        </w:rPr>
        <w:t>AICc</w:t>
      </w:r>
      <w:proofErr w:type="spellEnd"/>
      <w:r w:rsidRPr="009F5709">
        <w:rPr>
          <w:rFonts w:eastAsia="Calibri"/>
          <w:color w:val="000000"/>
          <w:szCs w:val="24"/>
          <w:lang w:val="en-US"/>
        </w:rPr>
        <w:t xml:space="preserve"> values is the preferred model. </w:t>
      </w:r>
      <w:r w:rsidR="00F42535" w:rsidRPr="009F5709">
        <w:rPr>
          <w:rFonts w:eastAsia="Calibri"/>
          <w:color w:val="000000"/>
          <w:szCs w:val="24"/>
          <w:lang w:val="en-US"/>
        </w:rPr>
        <w:t xml:space="preserve">The numbers </w:t>
      </w:r>
      <w:r w:rsidR="008E17DE" w:rsidRPr="009F5709">
        <w:rPr>
          <w:rFonts w:eastAsia="Calibri"/>
          <w:color w:val="000000"/>
          <w:szCs w:val="24"/>
          <w:lang w:val="en-US"/>
        </w:rPr>
        <w:t xml:space="preserve">in Table </w:t>
      </w:r>
      <w:r w:rsidR="00F42535" w:rsidRPr="009F5709">
        <w:rPr>
          <w:rFonts w:eastAsia="Calibri"/>
          <w:color w:val="000000"/>
          <w:szCs w:val="24"/>
          <w:lang w:val="en-US"/>
        </w:rPr>
        <w:t>3</w:t>
      </w:r>
      <w:r w:rsidR="008E17DE" w:rsidRPr="009F5709">
        <w:rPr>
          <w:rFonts w:eastAsia="Calibri"/>
          <w:color w:val="000000"/>
          <w:szCs w:val="24"/>
          <w:lang w:val="en-US"/>
        </w:rPr>
        <w:t xml:space="preserve"> </w:t>
      </w:r>
      <w:r w:rsidR="00F42535" w:rsidRPr="009F5709">
        <w:rPr>
          <w:rFonts w:eastAsia="Calibri"/>
          <w:color w:val="000000"/>
          <w:szCs w:val="24"/>
          <w:lang w:val="en-US"/>
        </w:rPr>
        <w:t>indicate that</w:t>
      </w:r>
      <w:r w:rsidR="008E17DE" w:rsidRPr="009F5709">
        <w:rPr>
          <w:rFonts w:eastAsia="Calibri"/>
          <w:color w:val="000000"/>
          <w:szCs w:val="24"/>
          <w:lang w:val="en-US"/>
        </w:rPr>
        <w:t xml:space="preserve"> t</w:t>
      </w:r>
      <w:r w:rsidR="00D27B22" w:rsidRPr="009F5709">
        <w:rPr>
          <w:rFonts w:eastAsia="Calibri"/>
          <w:color w:val="000000"/>
          <w:szCs w:val="24"/>
          <w:lang w:val="en-US"/>
        </w:rPr>
        <w:t>he LSOL II model has lower values for both measures</w:t>
      </w:r>
      <w:r w:rsidR="004A4F6A" w:rsidRPr="009F5709">
        <w:rPr>
          <w:rFonts w:eastAsia="Calibri"/>
          <w:color w:val="000000"/>
          <w:szCs w:val="24"/>
          <w:lang w:val="en-US"/>
        </w:rPr>
        <w:t>.</w:t>
      </w:r>
    </w:p>
    <w:p w:rsidR="003357E4" w:rsidRPr="009F5709" w:rsidRDefault="009C492D" w:rsidP="00E47A60">
      <w:pPr>
        <w:ind w:firstLine="720"/>
        <w:rPr>
          <w:szCs w:val="24"/>
        </w:rPr>
      </w:pPr>
      <w:r w:rsidRPr="009F5709">
        <w:rPr>
          <w:rFonts w:eastAsia="Calibri"/>
          <w:color w:val="000000"/>
          <w:szCs w:val="24"/>
          <w:lang w:val="en-US"/>
        </w:rPr>
        <w:t>The BL test statistic (</w:t>
      </w:r>
      <w:r w:rsidR="00861912" w:rsidRPr="009F5709">
        <w:rPr>
          <w:rFonts w:eastAsia="Calibri"/>
          <w:color w:val="000000"/>
          <w:szCs w:val="24"/>
          <w:lang w:val="en-US"/>
        </w:rPr>
        <w:t>Ben-</w:t>
      </w:r>
      <w:proofErr w:type="spellStart"/>
      <w:r w:rsidR="00861912" w:rsidRPr="009F5709">
        <w:rPr>
          <w:rFonts w:eastAsia="Calibri"/>
          <w:color w:val="000000"/>
          <w:szCs w:val="24"/>
          <w:lang w:val="en-US"/>
        </w:rPr>
        <w:t>Akiva</w:t>
      </w:r>
      <w:proofErr w:type="spellEnd"/>
      <w:r w:rsidR="00861912" w:rsidRPr="009F5709">
        <w:rPr>
          <w:rFonts w:eastAsia="Calibri"/>
          <w:color w:val="000000"/>
          <w:szCs w:val="24"/>
          <w:lang w:val="en-US"/>
        </w:rPr>
        <w:t xml:space="preserve"> and </w:t>
      </w:r>
      <w:proofErr w:type="spellStart"/>
      <w:r w:rsidR="00861912" w:rsidRPr="009F5709">
        <w:rPr>
          <w:rFonts w:eastAsia="Calibri"/>
          <w:color w:val="000000"/>
          <w:szCs w:val="24"/>
          <w:lang w:val="en-US"/>
        </w:rPr>
        <w:t>Lerman</w:t>
      </w:r>
      <w:proofErr w:type="spellEnd"/>
      <w:r w:rsidR="00861912" w:rsidRPr="009F5709">
        <w:rPr>
          <w:rFonts w:eastAsia="Calibri"/>
          <w:color w:val="000000"/>
          <w:szCs w:val="24"/>
          <w:lang w:val="en-US"/>
        </w:rPr>
        <w:t>, 1985</w:t>
      </w:r>
      <w:r w:rsidRPr="009F5709">
        <w:rPr>
          <w:rFonts w:eastAsia="Calibri"/>
          <w:color w:val="000000"/>
          <w:szCs w:val="24"/>
          <w:lang w:val="en-US"/>
        </w:rPr>
        <w:t>) is computed as</w:t>
      </w:r>
      <w:proofErr w:type="gramStart"/>
      <w:r w:rsidRPr="009F5709">
        <w:rPr>
          <w:rFonts w:eastAsia="Calibri"/>
          <w:color w:val="000000"/>
          <w:szCs w:val="24"/>
          <w:lang w:val="en-US"/>
        </w:rPr>
        <w:t xml:space="preserve">: </w:t>
      </w:r>
      <w:proofErr w:type="gramEnd"/>
      <m:oMath>
        <m:r>
          <w:rPr>
            <w:rFonts w:ascii="Cambria Math" w:eastAsia="Calibri" w:hAnsi="Cambria Math"/>
            <w:color w:val="000000"/>
            <w:szCs w:val="24"/>
            <w:lang w:val="en-US"/>
          </w:rPr>
          <m:t xml:space="preserve">λ= </m:t>
        </m:r>
        <m:r>
          <m:rPr>
            <m:sty m:val="p"/>
          </m:rPr>
          <w:rPr>
            <w:rFonts w:ascii="Cambria Math" w:eastAsia="Calibri" w:hAnsi="Cambria Math"/>
            <w:color w:val="000000"/>
            <w:szCs w:val="24"/>
            <w:lang w:val="en-US"/>
          </w:rPr>
          <m:t>Φ</m:t>
        </m:r>
        <m:d>
          <m:dPr>
            <m:begChr m:val="{"/>
            <m:endChr m:val="}"/>
            <m:ctrlPr>
              <w:rPr>
                <w:rFonts w:ascii="Cambria Math" w:eastAsia="Calibri" w:hAnsi="Cambria Math"/>
                <w:i/>
                <w:color w:val="000000"/>
                <w:szCs w:val="24"/>
                <w:lang w:val="en-US"/>
              </w:rPr>
            </m:ctrlPr>
          </m:dPr>
          <m:e>
            <m:r>
              <w:rPr>
                <w:rFonts w:ascii="Cambria Math" w:eastAsia="Calibri" w:hAnsi="Cambria Math"/>
                <w:color w:val="000000"/>
                <w:szCs w:val="24"/>
                <w:lang w:val="en-US"/>
              </w:rPr>
              <m:t>-</m:t>
            </m:r>
            <m:d>
              <m:dPr>
                <m:begChr m:val="["/>
                <m:endChr m:val="]"/>
                <m:ctrlPr>
                  <w:rPr>
                    <w:rFonts w:ascii="Cambria Math" w:eastAsia="Calibri" w:hAnsi="Cambria Math"/>
                    <w:i/>
                    <w:color w:val="000000"/>
                    <w:szCs w:val="24"/>
                    <w:lang w:val="en-US"/>
                  </w:rPr>
                </m:ctrlPr>
              </m:dPr>
              <m:e>
                <m:rad>
                  <m:radPr>
                    <m:degHide m:val="1"/>
                    <m:ctrlPr>
                      <w:rPr>
                        <w:rFonts w:ascii="Cambria Math" w:eastAsia="Calibri" w:hAnsi="Cambria Math"/>
                        <w:i/>
                        <w:color w:val="000000"/>
                        <w:szCs w:val="24"/>
                        <w:lang w:val="en-US"/>
                      </w:rPr>
                    </m:ctrlPr>
                  </m:radPr>
                  <m:deg/>
                  <m:e>
                    <m:r>
                      <w:rPr>
                        <w:rFonts w:ascii="Cambria Math" w:eastAsia="Calibri" w:hAnsi="Cambria Math"/>
                        <w:color w:val="000000"/>
                        <w:szCs w:val="24"/>
                        <w:lang w:val="en-US"/>
                      </w:rPr>
                      <m:t>-2</m:t>
                    </m:r>
                    <m:d>
                      <m:dPr>
                        <m:ctrlPr>
                          <w:rPr>
                            <w:rFonts w:ascii="Cambria Math" w:eastAsia="Calibri" w:hAnsi="Cambria Math"/>
                            <w:i/>
                            <w:color w:val="000000"/>
                            <w:szCs w:val="24"/>
                            <w:lang w:val="en-US"/>
                          </w:rPr>
                        </m:ctrlPr>
                      </m:dPr>
                      <m:e>
                        <m:sSubSup>
                          <m:sSubSupPr>
                            <m:ctrlPr>
                              <w:rPr>
                                <w:rFonts w:ascii="Cambria Math" w:eastAsia="Calibri" w:hAnsi="Cambria Math"/>
                                <w:i/>
                                <w:color w:val="000000"/>
                                <w:szCs w:val="24"/>
                                <w:lang w:val="en-US"/>
                              </w:rPr>
                            </m:ctrlPr>
                          </m:sSubSupPr>
                          <m:e>
                            <m:acc>
                              <m:accPr>
                                <m:chr m:val="̅"/>
                                <m:ctrlPr>
                                  <w:rPr>
                                    <w:rFonts w:ascii="Cambria Math" w:eastAsia="Calibri" w:hAnsi="Cambria Math"/>
                                    <w:i/>
                                    <w:color w:val="000000"/>
                                    <w:szCs w:val="24"/>
                                    <w:lang w:val="en-US"/>
                                  </w:rPr>
                                </m:ctrlPr>
                              </m:accPr>
                              <m:e>
                                <m:r>
                                  <w:rPr>
                                    <w:rFonts w:ascii="Cambria Math" w:eastAsia="Calibri" w:hAnsi="Cambria Math"/>
                                    <w:color w:val="000000"/>
                                    <w:szCs w:val="24"/>
                                    <w:lang w:val="en-US"/>
                                  </w:rPr>
                                  <m:t>ρ</m:t>
                                </m:r>
                              </m:e>
                            </m:acc>
                          </m:e>
                          <m:sub>
                            <m:r>
                              <w:rPr>
                                <w:rFonts w:ascii="Cambria Math" w:eastAsia="Calibri" w:hAnsi="Cambria Math"/>
                                <w:color w:val="000000"/>
                                <w:szCs w:val="24"/>
                                <w:lang w:val="en-US"/>
                              </w:rPr>
                              <m:t>2</m:t>
                            </m:r>
                          </m:sub>
                          <m:sup>
                            <m:r>
                              <w:rPr>
                                <w:rFonts w:ascii="Cambria Math" w:eastAsia="Calibri" w:hAnsi="Cambria Math"/>
                                <w:color w:val="000000"/>
                                <w:szCs w:val="24"/>
                                <w:lang w:val="en-US"/>
                              </w:rPr>
                              <m:t>2</m:t>
                            </m:r>
                          </m:sup>
                        </m:sSubSup>
                        <m:r>
                          <w:rPr>
                            <w:rFonts w:ascii="Cambria Math" w:eastAsia="Calibri" w:hAnsi="Cambria Math"/>
                            <w:color w:val="000000"/>
                            <w:szCs w:val="24"/>
                            <w:lang w:val="en-US"/>
                          </w:rPr>
                          <m:t>-</m:t>
                        </m:r>
                        <m:sSubSup>
                          <m:sSubSupPr>
                            <m:ctrlPr>
                              <w:rPr>
                                <w:rFonts w:ascii="Cambria Math" w:eastAsia="Calibri" w:hAnsi="Cambria Math"/>
                                <w:i/>
                                <w:color w:val="000000"/>
                                <w:szCs w:val="24"/>
                                <w:lang w:val="en-US"/>
                              </w:rPr>
                            </m:ctrlPr>
                          </m:sSubSupPr>
                          <m:e>
                            <m:acc>
                              <m:accPr>
                                <m:chr m:val="̅"/>
                                <m:ctrlPr>
                                  <w:rPr>
                                    <w:rFonts w:ascii="Cambria Math" w:eastAsia="Calibri" w:hAnsi="Cambria Math"/>
                                    <w:i/>
                                    <w:color w:val="000000"/>
                                    <w:szCs w:val="24"/>
                                    <w:lang w:val="en-US"/>
                                  </w:rPr>
                                </m:ctrlPr>
                              </m:accPr>
                              <m:e>
                                <m:r>
                                  <w:rPr>
                                    <w:rFonts w:ascii="Cambria Math" w:eastAsia="Calibri" w:hAnsi="Cambria Math"/>
                                    <w:color w:val="000000"/>
                                    <w:szCs w:val="24"/>
                                    <w:lang w:val="en-US"/>
                                  </w:rPr>
                                  <m:t>ρ</m:t>
                                </m:r>
                              </m:e>
                            </m:acc>
                          </m:e>
                          <m:sub>
                            <m:r>
                              <w:rPr>
                                <w:rFonts w:ascii="Cambria Math" w:eastAsia="Calibri" w:hAnsi="Cambria Math"/>
                                <w:color w:val="000000"/>
                                <w:szCs w:val="24"/>
                                <w:lang w:val="en-US"/>
                              </w:rPr>
                              <m:t>1</m:t>
                            </m:r>
                          </m:sub>
                          <m:sup>
                            <m:r>
                              <w:rPr>
                                <w:rFonts w:ascii="Cambria Math" w:eastAsia="Calibri" w:hAnsi="Cambria Math"/>
                                <w:color w:val="000000"/>
                                <w:szCs w:val="24"/>
                                <w:lang w:val="en-US"/>
                              </w:rPr>
                              <m:t>2</m:t>
                            </m:r>
                          </m:sup>
                        </m:sSubSup>
                      </m:e>
                    </m:d>
                    <m:r>
                      <w:rPr>
                        <w:rFonts w:ascii="Cambria Math" w:eastAsia="Calibri" w:hAnsi="Cambria Math"/>
                        <w:color w:val="000000"/>
                        <w:szCs w:val="24"/>
                        <w:lang w:val="en-US"/>
                      </w:rPr>
                      <m:t>L</m:t>
                    </m:r>
                    <m:d>
                      <m:dPr>
                        <m:ctrlPr>
                          <w:rPr>
                            <w:rFonts w:ascii="Cambria Math" w:eastAsia="Calibri" w:hAnsi="Cambria Math"/>
                            <w:i/>
                            <w:color w:val="000000"/>
                            <w:szCs w:val="24"/>
                            <w:lang w:val="en-US"/>
                          </w:rPr>
                        </m:ctrlPr>
                      </m:dPr>
                      <m:e>
                        <m:r>
                          <w:rPr>
                            <w:rFonts w:ascii="Cambria Math" w:eastAsia="Calibri" w:hAnsi="Cambria Math"/>
                            <w:color w:val="000000"/>
                            <w:szCs w:val="24"/>
                            <w:lang w:val="en-US"/>
                          </w:rPr>
                          <m:t>C</m:t>
                        </m:r>
                      </m:e>
                    </m:d>
                    <m:r>
                      <w:rPr>
                        <w:rFonts w:ascii="Cambria Math" w:eastAsia="Calibri" w:hAnsi="Cambria Math"/>
                        <w:color w:val="000000"/>
                        <w:szCs w:val="24"/>
                        <w:lang w:val="en-US"/>
                      </w:rPr>
                      <m:t>+(</m:t>
                    </m:r>
                    <m:sSub>
                      <m:sSubPr>
                        <m:ctrlPr>
                          <w:rPr>
                            <w:rFonts w:ascii="Cambria Math" w:eastAsia="Calibri" w:hAnsi="Cambria Math"/>
                            <w:i/>
                            <w:color w:val="000000"/>
                            <w:szCs w:val="24"/>
                            <w:lang w:val="en-US"/>
                          </w:rPr>
                        </m:ctrlPr>
                      </m:sSubPr>
                      <m:e>
                        <m:r>
                          <w:rPr>
                            <w:rFonts w:ascii="Cambria Math" w:eastAsia="Calibri" w:hAnsi="Cambria Math"/>
                            <w:color w:val="000000"/>
                            <w:szCs w:val="24"/>
                            <w:lang w:val="en-US"/>
                          </w:rPr>
                          <m:t>M</m:t>
                        </m:r>
                      </m:e>
                      <m:sub>
                        <m:r>
                          <w:rPr>
                            <w:rFonts w:ascii="Cambria Math" w:eastAsia="Calibri" w:hAnsi="Cambria Math"/>
                            <w:color w:val="000000"/>
                            <w:szCs w:val="24"/>
                            <w:lang w:val="en-US"/>
                          </w:rPr>
                          <m:t>2</m:t>
                        </m:r>
                      </m:sub>
                    </m:sSub>
                    <m:r>
                      <w:rPr>
                        <w:rFonts w:ascii="Cambria Math" w:eastAsia="Calibri" w:hAnsi="Cambria Math"/>
                        <w:color w:val="000000"/>
                        <w:szCs w:val="24"/>
                        <w:lang w:val="en-US"/>
                      </w:rPr>
                      <m:t>-</m:t>
                    </m:r>
                    <m:sSub>
                      <m:sSubPr>
                        <m:ctrlPr>
                          <w:rPr>
                            <w:rFonts w:ascii="Cambria Math" w:eastAsia="Calibri" w:hAnsi="Cambria Math"/>
                            <w:i/>
                            <w:color w:val="000000"/>
                            <w:szCs w:val="24"/>
                            <w:lang w:val="en-US"/>
                          </w:rPr>
                        </m:ctrlPr>
                      </m:sSubPr>
                      <m:e>
                        <m:r>
                          <w:rPr>
                            <w:rFonts w:ascii="Cambria Math" w:eastAsia="Calibri" w:hAnsi="Cambria Math"/>
                            <w:color w:val="000000"/>
                            <w:szCs w:val="24"/>
                            <w:lang w:val="en-US"/>
                          </w:rPr>
                          <m:t>M</m:t>
                        </m:r>
                      </m:e>
                      <m:sub>
                        <m:r>
                          <w:rPr>
                            <w:rFonts w:ascii="Cambria Math" w:eastAsia="Calibri" w:hAnsi="Cambria Math"/>
                            <w:color w:val="000000"/>
                            <w:szCs w:val="24"/>
                            <w:lang w:val="en-US"/>
                          </w:rPr>
                          <m:t>1</m:t>
                        </m:r>
                      </m:sub>
                    </m:sSub>
                    <m:r>
                      <w:rPr>
                        <w:rFonts w:ascii="Cambria Math" w:eastAsia="Calibri" w:hAnsi="Cambria Math"/>
                        <w:color w:val="000000"/>
                        <w:szCs w:val="24"/>
                        <w:lang w:val="en-US"/>
                      </w:rPr>
                      <m:t>)</m:t>
                    </m:r>
                  </m:e>
                </m:rad>
                <m:r>
                  <w:rPr>
                    <w:rFonts w:ascii="Cambria Math" w:eastAsia="Calibri" w:hAnsi="Cambria Math"/>
                    <w:color w:val="000000"/>
                    <w:szCs w:val="24"/>
                    <w:lang w:val="en-US"/>
                  </w:rPr>
                  <m:t xml:space="preserve"> </m:t>
                </m:r>
              </m:e>
            </m:d>
          </m:e>
        </m:d>
      </m:oMath>
      <w:r w:rsidR="00A14C98" w:rsidRPr="009F5709">
        <w:rPr>
          <w:rFonts w:eastAsia="Calibri"/>
          <w:color w:val="000000"/>
          <w:szCs w:val="24"/>
          <w:lang w:val="en-US"/>
        </w:rPr>
        <w:t>,</w:t>
      </w:r>
      <w:r w:rsidRPr="009F5709">
        <w:rPr>
          <w:rFonts w:eastAsia="Calibri"/>
          <w:color w:val="000000"/>
          <w:szCs w:val="24"/>
          <w:lang w:val="en-US"/>
        </w:rPr>
        <w:t xml:space="preserve">  where</w:t>
      </w:r>
      <w:r w:rsidR="007E37CF" w:rsidRPr="009F5709">
        <w:rPr>
          <w:rFonts w:eastAsia="Calibri"/>
          <w:color w:val="000000"/>
          <w:szCs w:val="24"/>
          <w:lang w:val="en-US"/>
        </w:rPr>
        <w:t xml:space="preserve"> </w:t>
      </w:r>
      <m:oMath>
        <m:sSup>
          <m:sSupPr>
            <m:ctrlPr>
              <w:rPr>
                <w:rFonts w:ascii="Cambria Math" w:eastAsia="Calibri" w:hAnsi="Cambria Math"/>
                <w:i/>
                <w:color w:val="000000"/>
                <w:szCs w:val="24"/>
                <w:lang w:val="en-US"/>
              </w:rPr>
            </m:ctrlPr>
          </m:sSupPr>
          <m:e>
            <m:acc>
              <m:accPr>
                <m:chr m:val="̅"/>
                <m:ctrlPr>
                  <w:rPr>
                    <w:rFonts w:ascii="Cambria Math" w:eastAsia="Calibri" w:hAnsi="Cambria Math"/>
                    <w:i/>
                    <w:color w:val="000000"/>
                    <w:szCs w:val="24"/>
                    <w:lang w:val="en-US"/>
                  </w:rPr>
                </m:ctrlPr>
              </m:accPr>
              <m:e>
                <m:r>
                  <w:rPr>
                    <w:rFonts w:ascii="Cambria Math" w:eastAsia="Calibri" w:hAnsi="Cambria Math"/>
                    <w:color w:val="000000"/>
                    <w:szCs w:val="24"/>
                    <w:lang w:val="en-US"/>
                  </w:rPr>
                  <m:t>ρ</m:t>
                </m:r>
              </m:e>
            </m:acc>
          </m:e>
          <m:sup>
            <m:r>
              <w:rPr>
                <w:rFonts w:ascii="Cambria Math" w:eastAsia="Calibri" w:hAnsi="Cambria Math"/>
                <w:color w:val="000000"/>
                <w:szCs w:val="24"/>
                <w:lang w:val="en-US"/>
              </w:rPr>
              <m:t>2</m:t>
            </m:r>
          </m:sup>
        </m:sSup>
      </m:oMath>
      <w:r w:rsidR="007E37CF" w:rsidRPr="009F5709">
        <w:rPr>
          <w:rFonts w:eastAsia="Calibri"/>
          <w:color w:val="000000"/>
          <w:szCs w:val="24"/>
          <w:lang w:val="en-US"/>
        </w:rPr>
        <w:t xml:space="preserve"> </w:t>
      </w:r>
      <w:r w:rsidRPr="009F5709">
        <w:rPr>
          <w:rFonts w:eastAsia="Calibri"/>
          <w:color w:val="000000"/>
          <w:szCs w:val="24"/>
          <w:lang w:val="en-US"/>
        </w:rPr>
        <w:t xml:space="preserve">represents the McFadden’s adjusted rho-square value for the model. It is defined </w:t>
      </w:r>
      <w:proofErr w:type="gramStart"/>
      <w:r w:rsidRPr="009F5709">
        <w:rPr>
          <w:rFonts w:eastAsia="Calibri"/>
          <w:color w:val="000000"/>
          <w:szCs w:val="24"/>
          <w:lang w:val="en-US"/>
        </w:rPr>
        <w:t xml:space="preserve">as </w:t>
      </w:r>
      <w:proofErr w:type="gramEnd"/>
      <m:oMath>
        <m:sSubSup>
          <m:sSubSupPr>
            <m:ctrlPr>
              <w:rPr>
                <w:rFonts w:ascii="Cambria Math" w:eastAsia="Calibri" w:hAnsi="Cambria Math"/>
                <w:i/>
                <w:color w:val="000000"/>
                <w:szCs w:val="24"/>
                <w:lang w:val="en-US"/>
              </w:rPr>
            </m:ctrlPr>
          </m:sSubSupPr>
          <m:e>
            <m:acc>
              <m:accPr>
                <m:chr m:val="̅"/>
                <m:ctrlPr>
                  <w:rPr>
                    <w:rFonts w:ascii="Cambria Math" w:eastAsia="Calibri" w:hAnsi="Cambria Math"/>
                    <w:i/>
                    <w:color w:val="000000"/>
                    <w:szCs w:val="24"/>
                    <w:lang w:val="en-US"/>
                  </w:rPr>
                </m:ctrlPr>
              </m:accPr>
              <m:e>
                <m:r>
                  <w:rPr>
                    <w:rFonts w:ascii="Cambria Math" w:eastAsia="Calibri" w:hAnsi="Cambria Math"/>
                    <w:color w:val="000000"/>
                    <w:szCs w:val="24"/>
                    <w:lang w:val="en-US"/>
                  </w:rPr>
                  <m:t>ρ</m:t>
                </m:r>
              </m:e>
            </m:acc>
          </m:e>
          <m:sub>
            <m:r>
              <w:rPr>
                <w:rFonts w:ascii="Cambria Math" w:eastAsia="Calibri" w:hAnsi="Cambria Math"/>
                <w:color w:val="000000"/>
                <w:szCs w:val="24"/>
                <w:lang w:val="en-US"/>
              </w:rPr>
              <m:t>i</m:t>
            </m:r>
          </m:sub>
          <m:sup>
            <m:r>
              <w:rPr>
                <w:rFonts w:ascii="Cambria Math" w:eastAsia="Calibri" w:hAnsi="Cambria Math"/>
                <w:color w:val="000000"/>
                <w:szCs w:val="24"/>
                <w:lang w:val="en-US"/>
              </w:rPr>
              <m:t>2</m:t>
            </m:r>
          </m:sup>
        </m:sSubSup>
        <m:r>
          <w:rPr>
            <w:rFonts w:ascii="Cambria Math" w:eastAsia="Calibri" w:hAnsi="Cambria Math"/>
            <w:color w:val="000000"/>
            <w:szCs w:val="24"/>
            <w:lang w:val="en-US"/>
          </w:rPr>
          <m:t xml:space="preserve">=1- </m:t>
        </m:r>
        <m:f>
          <m:fPr>
            <m:ctrlPr>
              <w:rPr>
                <w:rFonts w:ascii="Cambria Math" w:eastAsia="Calibri" w:hAnsi="Cambria Math"/>
                <w:i/>
                <w:color w:val="000000"/>
                <w:szCs w:val="24"/>
                <w:lang w:val="en-US"/>
              </w:rPr>
            </m:ctrlPr>
          </m:fPr>
          <m:num>
            <m:sSub>
              <m:sSubPr>
                <m:ctrlPr>
                  <w:rPr>
                    <w:rFonts w:ascii="Cambria Math" w:eastAsia="Calibri" w:hAnsi="Cambria Math"/>
                    <w:i/>
                    <w:color w:val="000000"/>
                    <w:szCs w:val="24"/>
                    <w:lang w:val="en-US"/>
                  </w:rPr>
                </m:ctrlPr>
              </m:sSubPr>
              <m:e>
                <m:r>
                  <w:rPr>
                    <w:rFonts w:ascii="Cambria Math" w:eastAsia="Calibri" w:hAnsi="Cambria Math"/>
                    <w:color w:val="000000"/>
                    <w:szCs w:val="24"/>
                    <w:lang w:val="en-US"/>
                  </w:rPr>
                  <m:t>L</m:t>
                </m:r>
              </m:e>
              <m:sub>
                <m:r>
                  <w:rPr>
                    <w:rFonts w:ascii="Cambria Math" w:eastAsia="Calibri" w:hAnsi="Cambria Math"/>
                    <w:color w:val="000000"/>
                    <w:szCs w:val="24"/>
                    <w:lang w:val="en-US"/>
                  </w:rPr>
                  <m:t>i</m:t>
                </m:r>
              </m:sub>
            </m:sSub>
            <m:d>
              <m:dPr>
                <m:ctrlPr>
                  <w:rPr>
                    <w:rFonts w:ascii="Cambria Math" w:eastAsia="Calibri" w:hAnsi="Cambria Math"/>
                    <w:i/>
                    <w:color w:val="000000"/>
                    <w:szCs w:val="24"/>
                    <w:lang w:val="en-US"/>
                  </w:rPr>
                </m:ctrlPr>
              </m:dPr>
              <m:e>
                <m:r>
                  <w:rPr>
                    <w:rFonts w:ascii="Cambria Math" w:eastAsia="Calibri" w:hAnsi="Cambria Math"/>
                    <w:color w:val="000000"/>
                    <w:szCs w:val="24"/>
                    <w:lang w:val="en-US"/>
                  </w:rPr>
                  <m:t>β</m:t>
                </m:r>
              </m:e>
            </m:d>
            <m:r>
              <w:rPr>
                <w:rFonts w:ascii="Cambria Math" w:eastAsia="Calibri" w:hAnsi="Cambria Math"/>
                <w:color w:val="000000"/>
                <w:szCs w:val="24"/>
                <w:lang w:val="en-US"/>
              </w:rPr>
              <m:t>-</m:t>
            </m:r>
            <m:sSub>
              <m:sSubPr>
                <m:ctrlPr>
                  <w:rPr>
                    <w:rFonts w:ascii="Cambria Math" w:eastAsia="Calibri" w:hAnsi="Cambria Math"/>
                    <w:i/>
                    <w:color w:val="000000"/>
                    <w:szCs w:val="24"/>
                    <w:lang w:val="en-US"/>
                  </w:rPr>
                </m:ctrlPr>
              </m:sSubPr>
              <m:e>
                <m:r>
                  <w:rPr>
                    <w:rFonts w:ascii="Cambria Math" w:eastAsia="Calibri" w:hAnsi="Cambria Math"/>
                    <w:color w:val="000000"/>
                    <w:szCs w:val="24"/>
                    <w:lang w:val="en-US"/>
                  </w:rPr>
                  <m:t>M</m:t>
                </m:r>
              </m:e>
              <m:sub>
                <m:r>
                  <w:rPr>
                    <w:rFonts w:ascii="Cambria Math" w:eastAsia="Calibri" w:hAnsi="Cambria Math"/>
                    <w:color w:val="000000"/>
                    <w:szCs w:val="24"/>
                    <w:lang w:val="en-US"/>
                  </w:rPr>
                  <m:t>i</m:t>
                </m:r>
              </m:sub>
            </m:sSub>
          </m:num>
          <m:den>
            <m:r>
              <w:rPr>
                <w:rFonts w:ascii="Cambria Math" w:eastAsia="Calibri" w:hAnsi="Cambria Math"/>
                <w:color w:val="000000"/>
                <w:szCs w:val="24"/>
                <w:lang w:val="en-US"/>
              </w:rPr>
              <m:t>L(C)</m:t>
            </m:r>
          </m:den>
        </m:f>
      </m:oMath>
      <w:r w:rsidR="00870884" w:rsidRPr="009F5709">
        <w:rPr>
          <w:rFonts w:eastAsia="Calibri"/>
          <w:color w:val="000000"/>
          <w:szCs w:val="24"/>
          <w:lang w:val="en-US"/>
        </w:rPr>
        <w:t>,</w:t>
      </w:r>
      <w:r w:rsidRPr="009F5709">
        <w:rPr>
          <w:rFonts w:eastAsia="Calibri"/>
          <w:color w:val="000000"/>
          <w:szCs w:val="24"/>
          <w:lang w:val="en-US"/>
        </w:rPr>
        <w:t xml:space="preserve"> where </w:t>
      </w:r>
      <m:oMath>
        <m:sSub>
          <m:sSubPr>
            <m:ctrlPr>
              <w:rPr>
                <w:rFonts w:ascii="Cambria Math" w:eastAsia="Calibri" w:hAnsi="Cambria Math"/>
                <w:i/>
                <w:color w:val="000000"/>
                <w:szCs w:val="24"/>
                <w:lang w:val="en-US"/>
              </w:rPr>
            </m:ctrlPr>
          </m:sSubPr>
          <m:e>
            <m:r>
              <w:rPr>
                <w:rFonts w:ascii="Cambria Math" w:eastAsia="Calibri" w:hAnsi="Cambria Math"/>
                <w:color w:val="000000"/>
                <w:szCs w:val="24"/>
                <w:lang w:val="en-US"/>
              </w:rPr>
              <m:t>L</m:t>
            </m:r>
          </m:e>
          <m:sub>
            <m:r>
              <w:rPr>
                <w:rFonts w:ascii="Cambria Math" w:eastAsia="Calibri" w:hAnsi="Cambria Math"/>
                <w:color w:val="000000"/>
                <w:szCs w:val="24"/>
                <w:lang w:val="en-US"/>
              </w:rPr>
              <m:t>i</m:t>
            </m:r>
          </m:sub>
        </m:sSub>
        <m:d>
          <m:dPr>
            <m:ctrlPr>
              <w:rPr>
                <w:rFonts w:ascii="Cambria Math" w:eastAsia="Calibri" w:hAnsi="Cambria Math"/>
                <w:i/>
                <w:color w:val="000000"/>
                <w:szCs w:val="24"/>
                <w:lang w:val="en-US"/>
              </w:rPr>
            </m:ctrlPr>
          </m:dPr>
          <m:e>
            <m:r>
              <w:rPr>
                <w:rFonts w:ascii="Cambria Math" w:eastAsia="Calibri" w:hAnsi="Cambria Math"/>
                <w:color w:val="000000"/>
                <w:szCs w:val="24"/>
                <w:lang w:val="en-US"/>
              </w:rPr>
              <m:t>β</m:t>
            </m:r>
          </m:e>
        </m:d>
      </m:oMath>
      <w:r w:rsidRPr="009F5709">
        <w:rPr>
          <w:rFonts w:eastAsia="Calibri"/>
          <w:color w:val="000000"/>
          <w:szCs w:val="24"/>
          <w:lang w:val="en-US"/>
        </w:rPr>
        <w:t xml:space="preserve"> represents log-likelihood at convergence for the </w:t>
      </w:r>
      <w:proofErr w:type="spellStart"/>
      <w:r w:rsidRPr="009F5709">
        <w:rPr>
          <w:rFonts w:eastAsia="Calibri"/>
          <w:i/>
          <w:color w:val="000000"/>
          <w:szCs w:val="24"/>
          <w:lang w:val="en-US"/>
        </w:rPr>
        <w:t>i</w:t>
      </w:r>
      <w:r w:rsidRPr="009F5709">
        <w:rPr>
          <w:rFonts w:eastAsia="Calibri"/>
          <w:color w:val="000000"/>
          <w:szCs w:val="24"/>
          <w:vertAlign w:val="superscript"/>
          <w:lang w:val="en-US"/>
        </w:rPr>
        <w:t>th</w:t>
      </w:r>
      <w:proofErr w:type="spellEnd"/>
      <w:r w:rsidRPr="009F5709">
        <w:rPr>
          <w:rFonts w:eastAsia="Calibri"/>
          <w:color w:val="000000"/>
          <w:szCs w:val="24"/>
          <w:lang w:val="en-US"/>
        </w:rPr>
        <w:t xml:space="preserve"> model, </w:t>
      </w:r>
      <w:r w:rsidRPr="009F5709">
        <w:rPr>
          <w:rFonts w:eastAsia="Calibri"/>
          <w:i/>
          <w:color w:val="000000"/>
          <w:szCs w:val="24"/>
          <w:lang w:val="en-US"/>
        </w:rPr>
        <w:t>L(C)</w:t>
      </w:r>
      <w:r w:rsidRPr="009F5709">
        <w:rPr>
          <w:rFonts w:eastAsia="Calibri"/>
          <w:color w:val="000000"/>
          <w:szCs w:val="24"/>
          <w:lang w:val="en-US"/>
        </w:rPr>
        <w:t xml:space="preserve"> represents log-likelihood at sample shares and </w:t>
      </w:r>
      <w:r w:rsidRPr="009F5709">
        <w:rPr>
          <w:rFonts w:eastAsia="Calibri"/>
          <w:i/>
          <w:color w:val="000000"/>
          <w:szCs w:val="24"/>
          <w:lang w:val="en-US"/>
        </w:rPr>
        <w:t>M</w:t>
      </w:r>
      <w:r w:rsidRPr="009F5709">
        <w:rPr>
          <w:rFonts w:eastAsia="Calibri"/>
          <w:i/>
          <w:color w:val="000000"/>
          <w:szCs w:val="24"/>
          <w:vertAlign w:val="subscript"/>
          <w:lang w:val="en-US"/>
        </w:rPr>
        <w:t>i</w:t>
      </w:r>
      <w:r w:rsidRPr="009F5709">
        <w:rPr>
          <w:rFonts w:eastAsia="Calibri"/>
          <w:color w:val="000000"/>
          <w:szCs w:val="24"/>
          <w:lang w:val="en-US"/>
        </w:rPr>
        <w:t xml:space="preserve"> is the number of parameters in the m</w:t>
      </w:r>
      <w:r w:rsidRPr="009F5709">
        <w:rPr>
          <w:rFonts w:eastAsia="Calibri"/>
          <w:szCs w:val="24"/>
          <w:lang w:val="en-US"/>
        </w:rPr>
        <w:t>odel (</w:t>
      </w:r>
      <w:bookmarkStart w:id="2" w:name="bbib31"/>
      <w:bookmarkEnd w:id="2"/>
      <w:proofErr w:type="spellStart"/>
      <w:r w:rsidR="000D6AF0" w:rsidRPr="009F5709">
        <w:rPr>
          <w:rFonts w:eastAsia="Calibri"/>
          <w:szCs w:val="24"/>
          <w:lang w:val="en-US"/>
        </w:rPr>
        <w:t>Windmeijer</w:t>
      </w:r>
      <w:proofErr w:type="spellEnd"/>
      <w:r w:rsidR="000D6AF0" w:rsidRPr="009F5709">
        <w:rPr>
          <w:rFonts w:eastAsia="Calibri"/>
          <w:szCs w:val="24"/>
          <w:lang w:val="en-US"/>
        </w:rPr>
        <w:t>, 1995</w:t>
      </w:r>
      <w:r w:rsidRPr="009F5709">
        <w:rPr>
          <w:rFonts w:eastAsia="Calibri"/>
          <w:szCs w:val="24"/>
          <w:lang w:val="en-US"/>
        </w:rPr>
        <w:t xml:space="preserve">). </w:t>
      </w:r>
      <w:r w:rsidRPr="009F5709">
        <w:rPr>
          <w:rFonts w:eastAsia="Calibri"/>
          <w:color w:val="000000"/>
          <w:szCs w:val="24"/>
          <w:lang w:val="en-US"/>
        </w:rPr>
        <w:t xml:space="preserve">The </w:t>
      </w:r>
      <m:oMath>
        <m:r>
          <m:rPr>
            <m:sty m:val="p"/>
          </m:rPr>
          <w:rPr>
            <w:rFonts w:ascii="Cambria Math" w:eastAsia="Calibri" w:hAnsi="Cambria Math"/>
            <w:color w:val="000000"/>
            <w:szCs w:val="24"/>
            <w:lang w:val="en-US"/>
          </w:rPr>
          <m:t>Φ</m:t>
        </m:r>
      </m:oMath>
      <w:r w:rsidRPr="009F5709">
        <w:rPr>
          <w:rFonts w:eastAsia="Calibri"/>
          <w:color w:val="000000"/>
          <w:szCs w:val="24"/>
          <w:lang w:val="en-US"/>
        </w:rPr>
        <w:t>(</w:t>
      </w:r>
      <w:r w:rsidR="000C77E3" w:rsidRPr="009F5709">
        <w:rPr>
          <w:rFonts w:eastAsia="Calibri"/>
          <w:color w:val="000000"/>
          <w:szCs w:val="24"/>
          <w:lang w:val="en-US"/>
        </w:rPr>
        <w:t>.</w:t>
      </w:r>
      <w:r w:rsidRPr="009F5709">
        <w:rPr>
          <w:rFonts w:eastAsia="Calibri"/>
          <w:color w:val="000000"/>
          <w:szCs w:val="24"/>
          <w:lang w:val="en-US"/>
        </w:rPr>
        <w:t xml:space="preserve">) represents the cumulative standard normal distribution function. </w:t>
      </w:r>
      <w:r w:rsidR="009974BF" w:rsidRPr="009F5709">
        <w:rPr>
          <w:szCs w:val="24"/>
        </w:rPr>
        <w:t xml:space="preserve">This BL test statistic identifies if the adjusted likelihood ratio indices of the two non-nested models are significantly different. It compares two models by computing the probability (λ) that we could have obtained the higher </w:t>
      </w:r>
      <m:oMath>
        <m:sSup>
          <m:sSupPr>
            <m:ctrlPr>
              <w:rPr>
                <w:rFonts w:ascii="Cambria Math" w:eastAsia="Calibri" w:hAnsi="Cambria Math"/>
                <w:i/>
                <w:color w:val="000000"/>
                <w:szCs w:val="24"/>
                <w:lang w:val="en-US"/>
              </w:rPr>
            </m:ctrlPr>
          </m:sSupPr>
          <m:e>
            <m:acc>
              <m:accPr>
                <m:chr m:val="̅"/>
                <m:ctrlPr>
                  <w:rPr>
                    <w:rFonts w:ascii="Cambria Math" w:eastAsia="Calibri" w:hAnsi="Cambria Math"/>
                    <w:i/>
                    <w:color w:val="000000"/>
                    <w:szCs w:val="24"/>
                    <w:lang w:val="en-US"/>
                  </w:rPr>
                </m:ctrlPr>
              </m:accPr>
              <m:e>
                <m:r>
                  <w:rPr>
                    <w:rFonts w:ascii="Cambria Math" w:eastAsia="Calibri" w:hAnsi="Cambria Math"/>
                    <w:color w:val="000000"/>
                    <w:szCs w:val="24"/>
                    <w:lang w:val="en-US"/>
                  </w:rPr>
                  <m:t>ρ</m:t>
                </m:r>
              </m:e>
            </m:acc>
          </m:e>
          <m:sup>
            <m:r>
              <w:rPr>
                <w:rFonts w:ascii="Cambria Math" w:eastAsia="Calibri" w:hAnsi="Cambria Math"/>
                <w:color w:val="000000"/>
                <w:szCs w:val="24"/>
                <w:lang w:val="en-US"/>
              </w:rPr>
              <m:t>2</m:t>
            </m:r>
          </m:sup>
        </m:sSup>
      </m:oMath>
      <w:r w:rsidR="007E37CF" w:rsidRPr="009F5709">
        <w:rPr>
          <w:rFonts w:eastAsia="Calibri"/>
          <w:color w:val="000000"/>
          <w:szCs w:val="24"/>
          <w:lang w:val="en-US"/>
        </w:rPr>
        <w:t xml:space="preserve"> </w:t>
      </w:r>
      <w:r w:rsidR="007E37CF" w:rsidRPr="009F5709">
        <w:rPr>
          <w:szCs w:val="24"/>
        </w:rPr>
        <w:t xml:space="preserve"> </w:t>
      </w:r>
      <w:r w:rsidR="009974BF" w:rsidRPr="009F5709">
        <w:rPr>
          <w:szCs w:val="24"/>
        </w:rPr>
        <w:t xml:space="preserve">value for the “best” model even though this is not the case. The resulting λ values (presented in Table </w:t>
      </w:r>
      <w:r w:rsidR="007E37CF" w:rsidRPr="009F5709">
        <w:rPr>
          <w:szCs w:val="24"/>
        </w:rPr>
        <w:t>3</w:t>
      </w:r>
      <w:r w:rsidR="009974BF" w:rsidRPr="009F5709">
        <w:rPr>
          <w:szCs w:val="24"/>
        </w:rPr>
        <w:t xml:space="preserve">) thus clearly indicate that LSOL II offers superior fit compared to both OL and GOL models at any significance level (LSOL II has the higher </w:t>
      </w:r>
      <m:oMath>
        <m:sSup>
          <m:sSupPr>
            <m:ctrlPr>
              <w:rPr>
                <w:rFonts w:ascii="Cambria Math" w:eastAsia="Calibri" w:hAnsi="Cambria Math"/>
                <w:i/>
                <w:color w:val="000000"/>
                <w:szCs w:val="24"/>
                <w:lang w:val="en-US"/>
              </w:rPr>
            </m:ctrlPr>
          </m:sSupPr>
          <m:e>
            <m:acc>
              <m:accPr>
                <m:chr m:val="̅"/>
                <m:ctrlPr>
                  <w:rPr>
                    <w:rFonts w:ascii="Cambria Math" w:eastAsia="Calibri" w:hAnsi="Cambria Math"/>
                    <w:i/>
                    <w:color w:val="000000"/>
                    <w:szCs w:val="24"/>
                    <w:lang w:val="en-US"/>
                  </w:rPr>
                </m:ctrlPr>
              </m:accPr>
              <m:e>
                <m:r>
                  <w:rPr>
                    <w:rFonts w:ascii="Cambria Math" w:eastAsia="Calibri" w:hAnsi="Cambria Math"/>
                    <w:color w:val="000000"/>
                    <w:szCs w:val="24"/>
                    <w:lang w:val="en-US"/>
                  </w:rPr>
                  <m:t>ρ</m:t>
                </m:r>
              </m:e>
            </m:acc>
          </m:e>
          <m:sup>
            <m:r>
              <w:rPr>
                <w:rFonts w:ascii="Cambria Math" w:eastAsia="Calibri" w:hAnsi="Cambria Math"/>
                <w:color w:val="000000"/>
                <w:szCs w:val="24"/>
                <w:lang w:val="en-US"/>
              </w:rPr>
              <m:t>2</m:t>
            </m:r>
          </m:sup>
        </m:sSup>
      </m:oMath>
      <w:r w:rsidR="007E37CF" w:rsidRPr="009F5709">
        <w:rPr>
          <w:rFonts w:eastAsia="Calibri"/>
          <w:color w:val="000000"/>
          <w:szCs w:val="24"/>
          <w:lang w:val="en-US"/>
        </w:rPr>
        <w:t xml:space="preserve"> </w:t>
      </w:r>
      <w:r w:rsidR="009974BF" w:rsidRPr="009F5709">
        <w:rPr>
          <w:szCs w:val="24"/>
        </w:rPr>
        <w:t xml:space="preserve">with lowest number of parameters compared to OL and GOL). The comparison exercise, therefore, highlights the superiority of the LSOL II model in terms of data fit compared to the OL and GOL models. </w:t>
      </w:r>
      <w:r w:rsidR="003357E4" w:rsidRPr="009F5709">
        <w:rPr>
          <w:szCs w:val="24"/>
        </w:rPr>
        <w:t>In the following discussion, we always denote LSOL II as LSOL for simplicity.</w:t>
      </w:r>
    </w:p>
    <w:p w:rsidR="009C492D" w:rsidRPr="009F5709" w:rsidRDefault="009C492D" w:rsidP="009C492D">
      <w:pPr>
        <w:ind w:firstLine="720"/>
        <w:rPr>
          <w:szCs w:val="24"/>
        </w:rPr>
      </w:pPr>
    </w:p>
    <w:p w:rsidR="00D4206F" w:rsidRPr="009F5709" w:rsidRDefault="00D4206F" w:rsidP="00D4206F">
      <w:pPr>
        <w:pStyle w:val="Heading4"/>
        <w:spacing w:after="0"/>
        <w:rPr>
          <w:b/>
          <w:szCs w:val="24"/>
        </w:rPr>
      </w:pPr>
      <w:r w:rsidRPr="009F5709">
        <w:rPr>
          <w:b/>
          <w:szCs w:val="24"/>
        </w:rPr>
        <w:t>Estimation Results</w:t>
      </w:r>
    </w:p>
    <w:p w:rsidR="00D4206F" w:rsidRPr="009F5709" w:rsidRDefault="00D4206F" w:rsidP="00D4206F">
      <w:pPr>
        <w:ind w:firstLine="720"/>
        <w:rPr>
          <w:szCs w:val="24"/>
        </w:rPr>
      </w:pPr>
    </w:p>
    <w:p w:rsidR="00D4206F" w:rsidRPr="009F5709" w:rsidRDefault="00D4206F" w:rsidP="00D4206F">
      <w:pPr>
        <w:rPr>
          <w:szCs w:val="24"/>
        </w:rPr>
      </w:pPr>
      <w:r w:rsidRPr="009F5709">
        <w:rPr>
          <w:szCs w:val="24"/>
        </w:rPr>
        <w:t xml:space="preserve">To conserve on space, the subsequent discussions of exogenous variable impacts are restricted to LSOL estimates. Table </w:t>
      </w:r>
      <w:r w:rsidR="008A19EE" w:rsidRPr="009F5709">
        <w:rPr>
          <w:szCs w:val="24"/>
        </w:rPr>
        <w:t xml:space="preserve">4 </w:t>
      </w:r>
      <w:r w:rsidRPr="009F5709">
        <w:rPr>
          <w:szCs w:val="24"/>
        </w:rPr>
        <w:t xml:space="preserve">presents the </w:t>
      </w:r>
      <w:r w:rsidR="00D27B22" w:rsidRPr="009F5709">
        <w:rPr>
          <w:szCs w:val="24"/>
        </w:rPr>
        <w:t xml:space="preserve">estimation </w:t>
      </w:r>
      <w:r w:rsidRPr="009F5709">
        <w:rPr>
          <w:szCs w:val="24"/>
        </w:rPr>
        <w:t xml:space="preserve">results of the LSOL model. </w:t>
      </w:r>
      <w:r w:rsidR="008442BB" w:rsidRPr="009F5709">
        <w:rPr>
          <w:szCs w:val="24"/>
        </w:rPr>
        <w:t xml:space="preserve">An intuitive </w:t>
      </w:r>
      <w:r w:rsidR="008442BB" w:rsidRPr="009F5709">
        <w:rPr>
          <w:szCs w:val="24"/>
        </w:rPr>
        <w:lastRenderedPageBreak/>
        <w:t xml:space="preserve">discussion of the LSOL model is presented followed by the discussion of </w:t>
      </w:r>
      <w:r w:rsidR="00B94ABA" w:rsidRPr="009F5709">
        <w:rPr>
          <w:szCs w:val="24"/>
        </w:rPr>
        <w:t>segmentation component parameters and severity component parameters specific to segment 1 and 2</w:t>
      </w:r>
      <w:r w:rsidR="008442BB" w:rsidRPr="009F5709">
        <w:rPr>
          <w:szCs w:val="24"/>
        </w:rPr>
        <w:t>.</w:t>
      </w:r>
    </w:p>
    <w:p w:rsidR="004E48DE" w:rsidRPr="009F5709" w:rsidRDefault="004E48DE" w:rsidP="00D4206F">
      <w:pPr>
        <w:rPr>
          <w:szCs w:val="24"/>
        </w:rPr>
      </w:pPr>
    </w:p>
    <w:p w:rsidR="00D727C9" w:rsidRPr="009F5709" w:rsidRDefault="00830DF2" w:rsidP="00D727C9">
      <w:pPr>
        <w:pStyle w:val="Heading4"/>
        <w:spacing w:after="0"/>
        <w:rPr>
          <w:i/>
          <w:szCs w:val="24"/>
        </w:rPr>
      </w:pPr>
      <w:r w:rsidRPr="009F5709">
        <w:rPr>
          <w:i/>
          <w:szCs w:val="24"/>
        </w:rPr>
        <w:t>Intuitive Interpretation of LSOL Model</w:t>
      </w:r>
    </w:p>
    <w:p w:rsidR="00D727C9" w:rsidRPr="009F5709" w:rsidRDefault="00D727C9" w:rsidP="00D727C9">
      <w:pPr>
        <w:pStyle w:val="Heading4"/>
        <w:spacing w:after="0"/>
        <w:rPr>
          <w:b/>
          <w:szCs w:val="24"/>
        </w:rPr>
      </w:pPr>
    </w:p>
    <w:p w:rsidR="00A347A1" w:rsidRPr="009F5709" w:rsidRDefault="00D727C9" w:rsidP="00A347A1">
      <w:pPr>
        <w:rPr>
          <w:szCs w:val="24"/>
        </w:rPr>
      </w:pPr>
      <w:r w:rsidRPr="009F5709">
        <w:rPr>
          <w:szCs w:val="24"/>
        </w:rPr>
        <w:t>To delve into the segmentation characteristics, the model estimates are used to g</w:t>
      </w:r>
      <w:r w:rsidR="00526ADE" w:rsidRPr="009F5709">
        <w:rPr>
          <w:szCs w:val="24"/>
        </w:rPr>
        <w:t xml:space="preserve">enerate information </w:t>
      </w:r>
      <w:r w:rsidR="002C67C7" w:rsidRPr="009F5709">
        <w:rPr>
          <w:szCs w:val="24"/>
        </w:rPr>
        <w:t>on</w:t>
      </w:r>
      <w:r w:rsidR="00526ADE" w:rsidRPr="009F5709">
        <w:rPr>
          <w:szCs w:val="24"/>
        </w:rPr>
        <w:t xml:space="preserve">: </w:t>
      </w:r>
      <w:r w:rsidRPr="009F5709">
        <w:rPr>
          <w:szCs w:val="24"/>
        </w:rPr>
        <w:t>1) population</w:t>
      </w:r>
      <w:r w:rsidR="00526ADE" w:rsidRPr="009F5709">
        <w:rPr>
          <w:szCs w:val="24"/>
        </w:rPr>
        <w:t xml:space="preserve"> share across </w:t>
      </w:r>
      <w:r w:rsidR="002C67C7" w:rsidRPr="009F5709">
        <w:rPr>
          <w:szCs w:val="24"/>
        </w:rPr>
        <w:t xml:space="preserve">the </w:t>
      </w:r>
      <w:r w:rsidR="00526ADE" w:rsidRPr="009F5709">
        <w:rPr>
          <w:szCs w:val="24"/>
        </w:rPr>
        <w:t>two segments</w:t>
      </w:r>
      <w:r w:rsidR="004E48DE" w:rsidRPr="009F5709">
        <w:rPr>
          <w:szCs w:val="24"/>
        </w:rPr>
        <w:t>,</w:t>
      </w:r>
      <w:r w:rsidR="00526ADE" w:rsidRPr="009F5709">
        <w:rPr>
          <w:szCs w:val="24"/>
        </w:rPr>
        <w:t xml:space="preserve"> and </w:t>
      </w:r>
      <w:r w:rsidRPr="009F5709">
        <w:rPr>
          <w:szCs w:val="24"/>
        </w:rPr>
        <w:t xml:space="preserve">2) overall injury severity shares within each segment. These estimates are presented in Table </w:t>
      </w:r>
      <w:r w:rsidR="00D7775B" w:rsidRPr="009F5709">
        <w:rPr>
          <w:szCs w:val="24"/>
        </w:rPr>
        <w:t>4</w:t>
      </w:r>
      <w:r w:rsidRPr="009F5709">
        <w:rPr>
          <w:szCs w:val="24"/>
        </w:rPr>
        <w:t xml:space="preserve">. From the estimates, it is evident that the probability of pedestrians being assigned to segment 2 is substantially higher than the probability of being assigned to segment 1. Further, the likelihood of injury severity for pedestrians conditional on their belonging to a particular segment offer contrasting results indicating that two segments exhibit distinct injury severity profiles in the current research context. It is clear that pedestrians assigned to segment 1 are more likely to sustain fatalities </w:t>
      </w:r>
      <w:r w:rsidR="002C67C7" w:rsidRPr="009F5709">
        <w:rPr>
          <w:szCs w:val="24"/>
        </w:rPr>
        <w:t>while those</w:t>
      </w:r>
      <w:r w:rsidRPr="009F5709">
        <w:rPr>
          <w:szCs w:val="24"/>
        </w:rPr>
        <w:t xml:space="preserve"> assigned to segment 2 are more likely to sustain serious injury. To facilitate the discussion from here on, we label segment 1 as the “</w:t>
      </w:r>
      <w:r w:rsidRPr="009F5709">
        <w:rPr>
          <w:i/>
          <w:szCs w:val="24"/>
        </w:rPr>
        <w:t>fatality segment</w:t>
      </w:r>
      <w:r w:rsidRPr="009F5709">
        <w:rPr>
          <w:szCs w:val="24"/>
        </w:rPr>
        <w:t>” and segment 2 as the “</w:t>
      </w:r>
      <w:r w:rsidRPr="009F5709">
        <w:rPr>
          <w:i/>
          <w:szCs w:val="24"/>
        </w:rPr>
        <w:t>serious injury segment</w:t>
      </w:r>
      <w:r w:rsidRPr="009F5709">
        <w:rPr>
          <w:szCs w:val="24"/>
        </w:rPr>
        <w:t>”.</w:t>
      </w:r>
    </w:p>
    <w:p w:rsidR="00A207ED" w:rsidRPr="009F5709" w:rsidRDefault="00A207ED" w:rsidP="00A347A1">
      <w:pPr>
        <w:rPr>
          <w:szCs w:val="24"/>
        </w:rPr>
      </w:pPr>
    </w:p>
    <w:p w:rsidR="00D4206F" w:rsidRPr="009F5709" w:rsidRDefault="00D4206F" w:rsidP="00D4206F">
      <w:pPr>
        <w:pStyle w:val="Heading4"/>
        <w:spacing w:after="0"/>
        <w:rPr>
          <w:i/>
          <w:szCs w:val="24"/>
        </w:rPr>
      </w:pPr>
      <w:r w:rsidRPr="009F5709">
        <w:rPr>
          <w:i/>
          <w:szCs w:val="24"/>
        </w:rPr>
        <w:t>Latent Segmentation Component</w:t>
      </w:r>
    </w:p>
    <w:p w:rsidR="00D4206F" w:rsidRPr="009F5709" w:rsidRDefault="00D4206F" w:rsidP="00D4206F"/>
    <w:p w:rsidR="006D07C2" w:rsidRPr="009F5709" w:rsidRDefault="00D4206F" w:rsidP="00A347A1">
      <w:pPr>
        <w:rPr>
          <w:szCs w:val="24"/>
        </w:rPr>
      </w:pPr>
      <w:r w:rsidRPr="009F5709">
        <w:rPr>
          <w:szCs w:val="24"/>
        </w:rPr>
        <w:t>The latent segmentation component determine</w:t>
      </w:r>
      <w:r w:rsidR="00FE4687" w:rsidRPr="009F5709">
        <w:rPr>
          <w:szCs w:val="24"/>
        </w:rPr>
        <w:t>s</w:t>
      </w:r>
      <w:r w:rsidRPr="009F5709">
        <w:rPr>
          <w:szCs w:val="24"/>
        </w:rPr>
        <w:t xml:space="preserve"> the probability that a </w:t>
      </w:r>
      <w:r w:rsidR="00FE4687" w:rsidRPr="009F5709">
        <w:rPr>
          <w:szCs w:val="24"/>
        </w:rPr>
        <w:t>pedestrian</w:t>
      </w:r>
      <w:r w:rsidRPr="009F5709">
        <w:rPr>
          <w:szCs w:val="24"/>
        </w:rPr>
        <w:t xml:space="preserve"> is assigned to one of the two latent segments based on the </w:t>
      </w:r>
      <w:r w:rsidR="00A4350D" w:rsidRPr="009F5709">
        <w:rPr>
          <w:szCs w:val="24"/>
        </w:rPr>
        <w:t xml:space="preserve">crash </w:t>
      </w:r>
      <w:r w:rsidR="00DE69E2" w:rsidRPr="009F5709">
        <w:rPr>
          <w:szCs w:val="24"/>
        </w:rPr>
        <w:t>location</w:t>
      </w:r>
      <w:r w:rsidR="00FE4687" w:rsidRPr="009F5709">
        <w:rPr>
          <w:szCs w:val="24"/>
        </w:rPr>
        <w:t xml:space="preserve"> attributes</w:t>
      </w:r>
      <w:r w:rsidRPr="009F5709">
        <w:rPr>
          <w:szCs w:val="24"/>
        </w:rPr>
        <w:t xml:space="preserve">. The </w:t>
      </w:r>
      <w:r w:rsidR="0087629C" w:rsidRPr="009F5709">
        <w:rPr>
          <w:szCs w:val="24"/>
        </w:rPr>
        <w:t xml:space="preserve">latent segmentation component </w:t>
      </w:r>
      <w:r w:rsidR="005912CF" w:rsidRPr="009F5709">
        <w:rPr>
          <w:szCs w:val="24"/>
        </w:rPr>
        <w:t>coefficients correspond</w:t>
      </w:r>
      <w:r w:rsidRPr="009F5709">
        <w:rPr>
          <w:szCs w:val="24"/>
        </w:rPr>
        <w:t xml:space="preserve"> to the likelihood </w:t>
      </w:r>
      <w:r w:rsidR="0087629C" w:rsidRPr="009F5709">
        <w:rPr>
          <w:szCs w:val="24"/>
        </w:rPr>
        <w:t xml:space="preserve">of assigning </w:t>
      </w:r>
      <w:r w:rsidRPr="009F5709">
        <w:rPr>
          <w:szCs w:val="24"/>
        </w:rPr>
        <w:t xml:space="preserve">pedestrians </w:t>
      </w:r>
      <w:r w:rsidR="0087629C" w:rsidRPr="009F5709">
        <w:rPr>
          <w:szCs w:val="24"/>
        </w:rPr>
        <w:t xml:space="preserve">to </w:t>
      </w:r>
      <w:r w:rsidR="006D07C2" w:rsidRPr="009F5709">
        <w:rPr>
          <w:szCs w:val="24"/>
        </w:rPr>
        <w:t xml:space="preserve">serious injury </w:t>
      </w:r>
      <w:r w:rsidRPr="009F5709">
        <w:rPr>
          <w:szCs w:val="24"/>
        </w:rPr>
        <w:t>segment</w:t>
      </w:r>
      <w:r w:rsidR="006D07C2" w:rsidRPr="009F5709">
        <w:rPr>
          <w:szCs w:val="24"/>
        </w:rPr>
        <w:t xml:space="preserve">. </w:t>
      </w:r>
      <w:r w:rsidRPr="009F5709">
        <w:rPr>
          <w:szCs w:val="24"/>
        </w:rPr>
        <w:t xml:space="preserve">The positive sign of the constant term indicates a larger likelihood for pedestrians being </w:t>
      </w:r>
      <w:r w:rsidR="00F11076" w:rsidRPr="009F5709">
        <w:rPr>
          <w:szCs w:val="24"/>
        </w:rPr>
        <w:t xml:space="preserve">assigned </w:t>
      </w:r>
      <w:r w:rsidR="006D07C2" w:rsidRPr="009F5709">
        <w:rPr>
          <w:szCs w:val="24"/>
        </w:rPr>
        <w:t>to serious</w:t>
      </w:r>
      <w:r w:rsidR="00F11076" w:rsidRPr="009F5709">
        <w:rPr>
          <w:szCs w:val="24"/>
        </w:rPr>
        <w:t xml:space="preserve"> injury segment</w:t>
      </w:r>
      <w:r w:rsidRPr="009F5709">
        <w:rPr>
          <w:szCs w:val="24"/>
        </w:rPr>
        <w:t xml:space="preserve">. </w:t>
      </w:r>
      <w:r w:rsidR="006D07C2" w:rsidRPr="009F5709">
        <w:rPr>
          <w:szCs w:val="24"/>
        </w:rPr>
        <w:t xml:space="preserve">Crash </w:t>
      </w:r>
      <w:r w:rsidRPr="009F5709">
        <w:rPr>
          <w:szCs w:val="24"/>
        </w:rPr>
        <w:t>location attributes that affect the allocation of pedestrians</w:t>
      </w:r>
      <w:r w:rsidR="006D07C2" w:rsidRPr="009F5709">
        <w:rPr>
          <w:szCs w:val="24"/>
        </w:rPr>
        <w:t>,</w:t>
      </w:r>
      <w:r w:rsidRPr="009F5709">
        <w:rPr>
          <w:szCs w:val="24"/>
        </w:rPr>
        <w:t xml:space="preserve"> </w:t>
      </w:r>
      <w:r w:rsidR="006D07C2" w:rsidRPr="009F5709">
        <w:rPr>
          <w:szCs w:val="24"/>
        </w:rPr>
        <w:t xml:space="preserve">into either of the segment, </w:t>
      </w:r>
      <w:r w:rsidRPr="009F5709">
        <w:rPr>
          <w:szCs w:val="24"/>
        </w:rPr>
        <w:t xml:space="preserve">include: </w:t>
      </w:r>
      <w:proofErr w:type="gramStart"/>
      <w:r w:rsidRPr="009F5709">
        <w:rPr>
          <w:szCs w:val="24"/>
        </w:rPr>
        <w:t>regional county</w:t>
      </w:r>
      <w:proofErr w:type="gramEnd"/>
      <w:r w:rsidRPr="009F5709">
        <w:rPr>
          <w:szCs w:val="24"/>
        </w:rPr>
        <w:t>, functional classification of roadway, pedestrian location on road</w:t>
      </w:r>
      <w:r w:rsidR="0087629C" w:rsidRPr="009F5709">
        <w:rPr>
          <w:szCs w:val="24"/>
        </w:rPr>
        <w:t>way</w:t>
      </w:r>
      <w:r w:rsidRPr="009F5709">
        <w:rPr>
          <w:szCs w:val="24"/>
        </w:rPr>
        <w:t>, number of travel lanes and number of parking lanes in the roadway system.</w:t>
      </w:r>
      <w:r w:rsidR="00F11076" w:rsidRPr="009F5709">
        <w:rPr>
          <w:szCs w:val="24"/>
        </w:rPr>
        <w:t xml:space="preserve"> </w:t>
      </w:r>
    </w:p>
    <w:p w:rsidR="00526ADE" w:rsidRPr="009F5709" w:rsidRDefault="006F6E84" w:rsidP="00526ADE">
      <w:pPr>
        <w:ind w:firstLine="720"/>
        <w:rPr>
          <w:szCs w:val="24"/>
        </w:rPr>
      </w:pPr>
      <w:hyperlink r:id="rId12" w:tooltip="New York City" w:history="1">
        <w:r w:rsidR="00244D5D" w:rsidRPr="009F5709">
          <w:rPr>
            <w:szCs w:val="24"/>
          </w:rPr>
          <w:t>NYC</w:t>
        </w:r>
      </w:hyperlink>
      <w:r w:rsidR="00D4206F" w:rsidRPr="009F5709">
        <w:rPr>
          <w:szCs w:val="24"/>
        </w:rPr>
        <w:t xml:space="preserve"> is composed of five </w:t>
      </w:r>
      <w:hyperlink r:id="rId13" w:tooltip="Borough" w:history="1">
        <w:r w:rsidR="00D4206F" w:rsidRPr="009F5709">
          <w:rPr>
            <w:szCs w:val="24"/>
          </w:rPr>
          <w:t>boroughs</w:t>
        </w:r>
      </w:hyperlink>
      <w:r w:rsidR="00D4206F" w:rsidRPr="009F5709">
        <w:rPr>
          <w:szCs w:val="24"/>
        </w:rPr>
        <w:t>: Manhattan, Bronx, Brooklyn, Queens and Staten Island. From the estimated result</w:t>
      </w:r>
      <w:r w:rsidR="005F006A" w:rsidRPr="009F5709">
        <w:rPr>
          <w:szCs w:val="24"/>
        </w:rPr>
        <w:t>s</w:t>
      </w:r>
      <w:r w:rsidR="00D4206F" w:rsidRPr="009F5709">
        <w:rPr>
          <w:szCs w:val="24"/>
        </w:rPr>
        <w:t xml:space="preserve">, we </w:t>
      </w:r>
      <w:r w:rsidR="00F153DB" w:rsidRPr="009F5709">
        <w:rPr>
          <w:szCs w:val="24"/>
        </w:rPr>
        <w:t>find</w:t>
      </w:r>
      <w:r w:rsidR="00D4206F" w:rsidRPr="009F5709">
        <w:rPr>
          <w:szCs w:val="24"/>
        </w:rPr>
        <w:t xml:space="preserve"> that the likelihood of pedestrian</w:t>
      </w:r>
      <w:r w:rsidR="00F153DB" w:rsidRPr="009F5709">
        <w:rPr>
          <w:szCs w:val="24"/>
        </w:rPr>
        <w:t xml:space="preserve"> being</w:t>
      </w:r>
      <w:r w:rsidR="00D4206F" w:rsidRPr="009F5709">
        <w:rPr>
          <w:szCs w:val="24"/>
        </w:rPr>
        <w:t xml:space="preserve"> assign</w:t>
      </w:r>
      <w:r w:rsidR="00F153DB" w:rsidRPr="009F5709">
        <w:rPr>
          <w:szCs w:val="24"/>
        </w:rPr>
        <w:t>ed</w:t>
      </w:r>
      <w:r w:rsidR="00D4206F" w:rsidRPr="009F5709">
        <w:rPr>
          <w:szCs w:val="24"/>
        </w:rPr>
        <w:t xml:space="preserve"> to </w:t>
      </w:r>
      <w:r w:rsidR="00F11076" w:rsidRPr="009F5709">
        <w:rPr>
          <w:szCs w:val="24"/>
        </w:rPr>
        <w:t>serious injury segment</w:t>
      </w:r>
      <w:r w:rsidR="00D4206F" w:rsidRPr="009F5709">
        <w:rPr>
          <w:szCs w:val="24"/>
        </w:rPr>
        <w:t xml:space="preserve"> is higher for Manhattan compared to </w:t>
      </w:r>
      <w:r w:rsidR="0087629C" w:rsidRPr="009F5709">
        <w:rPr>
          <w:szCs w:val="24"/>
        </w:rPr>
        <w:t>other boroughs. On the other hand, pedestrian c</w:t>
      </w:r>
      <w:r w:rsidR="00E35BED" w:rsidRPr="009F5709">
        <w:rPr>
          <w:szCs w:val="24"/>
        </w:rPr>
        <w:t>rashe</w:t>
      </w:r>
      <w:r w:rsidR="0087629C" w:rsidRPr="009F5709">
        <w:rPr>
          <w:szCs w:val="24"/>
        </w:rPr>
        <w:t xml:space="preserve">s occurring in </w:t>
      </w:r>
      <w:r w:rsidR="00D4206F" w:rsidRPr="009F5709">
        <w:rPr>
          <w:szCs w:val="24"/>
        </w:rPr>
        <w:t>Stat</w:t>
      </w:r>
      <w:r w:rsidR="0087629C" w:rsidRPr="009F5709">
        <w:rPr>
          <w:szCs w:val="24"/>
        </w:rPr>
        <w:t>e</w:t>
      </w:r>
      <w:r w:rsidR="00D4206F" w:rsidRPr="009F5709">
        <w:rPr>
          <w:szCs w:val="24"/>
        </w:rPr>
        <w:t xml:space="preserve">n Island </w:t>
      </w:r>
      <w:r w:rsidR="0087629C" w:rsidRPr="009F5709">
        <w:rPr>
          <w:szCs w:val="24"/>
        </w:rPr>
        <w:t xml:space="preserve">are likely to be assigned </w:t>
      </w:r>
      <w:r w:rsidR="00D4206F" w:rsidRPr="009F5709">
        <w:rPr>
          <w:szCs w:val="24"/>
        </w:rPr>
        <w:t xml:space="preserve">to </w:t>
      </w:r>
      <w:r w:rsidR="00F11076" w:rsidRPr="009F5709">
        <w:rPr>
          <w:szCs w:val="24"/>
        </w:rPr>
        <w:t xml:space="preserve">fatality </w:t>
      </w:r>
      <w:r w:rsidR="00D4206F" w:rsidRPr="009F5709">
        <w:rPr>
          <w:szCs w:val="24"/>
        </w:rPr>
        <w:t>segment</w:t>
      </w:r>
      <w:r w:rsidR="0087629C" w:rsidRPr="009F5709">
        <w:rPr>
          <w:szCs w:val="24"/>
        </w:rPr>
        <w:t>.</w:t>
      </w:r>
      <w:r w:rsidR="006D07C2" w:rsidRPr="009F5709">
        <w:rPr>
          <w:szCs w:val="24"/>
        </w:rPr>
        <w:t xml:space="preserve"> </w:t>
      </w:r>
      <w:r w:rsidR="00D4206F" w:rsidRPr="009F5709">
        <w:rPr>
          <w:szCs w:val="24"/>
        </w:rPr>
        <w:t xml:space="preserve">The </w:t>
      </w:r>
      <w:r w:rsidR="00460B20" w:rsidRPr="009F5709">
        <w:rPr>
          <w:szCs w:val="24"/>
        </w:rPr>
        <w:t xml:space="preserve">coefficients for </w:t>
      </w:r>
      <w:r w:rsidR="00D4206F" w:rsidRPr="009F5709">
        <w:rPr>
          <w:szCs w:val="24"/>
        </w:rPr>
        <w:t>functional classification of roadway</w:t>
      </w:r>
      <w:r w:rsidR="00514628" w:rsidRPr="009F5709">
        <w:rPr>
          <w:szCs w:val="24"/>
        </w:rPr>
        <w:t xml:space="preserve"> </w:t>
      </w:r>
      <w:r w:rsidR="00D4206F" w:rsidRPr="009F5709">
        <w:rPr>
          <w:szCs w:val="24"/>
        </w:rPr>
        <w:t xml:space="preserve">indicate that highways and parkways increase the likelihood of pedestrians being assigned to </w:t>
      </w:r>
      <w:r w:rsidR="006D07C2" w:rsidRPr="009F5709">
        <w:rPr>
          <w:szCs w:val="24"/>
        </w:rPr>
        <w:t xml:space="preserve">fatality </w:t>
      </w:r>
      <w:r w:rsidR="00D4206F" w:rsidRPr="009F5709">
        <w:rPr>
          <w:szCs w:val="24"/>
        </w:rPr>
        <w:t>segment.</w:t>
      </w:r>
      <w:r w:rsidR="0087629C" w:rsidRPr="009F5709">
        <w:rPr>
          <w:szCs w:val="24"/>
        </w:rPr>
        <w:t xml:space="preserve"> It is not surprising </w:t>
      </w:r>
      <w:r w:rsidR="006C3B14" w:rsidRPr="009F5709">
        <w:rPr>
          <w:szCs w:val="24"/>
        </w:rPr>
        <w:t xml:space="preserve">that </w:t>
      </w:r>
      <w:r w:rsidR="0087629C" w:rsidRPr="009F5709">
        <w:rPr>
          <w:szCs w:val="24"/>
        </w:rPr>
        <w:t>the</w:t>
      </w:r>
      <w:r w:rsidR="00514628" w:rsidRPr="009F5709">
        <w:rPr>
          <w:szCs w:val="24"/>
        </w:rPr>
        <w:t xml:space="preserve">se variables </w:t>
      </w:r>
      <w:r w:rsidR="0087629C" w:rsidRPr="009F5709">
        <w:rPr>
          <w:szCs w:val="24"/>
        </w:rPr>
        <w:t xml:space="preserve">increase the likelihood of a pedestrian being assigned to </w:t>
      </w:r>
      <w:r w:rsidR="006D07C2" w:rsidRPr="009F5709">
        <w:rPr>
          <w:szCs w:val="24"/>
        </w:rPr>
        <w:t xml:space="preserve">fatality </w:t>
      </w:r>
      <w:r w:rsidR="0087629C" w:rsidRPr="009F5709">
        <w:rPr>
          <w:szCs w:val="24"/>
        </w:rPr>
        <w:t>segment</w:t>
      </w:r>
      <w:r w:rsidR="006D07C2" w:rsidRPr="009F5709">
        <w:rPr>
          <w:szCs w:val="24"/>
        </w:rPr>
        <w:t xml:space="preserve">, </w:t>
      </w:r>
      <w:r w:rsidR="00514628" w:rsidRPr="009F5709">
        <w:rPr>
          <w:szCs w:val="24"/>
        </w:rPr>
        <w:t>because highways and parkways represent roadway facilities with the highest speeds.</w:t>
      </w:r>
      <w:r w:rsidR="0087629C" w:rsidRPr="009F5709">
        <w:rPr>
          <w:szCs w:val="24"/>
        </w:rPr>
        <w:t xml:space="preserve"> </w:t>
      </w:r>
      <w:r w:rsidR="00D4206F" w:rsidRPr="009F5709">
        <w:rPr>
          <w:szCs w:val="24"/>
        </w:rPr>
        <w:t xml:space="preserve">The result associated with the </w:t>
      </w:r>
      <w:r w:rsidR="00E35BED" w:rsidRPr="009F5709">
        <w:rPr>
          <w:szCs w:val="24"/>
        </w:rPr>
        <w:t xml:space="preserve">crash </w:t>
      </w:r>
      <w:r w:rsidR="00D4206F" w:rsidRPr="009F5709">
        <w:rPr>
          <w:szCs w:val="24"/>
        </w:rPr>
        <w:t xml:space="preserve">at mid-block location reflects an increase likelihood of </w:t>
      </w:r>
      <w:r w:rsidR="002A520B" w:rsidRPr="009F5709">
        <w:rPr>
          <w:szCs w:val="24"/>
        </w:rPr>
        <w:t xml:space="preserve">pedestrian </w:t>
      </w:r>
      <w:r w:rsidR="00D4206F" w:rsidRPr="009F5709">
        <w:rPr>
          <w:szCs w:val="24"/>
        </w:rPr>
        <w:t xml:space="preserve">being assigned to </w:t>
      </w:r>
      <w:r w:rsidR="006D07C2" w:rsidRPr="009F5709">
        <w:rPr>
          <w:szCs w:val="24"/>
        </w:rPr>
        <w:t xml:space="preserve">fatality </w:t>
      </w:r>
      <w:r w:rsidR="00D4206F" w:rsidRPr="009F5709">
        <w:rPr>
          <w:szCs w:val="24"/>
        </w:rPr>
        <w:t>segment</w:t>
      </w:r>
      <w:r w:rsidR="0087629C" w:rsidRPr="009F5709">
        <w:rPr>
          <w:szCs w:val="24"/>
        </w:rPr>
        <w:t>.</w:t>
      </w:r>
      <w:r w:rsidR="00D4206F" w:rsidRPr="009F5709">
        <w:rPr>
          <w:szCs w:val="24"/>
        </w:rPr>
        <w:t xml:space="preserve"> </w:t>
      </w:r>
      <w:r w:rsidR="0087629C" w:rsidRPr="009F5709">
        <w:rPr>
          <w:szCs w:val="24"/>
        </w:rPr>
        <w:t>M</w:t>
      </w:r>
      <w:r w:rsidR="00D4206F" w:rsidRPr="009F5709">
        <w:rPr>
          <w:szCs w:val="24"/>
        </w:rPr>
        <w:t>otorists may not expect pedestrians at locations not designated for them and they tend to drive at a higher speed at mid-block compared to intersection (</w:t>
      </w:r>
      <w:r w:rsidR="00A207ED" w:rsidRPr="009F5709">
        <w:rPr>
          <w:szCs w:val="24"/>
        </w:rPr>
        <w:t>Kim et al., 2010</w:t>
      </w:r>
      <w:r w:rsidR="00D4206F" w:rsidRPr="009F5709">
        <w:rPr>
          <w:szCs w:val="24"/>
        </w:rPr>
        <w:t xml:space="preserve">). Consequently, they might fail to notice the pedestrian in time </w:t>
      </w:r>
      <w:r w:rsidR="00514628" w:rsidRPr="009F5709">
        <w:rPr>
          <w:szCs w:val="24"/>
        </w:rPr>
        <w:t>leading to increased propensity of fatality</w:t>
      </w:r>
      <w:r w:rsidR="00D4206F" w:rsidRPr="009F5709">
        <w:rPr>
          <w:szCs w:val="24"/>
        </w:rPr>
        <w:t xml:space="preserve">. </w:t>
      </w:r>
      <w:r w:rsidR="00782455" w:rsidRPr="009F5709">
        <w:rPr>
          <w:szCs w:val="24"/>
        </w:rPr>
        <w:t>An increase in total number of travel lanes in roadway increases</w:t>
      </w:r>
      <w:r w:rsidR="00D4206F" w:rsidRPr="009F5709">
        <w:rPr>
          <w:szCs w:val="24"/>
        </w:rPr>
        <w:t xml:space="preserve"> the likelihood of assigning the pedestrians to </w:t>
      </w:r>
      <w:r w:rsidR="00672199" w:rsidRPr="009F5709">
        <w:rPr>
          <w:szCs w:val="24"/>
        </w:rPr>
        <w:t xml:space="preserve">fatality </w:t>
      </w:r>
      <w:r w:rsidR="00D4206F" w:rsidRPr="009F5709">
        <w:rPr>
          <w:szCs w:val="24"/>
        </w:rPr>
        <w:t>segment. Generally, higher the number of travel lane</w:t>
      </w:r>
      <w:r w:rsidR="00F153DB" w:rsidRPr="009F5709">
        <w:rPr>
          <w:szCs w:val="24"/>
        </w:rPr>
        <w:t>s</w:t>
      </w:r>
      <w:r w:rsidR="00D4206F" w:rsidRPr="009F5709">
        <w:rPr>
          <w:szCs w:val="24"/>
        </w:rPr>
        <w:t xml:space="preserve">, higher </w:t>
      </w:r>
      <w:r w:rsidR="00F153DB" w:rsidRPr="009F5709">
        <w:rPr>
          <w:szCs w:val="24"/>
        </w:rPr>
        <w:t xml:space="preserve">is </w:t>
      </w:r>
      <w:r w:rsidR="00D4206F" w:rsidRPr="009F5709">
        <w:rPr>
          <w:szCs w:val="24"/>
        </w:rPr>
        <w:t>the width of the roadway. Wider road</w:t>
      </w:r>
      <w:r w:rsidR="00514628" w:rsidRPr="009F5709">
        <w:rPr>
          <w:szCs w:val="24"/>
        </w:rPr>
        <w:t>s</w:t>
      </w:r>
      <w:r w:rsidR="00D4206F" w:rsidRPr="009F5709">
        <w:rPr>
          <w:szCs w:val="24"/>
        </w:rPr>
        <w:t xml:space="preserve"> </w:t>
      </w:r>
      <w:r w:rsidR="00514628" w:rsidRPr="009F5709">
        <w:rPr>
          <w:szCs w:val="24"/>
        </w:rPr>
        <w:t xml:space="preserve">imply </w:t>
      </w:r>
      <w:r w:rsidR="00D4206F" w:rsidRPr="009F5709">
        <w:rPr>
          <w:szCs w:val="24"/>
        </w:rPr>
        <w:t xml:space="preserve">longer exposure </w:t>
      </w:r>
      <w:r w:rsidR="00514628" w:rsidRPr="009F5709">
        <w:rPr>
          <w:szCs w:val="24"/>
        </w:rPr>
        <w:t xml:space="preserve">time </w:t>
      </w:r>
      <w:r w:rsidR="00D4206F" w:rsidRPr="009F5709">
        <w:rPr>
          <w:szCs w:val="24"/>
        </w:rPr>
        <w:t>f</w:t>
      </w:r>
      <w:r w:rsidR="00514628" w:rsidRPr="009F5709">
        <w:rPr>
          <w:szCs w:val="24"/>
        </w:rPr>
        <w:t>or</w:t>
      </w:r>
      <w:r w:rsidR="00D4206F" w:rsidRPr="009F5709">
        <w:rPr>
          <w:szCs w:val="24"/>
        </w:rPr>
        <w:t xml:space="preserve"> pedestrians to vehicular traffic, and</w:t>
      </w:r>
      <w:r w:rsidR="00F153DB" w:rsidRPr="009F5709">
        <w:rPr>
          <w:szCs w:val="24"/>
        </w:rPr>
        <w:t xml:space="preserve"> </w:t>
      </w:r>
      <w:r w:rsidR="00D4206F" w:rsidRPr="009F5709">
        <w:rPr>
          <w:szCs w:val="24"/>
        </w:rPr>
        <w:t xml:space="preserve">higher vehicular speed, </w:t>
      </w:r>
      <w:r w:rsidR="00514628" w:rsidRPr="009F5709">
        <w:rPr>
          <w:szCs w:val="24"/>
        </w:rPr>
        <w:t>increasing the</w:t>
      </w:r>
      <w:r w:rsidR="00D4206F" w:rsidRPr="009F5709">
        <w:rPr>
          <w:szCs w:val="24"/>
        </w:rPr>
        <w:t xml:space="preserve"> </w:t>
      </w:r>
      <w:r w:rsidR="00E666EB" w:rsidRPr="009F5709">
        <w:rPr>
          <w:szCs w:val="24"/>
        </w:rPr>
        <w:t xml:space="preserve">likelihood of </w:t>
      </w:r>
      <w:r w:rsidR="001437D7" w:rsidRPr="009F5709">
        <w:rPr>
          <w:szCs w:val="24"/>
        </w:rPr>
        <w:t xml:space="preserve">pedestrian </w:t>
      </w:r>
      <w:r w:rsidR="00E666EB" w:rsidRPr="009F5709">
        <w:rPr>
          <w:szCs w:val="24"/>
        </w:rPr>
        <w:t>fatalities</w:t>
      </w:r>
      <w:r w:rsidR="00D4206F" w:rsidRPr="009F5709">
        <w:rPr>
          <w:szCs w:val="24"/>
        </w:rPr>
        <w:t xml:space="preserve"> (</w:t>
      </w:r>
      <w:r w:rsidR="00AA1B79" w:rsidRPr="009F5709">
        <w:rPr>
          <w:szCs w:val="24"/>
        </w:rPr>
        <w:t>Sze and Wong, 2007; Tay et al., 2011</w:t>
      </w:r>
      <w:r w:rsidR="00D4206F" w:rsidRPr="009F5709">
        <w:rPr>
          <w:szCs w:val="24"/>
        </w:rPr>
        <w:t xml:space="preserve">). The result associated with parking lanes indicates that an increase in number of parking lanes on roadway increase the likelihood of assigning the pedestrians to </w:t>
      </w:r>
      <w:r w:rsidR="00672199" w:rsidRPr="009F5709">
        <w:rPr>
          <w:szCs w:val="24"/>
        </w:rPr>
        <w:t xml:space="preserve">serious injury </w:t>
      </w:r>
      <w:r w:rsidR="00D4206F" w:rsidRPr="009F5709">
        <w:rPr>
          <w:szCs w:val="24"/>
        </w:rPr>
        <w:t>segment. The presence of on-street parking</w:t>
      </w:r>
      <w:r w:rsidR="00514628" w:rsidRPr="009F5709">
        <w:rPr>
          <w:szCs w:val="24"/>
        </w:rPr>
        <w:t xml:space="preserve">, in general, </w:t>
      </w:r>
      <w:r w:rsidR="00D4206F" w:rsidRPr="009F5709">
        <w:rPr>
          <w:szCs w:val="24"/>
        </w:rPr>
        <w:lastRenderedPageBreak/>
        <w:t>is expected to force the driver</w:t>
      </w:r>
      <w:r w:rsidR="00514628" w:rsidRPr="009F5709">
        <w:rPr>
          <w:szCs w:val="24"/>
        </w:rPr>
        <w:t>s</w:t>
      </w:r>
      <w:r w:rsidR="00D4206F" w:rsidRPr="009F5709">
        <w:rPr>
          <w:szCs w:val="24"/>
        </w:rPr>
        <w:t xml:space="preserve"> to </w:t>
      </w:r>
      <w:r w:rsidR="0087629C" w:rsidRPr="009F5709">
        <w:rPr>
          <w:szCs w:val="24"/>
        </w:rPr>
        <w:t xml:space="preserve">be more </w:t>
      </w:r>
      <w:r w:rsidR="00D4206F" w:rsidRPr="009F5709">
        <w:rPr>
          <w:szCs w:val="24"/>
        </w:rPr>
        <w:t>watchful</w:t>
      </w:r>
      <w:r w:rsidR="0087629C" w:rsidRPr="009F5709">
        <w:rPr>
          <w:szCs w:val="24"/>
        </w:rPr>
        <w:t xml:space="preserve"> for parked cars entering the roadway or</w:t>
      </w:r>
      <w:r w:rsidR="00D4206F" w:rsidRPr="009F5709">
        <w:rPr>
          <w:szCs w:val="24"/>
        </w:rPr>
        <w:t xml:space="preserve"> sporadic pedestrian movement as people get in </w:t>
      </w:r>
      <w:r w:rsidR="0087629C" w:rsidRPr="009F5709">
        <w:rPr>
          <w:szCs w:val="24"/>
        </w:rPr>
        <w:t>and</w:t>
      </w:r>
      <w:r w:rsidR="00D4206F" w:rsidRPr="009F5709">
        <w:rPr>
          <w:szCs w:val="24"/>
        </w:rPr>
        <w:t xml:space="preserve"> out of their vehicles (</w:t>
      </w:r>
      <w:proofErr w:type="spellStart"/>
      <w:r w:rsidR="00005A40" w:rsidRPr="009F5709">
        <w:rPr>
          <w:szCs w:val="24"/>
        </w:rPr>
        <w:t>Zajac</w:t>
      </w:r>
      <w:proofErr w:type="spellEnd"/>
      <w:r w:rsidR="00005A40" w:rsidRPr="009F5709">
        <w:rPr>
          <w:szCs w:val="24"/>
        </w:rPr>
        <w:t xml:space="preserve"> and Ivan, 2003</w:t>
      </w:r>
      <w:r w:rsidR="00D4206F" w:rsidRPr="009F5709">
        <w:rPr>
          <w:szCs w:val="24"/>
        </w:rPr>
        <w:t>).</w:t>
      </w:r>
      <w:r w:rsidR="008F31CE" w:rsidRPr="009F5709">
        <w:rPr>
          <w:szCs w:val="24"/>
        </w:rPr>
        <w:t xml:space="preserve"> </w:t>
      </w:r>
      <w:r w:rsidR="00D4206F" w:rsidRPr="009F5709">
        <w:rPr>
          <w:szCs w:val="24"/>
        </w:rPr>
        <w:t xml:space="preserve">Overall, </w:t>
      </w:r>
      <w:r w:rsidR="00672199" w:rsidRPr="009F5709">
        <w:rPr>
          <w:szCs w:val="24"/>
        </w:rPr>
        <w:t xml:space="preserve">fatality </w:t>
      </w:r>
      <w:r w:rsidR="00D4206F" w:rsidRPr="009F5709">
        <w:rPr>
          <w:szCs w:val="24"/>
        </w:rPr>
        <w:t xml:space="preserve">segment is characterized by </w:t>
      </w:r>
      <w:r w:rsidR="00672199" w:rsidRPr="009F5709">
        <w:rPr>
          <w:szCs w:val="24"/>
        </w:rPr>
        <w:t>high speed</w:t>
      </w:r>
      <w:r w:rsidR="00514628" w:rsidRPr="009F5709">
        <w:rPr>
          <w:szCs w:val="24"/>
        </w:rPr>
        <w:t xml:space="preserve"> facilities</w:t>
      </w:r>
      <w:r w:rsidR="00F153DB" w:rsidRPr="009F5709">
        <w:rPr>
          <w:szCs w:val="24"/>
        </w:rPr>
        <w:t xml:space="preserve"> </w:t>
      </w:r>
      <w:r w:rsidR="00D4206F" w:rsidRPr="009F5709">
        <w:rPr>
          <w:szCs w:val="24"/>
        </w:rPr>
        <w:t xml:space="preserve">in </w:t>
      </w:r>
      <w:r w:rsidR="00514628" w:rsidRPr="009F5709">
        <w:rPr>
          <w:szCs w:val="24"/>
        </w:rPr>
        <w:t xml:space="preserve">the </w:t>
      </w:r>
      <w:r w:rsidR="00D4206F" w:rsidRPr="009F5709">
        <w:rPr>
          <w:szCs w:val="24"/>
        </w:rPr>
        <w:t xml:space="preserve">roadway system, </w:t>
      </w:r>
      <w:r w:rsidR="00F153DB" w:rsidRPr="009F5709">
        <w:rPr>
          <w:szCs w:val="24"/>
        </w:rPr>
        <w:t>c</w:t>
      </w:r>
      <w:r w:rsidR="00E35BED" w:rsidRPr="009F5709">
        <w:rPr>
          <w:szCs w:val="24"/>
        </w:rPr>
        <w:t>rashe</w:t>
      </w:r>
      <w:r w:rsidR="00F153DB" w:rsidRPr="009F5709">
        <w:rPr>
          <w:szCs w:val="24"/>
        </w:rPr>
        <w:t xml:space="preserve">s occurring at </w:t>
      </w:r>
      <w:r w:rsidR="00D4206F" w:rsidRPr="009F5709">
        <w:rPr>
          <w:szCs w:val="24"/>
        </w:rPr>
        <w:t xml:space="preserve">mid-block location of road, increased number of travel lanes and </w:t>
      </w:r>
      <w:r w:rsidR="00F153DB" w:rsidRPr="009F5709">
        <w:rPr>
          <w:szCs w:val="24"/>
        </w:rPr>
        <w:t xml:space="preserve">lower </w:t>
      </w:r>
      <w:r w:rsidR="00D4206F" w:rsidRPr="009F5709">
        <w:rPr>
          <w:szCs w:val="24"/>
        </w:rPr>
        <w:t xml:space="preserve">number </w:t>
      </w:r>
      <w:r w:rsidR="00F153DB" w:rsidRPr="009F5709">
        <w:rPr>
          <w:szCs w:val="24"/>
        </w:rPr>
        <w:t xml:space="preserve">of </w:t>
      </w:r>
      <w:r w:rsidR="00D4206F" w:rsidRPr="009F5709">
        <w:rPr>
          <w:szCs w:val="24"/>
        </w:rPr>
        <w:t>parking lanes in roadway system.</w:t>
      </w:r>
    </w:p>
    <w:p w:rsidR="00392A8C" w:rsidRPr="009F5709" w:rsidRDefault="00392A8C" w:rsidP="00526ADE">
      <w:pPr>
        <w:ind w:firstLine="720"/>
        <w:rPr>
          <w:szCs w:val="24"/>
        </w:rPr>
      </w:pPr>
    </w:p>
    <w:p w:rsidR="00782455" w:rsidRPr="009F5709" w:rsidRDefault="00782455" w:rsidP="00782455">
      <w:pPr>
        <w:pStyle w:val="Heading4"/>
        <w:spacing w:after="0"/>
        <w:rPr>
          <w:i/>
          <w:szCs w:val="24"/>
        </w:rPr>
      </w:pPr>
      <w:r w:rsidRPr="009F5709">
        <w:rPr>
          <w:i/>
          <w:szCs w:val="24"/>
        </w:rPr>
        <w:t>Injury Severity Component: Segment 1</w:t>
      </w:r>
    </w:p>
    <w:p w:rsidR="00782455" w:rsidRPr="009F5709" w:rsidRDefault="00782455" w:rsidP="00782455">
      <w:pPr>
        <w:rPr>
          <w:szCs w:val="24"/>
        </w:rPr>
      </w:pPr>
    </w:p>
    <w:p w:rsidR="00782455" w:rsidRPr="009F5709" w:rsidRDefault="00782455" w:rsidP="00782455">
      <w:pPr>
        <w:rPr>
          <w:szCs w:val="24"/>
        </w:rPr>
      </w:pPr>
      <w:r w:rsidRPr="009F5709">
        <w:rPr>
          <w:szCs w:val="24"/>
        </w:rPr>
        <w:t xml:space="preserve">The injury severity component </w:t>
      </w:r>
      <w:r w:rsidR="00F93A0D" w:rsidRPr="009F5709">
        <w:rPr>
          <w:szCs w:val="24"/>
        </w:rPr>
        <w:t xml:space="preserve">within the fatality </w:t>
      </w:r>
      <w:r w:rsidRPr="009F5709">
        <w:rPr>
          <w:szCs w:val="24"/>
        </w:rPr>
        <w:t xml:space="preserve">segment is </w:t>
      </w:r>
      <w:r w:rsidR="00F745F3" w:rsidRPr="009F5709">
        <w:rPr>
          <w:szCs w:val="24"/>
        </w:rPr>
        <w:t xml:space="preserve">discussed </w:t>
      </w:r>
      <w:r w:rsidRPr="009F5709">
        <w:rPr>
          <w:szCs w:val="24"/>
        </w:rPr>
        <w:t xml:space="preserve">in this section. The interpretation of the coefficients follows the usual ordered response framework. </w:t>
      </w:r>
    </w:p>
    <w:p w:rsidR="00782455" w:rsidRPr="009F5709" w:rsidRDefault="00782455" w:rsidP="00782455">
      <w:pPr>
        <w:ind w:firstLine="720"/>
        <w:rPr>
          <w:szCs w:val="24"/>
        </w:rPr>
      </w:pPr>
      <w:r w:rsidRPr="009F5709">
        <w:rPr>
          <w:szCs w:val="24"/>
        </w:rPr>
        <w:t xml:space="preserve">Weather is considered to be one of the most important environmental components that affect driving. The results </w:t>
      </w:r>
      <w:r w:rsidR="00F93A0D" w:rsidRPr="009F5709">
        <w:rPr>
          <w:szCs w:val="24"/>
        </w:rPr>
        <w:t xml:space="preserve">presented </w:t>
      </w:r>
      <w:r w:rsidRPr="009F5709">
        <w:rPr>
          <w:szCs w:val="24"/>
        </w:rPr>
        <w:t xml:space="preserve">in Table </w:t>
      </w:r>
      <w:r w:rsidR="00D7775B" w:rsidRPr="009F5709">
        <w:rPr>
          <w:szCs w:val="24"/>
        </w:rPr>
        <w:t>4</w:t>
      </w:r>
      <w:r w:rsidRPr="009F5709">
        <w:rPr>
          <w:szCs w:val="24"/>
        </w:rPr>
        <w:t xml:space="preserve"> indicate that </w:t>
      </w:r>
      <w:r w:rsidR="00C02089" w:rsidRPr="009F5709">
        <w:rPr>
          <w:szCs w:val="24"/>
        </w:rPr>
        <w:t>snowy/foggy</w:t>
      </w:r>
      <w:r w:rsidR="00C02089" w:rsidRPr="009F5709" w:rsidDel="00C02089">
        <w:rPr>
          <w:szCs w:val="24"/>
        </w:rPr>
        <w:t xml:space="preserve"> </w:t>
      </w:r>
      <w:r w:rsidRPr="009F5709">
        <w:rPr>
          <w:szCs w:val="24"/>
        </w:rPr>
        <w:t xml:space="preserve">weather condition results in less severe pedestrian crashes compared to the clear and rainy weather. The reduced probability of severe pedestrian crashes during snowy/foggy period </w:t>
      </w:r>
      <w:r w:rsidR="005B23F7" w:rsidRPr="009F5709">
        <w:rPr>
          <w:szCs w:val="24"/>
        </w:rPr>
        <w:t>perhaps can</w:t>
      </w:r>
      <w:r w:rsidRPr="009F5709">
        <w:rPr>
          <w:szCs w:val="24"/>
        </w:rPr>
        <w:t xml:space="preserve"> be attributed to the reduced driving speed (</w:t>
      </w:r>
      <w:r w:rsidR="0033573F" w:rsidRPr="009F5709">
        <w:rPr>
          <w:szCs w:val="24"/>
        </w:rPr>
        <w:t>Eluru et al., 2008; Kim et al., 2010</w:t>
      </w:r>
      <w:r w:rsidRPr="009F5709">
        <w:rPr>
          <w:szCs w:val="24"/>
        </w:rPr>
        <w:t xml:space="preserve">) and more cautious pedestrian activities. </w:t>
      </w:r>
      <w:r w:rsidR="004068A4" w:rsidRPr="009F5709">
        <w:rPr>
          <w:szCs w:val="24"/>
        </w:rPr>
        <w:t xml:space="preserve">The </w:t>
      </w:r>
      <w:r w:rsidRPr="009F5709">
        <w:rPr>
          <w:szCs w:val="24"/>
        </w:rPr>
        <w:t>unfavourable driving condition</w:t>
      </w:r>
      <w:r w:rsidR="00C02089" w:rsidRPr="009F5709">
        <w:rPr>
          <w:szCs w:val="24"/>
        </w:rPr>
        <w:t>s</w:t>
      </w:r>
      <w:r w:rsidRPr="009F5709">
        <w:rPr>
          <w:szCs w:val="24"/>
        </w:rPr>
        <w:t xml:space="preserve"> </w:t>
      </w:r>
      <w:r w:rsidR="005B23F7" w:rsidRPr="009F5709">
        <w:rPr>
          <w:szCs w:val="24"/>
        </w:rPr>
        <w:t xml:space="preserve">during adverse weather </w:t>
      </w:r>
      <w:r w:rsidR="004068A4" w:rsidRPr="009F5709">
        <w:rPr>
          <w:szCs w:val="24"/>
        </w:rPr>
        <w:t xml:space="preserve">perhaps </w:t>
      </w:r>
      <w:r w:rsidR="005B23F7" w:rsidRPr="009F5709">
        <w:rPr>
          <w:szCs w:val="24"/>
        </w:rPr>
        <w:t>also</w:t>
      </w:r>
      <w:r w:rsidRPr="009F5709">
        <w:rPr>
          <w:szCs w:val="24"/>
        </w:rPr>
        <w:t xml:space="preserve"> result in increased driver </w:t>
      </w:r>
      <w:r w:rsidR="00C02089" w:rsidRPr="009F5709">
        <w:rPr>
          <w:szCs w:val="24"/>
        </w:rPr>
        <w:t>attention t</w:t>
      </w:r>
      <w:r w:rsidR="00F93A0D" w:rsidRPr="009F5709">
        <w:rPr>
          <w:szCs w:val="24"/>
        </w:rPr>
        <w:t>hereby</w:t>
      </w:r>
      <w:r w:rsidR="00C02089" w:rsidRPr="009F5709">
        <w:rPr>
          <w:szCs w:val="24"/>
        </w:rPr>
        <w:t xml:space="preserve"> </w:t>
      </w:r>
      <w:r w:rsidR="005B23F7" w:rsidRPr="009F5709">
        <w:rPr>
          <w:szCs w:val="24"/>
        </w:rPr>
        <w:t>reduc</w:t>
      </w:r>
      <w:r w:rsidR="00F93A0D" w:rsidRPr="009F5709">
        <w:rPr>
          <w:szCs w:val="24"/>
        </w:rPr>
        <w:t>ing th</w:t>
      </w:r>
      <w:r w:rsidR="005B23F7" w:rsidRPr="009F5709">
        <w:rPr>
          <w:szCs w:val="24"/>
        </w:rPr>
        <w:t xml:space="preserve">e severity of </w:t>
      </w:r>
      <w:r w:rsidRPr="009F5709">
        <w:rPr>
          <w:szCs w:val="24"/>
        </w:rPr>
        <w:t>pedestrian</w:t>
      </w:r>
      <w:r w:rsidR="00C02089" w:rsidRPr="009F5709">
        <w:rPr>
          <w:szCs w:val="24"/>
        </w:rPr>
        <w:t xml:space="preserve"> </w:t>
      </w:r>
      <w:r w:rsidR="005B23F7" w:rsidRPr="009F5709">
        <w:rPr>
          <w:szCs w:val="24"/>
        </w:rPr>
        <w:t>crashes</w:t>
      </w:r>
      <w:r w:rsidRPr="009F5709">
        <w:rPr>
          <w:szCs w:val="24"/>
        </w:rPr>
        <w:t>.</w:t>
      </w:r>
    </w:p>
    <w:p w:rsidR="00782455" w:rsidRPr="009F5709" w:rsidRDefault="00F93A0D" w:rsidP="00782455">
      <w:pPr>
        <w:ind w:firstLine="720"/>
        <w:rPr>
          <w:szCs w:val="24"/>
        </w:rPr>
      </w:pPr>
      <w:r w:rsidRPr="009F5709">
        <w:rPr>
          <w:szCs w:val="24"/>
        </w:rPr>
        <w:t>V</w:t>
      </w:r>
      <w:r w:rsidR="00782455" w:rsidRPr="009F5709">
        <w:rPr>
          <w:szCs w:val="24"/>
        </w:rPr>
        <w:t>isibility</w:t>
      </w:r>
      <w:r w:rsidRPr="009F5709">
        <w:rPr>
          <w:szCs w:val="24"/>
        </w:rPr>
        <w:t xml:space="preserve"> significantly affects driver and pedestrian activity</w:t>
      </w:r>
      <w:r w:rsidR="00782455" w:rsidRPr="009F5709">
        <w:rPr>
          <w:szCs w:val="24"/>
        </w:rPr>
        <w:t>. In our study, the lighting condition has significant association with the pedestrian injury severity</w:t>
      </w:r>
      <w:r w:rsidR="00F745F3" w:rsidRPr="009F5709">
        <w:rPr>
          <w:szCs w:val="24"/>
        </w:rPr>
        <w:t xml:space="preserve"> propensity</w:t>
      </w:r>
      <w:r w:rsidR="00782455" w:rsidRPr="009F5709">
        <w:rPr>
          <w:szCs w:val="24"/>
        </w:rPr>
        <w:t>. It is very interesting to note that c</w:t>
      </w:r>
      <w:r w:rsidR="00E35BED" w:rsidRPr="009F5709">
        <w:rPr>
          <w:szCs w:val="24"/>
        </w:rPr>
        <w:t>rash</w:t>
      </w:r>
      <w:r w:rsidR="00E54813" w:rsidRPr="009F5709">
        <w:rPr>
          <w:szCs w:val="24"/>
        </w:rPr>
        <w:t xml:space="preserve">es </w:t>
      </w:r>
      <w:r w:rsidR="00782455" w:rsidRPr="009F5709">
        <w:rPr>
          <w:szCs w:val="24"/>
        </w:rPr>
        <w:t xml:space="preserve">of </w:t>
      </w:r>
      <w:r w:rsidR="00C6079A" w:rsidRPr="009F5709">
        <w:rPr>
          <w:szCs w:val="24"/>
        </w:rPr>
        <w:t xml:space="preserve">fatality </w:t>
      </w:r>
      <w:r w:rsidR="00782455" w:rsidRPr="009F5709">
        <w:rPr>
          <w:szCs w:val="24"/>
        </w:rPr>
        <w:t>segment</w:t>
      </w:r>
      <w:r w:rsidR="00C6079A" w:rsidRPr="009F5709">
        <w:rPr>
          <w:szCs w:val="24"/>
        </w:rPr>
        <w:t xml:space="preserve"> </w:t>
      </w:r>
      <w:r w:rsidR="00782455" w:rsidRPr="009F5709">
        <w:rPr>
          <w:szCs w:val="24"/>
        </w:rPr>
        <w:t xml:space="preserve">occurring in the presence of artificial illumination </w:t>
      </w:r>
      <w:r w:rsidR="00F745F3" w:rsidRPr="009F5709">
        <w:rPr>
          <w:szCs w:val="24"/>
        </w:rPr>
        <w:t>(</w:t>
      </w:r>
      <w:r w:rsidR="00782455" w:rsidRPr="009F5709">
        <w:rPr>
          <w:szCs w:val="24"/>
        </w:rPr>
        <w:t>street-light</w:t>
      </w:r>
      <w:r w:rsidR="00F745F3" w:rsidRPr="009F5709">
        <w:rPr>
          <w:szCs w:val="24"/>
        </w:rPr>
        <w:t>s)</w:t>
      </w:r>
      <w:r w:rsidR="00782455" w:rsidRPr="009F5709">
        <w:rPr>
          <w:szCs w:val="24"/>
        </w:rPr>
        <w:t xml:space="preserve"> during dark period</w:t>
      </w:r>
      <w:r w:rsidR="00F745F3" w:rsidRPr="009F5709">
        <w:rPr>
          <w:szCs w:val="24"/>
        </w:rPr>
        <w:t>s</w:t>
      </w:r>
      <w:r w:rsidR="00782455" w:rsidRPr="009F5709">
        <w:rPr>
          <w:szCs w:val="24"/>
        </w:rPr>
        <w:t xml:space="preserve"> increase</w:t>
      </w:r>
      <w:r w:rsidR="00F745F3" w:rsidRPr="009F5709">
        <w:rPr>
          <w:szCs w:val="24"/>
        </w:rPr>
        <w:t>s</w:t>
      </w:r>
      <w:r w:rsidR="00782455" w:rsidRPr="009F5709">
        <w:rPr>
          <w:szCs w:val="24"/>
        </w:rPr>
        <w:t xml:space="preserve"> the likelihood of severe pedestrian injury compared to other lighting condition</w:t>
      </w:r>
      <w:r w:rsidR="00F83E93" w:rsidRPr="009F5709">
        <w:rPr>
          <w:szCs w:val="24"/>
        </w:rPr>
        <w:t>s</w:t>
      </w:r>
      <w:r w:rsidR="00782455" w:rsidRPr="009F5709">
        <w:rPr>
          <w:szCs w:val="24"/>
        </w:rPr>
        <w:t xml:space="preserve"> (daylight, dawn and dusk). Problems associated with darkness at night-time could be attributed to poor visual conditions, higher vehicular speed, fatigue, possible negligence, inattentiveness, driving and walking under the influence of alcohol (</w:t>
      </w:r>
      <w:r w:rsidR="002F5520" w:rsidRPr="009F5709">
        <w:rPr>
          <w:szCs w:val="24"/>
        </w:rPr>
        <w:t>Sze and Wong, 2007;</w:t>
      </w:r>
      <w:r w:rsidR="00782455" w:rsidRPr="009F5709">
        <w:rPr>
          <w:szCs w:val="24"/>
        </w:rPr>
        <w:t xml:space="preserve"> </w:t>
      </w:r>
      <w:r w:rsidR="007C0208" w:rsidRPr="009F5709">
        <w:rPr>
          <w:szCs w:val="24"/>
        </w:rPr>
        <w:t>Lee and Abdel-</w:t>
      </w:r>
      <w:proofErr w:type="spellStart"/>
      <w:r w:rsidR="007C0208" w:rsidRPr="009F5709">
        <w:rPr>
          <w:szCs w:val="24"/>
        </w:rPr>
        <w:t>Aty</w:t>
      </w:r>
      <w:proofErr w:type="spellEnd"/>
      <w:r w:rsidR="007C0208" w:rsidRPr="009F5709">
        <w:rPr>
          <w:szCs w:val="24"/>
        </w:rPr>
        <w:t>, 2005;</w:t>
      </w:r>
      <w:r w:rsidR="00782455" w:rsidRPr="009F5709">
        <w:rPr>
          <w:szCs w:val="24"/>
        </w:rPr>
        <w:t xml:space="preserve"> </w:t>
      </w:r>
      <w:r w:rsidR="007C0208" w:rsidRPr="009F5709">
        <w:rPr>
          <w:szCs w:val="24"/>
        </w:rPr>
        <w:t xml:space="preserve">Tay et al., 2011; </w:t>
      </w:r>
      <w:proofErr w:type="spellStart"/>
      <w:r w:rsidR="007C0208" w:rsidRPr="009F5709">
        <w:rPr>
          <w:szCs w:val="24"/>
        </w:rPr>
        <w:t>Rifaat</w:t>
      </w:r>
      <w:proofErr w:type="spellEnd"/>
      <w:r w:rsidR="007C0208" w:rsidRPr="009F5709">
        <w:rPr>
          <w:szCs w:val="24"/>
        </w:rPr>
        <w:t xml:space="preserve"> et al., 2011; Kim et al., 2008</w:t>
      </w:r>
      <w:r w:rsidR="00683585">
        <w:rPr>
          <w:szCs w:val="24"/>
        </w:rPr>
        <w:t>a</w:t>
      </w:r>
      <w:r w:rsidR="007C0208" w:rsidRPr="009F5709">
        <w:rPr>
          <w:szCs w:val="24"/>
        </w:rPr>
        <w:t>;</w:t>
      </w:r>
      <w:r w:rsidR="00431D1F" w:rsidRPr="009F5709">
        <w:rPr>
          <w:szCs w:val="24"/>
        </w:rPr>
        <w:t xml:space="preserve"> Kim et al., 2010;</w:t>
      </w:r>
      <w:r w:rsidR="00592541" w:rsidRPr="009F5709">
        <w:rPr>
          <w:szCs w:val="24"/>
        </w:rPr>
        <w:t xml:space="preserve"> </w:t>
      </w:r>
      <w:proofErr w:type="spellStart"/>
      <w:r w:rsidR="00431D1F" w:rsidRPr="009F5709">
        <w:rPr>
          <w:szCs w:val="24"/>
        </w:rPr>
        <w:t>Montella</w:t>
      </w:r>
      <w:proofErr w:type="spellEnd"/>
      <w:r w:rsidR="00431D1F" w:rsidRPr="009F5709">
        <w:rPr>
          <w:szCs w:val="24"/>
        </w:rPr>
        <w:t xml:space="preserve"> et al., 2011</w:t>
      </w:r>
      <w:r w:rsidR="00782455" w:rsidRPr="009F5709">
        <w:rPr>
          <w:szCs w:val="24"/>
        </w:rPr>
        <w:t xml:space="preserve">). </w:t>
      </w:r>
      <w:r w:rsidR="00D81414" w:rsidRPr="009F5709">
        <w:rPr>
          <w:szCs w:val="24"/>
        </w:rPr>
        <w:t xml:space="preserve">These </w:t>
      </w:r>
      <w:r w:rsidR="00782455" w:rsidRPr="009F5709">
        <w:rPr>
          <w:szCs w:val="24"/>
        </w:rPr>
        <w:t xml:space="preserve">conditions </w:t>
      </w:r>
      <w:r w:rsidR="00D81414" w:rsidRPr="009F5709">
        <w:rPr>
          <w:szCs w:val="24"/>
        </w:rPr>
        <w:t xml:space="preserve">perhaps </w:t>
      </w:r>
      <w:r w:rsidR="00782455" w:rsidRPr="009F5709">
        <w:rPr>
          <w:szCs w:val="24"/>
        </w:rPr>
        <w:t>increase the reaction time and braking distance of vehicles, and lead to greater impact at the time of a crash. Further, longer response time by emergency crews at the crash location during darkness (</w:t>
      </w:r>
      <w:proofErr w:type="spellStart"/>
      <w:r w:rsidR="00341EB5" w:rsidRPr="009F5709">
        <w:rPr>
          <w:szCs w:val="24"/>
        </w:rPr>
        <w:t>Klop</w:t>
      </w:r>
      <w:proofErr w:type="spellEnd"/>
      <w:r w:rsidR="00341EB5" w:rsidRPr="009F5709">
        <w:rPr>
          <w:szCs w:val="24"/>
        </w:rPr>
        <w:t xml:space="preserve"> and </w:t>
      </w:r>
      <w:proofErr w:type="spellStart"/>
      <w:r w:rsidR="00341EB5" w:rsidRPr="009F5709">
        <w:rPr>
          <w:szCs w:val="24"/>
        </w:rPr>
        <w:t>Khattak</w:t>
      </w:r>
      <w:proofErr w:type="spellEnd"/>
      <w:r w:rsidR="00341EB5" w:rsidRPr="009F5709">
        <w:rPr>
          <w:szCs w:val="24"/>
        </w:rPr>
        <w:t>, 1999</w:t>
      </w:r>
      <w:r w:rsidR="00782455" w:rsidRPr="009F5709">
        <w:rPr>
          <w:szCs w:val="24"/>
        </w:rPr>
        <w:t xml:space="preserve">) </w:t>
      </w:r>
      <w:r w:rsidR="00D81414" w:rsidRPr="009F5709">
        <w:rPr>
          <w:szCs w:val="24"/>
        </w:rPr>
        <w:t xml:space="preserve">could </w:t>
      </w:r>
      <w:r w:rsidR="00782455" w:rsidRPr="009F5709">
        <w:rPr>
          <w:szCs w:val="24"/>
        </w:rPr>
        <w:t xml:space="preserve">also exacerbate </w:t>
      </w:r>
      <w:r w:rsidR="00F83E93" w:rsidRPr="009F5709">
        <w:rPr>
          <w:szCs w:val="24"/>
        </w:rPr>
        <w:t xml:space="preserve">the resulting </w:t>
      </w:r>
      <w:r w:rsidR="00782455" w:rsidRPr="009F5709">
        <w:rPr>
          <w:szCs w:val="24"/>
        </w:rPr>
        <w:t xml:space="preserve">pedestrian crash severity.  </w:t>
      </w:r>
    </w:p>
    <w:p w:rsidR="00782455" w:rsidRPr="009F5709" w:rsidRDefault="00782455" w:rsidP="00782455">
      <w:pPr>
        <w:ind w:firstLine="720"/>
        <w:rPr>
          <w:szCs w:val="24"/>
        </w:rPr>
      </w:pPr>
      <w:r w:rsidRPr="009F5709">
        <w:rPr>
          <w:szCs w:val="24"/>
        </w:rPr>
        <w:t xml:space="preserve">The relevance of pedestrian age has long been recognized as an important contributory factor in pedestrian crash severity studies. </w:t>
      </w:r>
      <w:r w:rsidR="00C02089" w:rsidRPr="009F5709">
        <w:rPr>
          <w:szCs w:val="24"/>
        </w:rPr>
        <w:t>T</w:t>
      </w:r>
      <w:r w:rsidRPr="009F5709">
        <w:rPr>
          <w:szCs w:val="24"/>
        </w:rPr>
        <w:t>he model results reveal a reduction in the risk propensity for both child and teenager pedestrian groups compare</w:t>
      </w:r>
      <w:r w:rsidR="00C02089" w:rsidRPr="009F5709">
        <w:rPr>
          <w:szCs w:val="24"/>
        </w:rPr>
        <w:t>d</w:t>
      </w:r>
      <w:r w:rsidRPr="009F5709">
        <w:rPr>
          <w:szCs w:val="24"/>
        </w:rPr>
        <w:t xml:space="preserve"> to the adult group</w:t>
      </w:r>
      <w:r w:rsidR="00AB1108" w:rsidRPr="009F5709">
        <w:rPr>
          <w:szCs w:val="24"/>
        </w:rPr>
        <w:t xml:space="preserve"> perhaps because these</w:t>
      </w:r>
      <w:r w:rsidRPr="009F5709">
        <w:rPr>
          <w:szCs w:val="24"/>
        </w:rPr>
        <w:t xml:space="preserve"> pedestrian group</w:t>
      </w:r>
      <w:r w:rsidR="00AB1108" w:rsidRPr="009F5709">
        <w:rPr>
          <w:szCs w:val="24"/>
        </w:rPr>
        <w:t xml:space="preserve">s are more </w:t>
      </w:r>
      <w:r w:rsidR="00607703" w:rsidRPr="009F5709">
        <w:rPr>
          <w:szCs w:val="24"/>
        </w:rPr>
        <w:t>physically</w:t>
      </w:r>
      <w:r w:rsidRPr="009F5709">
        <w:rPr>
          <w:szCs w:val="24"/>
        </w:rPr>
        <w:t xml:space="preserve"> fit (</w:t>
      </w:r>
      <w:r w:rsidR="00336724" w:rsidRPr="009F5709">
        <w:rPr>
          <w:szCs w:val="24"/>
        </w:rPr>
        <w:t>Lee and Abdel-</w:t>
      </w:r>
      <w:proofErr w:type="spellStart"/>
      <w:r w:rsidR="00336724" w:rsidRPr="009F5709">
        <w:rPr>
          <w:szCs w:val="24"/>
        </w:rPr>
        <w:t>Aty</w:t>
      </w:r>
      <w:proofErr w:type="spellEnd"/>
      <w:r w:rsidR="00336724" w:rsidRPr="009F5709">
        <w:rPr>
          <w:szCs w:val="24"/>
        </w:rPr>
        <w:t>, 2005</w:t>
      </w:r>
      <w:r w:rsidRPr="009F5709">
        <w:rPr>
          <w:szCs w:val="24"/>
        </w:rPr>
        <w:t>)</w:t>
      </w:r>
      <w:r w:rsidR="00AB1108" w:rsidRPr="009F5709">
        <w:rPr>
          <w:szCs w:val="24"/>
        </w:rPr>
        <w:t xml:space="preserve"> compared to </w:t>
      </w:r>
      <w:r w:rsidR="00F93A0D" w:rsidRPr="009F5709">
        <w:rPr>
          <w:szCs w:val="24"/>
        </w:rPr>
        <w:t>other pedestrians</w:t>
      </w:r>
      <w:r w:rsidRPr="009F5709">
        <w:rPr>
          <w:szCs w:val="24"/>
        </w:rPr>
        <w:t>. Moreover, child pedestrian</w:t>
      </w:r>
      <w:r w:rsidR="00F93A0D" w:rsidRPr="009F5709">
        <w:rPr>
          <w:szCs w:val="24"/>
        </w:rPr>
        <w:t>s</w:t>
      </w:r>
      <w:r w:rsidRPr="009F5709">
        <w:rPr>
          <w:szCs w:val="24"/>
        </w:rPr>
        <w:t xml:space="preserve"> are less likely to be transgressors of traffic rules (</w:t>
      </w:r>
      <w:r w:rsidR="009A2C16" w:rsidRPr="009F5709">
        <w:rPr>
          <w:szCs w:val="24"/>
        </w:rPr>
        <w:t>Kim et al., 2008</w:t>
      </w:r>
      <w:r w:rsidR="00683585">
        <w:rPr>
          <w:szCs w:val="24"/>
        </w:rPr>
        <w:t>c</w:t>
      </w:r>
      <w:r w:rsidRPr="009F5709">
        <w:rPr>
          <w:szCs w:val="24"/>
        </w:rPr>
        <w:t>)</w:t>
      </w:r>
      <w:r w:rsidR="00F93A0D" w:rsidRPr="009F5709">
        <w:rPr>
          <w:szCs w:val="24"/>
        </w:rPr>
        <w:t xml:space="preserve"> and</w:t>
      </w:r>
      <w:r w:rsidRPr="009F5709">
        <w:rPr>
          <w:szCs w:val="24"/>
        </w:rPr>
        <w:t xml:space="preserve"> thus </w:t>
      </w:r>
      <w:r w:rsidR="00C02089" w:rsidRPr="009F5709">
        <w:rPr>
          <w:szCs w:val="24"/>
        </w:rPr>
        <w:t xml:space="preserve">unlikely to be </w:t>
      </w:r>
      <w:r w:rsidRPr="009F5709">
        <w:rPr>
          <w:szCs w:val="24"/>
        </w:rPr>
        <w:t>involved in severe crashes.</w:t>
      </w:r>
      <w:r w:rsidR="00F2319D" w:rsidRPr="009F5709">
        <w:rPr>
          <w:szCs w:val="24"/>
        </w:rPr>
        <w:t xml:space="preserve"> </w:t>
      </w:r>
      <w:r w:rsidRPr="009F5709">
        <w:rPr>
          <w:szCs w:val="24"/>
        </w:rPr>
        <w:t>Thresholds in the ordered response model form the boundary point</w:t>
      </w:r>
      <w:r w:rsidR="00EE209E" w:rsidRPr="009F5709">
        <w:rPr>
          <w:szCs w:val="24"/>
        </w:rPr>
        <w:t>s</w:t>
      </w:r>
      <w:r w:rsidRPr="009F5709">
        <w:rPr>
          <w:szCs w:val="24"/>
        </w:rPr>
        <w:t xml:space="preserve"> for different</w:t>
      </w:r>
      <w:r w:rsidR="000E2FCF" w:rsidRPr="009F5709">
        <w:rPr>
          <w:szCs w:val="24"/>
        </w:rPr>
        <w:t xml:space="preserve"> levels of</w:t>
      </w:r>
      <w:r w:rsidRPr="009F5709">
        <w:rPr>
          <w:szCs w:val="24"/>
        </w:rPr>
        <w:t xml:space="preserve"> injury severit</w:t>
      </w:r>
      <w:r w:rsidR="00B74615" w:rsidRPr="009F5709">
        <w:rPr>
          <w:szCs w:val="24"/>
        </w:rPr>
        <w:t>ies</w:t>
      </w:r>
      <w:r w:rsidRPr="009F5709">
        <w:rPr>
          <w:szCs w:val="24"/>
        </w:rPr>
        <w:t>. In the first segment, when the latent propensity of the individual is less than -2.87 the pedestrian sustains PDO/minor injury. The pedestrian sustains a serious injury when the propensity is between -2.87 and 0.50. The pedestrian is fatally injured when the propensity value is greater than 0.50.</w:t>
      </w:r>
    </w:p>
    <w:p w:rsidR="00CE0C57" w:rsidRPr="009F5709" w:rsidRDefault="00CE0C57" w:rsidP="00CE0C57">
      <w:pPr>
        <w:rPr>
          <w:szCs w:val="24"/>
        </w:rPr>
      </w:pPr>
    </w:p>
    <w:p w:rsidR="00782455" w:rsidRPr="009F5709" w:rsidRDefault="00782455" w:rsidP="00782455">
      <w:pPr>
        <w:pStyle w:val="Heading4"/>
        <w:spacing w:after="0"/>
        <w:rPr>
          <w:i/>
          <w:szCs w:val="24"/>
        </w:rPr>
      </w:pPr>
      <w:r w:rsidRPr="009F5709">
        <w:rPr>
          <w:i/>
          <w:szCs w:val="24"/>
        </w:rPr>
        <w:t>Injury Severity Component: Segment 2</w:t>
      </w:r>
    </w:p>
    <w:p w:rsidR="00782455" w:rsidRPr="009F5709" w:rsidRDefault="00782455" w:rsidP="00782455">
      <w:pPr>
        <w:ind w:firstLine="720"/>
      </w:pPr>
    </w:p>
    <w:p w:rsidR="00782455" w:rsidRPr="009F5709" w:rsidRDefault="00782455" w:rsidP="009F7EE0">
      <w:pPr>
        <w:rPr>
          <w:szCs w:val="24"/>
        </w:rPr>
      </w:pPr>
      <w:r w:rsidRPr="009F5709">
        <w:rPr>
          <w:szCs w:val="24"/>
        </w:rPr>
        <w:t xml:space="preserve">The </w:t>
      </w:r>
      <w:r w:rsidR="00B0430D" w:rsidRPr="009F5709">
        <w:rPr>
          <w:szCs w:val="24"/>
        </w:rPr>
        <w:t xml:space="preserve">OL </w:t>
      </w:r>
      <w:r w:rsidRPr="009F5709">
        <w:rPr>
          <w:szCs w:val="24"/>
        </w:rPr>
        <w:t xml:space="preserve">model corresponding to </w:t>
      </w:r>
      <w:r w:rsidR="00EE209E" w:rsidRPr="009F5709">
        <w:rPr>
          <w:szCs w:val="24"/>
        </w:rPr>
        <w:t xml:space="preserve">serious injury </w:t>
      </w:r>
      <w:r w:rsidRPr="009F5709">
        <w:rPr>
          <w:szCs w:val="24"/>
        </w:rPr>
        <w:t xml:space="preserve">segment provides variable impacts that are significantly different, in magnitude as well as </w:t>
      </w:r>
      <w:r w:rsidR="00674230" w:rsidRPr="009F5709">
        <w:rPr>
          <w:szCs w:val="24"/>
        </w:rPr>
        <w:t xml:space="preserve">in </w:t>
      </w:r>
      <w:r w:rsidRPr="009F5709">
        <w:rPr>
          <w:szCs w:val="24"/>
        </w:rPr>
        <w:t xml:space="preserve">sign (for a few variables), from the impacts offered by the exogenous variables in </w:t>
      </w:r>
      <w:r w:rsidR="00EE209E" w:rsidRPr="009F5709">
        <w:rPr>
          <w:szCs w:val="24"/>
        </w:rPr>
        <w:t xml:space="preserve">fatality </w:t>
      </w:r>
      <w:r w:rsidRPr="009F5709">
        <w:rPr>
          <w:szCs w:val="24"/>
        </w:rPr>
        <w:t xml:space="preserve">segment. Further, we also notice that the number of </w:t>
      </w:r>
      <w:r w:rsidRPr="009F5709">
        <w:rPr>
          <w:szCs w:val="24"/>
        </w:rPr>
        <w:lastRenderedPageBreak/>
        <w:t xml:space="preserve">variables that moderate the influence of injury severity is </w:t>
      </w:r>
      <w:r w:rsidR="00F93A0D" w:rsidRPr="009F5709">
        <w:rPr>
          <w:szCs w:val="24"/>
        </w:rPr>
        <w:t xml:space="preserve">significantly </w:t>
      </w:r>
      <w:r w:rsidRPr="009F5709">
        <w:rPr>
          <w:szCs w:val="24"/>
        </w:rPr>
        <w:t>higher for</w:t>
      </w:r>
      <w:r w:rsidR="00EE209E" w:rsidRPr="009F5709">
        <w:rPr>
          <w:szCs w:val="24"/>
        </w:rPr>
        <w:t xml:space="preserve"> serious injury</w:t>
      </w:r>
      <w:r w:rsidRPr="009F5709">
        <w:rPr>
          <w:szCs w:val="24"/>
        </w:rPr>
        <w:t xml:space="preserve"> segment</w:t>
      </w:r>
      <w:r w:rsidR="006C2FD0" w:rsidRPr="009F5709">
        <w:rPr>
          <w:szCs w:val="24"/>
        </w:rPr>
        <w:t>.</w:t>
      </w:r>
    </w:p>
    <w:p w:rsidR="00782455" w:rsidRPr="009F5709" w:rsidRDefault="00782455" w:rsidP="00782455">
      <w:pPr>
        <w:ind w:firstLine="720"/>
        <w:rPr>
          <w:szCs w:val="24"/>
        </w:rPr>
      </w:pPr>
      <w:r w:rsidRPr="009F5709">
        <w:rPr>
          <w:szCs w:val="24"/>
        </w:rPr>
        <w:t>In the second segment, the results indicate that cloudy weather affects the injury sustained by a pedestrian in a crash. In particular, cloudy weather results in more severe crashes compared to the clear and rainy weather</w:t>
      </w:r>
      <w:r w:rsidR="00546DEE" w:rsidRPr="009F5709">
        <w:rPr>
          <w:szCs w:val="24"/>
        </w:rPr>
        <w:t xml:space="preserve"> perhaps because of the reduced visibility, which </w:t>
      </w:r>
      <w:r w:rsidR="00B74615" w:rsidRPr="009F5709">
        <w:rPr>
          <w:szCs w:val="24"/>
        </w:rPr>
        <w:t>presumably results</w:t>
      </w:r>
      <w:r w:rsidRPr="009F5709">
        <w:rPr>
          <w:szCs w:val="24"/>
        </w:rPr>
        <w:t xml:space="preserve"> in reduced perception-reaction and reduced ability to take evasive actions at </w:t>
      </w:r>
      <w:r w:rsidR="00C02089" w:rsidRPr="009F5709">
        <w:rPr>
          <w:szCs w:val="24"/>
        </w:rPr>
        <w:t xml:space="preserve">the </w:t>
      </w:r>
      <w:r w:rsidRPr="009F5709">
        <w:rPr>
          <w:szCs w:val="24"/>
        </w:rPr>
        <w:t>crash incident (</w:t>
      </w:r>
      <w:r w:rsidR="00B7306A" w:rsidRPr="009F5709">
        <w:rPr>
          <w:szCs w:val="24"/>
        </w:rPr>
        <w:t>Tay et al., 2011</w:t>
      </w:r>
      <w:r w:rsidRPr="009F5709">
        <w:rPr>
          <w:szCs w:val="24"/>
        </w:rPr>
        <w:t xml:space="preserve">). Cloudy days </w:t>
      </w:r>
      <w:r w:rsidR="00716FFF" w:rsidRPr="009F5709">
        <w:rPr>
          <w:szCs w:val="24"/>
        </w:rPr>
        <w:t xml:space="preserve">perhaps </w:t>
      </w:r>
      <w:r w:rsidRPr="009F5709">
        <w:rPr>
          <w:szCs w:val="24"/>
        </w:rPr>
        <w:t>also adversely affect human psychology. For example, Kim et al.</w:t>
      </w:r>
      <w:r w:rsidR="00233CD2" w:rsidRPr="009F5709">
        <w:rPr>
          <w:szCs w:val="24"/>
        </w:rPr>
        <w:t>,</w:t>
      </w:r>
      <w:r w:rsidRPr="009F5709">
        <w:rPr>
          <w:szCs w:val="24"/>
        </w:rPr>
        <w:t xml:space="preserve"> (</w:t>
      </w:r>
      <w:r w:rsidR="003D18E6" w:rsidRPr="009F5709">
        <w:rPr>
          <w:szCs w:val="24"/>
        </w:rPr>
        <w:t>2008</w:t>
      </w:r>
      <w:r w:rsidR="00EC00E6">
        <w:rPr>
          <w:szCs w:val="24"/>
        </w:rPr>
        <w:t>c</w:t>
      </w:r>
      <w:r w:rsidRPr="009F5709">
        <w:rPr>
          <w:szCs w:val="24"/>
        </w:rPr>
        <w:t xml:space="preserve">) observed less compliance with traffic rules on behalf of both the drivers and pedestrians </w:t>
      </w:r>
      <w:r w:rsidR="00C02089" w:rsidRPr="009F5709">
        <w:rPr>
          <w:szCs w:val="24"/>
        </w:rPr>
        <w:t>o</w:t>
      </w:r>
      <w:r w:rsidRPr="009F5709">
        <w:rPr>
          <w:szCs w:val="24"/>
        </w:rPr>
        <w:t>n a cloudy day.</w:t>
      </w:r>
    </w:p>
    <w:p w:rsidR="00782455" w:rsidRPr="009F5709" w:rsidRDefault="00782455" w:rsidP="00782455">
      <w:pPr>
        <w:ind w:firstLine="720"/>
        <w:rPr>
          <w:szCs w:val="24"/>
        </w:rPr>
      </w:pPr>
      <w:r w:rsidRPr="009F5709">
        <w:rPr>
          <w:szCs w:val="24"/>
        </w:rPr>
        <w:t xml:space="preserve">The influence of lighting condition has a strikingly different influence on the pedestrians </w:t>
      </w:r>
      <w:r w:rsidR="00F93A0D" w:rsidRPr="009F5709">
        <w:rPr>
          <w:szCs w:val="24"/>
        </w:rPr>
        <w:t xml:space="preserve">compared to the effect in </w:t>
      </w:r>
      <w:r w:rsidR="00716FFF" w:rsidRPr="009F5709">
        <w:rPr>
          <w:szCs w:val="24"/>
        </w:rPr>
        <w:t xml:space="preserve">fatality </w:t>
      </w:r>
      <w:r w:rsidRPr="009F5709">
        <w:rPr>
          <w:szCs w:val="24"/>
        </w:rPr>
        <w:t xml:space="preserve">segment. For the dark-lighted condition, the latent propensity is found negative, which indicates a lower injury risk propensity of pedestrian in </w:t>
      </w:r>
      <w:r w:rsidR="00716FFF" w:rsidRPr="009F5709">
        <w:rPr>
          <w:szCs w:val="24"/>
        </w:rPr>
        <w:t xml:space="preserve">serious injury </w:t>
      </w:r>
      <w:r w:rsidRPr="009F5709">
        <w:rPr>
          <w:szCs w:val="24"/>
        </w:rPr>
        <w:t>segment. This might indicate more heedful movement of pedestrians and more effective avoidance maneuver of drivers during darkness.</w:t>
      </w:r>
      <w:r w:rsidR="00F83E93" w:rsidRPr="009F5709">
        <w:rPr>
          <w:szCs w:val="24"/>
        </w:rPr>
        <w:t xml:space="preserve"> The result also highlights how the same variable can have distinct influence </w:t>
      </w:r>
      <w:r w:rsidR="00EE678C" w:rsidRPr="009F5709">
        <w:rPr>
          <w:szCs w:val="24"/>
        </w:rPr>
        <w:t xml:space="preserve">on </w:t>
      </w:r>
      <w:r w:rsidR="00F83E93" w:rsidRPr="009F5709">
        <w:rPr>
          <w:szCs w:val="24"/>
        </w:rPr>
        <w:t>injury severity based on the segment to which the crash is allocated. The LS</w:t>
      </w:r>
      <w:r w:rsidR="00EF2654" w:rsidRPr="009F5709">
        <w:rPr>
          <w:szCs w:val="24"/>
        </w:rPr>
        <w:t>O</w:t>
      </w:r>
      <w:r w:rsidR="00F83E93" w:rsidRPr="009F5709">
        <w:rPr>
          <w:szCs w:val="24"/>
        </w:rPr>
        <w:t xml:space="preserve">L approach allows for capturing such complex interactions. </w:t>
      </w:r>
      <w:r w:rsidRPr="009F5709">
        <w:rPr>
          <w:szCs w:val="24"/>
        </w:rPr>
        <w:t>With respect to vehicle type involved in a crash with pedestrian, our study results show that a pedestrian struck by a truck or a bus has a higher injury risk propensity. The reason may be attributed to the heavier vehicle mass, greater stiffness, gr</w:t>
      </w:r>
      <w:r w:rsidR="00314713" w:rsidRPr="009F5709">
        <w:rPr>
          <w:szCs w:val="24"/>
        </w:rPr>
        <w:t>e</w:t>
      </w:r>
      <w:r w:rsidRPr="009F5709">
        <w:rPr>
          <w:szCs w:val="24"/>
        </w:rPr>
        <w:t xml:space="preserve">ater momentum, large area of impact for pedestrians, higher bumper height, blunter geometry, and longer stopping distances of bus and trucks compared to other vehicles </w:t>
      </w:r>
      <w:r w:rsidR="00CE47C5" w:rsidRPr="009F5709">
        <w:rPr>
          <w:szCs w:val="24"/>
        </w:rPr>
        <w:t>(Eluru et al., 2008; Lee and Abdel-</w:t>
      </w:r>
      <w:proofErr w:type="spellStart"/>
      <w:r w:rsidR="00CE47C5" w:rsidRPr="009F5709">
        <w:rPr>
          <w:szCs w:val="24"/>
        </w:rPr>
        <w:t>Aty</w:t>
      </w:r>
      <w:proofErr w:type="spellEnd"/>
      <w:r w:rsidR="00CE47C5" w:rsidRPr="009F5709">
        <w:rPr>
          <w:szCs w:val="24"/>
        </w:rPr>
        <w:t>, 2005; Tay et al., 2011; Kim et al., 2008</w:t>
      </w:r>
      <w:r w:rsidR="00EC00E6">
        <w:rPr>
          <w:szCs w:val="24"/>
        </w:rPr>
        <w:t>a</w:t>
      </w:r>
      <w:r w:rsidR="00CE47C5" w:rsidRPr="009F5709">
        <w:rPr>
          <w:szCs w:val="24"/>
        </w:rPr>
        <w:t xml:space="preserve">; </w:t>
      </w:r>
      <w:proofErr w:type="spellStart"/>
      <w:r w:rsidR="00CE47C5" w:rsidRPr="009F5709">
        <w:rPr>
          <w:szCs w:val="24"/>
        </w:rPr>
        <w:t>Montella</w:t>
      </w:r>
      <w:proofErr w:type="spellEnd"/>
      <w:r w:rsidR="00CE47C5" w:rsidRPr="009F5709">
        <w:rPr>
          <w:szCs w:val="24"/>
        </w:rPr>
        <w:t xml:space="preserve"> et al., 2011)</w:t>
      </w:r>
      <w:r w:rsidRPr="009F5709">
        <w:rPr>
          <w:szCs w:val="24"/>
        </w:rPr>
        <w:t xml:space="preserve">. For bus, the weaving pattern of movement in traffic due to </w:t>
      </w:r>
      <w:r w:rsidR="00165D23" w:rsidRPr="009F5709">
        <w:rPr>
          <w:szCs w:val="24"/>
        </w:rPr>
        <w:t>frequent on-street</w:t>
      </w:r>
      <w:r w:rsidRPr="009F5709">
        <w:rPr>
          <w:szCs w:val="24"/>
        </w:rPr>
        <w:t xml:space="preserve"> bus stops </w:t>
      </w:r>
      <w:r w:rsidR="003C27D0" w:rsidRPr="009F5709">
        <w:rPr>
          <w:szCs w:val="24"/>
        </w:rPr>
        <w:t xml:space="preserve">could </w:t>
      </w:r>
      <w:r w:rsidRPr="009F5709">
        <w:rPr>
          <w:szCs w:val="24"/>
        </w:rPr>
        <w:t>also impose higher fatality risk on pedestrians.</w:t>
      </w:r>
    </w:p>
    <w:p w:rsidR="004A7C81" w:rsidRPr="009F5709" w:rsidRDefault="00782455" w:rsidP="004A7C81">
      <w:pPr>
        <w:ind w:firstLine="720"/>
        <w:rPr>
          <w:szCs w:val="24"/>
        </w:rPr>
      </w:pPr>
      <w:r w:rsidRPr="009F5709">
        <w:rPr>
          <w:szCs w:val="24"/>
        </w:rPr>
        <w:t>The influence of pedestrian age on crash severity is along expected lines. It is found that the older pedestrians are associated with the higher likelihood of severe crashes compared to the adult pedestrian groups. Older pedestrians might be physically we</w:t>
      </w:r>
      <w:r w:rsidR="00C02089" w:rsidRPr="009F5709">
        <w:rPr>
          <w:szCs w:val="24"/>
        </w:rPr>
        <w:t>a</w:t>
      </w:r>
      <w:r w:rsidRPr="009F5709">
        <w:rPr>
          <w:szCs w:val="24"/>
        </w:rPr>
        <w:t xml:space="preserve">k and they </w:t>
      </w:r>
      <w:r w:rsidR="00EF2654" w:rsidRPr="009F5709">
        <w:rPr>
          <w:szCs w:val="24"/>
        </w:rPr>
        <w:t>may</w:t>
      </w:r>
      <w:r w:rsidR="003C27D0" w:rsidRPr="009F5709">
        <w:rPr>
          <w:szCs w:val="24"/>
        </w:rPr>
        <w:t xml:space="preserve"> </w:t>
      </w:r>
      <w:r w:rsidRPr="009F5709">
        <w:rPr>
          <w:szCs w:val="24"/>
        </w:rPr>
        <w:t xml:space="preserve">be medically unfit with </w:t>
      </w:r>
      <w:r w:rsidR="00C02089" w:rsidRPr="009F5709">
        <w:rPr>
          <w:szCs w:val="24"/>
        </w:rPr>
        <w:t xml:space="preserve">problems related </w:t>
      </w:r>
      <w:r w:rsidRPr="009F5709">
        <w:rPr>
          <w:szCs w:val="24"/>
        </w:rPr>
        <w:t xml:space="preserve">to hearing, vision and contrast sensitivity </w:t>
      </w:r>
      <w:r w:rsidR="004E7F3D" w:rsidRPr="009F5709">
        <w:rPr>
          <w:szCs w:val="24"/>
        </w:rPr>
        <w:t>(Lee and Abdel-</w:t>
      </w:r>
      <w:proofErr w:type="spellStart"/>
      <w:r w:rsidR="004E7F3D" w:rsidRPr="009F5709">
        <w:rPr>
          <w:szCs w:val="24"/>
        </w:rPr>
        <w:t>Aty</w:t>
      </w:r>
      <w:proofErr w:type="spellEnd"/>
      <w:r w:rsidR="004E7F3D" w:rsidRPr="009F5709">
        <w:rPr>
          <w:szCs w:val="24"/>
        </w:rPr>
        <w:t>, 2005; Kim et al., 2010)</w:t>
      </w:r>
      <w:r w:rsidRPr="009F5709">
        <w:rPr>
          <w:szCs w:val="24"/>
        </w:rPr>
        <w:t xml:space="preserve">. Moreover, older pedestrians tend to be slow in reacting to hazardous situations, </w:t>
      </w:r>
      <w:r w:rsidR="00F83E93" w:rsidRPr="009F5709">
        <w:rPr>
          <w:szCs w:val="24"/>
        </w:rPr>
        <w:t xml:space="preserve">walk </w:t>
      </w:r>
      <w:r w:rsidRPr="009F5709">
        <w:rPr>
          <w:szCs w:val="24"/>
        </w:rPr>
        <w:t>slow</w:t>
      </w:r>
      <w:r w:rsidR="00F83E93" w:rsidRPr="009F5709">
        <w:rPr>
          <w:szCs w:val="24"/>
        </w:rPr>
        <w:t>er</w:t>
      </w:r>
      <w:r w:rsidR="00314713" w:rsidRPr="009F5709">
        <w:rPr>
          <w:szCs w:val="24"/>
        </w:rPr>
        <w:t xml:space="preserve">, </w:t>
      </w:r>
      <w:r w:rsidR="00C02089" w:rsidRPr="009F5709">
        <w:rPr>
          <w:szCs w:val="24"/>
        </w:rPr>
        <w:t xml:space="preserve">can </w:t>
      </w:r>
      <w:r w:rsidRPr="009F5709">
        <w:rPr>
          <w:szCs w:val="24"/>
        </w:rPr>
        <w:t xml:space="preserve">withstand low impact force of crash impact and </w:t>
      </w:r>
      <w:r w:rsidR="00F93A0D" w:rsidRPr="009F5709">
        <w:rPr>
          <w:szCs w:val="24"/>
        </w:rPr>
        <w:t xml:space="preserve">may </w:t>
      </w:r>
      <w:r w:rsidRPr="009F5709">
        <w:rPr>
          <w:szCs w:val="24"/>
        </w:rPr>
        <w:t xml:space="preserve">select insufficient gaps while crossing </w:t>
      </w:r>
      <w:r w:rsidR="00C02089" w:rsidRPr="009F5709">
        <w:rPr>
          <w:szCs w:val="24"/>
        </w:rPr>
        <w:t xml:space="preserve">the </w:t>
      </w:r>
      <w:r w:rsidRPr="009F5709">
        <w:rPr>
          <w:szCs w:val="24"/>
        </w:rPr>
        <w:t xml:space="preserve">road </w:t>
      </w:r>
      <w:r w:rsidR="00010556" w:rsidRPr="009F5709">
        <w:rPr>
          <w:szCs w:val="24"/>
        </w:rPr>
        <w:t>(Sze and Wong, 2007; Anowar et al., 2010)</w:t>
      </w:r>
      <w:r w:rsidRPr="009F5709">
        <w:rPr>
          <w:szCs w:val="24"/>
        </w:rPr>
        <w:t>; all of which contribute to their higher severity risk.</w:t>
      </w:r>
      <w:r w:rsidR="00AC058D" w:rsidRPr="009F5709">
        <w:rPr>
          <w:szCs w:val="24"/>
        </w:rPr>
        <w:t xml:space="preserve"> </w:t>
      </w:r>
      <w:r w:rsidR="004A7C81" w:rsidRPr="009F5709">
        <w:rPr>
          <w:szCs w:val="24"/>
        </w:rPr>
        <w:t xml:space="preserve">The result associated with the season reflect that injury risk propensity of pedestrian crashes is lower in spring compared to any other season. The result is quite interesting and the reasons for the effect are not very clear. </w:t>
      </w:r>
      <w:r w:rsidR="00F83E93" w:rsidRPr="009F5709">
        <w:rPr>
          <w:szCs w:val="24"/>
        </w:rPr>
        <w:t>It is possibl</w:t>
      </w:r>
      <w:r w:rsidR="00455DAD" w:rsidRPr="009F5709">
        <w:rPr>
          <w:szCs w:val="24"/>
        </w:rPr>
        <w:t>y</w:t>
      </w:r>
      <w:r w:rsidR="00F83E93" w:rsidRPr="009F5709">
        <w:rPr>
          <w:szCs w:val="24"/>
        </w:rPr>
        <w:t xml:space="preserve"> a manifestation of some unobserved variables that are not considered in our analysis.</w:t>
      </w:r>
    </w:p>
    <w:p w:rsidR="006C2FD0" w:rsidRPr="009F5709" w:rsidRDefault="006C2FD0" w:rsidP="004A7C81">
      <w:pPr>
        <w:ind w:firstLine="720"/>
        <w:rPr>
          <w:szCs w:val="24"/>
        </w:rPr>
      </w:pPr>
      <w:r w:rsidRPr="009F5709">
        <w:rPr>
          <w:szCs w:val="24"/>
        </w:rPr>
        <w:t xml:space="preserve">In the </w:t>
      </w:r>
      <w:r w:rsidR="00DF5774" w:rsidRPr="009F5709">
        <w:rPr>
          <w:szCs w:val="24"/>
        </w:rPr>
        <w:t xml:space="preserve">serious injury </w:t>
      </w:r>
      <w:r w:rsidRPr="009F5709">
        <w:rPr>
          <w:szCs w:val="24"/>
        </w:rPr>
        <w:t>segment, when the latent propensity of the individual is less than -4.83 the pedestrian sustains PDO/minor injury. The pedestrian sustains a serious injury when the propensity is between -4.83 and 3.99. The pedestrian is fatally injured when the propensity value is greater than 3.99.</w:t>
      </w:r>
      <w:r w:rsidR="00DF5774" w:rsidRPr="009F5709">
        <w:rPr>
          <w:szCs w:val="24"/>
        </w:rPr>
        <w:t xml:space="preserve"> </w:t>
      </w:r>
      <w:r w:rsidRPr="009F5709">
        <w:rPr>
          <w:szCs w:val="24"/>
        </w:rPr>
        <w:t xml:space="preserve">This again highlights the difference between the two segments. </w:t>
      </w:r>
    </w:p>
    <w:p w:rsidR="006C2FD0" w:rsidRPr="009F5709" w:rsidRDefault="006C2FD0" w:rsidP="00782455">
      <w:pPr>
        <w:ind w:firstLine="720"/>
        <w:rPr>
          <w:szCs w:val="24"/>
        </w:rPr>
      </w:pPr>
    </w:p>
    <w:p w:rsidR="004A7C81" w:rsidRPr="009F5709" w:rsidRDefault="004A7C81" w:rsidP="004A7C81">
      <w:pPr>
        <w:pStyle w:val="Heading4"/>
        <w:spacing w:after="0"/>
        <w:rPr>
          <w:b/>
        </w:rPr>
      </w:pPr>
      <w:r w:rsidRPr="009F5709">
        <w:rPr>
          <w:b/>
        </w:rPr>
        <w:t>Elasticity Effects</w:t>
      </w:r>
    </w:p>
    <w:p w:rsidR="004A7C81" w:rsidRPr="009F5709" w:rsidRDefault="004A7C81" w:rsidP="00782455">
      <w:pPr>
        <w:ind w:firstLine="720"/>
        <w:rPr>
          <w:szCs w:val="24"/>
        </w:rPr>
      </w:pPr>
    </w:p>
    <w:p w:rsidR="00C040FE" w:rsidRPr="009F5709" w:rsidRDefault="004A43DD" w:rsidP="00C040FE">
      <w:pPr>
        <w:rPr>
          <w:szCs w:val="24"/>
        </w:rPr>
      </w:pPr>
      <w:r w:rsidRPr="009F5709">
        <w:rPr>
          <w:szCs w:val="24"/>
        </w:rPr>
        <w:t xml:space="preserve">The parameter effects of the exogenous variables do not provide the magnitude of the effects on injury severity. For this purpose, we compute the aggregate level “elasticity effects” for all independent </w:t>
      </w:r>
      <w:r w:rsidR="00D672BB" w:rsidRPr="009F5709">
        <w:rPr>
          <w:szCs w:val="24"/>
        </w:rPr>
        <w:t xml:space="preserve">variables </w:t>
      </w:r>
      <w:r w:rsidRPr="009F5709">
        <w:rPr>
          <w:szCs w:val="24"/>
        </w:rPr>
        <w:t xml:space="preserve">(see Eluru and Bhat, (2007) for a discussion on the methodology for computing </w:t>
      </w:r>
      <w:proofErr w:type="spellStart"/>
      <w:r w:rsidRPr="009F5709">
        <w:rPr>
          <w:szCs w:val="24"/>
        </w:rPr>
        <w:t>elasticities</w:t>
      </w:r>
      <w:proofErr w:type="spellEnd"/>
      <w:r w:rsidRPr="009F5709">
        <w:rPr>
          <w:szCs w:val="24"/>
        </w:rPr>
        <w:t xml:space="preserve">) and present the computed </w:t>
      </w:r>
      <w:proofErr w:type="spellStart"/>
      <w:r w:rsidRPr="009F5709">
        <w:rPr>
          <w:szCs w:val="24"/>
        </w:rPr>
        <w:t>elasticities</w:t>
      </w:r>
      <w:proofErr w:type="spellEnd"/>
      <w:r w:rsidRPr="009F5709">
        <w:rPr>
          <w:szCs w:val="24"/>
        </w:rPr>
        <w:t xml:space="preserve"> in Table </w:t>
      </w:r>
      <w:r w:rsidR="00D7775B" w:rsidRPr="009F5709">
        <w:rPr>
          <w:szCs w:val="24"/>
        </w:rPr>
        <w:t>5</w:t>
      </w:r>
      <w:r w:rsidRPr="009F5709">
        <w:rPr>
          <w:szCs w:val="24"/>
        </w:rPr>
        <w:t>. The effects are computed for both the GOL and LSOL models.</w:t>
      </w:r>
    </w:p>
    <w:p w:rsidR="00DC2197" w:rsidRPr="009F5709" w:rsidRDefault="004A43DD" w:rsidP="000C685A">
      <w:pPr>
        <w:ind w:firstLine="720"/>
        <w:rPr>
          <w:szCs w:val="24"/>
        </w:rPr>
      </w:pPr>
      <w:r w:rsidRPr="009F5709">
        <w:rPr>
          <w:szCs w:val="24"/>
        </w:rPr>
        <w:lastRenderedPageBreak/>
        <w:t xml:space="preserve">The following observations can be made based on </w:t>
      </w:r>
      <w:r w:rsidR="00B01D2F" w:rsidRPr="009F5709">
        <w:rPr>
          <w:szCs w:val="24"/>
        </w:rPr>
        <w:t xml:space="preserve">the </w:t>
      </w:r>
      <w:r w:rsidRPr="009F5709">
        <w:rPr>
          <w:szCs w:val="24"/>
        </w:rPr>
        <w:t xml:space="preserve">results presented in Table </w:t>
      </w:r>
      <w:r w:rsidR="00D7775B" w:rsidRPr="009F5709">
        <w:rPr>
          <w:szCs w:val="24"/>
        </w:rPr>
        <w:t>5</w:t>
      </w:r>
      <w:r w:rsidRPr="009F5709">
        <w:rPr>
          <w:szCs w:val="24"/>
        </w:rPr>
        <w:t xml:space="preserve">. </w:t>
      </w:r>
      <w:r w:rsidRPr="009F5709">
        <w:rPr>
          <w:i/>
          <w:szCs w:val="24"/>
          <w:u w:val="single"/>
        </w:rPr>
        <w:t>First</w:t>
      </w:r>
      <w:r w:rsidRPr="009F5709">
        <w:rPr>
          <w:szCs w:val="24"/>
        </w:rPr>
        <w:t xml:space="preserve">, the results from the elasticity effects indicate that there are substantial differences in the elasticity effects of these two models. </w:t>
      </w:r>
      <w:r w:rsidR="00B01D2F" w:rsidRPr="009F5709">
        <w:rPr>
          <w:szCs w:val="24"/>
        </w:rPr>
        <w:t xml:space="preserve">For instance, the LSOL model predicts a reduction in PDO/Minor injury for pedestrians in Manhattan region while the GOL model predicts an increase in the PDO/Minor injury category. In a similar vein, differences can be observed for travel lane and dark-lighted variables. </w:t>
      </w:r>
      <w:r w:rsidRPr="009F5709">
        <w:rPr>
          <w:i/>
          <w:szCs w:val="24"/>
          <w:u w:val="single"/>
        </w:rPr>
        <w:t>Second</w:t>
      </w:r>
      <w:r w:rsidR="00B01D2F" w:rsidRPr="009F5709">
        <w:rPr>
          <w:szCs w:val="24"/>
        </w:rPr>
        <w:t xml:space="preserve">, the most significant variables in terms of fatal injury (from both models) for pedestrians are pedestrian age 65 and above, </w:t>
      </w:r>
      <w:r w:rsidR="00E35BED" w:rsidRPr="009F5709">
        <w:rPr>
          <w:szCs w:val="24"/>
        </w:rPr>
        <w:t xml:space="preserve">crash </w:t>
      </w:r>
      <w:r w:rsidR="00B01D2F" w:rsidRPr="009F5709">
        <w:rPr>
          <w:szCs w:val="24"/>
        </w:rPr>
        <w:t xml:space="preserve">with a truck or bus, crash occurred on a highway or parkway. In terms of fatal injury reduction the important factors are pedestrian age between 13-18 and snowy conditions. </w:t>
      </w:r>
      <w:r w:rsidR="00B01D2F" w:rsidRPr="009F5709">
        <w:rPr>
          <w:i/>
          <w:szCs w:val="24"/>
          <w:u w:val="single"/>
        </w:rPr>
        <w:t>Finally</w:t>
      </w:r>
      <w:r w:rsidR="00B01D2F" w:rsidRPr="009F5709">
        <w:rPr>
          <w:szCs w:val="24"/>
        </w:rPr>
        <w:t>, the dark unlighted variable exhibits substantially different impacts in the LSOL</w:t>
      </w:r>
      <w:r w:rsidR="000A0E1E" w:rsidRPr="009F5709">
        <w:rPr>
          <w:szCs w:val="24"/>
        </w:rPr>
        <w:t xml:space="preserve"> and GOL</w:t>
      </w:r>
      <w:r w:rsidR="00B01D2F" w:rsidRPr="009F5709">
        <w:rPr>
          <w:szCs w:val="24"/>
        </w:rPr>
        <w:t xml:space="preserve"> model</w:t>
      </w:r>
      <w:r w:rsidR="000A0E1E" w:rsidRPr="009F5709">
        <w:rPr>
          <w:szCs w:val="24"/>
        </w:rPr>
        <w:t>s</w:t>
      </w:r>
      <w:r w:rsidR="00B01D2F" w:rsidRPr="009F5709">
        <w:rPr>
          <w:szCs w:val="24"/>
        </w:rPr>
        <w:t>.</w:t>
      </w:r>
      <w:r w:rsidR="000A0E1E" w:rsidRPr="009F5709">
        <w:rPr>
          <w:szCs w:val="24"/>
        </w:rPr>
        <w:t xml:space="preserve"> The reason for the difference could be attributed to differences in the model structures of the LSOL and GOL models. </w:t>
      </w:r>
    </w:p>
    <w:p w:rsidR="000C685A" w:rsidRPr="009F5709" w:rsidRDefault="000C685A" w:rsidP="000C685A">
      <w:pPr>
        <w:ind w:firstLine="720"/>
        <w:rPr>
          <w:b/>
        </w:rPr>
      </w:pPr>
    </w:p>
    <w:p w:rsidR="00A34928" w:rsidRPr="009F5709" w:rsidRDefault="002A402A" w:rsidP="00107407">
      <w:pPr>
        <w:pStyle w:val="Heading4"/>
        <w:spacing w:after="0"/>
        <w:rPr>
          <w:b/>
        </w:rPr>
      </w:pPr>
      <w:r w:rsidRPr="009F5709">
        <w:rPr>
          <w:b/>
        </w:rPr>
        <w:t>Validation Analysis</w:t>
      </w:r>
    </w:p>
    <w:p w:rsidR="00107407" w:rsidRPr="009F5709" w:rsidRDefault="00107407" w:rsidP="00107407">
      <w:pPr>
        <w:rPr>
          <w:szCs w:val="24"/>
        </w:rPr>
      </w:pPr>
    </w:p>
    <w:p w:rsidR="00C02089" w:rsidRPr="009F5709" w:rsidRDefault="00D97276" w:rsidP="00D97276">
      <w:pPr>
        <w:rPr>
          <w:szCs w:val="24"/>
        </w:rPr>
      </w:pPr>
      <w:r w:rsidRPr="009F5709">
        <w:rPr>
          <w:szCs w:val="24"/>
        </w:rPr>
        <w:t xml:space="preserve">We also evaluate the performance of these models on a validation sample. </w:t>
      </w:r>
      <w:r w:rsidR="001314EE" w:rsidRPr="009F5709">
        <w:rPr>
          <w:szCs w:val="24"/>
        </w:rPr>
        <w:t>We use both the aggregate and disaggregate measure</w:t>
      </w:r>
      <w:r w:rsidR="0078604B" w:rsidRPr="009F5709">
        <w:rPr>
          <w:szCs w:val="24"/>
        </w:rPr>
        <w:t>s</w:t>
      </w:r>
      <w:r w:rsidR="001314EE" w:rsidRPr="009F5709">
        <w:rPr>
          <w:szCs w:val="24"/>
        </w:rPr>
        <w:t xml:space="preserve"> of fit for the validation exercise. At the disaggregate level we calculate predictive log-likelihood (computed by calculating the log-likelihood for the predicted probabilities of the sample), probability of correct prediction</w:t>
      </w:r>
      <w:r w:rsidR="00F83E93" w:rsidRPr="009F5709">
        <w:rPr>
          <w:szCs w:val="24"/>
        </w:rPr>
        <w:t xml:space="preserve"> (computed </w:t>
      </w:r>
      <w:r w:rsidR="00314713" w:rsidRPr="009F5709">
        <w:rPr>
          <w:szCs w:val="24"/>
        </w:rPr>
        <w:t xml:space="preserve">as </w:t>
      </w:r>
      <w:r w:rsidR="00F83E93" w:rsidRPr="009F5709">
        <w:rPr>
          <w:szCs w:val="24"/>
        </w:rPr>
        <w:t>the probability that the chosen alternative has the highest predicted probability)</w:t>
      </w:r>
      <w:r w:rsidR="001314EE" w:rsidRPr="009F5709">
        <w:rPr>
          <w:szCs w:val="24"/>
        </w:rPr>
        <w:t>, and probability of correct prediction &gt;0.7</w:t>
      </w:r>
      <w:r w:rsidR="00F83E93" w:rsidRPr="009F5709">
        <w:rPr>
          <w:szCs w:val="24"/>
        </w:rPr>
        <w:t xml:space="preserve"> (computed </w:t>
      </w:r>
      <w:r w:rsidR="00314713" w:rsidRPr="009F5709">
        <w:rPr>
          <w:szCs w:val="24"/>
        </w:rPr>
        <w:t xml:space="preserve">as </w:t>
      </w:r>
      <w:r w:rsidR="00F83E93" w:rsidRPr="009F5709">
        <w:rPr>
          <w:szCs w:val="24"/>
        </w:rPr>
        <w:t>the probability that the chosen alternative has the highest predicted probability and it is also &gt;0.7)</w:t>
      </w:r>
      <w:r w:rsidR="001314EE" w:rsidRPr="009F5709">
        <w:rPr>
          <w:szCs w:val="24"/>
        </w:rPr>
        <w:t xml:space="preserve">. At the aggregate level, root mean square error (RMSE) and mean absolute percentage error (MAPE) are computed by comparing the predicted and actual (observed) shares of injuries </w:t>
      </w:r>
      <w:r w:rsidR="00F93A0D" w:rsidRPr="009F5709">
        <w:rPr>
          <w:szCs w:val="24"/>
        </w:rPr>
        <w:t>for</w:t>
      </w:r>
      <w:r w:rsidR="001314EE" w:rsidRPr="009F5709">
        <w:rPr>
          <w:szCs w:val="24"/>
        </w:rPr>
        <w:t xml:space="preserve"> each injury severity level. We compute these measures for the complete validation sample and specific sub-samples in the population - </w:t>
      </w:r>
      <w:r w:rsidR="004A7B64" w:rsidRPr="009F5709">
        <w:rPr>
          <w:szCs w:val="24"/>
        </w:rPr>
        <w:t xml:space="preserve">Manhattan, Cloudy weather, </w:t>
      </w:r>
      <w:proofErr w:type="gramStart"/>
      <w:r w:rsidR="004A7B64" w:rsidRPr="009F5709">
        <w:rPr>
          <w:szCs w:val="24"/>
        </w:rPr>
        <w:t>Dark</w:t>
      </w:r>
      <w:proofErr w:type="gramEnd"/>
      <w:r w:rsidR="004A7B64" w:rsidRPr="009F5709">
        <w:rPr>
          <w:szCs w:val="24"/>
        </w:rPr>
        <w:t xml:space="preserve"> road</w:t>
      </w:r>
      <w:r w:rsidR="0078604B" w:rsidRPr="009F5709">
        <w:rPr>
          <w:szCs w:val="24"/>
        </w:rPr>
        <w:t>-</w:t>
      </w:r>
      <w:r w:rsidR="004A7B64" w:rsidRPr="009F5709">
        <w:rPr>
          <w:szCs w:val="24"/>
        </w:rPr>
        <w:t>lighted, Pedestrian age</w:t>
      </w:r>
      <w:r w:rsidR="003B5299" w:rsidRPr="009F5709">
        <w:rPr>
          <w:szCs w:val="24"/>
        </w:rPr>
        <w:t xml:space="preserve"> </w:t>
      </w:r>
      <w:r w:rsidR="004A7B64" w:rsidRPr="009F5709">
        <w:rPr>
          <w:szCs w:val="24"/>
        </w:rPr>
        <w:t>12</w:t>
      </w:r>
      <w:r w:rsidR="003B5299" w:rsidRPr="009F5709">
        <w:rPr>
          <w:szCs w:val="24"/>
        </w:rPr>
        <w:t xml:space="preserve"> and less</w:t>
      </w:r>
      <w:r w:rsidR="004A7B64" w:rsidRPr="009F5709">
        <w:rPr>
          <w:szCs w:val="24"/>
        </w:rPr>
        <w:t xml:space="preserve"> and Spring</w:t>
      </w:r>
      <w:r w:rsidR="001314EE" w:rsidRPr="009F5709">
        <w:rPr>
          <w:szCs w:val="24"/>
        </w:rPr>
        <w:t xml:space="preserve">. The results for computation of these measures are presented in Table </w:t>
      </w:r>
      <w:r w:rsidR="00D7775B" w:rsidRPr="009F5709">
        <w:rPr>
          <w:szCs w:val="24"/>
        </w:rPr>
        <w:t>6</w:t>
      </w:r>
      <w:r w:rsidR="001314EE" w:rsidRPr="009F5709">
        <w:rPr>
          <w:szCs w:val="24"/>
        </w:rPr>
        <w:t>.</w:t>
      </w:r>
    </w:p>
    <w:p w:rsidR="00D97276" w:rsidRPr="009F5709" w:rsidRDefault="00D97276" w:rsidP="00AC058D">
      <w:pPr>
        <w:ind w:firstLine="720"/>
        <w:rPr>
          <w:szCs w:val="24"/>
        </w:rPr>
      </w:pPr>
      <w:r w:rsidRPr="009F5709">
        <w:rPr>
          <w:szCs w:val="24"/>
        </w:rPr>
        <w:t xml:space="preserve">At the disaggregate level </w:t>
      </w:r>
      <w:r w:rsidR="00C01C62" w:rsidRPr="009F5709">
        <w:rPr>
          <w:szCs w:val="24"/>
        </w:rPr>
        <w:t xml:space="preserve">the fit </w:t>
      </w:r>
      <w:r w:rsidRPr="009F5709">
        <w:rPr>
          <w:szCs w:val="24"/>
        </w:rPr>
        <w:t xml:space="preserve">measures show that GOL performs </w:t>
      </w:r>
      <w:r w:rsidR="0034766E" w:rsidRPr="009F5709">
        <w:rPr>
          <w:szCs w:val="24"/>
        </w:rPr>
        <w:t xml:space="preserve">marginally </w:t>
      </w:r>
      <w:r w:rsidRPr="009F5709">
        <w:rPr>
          <w:szCs w:val="24"/>
        </w:rPr>
        <w:t xml:space="preserve">better than LSOL. </w:t>
      </w:r>
      <w:r w:rsidR="00C01C62" w:rsidRPr="009F5709">
        <w:rPr>
          <w:szCs w:val="24"/>
        </w:rPr>
        <w:t xml:space="preserve">At the aggregate level, both </w:t>
      </w:r>
      <w:r w:rsidRPr="009F5709">
        <w:rPr>
          <w:szCs w:val="24"/>
        </w:rPr>
        <w:t xml:space="preserve">the RMSE and MAPE values are </w:t>
      </w:r>
      <w:r w:rsidR="0034766E" w:rsidRPr="009F5709">
        <w:rPr>
          <w:szCs w:val="24"/>
        </w:rPr>
        <w:t xml:space="preserve">very close for the two model systems. It is important to note that with </w:t>
      </w:r>
      <w:r w:rsidR="006E6542" w:rsidRPr="009F5709">
        <w:rPr>
          <w:szCs w:val="24"/>
        </w:rPr>
        <w:t>six</w:t>
      </w:r>
      <w:r w:rsidR="00A26DB7" w:rsidRPr="009F5709">
        <w:rPr>
          <w:szCs w:val="24"/>
        </w:rPr>
        <w:t xml:space="preserve"> </w:t>
      </w:r>
      <w:r w:rsidR="0034766E" w:rsidRPr="009F5709">
        <w:rPr>
          <w:szCs w:val="24"/>
        </w:rPr>
        <w:t>fewer parameters the LSOL model performance only marginally poorly</w:t>
      </w:r>
      <w:r w:rsidRPr="009F5709">
        <w:rPr>
          <w:szCs w:val="24"/>
        </w:rPr>
        <w:t xml:space="preserve"> </w:t>
      </w:r>
      <w:r w:rsidR="0034766E" w:rsidRPr="009F5709">
        <w:rPr>
          <w:szCs w:val="24"/>
        </w:rPr>
        <w:t xml:space="preserve">compared to the performance of the </w:t>
      </w:r>
      <w:r w:rsidRPr="009F5709">
        <w:rPr>
          <w:szCs w:val="24"/>
        </w:rPr>
        <w:t xml:space="preserve">GOL model. The </w:t>
      </w:r>
      <w:r w:rsidR="0034766E" w:rsidRPr="009F5709">
        <w:rPr>
          <w:szCs w:val="24"/>
        </w:rPr>
        <w:t>close performance of the two model systems is further illustrated through the computation of the validation measures for various sub-samples of the population. The results indicate that</w:t>
      </w:r>
      <w:r w:rsidRPr="009F5709">
        <w:rPr>
          <w:szCs w:val="24"/>
        </w:rPr>
        <w:t xml:space="preserve"> </w:t>
      </w:r>
      <w:r w:rsidR="004E05BF" w:rsidRPr="009F5709">
        <w:rPr>
          <w:szCs w:val="24"/>
        </w:rPr>
        <w:t>LSOL and</w:t>
      </w:r>
      <w:r w:rsidR="0034766E" w:rsidRPr="009F5709">
        <w:rPr>
          <w:szCs w:val="24"/>
        </w:rPr>
        <w:t xml:space="preserve"> GOL model</w:t>
      </w:r>
      <w:r w:rsidR="000C685A" w:rsidRPr="009F5709">
        <w:rPr>
          <w:szCs w:val="24"/>
        </w:rPr>
        <w:t>s</w:t>
      </w:r>
      <w:r w:rsidR="0034766E" w:rsidRPr="009F5709">
        <w:rPr>
          <w:szCs w:val="24"/>
        </w:rPr>
        <w:t xml:space="preserve"> offer very similar prediction for the various sub-samples at the aggregate and disaggregate level</w:t>
      </w:r>
      <w:r w:rsidRPr="009F5709">
        <w:rPr>
          <w:szCs w:val="24"/>
        </w:rPr>
        <w:t xml:space="preserve">. </w:t>
      </w:r>
      <w:r w:rsidR="0034766E" w:rsidRPr="009F5709">
        <w:rPr>
          <w:szCs w:val="24"/>
        </w:rPr>
        <w:t xml:space="preserve">The results reinforce the strengths of the LSOL model to perform very close to the GOL model. </w:t>
      </w:r>
    </w:p>
    <w:p w:rsidR="00574D20" w:rsidRPr="009F5709" w:rsidRDefault="00574D20" w:rsidP="00B43BE4">
      <w:pPr>
        <w:ind w:firstLine="720"/>
        <w:rPr>
          <w:szCs w:val="24"/>
        </w:rPr>
      </w:pPr>
    </w:p>
    <w:p w:rsidR="00C02A5D" w:rsidRPr="009F5709" w:rsidRDefault="00C02A5D" w:rsidP="00C02A5D">
      <w:pPr>
        <w:rPr>
          <w:b/>
          <w:color w:val="000000" w:themeColor="text1"/>
          <w:szCs w:val="24"/>
        </w:rPr>
      </w:pPr>
      <w:r w:rsidRPr="009F5709">
        <w:rPr>
          <w:b/>
          <w:color w:val="000000" w:themeColor="text1"/>
          <w:szCs w:val="24"/>
        </w:rPr>
        <w:t>DISCUSSION</w:t>
      </w:r>
      <w:r w:rsidR="00164DD0" w:rsidRPr="009F5709">
        <w:rPr>
          <w:b/>
          <w:color w:val="000000" w:themeColor="text1"/>
          <w:szCs w:val="24"/>
        </w:rPr>
        <w:t xml:space="preserve"> AND RECOMMENDATIONS</w:t>
      </w:r>
    </w:p>
    <w:p w:rsidR="00164DD0" w:rsidRPr="009F5709" w:rsidRDefault="00164DD0" w:rsidP="00C02A5D">
      <w:pPr>
        <w:rPr>
          <w:b/>
          <w:color w:val="000000" w:themeColor="text1"/>
          <w:szCs w:val="24"/>
        </w:rPr>
      </w:pPr>
    </w:p>
    <w:p w:rsidR="00C02A5D" w:rsidRPr="009F5709" w:rsidRDefault="00C02A5D" w:rsidP="00D76010">
      <w:pPr>
        <w:rPr>
          <w:szCs w:val="24"/>
        </w:rPr>
      </w:pPr>
      <w:r w:rsidRPr="009F5709">
        <w:rPr>
          <w:szCs w:val="24"/>
        </w:rPr>
        <w:t>The results obtained in our analysis have important implications for improving the safety of pedestrians in terms of enforcement, engineering and educational strategies (3 ‘E’ approach). With respect to enforcement and education, our results endorse a continuous education program and stricter enforcement to prevent unsafe road crossing behaviour of pedestrians. Most importantly, public education campaigns are needed to encourage the pedestrians to wear “reflectors” to increase their conspicuity in darkness (</w:t>
      </w:r>
      <w:r w:rsidR="00DE6ECE">
        <w:rPr>
          <w:szCs w:val="24"/>
        </w:rPr>
        <w:t>European Commission</w:t>
      </w:r>
      <w:proofErr w:type="gramStart"/>
      <w:r w:rsidR="00DE6ECE">
        <w:rPr>
          <w:szCs w:val="24"/>
        </w:rPr>
        <w:t xml:space="preserve">, </w:t>
      </w:r>
      <w:r w:rsidRPr="009F5709">
        <w:rPr>
          <w:szCs w:val="24"/>
        </w:rPr>
        <w:t xml:space="preserve"> 2007</w:t>
      </w:r>
      <w:proofErr w:type="gramEnd"/>
      <w:r w:rsidRPr="009F5709">
        <w:rPr>
          <w:szCs w:val="24"/>
        </w:rPr>
        <w:t xml:space="preserve">). </w:t>
      </w:r>
      <w:proofErr w:type="spellStart"/>
      <w:r w:rsidRPr="009F5709">
        <w:rPr>
          <w:szCs w:val="24"/>
        </w:rPr>
        <w:t>Retroreflective</w:t>
      </w:r>
      <w:proofErr w:type="spellEnd"/>
      <w:r w:rsidRPr="009F5709">
        <w:rPr>
          <w:szCs w:val="24"/>
        </w:rPr>
        <w:t xml:space="preserve"> materials (lamps, flashing lights or </w:t>
      </w:r>
      <w:proofErr w:type="spellStart"/>
      <w:r w:rsidRPr="009F5709">
        <w:rPr>
          <w:szCs w:val="24"/>
        </w:rPr>
        <w:t>retroreflective</w:t>
      </w:r>
      <w:proofErr w:type="spellEnd"/>
      <w:r w:rsidRPr="009F5709">
        <w:rPr>
          <w:szCs w:val="24"/>
        </w:rPr>
        <w:t xml:space="preserve"> vest) enhance the drivers’ </w:t>
      </w:r>
      <w:r w:rsidRPr="009F5709">
        <w:rPr>
          <w:szCs w:val="24"/>
        </w:rPr>
        <w:lastRenderedPageBreak/>
        <w:t>detection of pedestrians at nighttime (</w:t>
      </w:r>
      <w:proofErr w:type="spellStart"/>
      <w:r w:rsidRPr="009F5709">
        <w:rPr>
          <w:szCs w:val="24"/>
        </w:rPr>
        <w:t>Luoma</w:t>
      </w:r>
      <w:proofErr w:type="spellEnd"/>
      <w:r w:rsidRPr="009F5709">
        <w:rPr>
          <w:szCs w:val="24"/>
        </w:rPr>
        <w:t xml:space="preserve"> et al., 1996; Kwan and </w:t>
      </w:r>
      <w:proofErr w:type="spellStart"/>
      <w:r w:rsidRPr="009F5709">
        <w:rPr>
          <w:szCs w:val="24"/>
        </w:rPr>
        <w:t>Mapstone</w:t>
      </w:r>
      <w:proofErr w:type="spellEnd"/>
      <w:r w:rsidRPr="009F5709">
        <w:rPr>
          <w:szCs w:val="24"/>
        </w:rPr>
        <w:t xml:space="preserve">, 2009; J., </w:t>
      </w:r>
      <w:proofErr w:type="spellStart"/>
      <w:r w:rsidRPr="009F5709">
        <w:rPr>
          <w:szCs w:val="24"/>
        </w:rPr>
        <w:t>Muttart</w:t>
      </w:r>
      <w:proofErr w:type="spellEnd"/>
      <w:r w:rsidRPr="009F5709">
        <w:rPr>
          <w:szCs w:val="24"/>
        </w:rPr>
        <w:t>, 2000; Wood, 2005) and hence in turn reduce the pedestrian crash severity.</w:t>
      </w:r>
    </w:p>
    <w:p w:rsidR="00C02A5D" w:rsidRPr="009F5709" w:rsidRDefault="00C02A5D" w:rsidP="00C02A5D">
      <w:pPr>
        <w:ind w:firstLine="720"/>
        <w:rPr>
          <w:szCs w:val="24"/>
        </w:rPr>
      </w:pPr>
      <w:r w:rsidRPr="009F5709">
        <w:rPr>
          <w:szCs w:val="24"/>
        </w:rPr>
        <w:t xml:space="preserve">Policies concerning the visual enhancement of pedestrians during night time; in the form of artificial illumination, increased intensity of roadway lighting, adaptive </w:t>
      </w:r>
      <w:proofErr w:type="spellStart"/>
      <w:r w:rsidRPr="009F5709">
        <w:rPr>
          <w:szCs w:val="24"/>
        </w:rPr>
        <w:t>headlighting</w:t>
      </w:r>
      <w:proofErr w:type="spellEnd"/>
      <w:r w:rsidRPr="009F5709">
        <w:rPr>
          <w:szCs w:val="24"/>
        </w:rPr>
        <w:t xml:space="preserve"> solution, illuminated crosswalk, illuminated warning sign and smart lighting; could improve pedestrian safety (Sullivan and </w:t>
      </w:r>
      <w:proofErr w:type="spellStart"/>
      <w:r w:rsidRPr="009F5709">
        <w:rPr>
          <w:szCs w:val="24"/>
        </w:rPr>
        <w:t>Flannagan</w:t>
      </w:r>
      <w:proofErr w:type="spellEnd"/>
      <w:r w:rsidRPr="009F5709">
        <w:rPr>
          <w:szCs w:val="24"/>
        </w:rPr>
        <w:t xml:space="preserve">, 2007; Sullivan and </w:t>
      </w:r>
      <w:proofErr w:type="spellStart"/>
      <w:r w:rsidRPr="009F5709">
        <w:rPr>
          <w:szCs w:val="24"/>
        </w:rPr>
        <w:t>Flannagan</w:t>
      </w:r>
      <w:proofErr w:type="spellEnd"/>
      <w:r w:rsidRPr="009F5709">
        <w:rPr>
          <w:szCs w:val="24"/>
        </w:rPr>
        <w:t xml:space="preserve">, 1999; Ragland et al., 2003; </w:t>
      </w:r>
      <w:proofErr w:type="spellStart"/>
      <w:r w:rsidRPr="009F5709">
        <w:rPr>
          <w:szCs w:val="24"/>
        </w:rPr>
        <w:t>Polus</w:t>
      </w:r>
      <w:proofErr w:type="spellEnd"/>
      <w:r w:rsidRPr="009F5709">
        <w:rPr>
          <w:szCs w:val="24"/>
        </w:rPr>
        <w:t xml:space="preserve"> and Katz, 1978). Enhanced visibility is identified in several previous studies to be the most cost effective measures in improving pedestrian safety and the greatest safety benefit from it is observed in reducing fatal pedestrian crashes (Ragland et al., 2003; ITE, 2002; Sullivan and </w:t>
      </w:r>
      <w:proofErr w:type="spellStart"/>
      <w:r w:rsidRPr="009F5709">
        <w:rPr>
          <w:szCs w:val="24"/>
        </w:rPr>
        <w:t>Flannagan</w:t>
      </w:r>
      <w:proofErr w:type="spellEnd"/>
      <w:r w:rsidRPr="009F5709">
        <w:rPr>
          <w:szCs w:val="24"/>
        </w:rPr>
        <w:t xml:space="preserve">, 1999). Campaigns should also address the issue of increased fatality risk of older pedestrians and advise seniors of the potential risk and suggest avoiding walking during night-time and on high speed corridors. However, there is lack of evidence regarding the </w:t>
      </w:r>
      <w:r w:rsidR="00AB5B64" w:rsidRPr="009F5709">
        <w:rPr>
          <w:szCs w:val="24"/>
        </w:rPr>
        <w:t xml:space="preserve">impact of </w:t>
      </w:r>
      <w:r w:rsidRPr="009F5709">
        <w:rPr>
          <w:szCs w:val="24"/>
        </w:rPr>
        <w:t xml:space="preserve">safety education or training </w:t>
      </w:r>
      <w:r w:rsidR="00294A72" w:rsidRPr="009F5709">
        <w:rPr>
          <w:szCs w:val="24"/>
        </w:rPr>
        <w:t xml:space="preserve">for </w:t>
      </w:r>
      <w:r w:rsidRPr="009F5709">
        <w:rPr>
          <w:szCs w:val="24"/>
        </w:rPr>
        <w:t>this group of pedestrian</w:t>
      </w:r>
      <w:r w:rsidR="00AB5B64" w:rsidRPr="009F5709">
        <w:rPr>
          <w:szCs w:val="24"/>
        </w:rPr>
        <w:t>s</w:t>
      </w:r>
      <w:r w:rsidRPr="009F5709">
        <w:rPr>
          <w:szCs w:val="24"/>
        </w:rPr>
        <w:t xml:space="preserve"> (</w:t>
      </w:r>
      <w:proofErr w:type="spellStart"/>
      <w:r w:rsidRPr="009F5709">
        <w:rPr>
          <w:szCs w:val="24"/>
        </w:rPr>
        <w:t>Duperrex</w:t>
      </w:r>
      <w:proofErr w:type="spellEnd"/>
      <w:r w:rsidRPr="009F5709">
        <w:rPr>
          <w:szCs w:val="24"/>
        </w:rPr>
        <w:t xml:space="preserve"> et al., 2002).</w:t>
      </w:r>
    </w:p>
    <w:p w:rsidR="00C02A5D" w:rsidRPr="009F5709" w:rsidRDefault="00C02A5D" w:rsidP="00C02A5D">
      <w:pPr>
        <w:ind w:firstLine="720"/>
        <w:rPr>
          <w:szCs w:val="24"/>
        </w:rPr>
      </w:pPr>
      <w:r w:rsidRPr="009F5709">
        <w:rPr>
          <w:szCs w:val="24"/>
        </w:rPr>
        <w:t xml:space="preserve">In terms of engineering measures, pedestrian crossing should be designed either to be space or time separated from vehicular movement. </w:t>
      </w:r>
      <w:r w:rsidR="00294A72" w:rsidRPr="009F5709">
        <w:rPr>
          <w:szCs w:val="24"/>
        </w:rPr>
        <w:t>In terms of</w:t>
      </w:r>
      <w:r w:rsidRPr="009F5709">
        <w:rPr>
          <w:szCs w:val="24"/>
        </w:rPr>
        <w:t xml:space="preserve"> </w:t>
      </w:r>
      <w:r w:rsidRPr="009F5709">
        <w:rPr>
          <w:szCs w:val="24"/>
          <w:u w:val="single"/>
        </w:rPr>
        <w:t>space separation</w:t>
      </w:r>
      <w:r w:rsidRPr="009F5709">
        <w:rPr>
          <w:szCs w:val="24"/>
        </w:rPr>
        <w:t>, pedestrian crossings should be</w:t>
      </w:r>
      <w:r w:rsidRPr="009F5709">
        <w:t xml:space="preserve"> separated by </w:t>
      </w:r>
      <w:r w:rsidRPr="009F5709">
        <w:rPr>
          <w:szCs w:val="24"/>
        </w:rPr>
        <w:t>barrier and fences or off-road or grade-separated facility on high speed corridors and on the roadways with more travel lanes. Several previous studies have demonstrated the safety benefits of such facilities (</w:t>
      </w:r>
      <w:proofErr w:type="spellStart"/>
      <w:r w:rsidRPr="009F5709">
        <w:rPr>
          <w:szCs w:val="24"/>
        </w:rPr>
        <w:t>Elvik</w:t>
      </w:r>
      <w:proofErr w:type="spellEnd"/>
      <w:r w:rsidRPr="009F5709">
        <w:rPr>
          <w:szCs w:val="24"/>
        </w:rPr>
        <w:t xml:space="preserve"> et al., 2009; Retting et al., 2003; Berger, 1975). The greater injury severity of pedestrian in the event of crashes with bus and truck further endorse the importance of separating pedestrian traffic from heavy-vehicle traffic flow on roadways. With respect to </w:t>
      </w:r>
      <w:r w:rsidRPr="009F5709">
        <w:rPr>
          <w:szCs w:val="24"/>
          <w:u w:val="single"/>
        </w:rPr>
        <w:t>time separation</w:t>
      </w:r>
      <w:r w:rsidRPr="009F5709">
        <w:rPr>
          <w:szCs w:val="24"/>
        </w:rPr>
        <w:t xml:space="preserve">, pedestrians might be separated from vehicular movement by installation of traffic signal, by implementing exclusive pedestrian signal phase or by installing pedestrian prompting devices (Retting et al., 2002). The implementation of these recommendations will enhance pedestrian safety. </w:t>
      </w:r>
    </w:p>
    <w:p w:rsidR="00C02A5D" w:rsidRPr="009F5709" w:rsidRDefault="00C02A5D" w:rsidP="000661C6">
      <w:pPr>
        <w:rPr>
          <w:b/>
          <w:color w:val="000000" w:themeColor="text1"/>
          <w:szCs w:val="24"/>
        </w:rPr>
      </w:pPr>
    </w:p>
    <w:p w:rsidR="00C02A5D" w:rsidRPr="009F5709" w:rsidRDefault="00C02A5D" w:rsidP="000661C6">
      <w:pPr>
        <w:rPr>
          <w:b/>
          <w:color w:val="000000" w:themeColor="text1"/>
          <w:szCs w:val="24"/>
        </w:rPr>
      </w:pPr>
    </w:p>
    <w:p w:rsidR="000661C6" w:rsidRPr="009F5709" w:rsidRDefault="00FA37A1" w:rsidP="000661C6">
      <w:pPr>
        <w:rPr>
          <w:b/>
          <w:color w:val="000000" w:themeColor="text1"/>
          <w:szCs w:val="24"/>
        </w:rPr>
      </w:pPr>
      <w:r w:rsidRPr="009F5709">
        <w:rPr>
          <w:b/>
          <w:color w:val="000000" w:themeColor="text1"/>
          <w:szCs w:val="24"/>
        </w:rPr>
        <w:t>CONCLUSION</w:t>
      </w:r>
      <w:r w:rsidR="00B37642" w:rsidRPr="009F5709">
        <w:rPr>
          <w:b/>
          <w:color w:val="000000" w:themeColor="text1"/>
          <w:szCs w:val="24"/>
        </w:rPr>
        <w:t>S</w:t>
      </w:r>
      <w:r w:rsidR="00DF15F7" w:rsidRPr="009F5709">
        <w:rPr>
          <w:b/>
          <w:color w:val="000000" w:themeColor="text1"/>
          <w:szCs w:val="24"/>
        </w:rPr>
        <w:t xml:space="preserve"> </w:t>
      </w:r>
    </w:p>
    <w:p w:rsidR="005F796F" w:rsidRPr="009F5709" w:rsidRDefault="005F796F" w:rsidP="000661C6">
      <w:pPr>
        <w:rPr>
          <w:color w:val="000000" w:themeColor="text1"/>
          <w:szCs w:val="24"/>
        </w:rPr>
      </w:pPr>
    </w:p>
    <w:p w:rsidR="00C71D9E" w:rsidRPr="009F5709" w:rsidRDefault="00C71D9E" w:rsidP="00392A8C">
      <w:pPr>
        <w:rPr>
          <w:szCs w:val="24"/>
        </w:rPr>
      </w:pPr>
      <w:r w:rsidRPr="009F5709">
        <w:rPr>
          <w:szCs w:val="20"/>
        </w:rPr>
        <w:t xml:space="preserve">This paper focuses on identifying the appropriate ordered response structure </w:t>
      </w:r>
      <w:r w:rsidR="00403209" w:rsidRPr="009F5709">
        <w:rPr>
          <w:szCs w:val="20"/>
        </w:rPr>
        <w:t>for</w:t>
      </w:r>
      <w:r w:rsidRPr="009F5709">
        <w:rPr>
          <w:szCs w:val="20"/>
        </w:rPr>
        <w:t xml:space="preserve"> modeling pedestrian injury </w:t>
      </w:r>
      <w:r w:rsidRPr="009F5709">
        <w:rPr>
          <w:szCs w:val="24"/>
        </w:rPr>
        <w:t>severity</w:t>
      </w:r>
      <w:r w:rsidRPr="009F5709">
        <w:rPr>
          <w:szCs w:val="20"/>
        </w:rPr>
        <w:t xml:space="preserve">. Pedestrian injury severity is often reported as an ordered variable resulting in </w:t>
      </w:r>
      <w:r w:rsidRPr="009F5709">
        <w:rPr>
          <w:szCs w:val="24"/>
        </w:rPr>
        <w:t>the</w:t>
      </w:r>
      <w:r w:rsidRPr="009F5709">
        <w:rPr>
          <w:szCs w:val="20"/>
        </w:rPr>
        <w:t xml:space="preserve"> application of ordered response models for analyzing risk factors. However, the traditional ordered response model (</w:t>
      </w:r>
      <w:r w:rsidR="00F97D20" w:rsidRPr="009F5709">
        <w:rPr>
          <w:szCs w:val="20"/>
        </w:rPr>
        <w:t>OL/OP</w:t>
      </w:r>
      <w:r w:rsidRPr="009F5709">
        <w:rPr>
          <w:szCs w:val="20"/>
        </w:rPr>
        <w:t xml:space="preserve">) </w:t>
      </w:r>
      <w:r w:rsidR="00FD1792" w:rsidRPr="009F5709">
        <w:rPr>
          <w:szCs w:val="20"/>
        </w:rPr>
        <w:t xml:space="preserve">restrict </w:t>
      </w:r>
      <w:r w:rsidRPr="009F5709">
        <w:rPr>
          <w:szCs w:val="20"/>
        </w:rPr>
        <w:t xml:space="preserve">the impact of risk factors to be the same across all alternatives, thus the model cannot identify risk factors that specifically influence a particular injury category. On the contrary, the generalized ordered </w:t>
      </w:r>
      <w:proofErr w:type="spellStart"/>
      <w:r w:rsidRPr="009F5709">
        <w:rPr>
          <w:szCs w:val="20"/>
        </w:rPr>
        <w:t>logit</w:t>
      </w:r>
      <w:proofErr w:type="spellEnd"/>
      <w:r w:rsidRPr="009F5709">
        <w:rPr>
          <w:szCs w:val="20"/>
        </w:rPr>
        <w:t xml:space="preserve"> (GOL) model relaxes the restrictive assumption by allowing for exogenous variable impacts on the threshold parameters in the </w:t>
      </w:r>
      <w:r w:rsidR="0032548B" w:rsidRPr="009F5709">
        <w:rPr>
          <w:szCs w:val="20"/>
        </w:rPr>
        <w:t>OL</w:t>
      </w:r>
      <w:r w:rsidRPr="009F5709">
        <w:rPr>
          <w:szCs w:val="20"/>
        </w:rPr>
        <w:t xml:space="preserve"> structure. </w:t>
      </w:r>
      <w:r w:rsidR="00FD1792" w:rsidRPr="009F5709">
        <w:rPr>
          <w:szCs w:val="20"/>
        </w:rPr>
        <w:t>Another ordered response approach</w:t>
      </w:r>
      <w:r w:rsidRPr="009F5709">
        <w:rPr>
          <w:szCs w:val="20"/>
        </w:rPr>
        <w:t xml:space="preserve">, the latent segmentation </w:t>
      </w:r>
      <w:r w:rsidR="00FD1792" w:rsidRPr="009F5709">
        <w:rPr>
          <w:szCs w:val="20"/>
        </w:rPr>
        <w:t xml:space="preserve">based </w:t>
      </w:r>
      <w:r w:rsidRPr="009F5709">
        <w:rPr>
          <w:szCs w:val="20"/>
        </w:rPr>
        <w:t xml:space="preserve">ordered </w:t>
      </w:r>
      <w:proofErr w:type="spellStart"/>
      <w:r w:rsidRPr="009F5709">
        <w:rPr>
          <w:szCs w:val="20"/>
        </w:rPr>
        <w:t>logit</w:t>
      </w:r>
      <w:proofErr w:type="spellEnd"/>
      <w:r w:rsidRPr="009F5709">
        <w:rPr>
          <w:szCs w:val="20"/>
        </w:rPr>
        <w:t xml:space="preserve"> (LSOL) model</w:t>
      </w:r>
      <w:r w:rsidR="00FD1792" w:rsidRPr="009F5709">
        <w:rPr>
          <w:szCs w:val="20"/>
        </w:rPr>
        <w:t>,</w:t>
      </w:r>
      <w:r w:rsidRPr="009F5709">
        <w:rPr>
          <w:szCs w:val="20"/>
        </w:rPr>
        <w:t xml:space="preserve"> allows for differential impact on the alternatives by segmenting the pedestrian crash population into various </w:t>
      </w:r>
      <w:r w:rsidRPr="009F5709">
        <w:rPr>
          <w:szCs w:val="24"/>
        </w:rPr>
        <w:t>segments</w:t>
      </w:r>
      <w:r w:rsidRPr="009F5709">
        <w:rPr>
          <w:szCs w:val="20"/>
        </w:rPr>
        <w:t xml:space="preserve"> with segment specific </w:t>
      </w:r>
      <w:r w:rsidR="0032548B" w:rsidRPr="009F5709">
        <w:rPr>
          <w:szCs w:val="20"/>
        </w:rPr>
        <w:t>OL</w:t>
      </w:r>
      <w:r w:rsidR="004E05BF" w:rsidRPr="009F5709">
        <w:rPr>
          <w:szCs w:val="20"/>
        </w:rPr>
        <w:t xml:space="preserve"> </w:t>
      </w:r>
      <w:r w:rsidRPr="009F5709">
        <w:rPr>
          <w:szCs w:val="20"/>
        </w:rPr>
        <w:t xml:space="preserve">parameters. Earlier research efforts have concluded that these approaches are substantially better than the traditional </w:t>
      </w:r>
      <w:r w:rsidR="0032548B" w:rsidRPr="009F5709">
        <w:rPr>
          <w:szCs w:val="20"/>
        </w:rPr>
        <w:t>OL</w:t>
      </w:r>
      <w:r w:rsidRPr="009F5709">
        <w:rPr>
          <w:szCs w:val="20"/>
        </w:rPr>
        <w:t xml:space="preserve"> model. However, a comparison of these two model frameworks has not been undertaken. Towards this end we undertake a comparison exercise involving four ordered response frameworks: </w:t>
      </w:r>
      <w:r w:rsidRPr="009F5709">
        <w:rPr>
          <w:szCs w:val="24"/>
        </w:rPr>
        <w:t xml:space="preserve">OL, GOL, </w:t>
      </w:r>
      <w:r w:rsidR="0032548B" w:rsidRPr="009F5709">
        <w:rPr>
          <w:szCs w:val="24"/>
        </w:rPr>
        <w:t>LSOL</w:t>
      </w:r>
      <w:r w:rsidRPr="009F5709">
        <w:rPr>
          <w:szCs w:val="24"/>
        </w:rPr>
        <w:t xml:space="preserve"> with two segments (LSOL II) and </w:t>
      </w:r>
      <w:r w:rsidR="0032548B" w:rsidRPr="009F5709">
        <w:rPr>
          <w:szCs w:val="24"/>
        </w:rPr>
        <w:t>LSOL</w:t>
      </w:r>
      <w:r w:rsidRPr="009F5709">
        <w:rPr>
          <w:szCs w:val="24"/>
        </w:rPr>
        <w:t xml:space="preserve"> with three segments (LSOL III)</w:t>
      </w:r>
      <w:r w:rsidRPr="009F5709">
        <w:rPr>
          <w:szCs w:val="20"/>
        </w:rPr>
        <w:t xml:space="preserve"> to identify the preferred ordered model for examining pedestrian injury severity. The comparison exercise is </w:t>
      </w:r>
      <w:r w:rsidR="00FD1792" w:rsidRPr="009F5709">
        <w:rPr>
          <w:szCs w:val="20"/>
        </w:rPr>
        <w:t xml:space="preserve">conducted </w:t>
      </w:r>
      <w:r w:rsidRPr="009F5709">
        <w:rPr>
          <w:szCs w:val="20"/>
        </w:rPr>
        <w:t xml:space="preserve">to identify the various risk factors affecting pedestrian injury severity in terms of model estimation as well as model validation (using a hold-out sample). </w:t>
      </w:r>
      <w:r w:rsidRPr="009F5709">
        <w:rPr>
          <w:szCs w:val="24"/>
        </w:rPr>
        <w:t>The empirical analysis is</w:t>
      </w:r>
      <w:r w:rsidR="00EB5260" w:rsidRPr="009F5709">
        <w:rPr>
          <w:szCs w:val="24"/>
        </w:rPr>
        <w:t xml:space="preserve"> </w:t>
      </w:r>
      <w:r w:rsidR="00174964" w:rsidRPr="009F5709">
        <w:rPr>
          <w:szCs w:val="24"/>
        </w:rPr>
        <w:t>conducted using</w:t>
      </w:r>
      <w:r w:rsidRPr="009F5709">
        <w:rPr>
          <w:szCs w:val="20"/>
        </w:rPr>
        <w:t xml:space="preserve"> the “NYC Pedestrian Research Data </w:t>
      </w:r>
      <w:r w:rsidRPr="009F5709">
        <w:rPr>
          <w:szCs w:val="20"/>
        </w:rPr>
        <w:lastRenderedPageBreak/>
        <w:t>Base” for the year</w:t>
      </w:r>
      <w:r w:rsidR="00FD1792" w:rsidRPr="009F5709">
        <w:rPr>
          <w:szCs w:val="20"/>
        </w:rPr>
        <w:t>s</w:t>
      </w:r>
      <w:r w:rsidRPr="009F5709">
        <w:rPr>
          <w:szCs w:val="20"/>
        </w:rPr>
        <w:t xml:space="preserve"> </w:t>
      </w:r>
      <w:r w:rsidR="0078604B" w:rsidRPr="009F5709">
        <w:rPr>
          <w:szCs w:val="20"/>
        </w:rPr>
        <w:t xml:space="preserve">of </w:t>
      </w:r>
      <w:r w:rsidRPr="009F5709">
        <w:rPr>
          <w:szCs w:val="20"/>
        </w:rPr>
        <w:t xml:space="preserve">2002 through 2006. The ordered response models are estimated using </w:t>
      </w:r>
      <w:r w:rsidR="00175694" w:rsidRPr="009F5709">
        <w:rPr>
          <w:szCs w:val="20"/>
        </w:rPr>
        <w:t xml:space="preserve">a comprehensive </w:t>
      </w:r>
      <w:r w:rsidRPr="009F5709">
        <w:rPr>
          <w:szCs w:val="20"/>
        </w:rPr>
        <w:t xml:space="preserve">set of exogenous variables including: crash characteristics, environmental factors, vehicle characteristics, roadway design and operational attributes, land use characteristics and pedestrian characteristics. </w:t>
      </w:r>
      <w:r w:rsidRPr="009F5709">
        <w:rPr>
          <w:szCs w:val="24"/>
        </w:rPr>
        <w:t xml:space="preserve">The comparison exercise highlights the superiority of the LSOL II model on the estimation sample in terms of data fit compared to the OL and GOL models. In the LSOL approach, </w:t>
      </w:r>
      <w:r w:rsidR="00FD1792" w:rsidRPr="009F5709">
        <w:rPr>
          <w:szCs w:val="24"/>
        </w:rPr>
        <w:t xml:space="preserve">pedestrian </w:t>
      </w:r>
      <w:r w:rsidR="00E35BED" w:rsidRPr="009F5709">
        <w:rPr>
          <w:szCs w:val="24"/>
        </w:rPr>
        <w:t xml:space="preserve">crashes </w:t>
      </w:r>
      <w:r w:rsidRPr="009F5709">
        <w:rPr>
          <w:szCs w:val="24"/>
        </w:rPr>
        <w:t xml:space="preserve">are </w:t>
      </w:r>
      <w:r w:rsidRPr="009F5709">
        <w:rPr>
          <w:szCs w:val="20"/>
        </w:rPr>
        <w:t>assigned</w:t>
      </w:r>
      <w:r w:rsidRPr="009F5709">
        <w:rPr>
          <w:szCs w:val="24"/>
        </w:rPr>
        <w:t xml:space="preserve"> probabilistically to </w:t>
      </w:r>
      <w:r w:rsidR="00174964" w:rsidRPr="009F5709">
        <w:rPr>
          <w:szCs w:val="24"/>
        </w:rPr>
        <w:t xml:space="preserve">two </w:t>
      </w:r>
      <w:r w:rsidRPr="009F5709">
        <w:rPr>
          <w:szCs w:val="24"/>
        </w:rPr>
        <w:t>segments</w:t>
      </w:r>
      <w:r w:rsidR="00174964" w:rsidRPr="009F5709">
        <w:rPr>
          <w:szCs w:val="24"/>
        </w:rPr>
        <w:t xml:space="preserve"> – </w:t>
      </w:r>
      <w:r w:rsidR="00174964" w:rsidRPr="009F5709">
        <w:rPr>
          <w:i/>
          <w:szCs w:val="24"/>
        </w:rPr>
        <w:t xml:space="preserve">fatality segment </w:t>
      </w:r>
      <w:r w:rsidR="00174964" w:rsidRPr="009F5709">
        <w:rPr>
          <w:szCs w:val="24"/>
        </w:rPr>
        <w:t>and</w:t>
      </w:r>
      <w:r w:rsidR="00174964" w:rsidRPr="009F5709">
        <w:rPr>
          <w:i/>
          <w:szCs w:val="24"/>
        </w:rPr>
        <w:t xml:space="preserve"> serious injury segment</w:t>
      </w:r>
      <w:r w:rsidR="00174964" w:rsidRPr="009F5709">
        <w:rPr>
          <w:szCs w:val="24"/>
        </w:rPr>
        <w:t xml:space="preserve"> </w:t>
      </w:r>
      <w:r w:rsidR="004E05BF" w:rsidRPr="009F5709">
        <w:rPr>
          <w:szCs w:val="24"/>
        </w:rPr>
        <w:t>–</w:t>
      </w:r>
      <w:r w:rsidRPr="009F5709">
        <w:rPr>
          <w:szCs w:val="24"/>
        </w:rPr>
        <w:t xml:space="preserve"> based on a host of </w:t>
      </w:r>
      <w:r w:rsidR="00F81DD0" w:rsidRPr="009F5709">
        <w:rPr>
          <w:szCs w:val="24"/>
        </w:rPr>
        <w:t xml:space="preserve">crash </w:t>
      </w:r>
      <w:r w:rsidRPr="009F5709">
        <w:rPr>
          <w:szCs w:val="24"/>
        </w:rPr>
        <w:t xml:space="preserve">location attributes. </w:t>
      </w:r>
      <w:r w:rsidR="00174964" w:rsidRPr="009F5709">
        <w:rPr>
          <w:szCs w:val="24"/>
        </w:rPr>
        <w:t>T</w:t>
      </w:r>
      <w:r w:rsidRPr="009F5709">
        <w:rPr>
          <w:szCs w:val="24"/>
        </w:rPr>
        <w:t xml:space="preserve">he fatality segment is characterized by </w:t>
      </w:r>
      <w:r w:rsidR="00E35BED" w:rsidRPr="009F5709">
        <w:rPr>
          <w:szCs w:val="24"/>
        </w:rPr>
        <w:t xml:space="preserve">crashes </w:t>
      </w:r>
      <w:r w:rsidR="00174964" w:rsidRPr="009F5709">
        <w:rPr>
          <w:szCs w:val="24"/>
        </w:rPr>
        <w:t xml:space="preserve">on </w:t>
      </w:r>
      <w:r w:rsidRPr="009F5709">
        <w:rPr>
          <w:szCs w:val="24"/>
        </w:rPr>
        <w:t>high</w:t>
      </w:r>
      <w:r w:rsidR="00174964" w:rsidRPr="009F5709">
        <w:rPr>
          <w:szCs w:val="24"/>
        </w:rPr>
        <w:t xml:space="preserve"> speed</w:t>
      </w:r>
      <w:r w:rsidRPr="009F5709">
        <w:rPr>
          <w:szCs w:val="24"/>
        </w:rPr>
        <w:t xml:space="preserve"> </w:t>
      </w:r>
      <w:r w:rsidR="00FD1792" w:rsidRPr="009F5709">
        <w:rPr>
          <w:szCs w:val="24"/>
        </w:rPr>
        <w:t>roadway facility</w:t>
      </w:r>
      <w:r w:rsidRPr="009F5709">
        <w:rPr>
          <w:szCs w:val="24"/>
        </w:rPr>
        <w:t>, mid-block location of road, increased number of travel lanes and decreased number</w:t>
      </w:r>
      <w:r w:rsidR="00B23B8E" w:rsidRPr="009F5709">
        <w:rPr>
          <w:szCs w:val="24"/>
        </w:rPr>
        <w:t xml:space="preserve"> of</w:t>
      </w:r>
      <w:r w:rsidRPr="009F5709">
        <w:rPr>
          <w:szCs w:val="24"/>
        </w:rPr>
        <w:t xml:space="preserve"> parking lanes in </w:t>
      </w:r>
      <w:r w:rsidR="00174964" w:rsidRPr="009F5709">
        <w:rPr>
          <w:szCs w:val="24"/>
        </w:rPr>
        <w:t xml:space="preserve">the </w:t>
      </w:r>
      <w:r w:rsidRPr="009F5709">
        <w:rPr>
          <w:szCs w:val="24"/>
        </w:rPr>
        <w:t xml:space="preserve">roadway system. </w:t>
      </w:r>
      <w:r w:rsidR="00174964" w:rsidRPr="009F5709">
        <w:rPr>
          <w:szCs w:val="24"/>
        </w:rPr>
        <w:t xml:space="preserve">In the fatality segment, </w:t>
      </w:r>
      <w:r w:rsidR="00E35BED" w:rsidRPr="009F5709">
        <w:rPr>
          <w:szCs w:val="24"/>
        </w:rPr>
        <w:t xml:space="preserve">crash </w:t>
      </w:r>
      <w:r w:rsidRPr="009F5709">
        <w:rPr>
          <w:szCs w:val="24"/>
        </w:rPr>
        <w:t xml:space="preserve">during dark-lighted period contribute to increasing the injury severity while snowy/foggy weather, pedestrian age 12 and less and pedestrian age 13 to 18 reduce the injury severity. On the other hand, for the </w:t>
      </w:r>
      <w:r w:rsidR="00174964" w:rsidRPr="009F5709">
        <w:rPr>
          <w:szCs w:val="24"/>
        </w:rPr>
        <w:t xml:space="preserve">serious </w:t>
      </w:r>
      <w:r w:rsidRPr="009F5709">
        <w:rPr>
          <w:szCs w:val="24"/>
        </w:rPr>
        <w:t>injury segment the result</w:t>
      </w:r>
      <w:r w:rsidR="00174964" w:rsidRPr="009F5709">
        <w:rPr>
          <w:szCs w:val="24"/>
        </w:rPr>
        <w:t>s</w:t>
      </w:r>
      <w:r w:rsidRPr="009F5709">
        <w:rPr>
          <w:szCs w:val="24"/>
        </w:rPr>
        <w:t xml:space="preserve"> </w:t>
      </w:r>
      <w:r w:rsidR="00174964" w:rsidRPr="009F5709">
        <w:rPr>
          <w:szCs w:val="24"/>
        </w:rPr>
        <w:t xml:space="preserve">indicate </w:t>
      </w:r>
      <w:r w:rsidRPr="009F5709">
        <w:rPr>
          <w:szCs w:val="24"/>
        </w:rPr>
        <w:t xml:space="preserve">that cloudy weather, </w:t>
      </w:r>
      <w:r w:rsidR="00E35BED" w:rsidRPr="009F5709">
        <w:rPr>
          <w:szCs w:val="24"/>
        </w:rPr>
        <w:t xml:space="preserve">crash </w:t>
      </w:r>
      <w:r w:rsidRPr="009F5709">
        <w:rPr>
          <w:szCs w:val="24"/>
        </w:rPr>
        <w:t>with truck or bus and pedestrian age 65</w:t>
      </w:r>
      <w:r w:rsidR="00BB3B03" w:rsidRPr="009F5709">
        <w:rPr>
          <w:szCs w:val="24"/>
        </w:rPr>
        <w:t>+</w:t>
      </w:r>
      <w:r w:rsidRPr="009F5709">
        <w:rPr>
          <w:szCs w:val="24"/>
        </w:rPr>
        <w:t xml:space="preserve"> increase injury </w:t>
      </w:r>
      <w:r w:rsidR="00BB3B03" w:rsidRPr="009F5709">
        <w:rPr>
          <w:szCs w:val="24"/>
        </w:rPr>
        <w:t>severities</w:t>
      </w:r>
      <w:r w:rsidRPr="009F5709">
        <w:rPr>
          <w:szCs w:val="24"/>
        </w:rPr>
        <w:t xml:space="preserve"> while </w:t>
      </w:r>
      <w:r w:rsidR="00E35BED" w:rsidRPr="009F5709">
        <w:rPr>
          <w:szCs w:val="24"/>
        </w:rPr>
        <w:t xml:space="preserve">crash </w:t>
      </w:r>
      <w:r w:rsidRPr="009F5709">
        <w:rPr>
          <w:szCs w:val="24"/>
        </w:rPr>
        <w:t>during dark-lighted period and spring season are likely to reduce injury severity.</w:t>
      </w:r>
      <w:r w:rsidR="00B927C6" w:rsidRPr="009F5709">
        <w:rPr>
          <w:szCs w:val="24"/>
        </w:rPr>
        <w:t xml:space="preserve"> </w:t>
      </w:r>
      <w:r w:rsidR="006D3B96" w:rsidRPr="009F5709">
        <w:rPr>
          <w:szCs w:val="24"/>
        </w:rPr>
        <w:t xml:space="preserve">Overall, the number of variables moderating the effect of injury severity is higher in the </w:t>
      </w:r>
      <w:r w:rsidR="006D3B96" w:rsidRPr="009F5709">
        <w:rPr>
          <w:i/>
          <w:szCs w:val="24"/>
        </w:rPr>
        <w:t xml:space="preserve">serious injury segment </w:t>
      </w:r>
      <w:r w:rsidR="006D3B96" w:rsidRPr="009F5709">
        <w:rPr>
          <w:szCs w:val="24"/>
        </w:rPr>
        <w:t>compared to the</w:t>
      </w:r>
      <w:r w:rsidR="006D3B96" w:rsidRPr="009F5709">
        <w:rPr>
          <w:i/>
          <w:szCs w:val="24"/>
        </w:rPr>
        <w:t xml:space="preserve"> fatality segment.</w:t>
      </w:r>
      <w:r w:rsidR="006D3B96" w:rsidRPr="009F5709">
        <w:rPr>
          <w:szCs w:val="24"/>
        </w:rPr>
        <w:t xml:space="preserve"> Further, </w:t>
      </w:r>
      <w:r w:rsidR="009974BF" w:rsidRPr="009F5709">
        <w:rPr>
          <w:szCs w:val="24"/>
        </w:rPr>
        <w:t>some</w:t>
      </w:r>
      <w:r w:rsidR="00953E74" w:rsidRPr="009F5709">
        <w:rPr>
          <w:szCs w:val="24"/>
        </w:rPr>
        <w:t xml:space="preserve"> variables provide different impacts, in magnitude as well as in sign, for two segments highlight</w:t>
      </w:r>
      <w:r w:rsidR="009974BF" w:rsidRPr="009F5709">
        <w:rPr>
          <w:szCs w:val="24"/>
        </w:rPr>
        <w:t>ing</w:t>
      </w:r>
      <w:r w:rsidR="00953E74" w:rsidRPr="009F5709">
        <w:rPr>
          <w:szCs w:val="24"/>
        </w:rPr>
        <w:t xml:space="preserve"> how the same variable can have distinct influence o</w:t>
      </w:r>
      <w:r w:rsidR="009974BF" w:rsidRPr="009F5709">
        <w:rPr>
          <w:szCs w:val="24"/>
        </w:rPr>
        <w:t>n</w:t>
      </w:r>
      <w:r w:rsidR="00953E74" w:rsidRPr="009F5709">
        <w:rPr>
          <w:szCs w:val="24"/>
        </w:rPr>
        <w:t xml:space="preserve"> injury severity based on the segment to which the pedestrian is allocated. </w:t>
      </w:r>
      <w:r w:rsidR="003E2543" w:rsidRPr="009F5709">
        <w:rPr>
          <w:szCs w:val="24"/>
        </w:rPr>
        <w:t>Thus,</w:t>
      </w:r>
      <w:r w:rsidR="00953E74" w:rsidRPr="009F5709">
        <w:rPr>
          <w:szCs w:val="24"/>
        </w:rPr>
        <w:t xml:space="preserve"> target</w:t>
      </w:r>
      <w:r w:rsidR="006539E4" w:rsidRPr="009F5709">
        <w:rPr>
          <w:szCs w:val="24"/>
        </w:rPr>
        <w:t xml:space="preserve"> specific </w:t>
      </w:r>
      <w:r w:rsidR="00A97C93" w:rsidRPr="009F5709">
        <w:rPr>
          <w:szCs w:val="24"/>
        </w:rPr>
        <w:t>countermeasures</w:t>
      </w:r>
      <w:r w:rsidR="006539E4" w:rsidRPr="009F5709">
        <w:rPr>
          <w:szCs w:val="24"/>
        </w:rPr>
        <w:t xml:space="preserve"> for</w:t>
      </w:r>
      <w:r w:rsidR="003E2543" w:rsidRPr="009F5709">
        <w:rPr>
          <w:szCs w:val="24"/>
        </w:rPr>
        <w:t xml:space="preserve"> </w:t>
      </w:r>
      <w:r w:rsidR="0075278D" w:rsidRPr="009F5709">
        <w:rPr>
          <w:szCs w:val="24"/>
        </w:rPr>
        <w:t>“fatality segment”</w:t>
      </w:r>
      <w:r w:rsidR="00953E74" w:rsidRPr="009F5709">
        <w:rPr>
          <w:szCs w:val="24"/>
        </w:rPr>
        <w:t xml:space="preserve"> </w:t>
      </w:r>
      <w:r w:rsidR="006539E4" w:rsidRPr="009F5709">
        <w:rPr>
          <w:szCs w:val="24"/>
        </w:rPr>
        <w:t xml:space="preserve">crash locations </w:t>
      </w:r>
      <w:r w:rsidR="0075278D" w:rsidRPr="009F5709">
        <w:rPr>
          <w:szCs w:val="24"/>
        </w:rPr>
        <w:t xml:space="preserve">might ensure an effective </w:t>
      </w:r>
      <w:r w:rsidR="006539E4" w:rsidRPr="009F5709">
        <w:rPr>
          <w:szCs w:val="24"/>
        </w:rPr>
        <w:t>reduction of</w:t>
      </w:r>
      <w:r w:rsidR="0075278D" w:rsidRPr="009F5709">
        <w:rPr>
          <w:szCs w:val="24"/>
        </w:rPr>
        <w:t xml:space="preserve"> </w:t>
      </w:r>
      <w:r w:rsidR="006539E4" w:rsidRPr="009F5709">
        <w:rPr>
          <w:szCs w:val="24"/>
        </w:rPr>
        <w:t xml:space="preserve">crash related </w:t>
      </w:r>
      <w:r w:rsidR="0075278D" w:rsidRPr="009F5709">
        <w:rPr>
          <w:szCs w:val="24"/>
        </w:rPr>
        <w:t>pedestrian fatalit</w:t>
      </w:r>
      <w:r w:rsidR="006539E4" w:rsidRPr="009F5709">
        <w:rPr>
          <w:szCs w:val="24"/>
        </w:rPr>
        <w:t>ies</w:t>
      </w:r>
      <w:r w:rsidR="00824B37" w:rsidRPr="009F5709">
        <w:rPr>
          <w:szCs w:val="24"/>
        </w:rPr>
        <w:t xml:space="preserve"> of NYC</w:t>
      </w:r>
      <w:r w:rsidR="0075278D" w:rsidRPr="009F5709">
        <w:rPr>
          <w:szCs w:val="24"/>
        </w:rPr>
        <w:t xml:space="preserve">. </w:t>
      </w:r>
      <w:r w:rsidRPr="009F5709">
        <w:rPr>
          <w:szCs w:val="24"/>
        </w:rPr>
        <w:t xml:space="preserve"> </w:t>
      </w:r>
    </w:p>
    <w:p w:rsidR="00DA05FD" w:rsidRPr="009F5709" w:rsidRDefault="00174964" w:rsidP="00C02A5D">
      <w:pPr>
        <w:ind w:firstLine="720"/>
        <w:rPr>
          <w:szCs w:val="24"/>
        </w:rPr>
      </w:pPr>
      <w:r w:rsidRPr="009F5709">
        <w:rPr>
          <w:szCs w:val="24"/>
        </w:rPr>
        <w:t>In our research</w:t>
      </w:r>
      <w:r w:rsidR="00C71D9E" w:rsidRPr="009F5709">
        <w:rPr>
          <w:szCs w:val="24"/>
        </w:rPr>
        <w:t xml:space="preserve">, to </w:t>
      </w:r>
      <w:r w:rsidRPr="009F5709">
        <w:rPr>
          <w:szCs w:val="24"/>
        </w:rPr>
        <w:t xml:space="preserve">further </w:t>
      </w:r>
      <w:r w:rsidR="00C71D9E" w:rsidRPr="009F5709">
        <w:rPr>
          <w:szCs w:val="24"/>
        </w:rPr>
        <w:t xml:space="preserve">understand the impact of various exogenous factors, elasticity effects for the exogenous variables </w:t>
      </w:r>
      <w:r w:rsidRPr="009F5709">
        <w:rPr>
          <w:szCs w:val="24"/>
        </w:rPr>
        <w:t xml:space="preserve">for </w:t>
      </w:r>
      <w:r w:rsidR="00C71D9E" w:rsidRPr="009F5709">
        <w:rPr>
          <w:szCs w:val="24"/>
        </w:rPr>
        <w:t xml:space="preserve">both the LSOL and GOL models are </w:t>
      </w:r>
      <w:r w:rsidRPr="009F5709">
        <w:rPr>
          <w:szCs w:val="24"/>
        </w:rPr>
        <w:t>computed</w:t>
      </w:r>
      <w:r w:rsidR="00C71D9E" w:rsidRPr="009F5709">
        <w:rPr>
          <w:szCs w:val="24"/>
        </w:rPr>
        <w:t>.</w:t>
      </w:r>
      <w:r w:rsidR="00754932" w:rsidRPr="009F5709">
        <w:rPr>
          <w:szCs w:val="24"/>
        </w:rPr>
        <w:t xml:space="preserve"> </w:t>
      </w:r>
      <w:r w:rsidR="009974BF" w:rsidRPr="009F5709">
        <w:rPr>
          <w:szCs w:val="24"/>
        </w:rPr>
        <w:t>The elasticity effects indicate that the most significant variables in terms of fatal injury (from both models) for pedestrians are pedestrian age 65 and above, crash with a truck or bus</w:t>
      </w:r>
      <w:r w:rsidR="00782377" w:rsidRPr="009F5709">
        <w:rPr>
          <w:szCs w:val="24"/>
        </w:rPr>
        <w:t xml:space="preserve"> and</w:t>
      </w:r>
      <w:r w:rsidR="009974BF" w:rsidRPr="009F5709">
        <w:rPr>
          <w:szCs w:val="24"/>
        </w:rPr>
        <w:t xml:space="preserve"> crash occurred on a highway or parkway. </w:t>
      </w:r>
    </w:p>
    <w:p w:rsidR="00346546" w:rsidRPr="009F5709" w:rsidRDefault="00C71D9E" w:rsidP="00346546">
      <w:pPr>
        <w:ind w:firstLine="720"/>
        <w:rPr>
          <w:szCs w:val="24"/>
        </w:rPr>
      </w:pPr>
      <w:r w:rsidRPr="009F5709">
        <w:rPr>
          <w:szCs w:val="24"/>
        </w:rPr>
        <w:t xml:space="preserve"> The results from the elasticity effects </w:t>
      </w:r>
      <w:r w:rsidR="00754932" w:rsidRPr="009F5709">
        <w:rPr>
          <w:szCs w:val="24"/>
        </w:rPr>
        <w:t xml:space="preserve">also </w:t>
      </w:r>
      <w:r w:rsidRPr="009F5709">
        <w:rPr>
          <w:szCs w:val="24"/>
        </w:rPr>
        <w:t xml:space="preserve">indicate that there are substantial differences in the elasticity effects of these two models, and these </w:t>
      </w:r>
      <w:r w:rsidRPr="009F5709">
        <w:rPr>
          <w:szCs w:val="20"/>
        </w:rPr>
        <w:t>differences</w:t>
      </w:r>
      <w:r w:rsidRPr="009F5709">
        <w:rPr>
          <w:szCs w:val="24"/>
        </w:rPr>
        <w:t xml:space="preserve"> might be attributed to the implicit structural differences of these two frameworks. </w:t>
      </w:r>
      <w:r w:rsidR="0034766E" w:rsidRPr="009F5709">
        <w:rPr>
          <w:szCs w:val="24"/>
        </w:rPr>
        <w:t>T</w:t>
      </w:r>
      <w:r w:rsidRPr="009F5709">
        <w:rPr>
          <w:szCs w:val="24"/>
        </w:rPr>
        <w:t>he performance evaluation of these models on a validation sample reveal</w:t>
      </w:r>
      <w:r w:rsidR="00314713" w:rsidRPr="009F5709">
        <w:rPr>
          <w:szCs w:val="24"/>
        </w:rPr>
        <w:t>s</w:t>
      </w:r>
      <w:r w:rsidRPr="009F5709">
        <w:rPr>
          <w:szCs w:val="24"/>
        </w:rPr>
        <w:t xml:space="preserve"> that GOL model performs </w:t>
      </w:r>
      <w:r w:rsidR="0034766E" w:rsidRPr="009F5709">
        <w:rPr>
          <w:szCs w:val="24"/>
        </w:rPr>
        <w:t xml:space="preserve">marginally better than the </w:t>
      </w:r>
      <w:r w:rsidRPr="009F5709">
        <w:rPr>
          <w:szCs w:val="24"/>
        </w:rPr>
        <w:t>LSOL model</w:t>
      </w:r>
      <w:r w:rsidR="0034766E" w:rsidRPr="009F5709">
        <w:rPr>
          <w:szCs w:val="24"/>
        </w:rPr>
        <w:t>.</w:t>
      </w:r>
      <w:r w:rsidR="00314713" w:rsidRPr="009F5709">
        <w:rPr>
          <w:szCs w:val="24"/>
        </w:rPr>
        <w:t xml:space="preserve"> </w:t>
      </w:r>
      <w:r w:rsidR="0034766E" w:rsidRPr="009F5709">
        <w:rPr>
          <w:szCs w:val="24"/>
        </w:rPr>
        <w:t>T</w:t>
      </w:r>
      <w:r w:rsidRPr="009F5709">
        <w:rPr>
          <w:szCs w:val="24"/>
        </w:rPr>
        <w:t xml:space="preserve">he differences in the validation measures at aggregate </w:t>
      </w:r>
      <w:r w:rsidR="0034766E" w:rsidRPr="009F5709">
        <w:rPr>
          <w:szCs w:val="24"/>
        </w:rPr>
        <w:t xml:space="preserve">and disaggregate level </w:t>
      </w:r>
      <w:r w:rsidRPr="009F5709">
        <w:rPr>
          <w:szCs w:val="24"/>
        </w:rPr>
        <w:t xml:space="preserve">are </w:t>
      </w:r>
      <w:r w:rsidR="0034766E" w:rsidRPr="009F5709">
        <w:rPr>
          <w:szCs w:val="24"/>
        </w:rPr>
        <w:t>very small for the two frameworks</w:t>
      </w:r>
      <w:r w:rsidRPr="009F5709">
        <w:rPr>
          <w:szCs w:val="24"/>
        </w:rPr>
        <w:t>.</w:t>
      </w:r>
      <w:r w:rsidR="003174CC" w:rsidRPr="009F5709">
        <w:rPr>
          <w:szCs w:val="24"/>
        </w:rPr>
        <w:t xml:space="preserve"> </w:t>
      </w:r>
      <w:r w:rsidR="0034766E" w:rsidRPr="009F5709">
        <w:rPr>
          <w:szCs w:val="24"/>
        </w:rPr>
        <w:t>T</w:t>
      </w:r>
      <w:r w:rsidR="00B23B8E" w:rsidRPr="009F5709">
        <w:rPr>
          <w:szCs w:val="24"/>
        </w:rPr>
        <w:t xml:space="preserve">he improvement </w:t>
      </w:r>
      <w:r w:rsidR="0034766E" w:rsidRPr="009F5709">
        <w:rPr>
          <w:szCs w:val="24"/>
        </w:rPr>
        <w:t xml:space="preserve">in validation predictions for the GOL model </w:t>
      </w:r>
      <w:r w:rsidR="00B23B8E" w:rsidRPr="009F5709">
        <w:rPr>
          <w:szCs w:val="24"/>
        </w:rPr>
        <w:t xml:space="preserve">is obtained at the cost of </w:t>
      </w:r>
      <w:r w:rsidR="003017E6" w:rsidRPr="009F5709">
        <w:rPr>
          <w:szCs w:val="24"/>
        </w:rPr>
        <w:t>six</w:t>
      </w:r>
      <w:r w:rsidR="00183687" w:rsidRPr="009F5709">
        <w:rPr>
          <w:szCs w:val="24"/>
        </w:rPr>
        <w:t xml:space="preserve"> </w:t>
      </w:r>
      <w:r w:rsidR="00B23B8E" w:rsidRPr="009F5709">
        <w:rPr>
          <w:szCs w:val="24"/>
        </w:rPr>
        <w:t xml:space="preserve">additional parameters. </w:t>
      </w:r>
      <w:r w:rsidR="00346546" w:rsidRPr="009F5709">
        <w:rPr>
          <w:szCs w:val="24"/>
        </w:rPr>
        <w:t>Overall, the comparison exercise support</w:t>
      </w:r>
      <w:r w:rsidR="00314713" w:rsidRPr="009F5709">
        <w:rPr>
          <w:szCs w:val="24"/>
        </w:rPr>
        <w:t>s</w:t>
      </w:r>
      <w:r w:rsidR="00346546" w:rsidRPr="009F5709">
        <w:rPr>
          <w:szCs w:val="24"/>
        </w:rPr>
        <w:t xml:space="preserve"> the hypothesis that </w:t>
      </w:r>
      <w:r w:rsidR="00A540E0" w:rsidRPr="009F5709">
        <w:rPr>
          <w:szCs w:val="24"/>
        </w:rPr>
        <w:t xml:space="preserve">both the GOL and LSOL models clearly provide a better fit than standard OL model. The </w:t>
      </w:r>
      <w:r w:rsidR="00346546" w:rsidRPr="009F5709">
        <w:rPr>
          <w:szCs w:val="24"/>
        </w:rPr>
        <w:t xml:space="preserve">empirical </w:t>
      </w:r>
      <w:r w:rsidR="00A540E0" w:rsidRPr="009F5709">
        <w:rPr>
          <w:szCs w:val="24"/>
        </w:rPr>
        <w:t>re</w:t>
      </w:r>
      <w:r w:rsidR="003E4D7E" w:rsidRPr="009F5709">
        <w:rPr>
          <w:szCs w:val="24"/>
        </w:rPr>
        <w:t>sults also show that LSOL model (with six fewer parameters</w:t>
      </w:r>
      <w:r w:rsidR="00782377" w:rsidRPr="009F5709">
        <w:rPr>
          <w:szCs w:val="24"/>
        </w:rPr>
        <w:t xml:space="preserve"> compared to GOL</w:t>
      </w:r>
      <w:r w:rsidR="003E4D7E" w:rsidRPr="009F5709">
        <w:rPr>
          <w:szCs w:val="24"/>
        </w:rPr>
        <w:t xml:space="preserve">) </w:t>
      </w:r>
      <w:r w:rsidR="00A540E0" w:rsidRPr="009F5709">
        <w:rPr>
          <w:szCs w:val="24"/>
        </w:rPr>
        <w:t xml:space="preserve">performance is satisfactory </w:t>
      </w:r>
      <w:r w:rsidR="00DE0E6A" w:rsidRPr="009F5709">
        <w:rPr>
          <w:szCs w:val="24"/>
        </w:rPr>
        <w:t xml:space="preserve">relative </w:t>
      </w:r>
      <w:r w:rsidR="00A540E0" w:rsidRPr="009F5709">
        <w:rPr>
          <w:szCs w:val="24"/>
        </w:rPr>
        <w:t xml:space="preserve">to </w:t>
      </w:r>
      <w:r w:rsidR="0034766E" w:rsidRPr="009F5709">
        <w:rPr>
          <w:szCs w:val="24"/>
        </w:rPr>
        <w:t xml:space="preserve">the </w:t>
      </w:r>
      <w:r w:rsidR="00A540E0" w:rsidRPr="009F5709">
        <w:rPr>
          <w:szCs w:val="24"/>
        </w:rPr>
        <w:t xml:space="preserve">GOL model </w:t>
      </w:r>
      <w:r w:rsidR="003E4D7E" w:rsidRPr="009F5709">
        <w:rPr>
          <w:szCs w:val="24"/>
        </w:rPr>
        <w:t>performance</w:t>
      </w:r>
      <w:r w:rsidR="0034766E" w:rsidRPr="009F5709">
        <w:rPr>
          <w:szCs w:val="24"/>
        </w:rPr>
        <w:t xml:space="preserve"> </w:t>
      </w:r>
      <w:r w:rsidR="00A540E0" w:rsidRPr="009F5709">
        <w:rPr>
          <w:szCs w:val="24"/>
        </w:rPr>
        <w:t>in the current research context</w:t>
      </w:r>
      <w:r w:rsidR="00346546" w:rsidRPr="009F5709">
        <w:rPr>
          <w:szCs w:val="24"/>
        </w:rPr>
        <w:t>.</w:t>
      </w:r>
      <w:r w:rsidR="00A540E0" w:rsidRPr="009F5709">
        <w:rPr>
          <w:szCs w:val="24"/>
        </w:rPr>
        <w:t xml:space="preserve"> Further, it is important to </w:t>
      </w:r>
      <w:r w:rsidR="0034766E" w:rsidRPr="009F5709">
        <w:rPr>
          <w:szCs w:val="24"/>
        </w:rPr>
        <w:t>re</w:t>
      </w:r>
      <w:r w:rsidR="00A540E0" w:rsidRPr="009F5709">
        <w:rPr>
          <w:szCs w:val="24"/>
        </w:rPr>
        <w:t>emphasi</w:t>
      </w:r>
      <w:r w:rsidR="0034766E" w:rsidRPr="009F5709">
        <w:rPr>
          <w:szCs w:val="24"/>
        </w:rPr>
        <w:t>z</w:t>
      </w:r>
      <w:r w:rsidR="00A540E0" w:rsidRPr="009F5709">
        <w:rPr>
          <w:szCs w:val="24"/>
        </w:rPr>
        <w:t xml:space="preserve">e the fact that LSOL model provides valuable insights on how the explanatory variables affect segmentation </w:t>
      </w:r>
      <w:r w:rsidR="00314713" w:rsidRPr="009F5709">
        <w:rPr>
          <w:szCs w:val="24"/>
        </w:rPr>
        <w:t xml:space="preserve">of pedestrians into </w:t>
      </w:r>
      <w:r w:rsidR="008520B9" w:rsidRPr="009F5709">
        <w:rPr>
          <w:i/>
          <w:szCs w:val="24"/>
        </w:rPr>
        <w:t>fatality</w:t>
      </w:r>
      <w:r w:rsidR="00314713" w:rsidRPr="009F5709">
        <w:rPr>
          <w:szCs w:val="24"/>
        </w:rPr>
        <w:t xml:space="preserve"> and </w:t>
      </w:r>
      <w:r w:rsidR="008520B9" w:rsidRPr="009F5709">
        <w:rPr>
          <w:i/>
          <w:szCs w:val="24"/>
        </w:rPr>
        <w:t>serious injury</w:t>
      </w:r>
      <w:r w:rsidR="00314713" w:rsidRPr="009F5709">
        <w:rPr>
          <w:szCs w:val="24"/>
        </w:rPr>
        <w:t xml:space="preserve"> segments</w:t>
      </w:r>
      <w:r w:rsidR="00EA02B4" w:rsidRPr="009F5709">
        <w:rPr>
          <w:szCs w:val="24"/>
        </w:rPr>
        <w:t xml:space="preserve">. </w:t>
      </w:r>
      <w:r w:rsidR="00314713" w:rsidRPr="009F5709">
        <w:rPr>
          <w:szCs w:val="24"/>
        </w:rPr>
        <w:t xml:space="preserve">In conclusion, </w:t>
      </w:r>
      <w:r w:rsidR="008914A9" w:rsidRPr="009F5709">
        <w:rPr>
          <w:szCs w:val="24"/>
        </w:rPr>
        <w:t xml:space="preserve">the </w:t>
      </w:r>
      <w:r w:rsidR="00314713" w:rsidRPr="009F5709">
        <w:rPr>
          <w:szCs w:val="24"/>
        </w:rPr>
        <w:t xml:space="preserve">results from our analysis identify </w:t>
      </w:r>
      <w:r w:rsidR="00EA02B4" w:rsidRPr="009F5709">
        <w:rPr>
          <w:szCs w:val="24"/>
        </w:rPr>
        <w:t xml:space="preserve">LSOL model </w:t>
      </w:r>
      <w:r w:rsidR="00314713" w:rsidRPr="009F5709">
        <w:rPr>
          <w:szCs w:val="24"/>
        </w:rPr>
        <w:t xml:space="preserve">as </w:t>
      </w:r>
      <w:r w:rsidR="00EA02B4" w:rsidRPr="009F5709">
        <w:rPr>
          <w:szCs w:val="24"/>
        </w:rPr>
        <w:t xml:space="preserve">a </w:t>
      </w:r>
      <w:r w:rsidR="00F26CD4" w:rsidRPr="009F5709">
        <w:rPr>
          <w:szCs w:val="24"/>
        </w:rPr>
        <w:t>promising</w:t>
      </w:r>
      <w:r w:rsidR="00B23B8E" w:rsidRPr="009F5709">
        <w:rPr>
          <w:szCs w:val="24"/>
        </w:rPr>
        <w:t xml:space="preserve"> </w:t>
      </w:r>
      <w:r w:rsidR="00EA02B4" w:rsidRPr="009F5709">
        <w:rPr>
          <w:szCs w:val="24"/>
        </w:rPr>
        <w:t xml:space="preserve">ordered </w:t>
      </w:r>
      <w:r w:rsidR="00314713" w:rsidRPr="009F5709">
        <w:rPr>
          <w:szCs w:val="24"/>
        </w:rPr>
        <w:t xml:space="preserve">response </w:t>
      </w:r>
      <w:r w:rsidR="00EA02B4" w:rsidRPr="009F5709">
        <w:rPr>
          <w:szCs w:val="24"/>
        </w:rPr>
        <w:t xml:space="preserve">framework </w:t>
      </w:r>
      <w:r w:rsidR="0034766E" w:rsidRPr="009F5709">
        <w:rPr>
          <w:szCs w:val="24"/>
        </w:rPr>
        <w:t xml:space="preserve">for </w:t>
      </w:r>
      <w:r w:rsidR="00EA02B4" w:rsidRPr="009F5709">
        <w:rPr>
          <w:szCs w:val="24"/>
        </w:rPr>
        <w:t>accommodat</w:t>
      </w:r>
      <w:r w:rsidR="0034766E" w:rsidRPr="009F5709">
        <w:rPr>
          <w:szCs w:val="24"/>
        </w:rPr>
        <w:t>ing</w:t>
      </w:r>
      <w:r w:rsidR="00F26CD4" w:rsidRPr="009F5709">
        <w:rPr>
          <w:szCs w:val="24"/>
        </w:rPr>
        <w:t xml:space="preserve"> population heterogeneity in the context of pedestrian injury severity</w:t>
      </w:r>
      <w:r w:rsidR="00EA02B4" w:rsidRPr="009F5709">
        <w:rPr>
          <w:szCs w:val="24"/>
        </w:rPr>
        <w:t>.</w:t>
      </w:r>
    </w:p>
    <w:p w:rsidR="00C71D9E" w:rsidRPr="009F5709" w:rsidRDefault="00C71D9E" w:rsidP="00C71D9E">
      <w:pPr>
        <w:ind w:firstLine="720"/>
        <w:rPr>
          <w:szCs w:val="24"/>
        </w:rPr>
      </w:pPr>
    </w:p>
    <w:p w:rsidR="007D10E9" w:rsidRPr="009F5709" w:rsidRDefault="007D10E9" w:rsidP="007D10E9">
      <w:pPr>
        <w:rPr>
          <w:b/>
          <w:color w:val="000000" w:themeColor="text1"/>
          <w:szCs w:val="24"/>
        </w:rPr>
      </w:pPr>
      <w:r w:rsidRPr="009F5709">
        <w:rPr>
          <w:b/>
          <w:color w:val="000000" w:themeColor="text1"/>
          <w:szCs w:val="24"/>
        </w:rPr>
        <w:t xml:space="preserve">ACKNOWLEDGEMENTS </w:t>
      </w:r>
    </w:p>
    <w:p w:rsidR="007D10E9" w:rsidRPr="009F5709" w:rsidRDefault="007D10E9" w:rsidP="007D10E9">
      <w:pPr>
        <w:rPr>
          <w:b/>
          <w:color w:val="000000" w:themeColor="text1"/>
          <w:szCs w:val="24"/>
        </w:rPr>
      </w:pPr>
    </w:p>
    <w:p w:rsidR="007D10E9" w:rsidRPr="009F5709" w:rsidRDefault="007D10E9" w:rsidP="007D10E9">
      <w:pPr>
        <w:rPr>
          <w:szCs w:val="24"/>
        </w:rPr>
      </w:pPr>
      <w:r w:rsidRPr="009F5709">
        <w:rPr>
          <w:szCs w:val="24"/>
        </w:rPr>
        <w:t xml:space="preserve">The corresponding author would like to acknowledge financial support from </w:t>
      </w:r>
      <w:proofErr w:type="spellStart"/>
      <w:r w:rsidRPr="009F5709">
        <w:rPr>
          <w:szCs w:val="24"/>
        </w:rPr>
        <w:t>Fonds</w:t>
      </w:r>
      <w:proofErr w:type="spellEnd"/>
      <w:r w:rsidRPr="009F5709">
        <w:rPr>
          <w:szCs w:val="24"/>
        </w:rPr>
        <w:t xml:space="preserve"> de </w:t>
      </w:r>
      <w:proofErr w:type="spellStart"/>
      <w:r w:rsidRPr="009F5709">
        <w:rPr>
          <w:szCs w:val="24"/>
        </w:rPr>
        <w:t>recherche</w:t>
      </w:r>
      <w:proofErr w:type="spellEnd"/>
      <w:r w:rsidRPr="009F5709">
        <w:rPr>
          <w:szCs w:val="24"/>
        </w:rPr>
        <w:t xml:space="preserve"> du Québec - Nature </w:t>
      </w:r>
      <w:proofErr w:type="gramStart"/>
      <w:r w:rsidRPr="009F5709">
        <w:rPr>
          <w:szCs w:val="24"/>
        </w:rPr>
        <w:t>et</w:t>
      </w:r>
      <w:proofErr w:type="gramEnd"/>
      <w:r w:rsidRPr="009F5709">
        <w:rPr>
          <w:szCs w:val="24"/>
        </w:rPr>
        <w:t xml:space="preserve"> technologies (FQRNT) Team Grant Program for undertaking the research.</w:t>
      </w:r>
      <w:r w:rsidR="009974BF" w:rsidRPr="009F5709">
        <w:rPr>
          <w:szCs w:val="24"/>
        </w:rPr>
        <w:t xml:space="preserve"> </w:t>
      </w:r>
      <w:r w:rsidR="009974BF" w:rsidRPr="009F5709">
        <w:rPr>
          <w:szCs w:val="24"/>
        </w:rPr>
        <w:lastRenderedPageBreak/>
        <w:t>The authors would also like to acknowledge insightful feedback from three anonymous reviewers on a previous version of the paper.</w:t>
      </w:r>
    </w:p>
    <w:p w:rsidR="00656CF0" w:rsidRPr="009F5709" w:rsidRDefault="00656CF0" w:rsidP="007D10E9">
      <w:pPr>
        <w:rPr>
          <w:szCs w:val="24"/>
        </w:rPr>
      </w:pPr>
    </w:p>
    <w:p w:rsidR="009B05B3" w:rsidRPr="009F5709" w:rsidRDefault="009B05B3" w:rsidP="00D07CD0">
      <w:pPr>
        <w:rPr>
          <w:b/>
          <w:color w:val="000000" w:themeColor="text1"/>
          <w:szCs w:val="24"/>
        </w:rPr>
      </w:pPr>
      <w:r w:rsidRPr="009F5709">
        <w:rPr>
          <w:b/>
          <w:color w:val="000000" w:themeColor="text1"/>
          <w:szCs w:val="24"/>
        </w:rPr>
        <w:t>REFERENCES</w:t>
      </w:r>
    </w:p>
    <w:p w:rsidR="000B55C5" w:rsidRPr="009F5709" w:rsidRDefault="000B55C5" w:rsidP="00350166">
      <w:pPr>
        <w:ind w:firstLine="720"/>
        <w:rPr>
          <w:b/>
          <w:color w:val="000000" w:themeColor="text1"/>
          <w:szCs w:val="24"/>
        </w:rPr>
      </w:pPr>
    </w:p>
    <w:p w:rsidR="00313F54" w:rsidRPr="009F5709" w:rsidRDefault="00313F54" w:rsidP="0008749B">
      <w:pPr>
        <w:ind w:left="284" w:hanging="284"/>
        <w:rPr>
          <w:noProof/>
          <w:szCs w:val="24"/>
        </w:rPr>
      </w:pPr>
      <w:r w:rsidRPr="009F5709">
        <w:rPr>
          <w:noProof/>
          <w:szCs w:val="24"/>
        </w:rPr>
        <w:t xml:space="preserve">Abay, K. A., 2013. </w:t>
      </w:r>
      <w:r w:rsidRPr="009F5709">
        <w:rPr>
          <w:rFonts w:eastAsiaTheme="minorHAnsi" w:cstheme="minorBidi"/>
          <w:szCs w:val="24"/>
        </w:rPr>
        <w:t>Examining</w:t>
      </w:r>
      <w:r w:rsidRPr="009F5709">
        <w:rPr>
          <w:noProof/>
          <w:szCs w:val="24"/>
        </w:rPr>
        <w:t xml:space="preserve"> Pedestrian-Injury Severity Using Alternative Disaggregate Models, </w:t>
      </w:r>
      <w:r w:rsidRPr="00E5016A">
        <w:rPr>
          <w:noProof/>
          <w:szCs w:val="24"/>
        </w:rPr>
        <w:t>Research in Transportation Economics, 43(1), 123-136.</w:t>
      </w:r>
    </w:p>
    <w:p w:rsidR="00313F54" w:rsidRPr="009F5709" w:rsidRDefault="00313F54" w:rsidP="0008749B">
      <w:pPr>
        <w:ind w:left="284" w:hanging="284"/>
        <w:rPr>
          <w:noProof/>
          <w:szCs w:val="24"/>
        </w:rPr>
      </w:pPr>
      <w:r w:rsidRPr="009F5709">
        <w:rPr>
          <w:noProof/>
          <w:szCs w:val="24"/>
        </w:rPr>
        <w:t xml:space="preserve">Anowar, S., Yasmin, S., Tay, R., 2010. A Logistic Model for Examining Pedestrian Fatality Risk in Traffic Crashes. </w:t>
      </w:r>
      <w:r w:rsidRPr="00E5016A">
        <w:rPr>
          <w:noProof/>
          <w:szCs w:val="24"/>
        </w:rPr>
        <w:t>In Proceedings of the 20th Canadian Multidisciplinary Road Safety Conference (CMRSC), Niagara Falls, Ontario, June 6-9, 1-16.</w:t>
      </w:r>
    </w:p>
    <w:p w:rsidR="00313F54" w:rsidRPr="009F5709" w:rsidRDefault="00313F54" w:rsidP="0008749B">
      <w:pPr>
        <w:ind w:left="284" w:hanging="284"/>
        <w:rPr>
          <w:noProof/>
          <w:szCs w:val="24"/>
        </w:rPr>
      </w:pPr>
      <w:r w:rsidRPr="009F5709">
        <w:rPr>
          <w:noProof/>
          <w:szCs w:val="24"/>
        </w:rPr>
        <w:t>Aziz, H. M. A., Ukkusuri, V. S., Hasan, S., 2013. Exploring the Determinants of Pedestrian–Vehicle Crash Severity in New York City. Accident Analysis &amp; Prevention 50, 1298-309.</w:t>
      </w:r>
    </w:p>
    <w:p w:rsidR="00313F54" w:rsidRPr="009F5709" w:rsidRDefault="00313F54" w:rsidP="0008749B">
      <w:pPr>
        <w:ind w:left="284" w:hanging="284"/>
        <w:rPr>
          <w:noProof/>
          <w:szCs w:val="24"/>
        </w:rPr>
      </w:pPr>
      <w:r w:rsidRPr="009F5709">
        <w:rPr>
          <w:noProof/>
          <w:szCs w:val="24"/>
        </w:rPr>
        <w:t>Ballesteros, M. F., Dischinger, P. C., Langenberg, P., 2004. Pedestrian Injuries and Vehicle Type in Maryland, 1995–1999. Accident Analysis &amp; Prevention 36 (1), 73-81.</w:t>
      </w:r>
    </w:p>
    <w:p w:rsidR="00313F54" w:rsidRPr="009F5709" w:rsidRDefault="006F6E84" w:rsidP="0008749B">
      <w:pPr>
        <w:ind w:left="284" w:hanging="284"/>
        <w:rPr>
          <w:noProof/>
          <w:szCs w:val="24"/>
        </w:rPr>
      </w:pPr>
      <w:hyperlink r:id="rId14" w:history="1">
        <w:r w:rsidR="00313F54" w:rsidRPr="009F5709">
          <w:rPr>
            <w:noProof/>
            <w:szCs w:val="24"/>
          </w:rPr>
          <w:t>Ben-Akiva</w:t>
        </w:r>
      </w:hyperlink>
      <w:r w:rsidR="00313F54" w:rsidRPr="009F5709">
        <w:rPr>
          <w:noProof/>
          <w:szCs w:val="24"/>
        </w:rPr>
        <w:t xml:space="preserve">, M. E., Lerman, </w:t>
      </w:r>
      <w:hyperlink r:id="rId15" w:history="1">
        <w:r w:rsidR="00313F54" w:rsidRPr="009F5709">
          <w:rPr>
            <w:noProof/>
            <w:szCs w:val="24"/>
          </w:rPr>
          <w:t xml:space="preserve">S. R., 1985. </w:t>
        </w:r>
      </w:hyperlink>
      <w:r w:rsidR="00313F54" w:rsidRPr="009F5709">
        <w:rPr>
          <w:noProof/>
          <w:szCs w:val="24"/>
        </w:rPr>
        <w:t xml:space="preserve"> Discrete Choice Analysis: Theory and Application to Travel Demand. The MIT Press, Cambridge.</w:t>
      </w:r>
    </w:p>
    <w:p w:rsidR="00313F54" w:rsidRPr="009F5709" w:rsidRDefault="00313F54" w:rsidP="00294A72">
      <w:pPr>
        <w:ind w:left="284" w:hanging="284"/>
        <w:rPr>
          <w:noProof/>
          <w:szCs w:val="24"/>
        </w:rPr>
      </w:pPr>
      <w:r w:rsidRPr="009F5709">
        <w:rPr>
          <w:noProof/>
          <w:szCs w:val="24"/>
        </w:rPr>
        <w:t>Berger W. G., 1975. Urban Pedestrian Accident Countermeasures Experimental Evaluation: Volume 1- Behavioral Studies. Washington, DC: US Dept of Transportation.</w:t>
      </w:r>
    </w:p>
    <w:p w:rsidR="00313F54" w:rsidRPr="009F5709" w:rsidRDefault="00313F54" w:rsidP="0058651B">
      <w:pPr>
        <w:ind w:left="284" w:hanging="284"/>
        <w:rPr>
          <w:noProof/>
          <w:szCs w:val="24"/>
        </w:rPr>
      </w:pPr>
      <w:r w:rsidRPr="009F5709">
        <w:rPr>
          <w:noProof/>
          <w:szCs w:val="24"/>
        </w:rPr>
        <w:t>Castro, M., R. Paleti, C. R. Bhat. 2013. A Spatial Generalized Ordered Response Model to Examine Highway Crash Injury Severity. Accident Analysis &amp; Prevention 52, 188-203.</w:t>
      </w:r>
    </w:p>
    <w:p w:rsidR="00313F54" w:rsidRPr="009F5709" w:rsidRDefault="00313F54" w:rsidP="0008749B">
      <w:pPr>
        <w:ind w:left="284" w:hanging="284"/>
        <w:rPr>
          <w:noProof/>
          <w:szCs w:val="24"/>
        </w:rPr>
      </w:pPr>
      <w:r w:rsidRPr="009F5709">
        <w:rPr>
          <w:noProof/>
          <w:szCs w:val="24"/>
        </w:rPr>
        <w:t xml:space="preserve">Clifton, K. J., Burnier, C. V., Akar, G., 2009. Severity of Injury Resulting from Pedestrian-Vehicle Crashes: What Can We Learn from Examining the Built Environment?. Transportation Research Part D: Transport and Environment 14 (6), 425-436. </w:t>
      </w:r>
    </w:p>
    <w:p w:rsidR="00313F54" w:rsidRPr="009F5709" w:rsidRDefault="00313F54" w:rsidP="00294A72">
      <w:pPr>
        <w:ind w:left="284" w:hanging="284"/>
        <w:rPr>
          <w:noProof/>
          <w:szCs w:val="24"/>
        </w:rPr>
      </w:pPr>
      <w:r w:rsidRPr="009F5709">
        <w:rPr>
          <w:noProof/>
          <w:szCs w:val="24"/>
        </w:rPr>
        <w:t xml:space="preserve">Duperrex, O., Bunn, F., and Roberts, I., 2002. Safety Education Of Pedestrians For Injury Prevention: A Systematic Review Of Randomised Controlled Trials. BMJ: British Medical Journal, 324 (7346), 1129-1131. </w:t>
      </w:r>
    </w:p>
    <w:p w:rsidR="00313F54" w:rsidRPr="009F5709" w:rsidRDefault="00313F54" w:rsidP="0058651B">
      <w:pPr>
        <w:ind w:left="284" w:hanging="284"/>
        <w:rPr>
          <w:noProof/>
          <w:szCs w:val="24"/>
        </w:rPr>
      </w:pPr>
      <w:r w:rsidRPr="009F5709">
        <w:rPr>
          <w:noProof/>
          <w:szCs w:val="24"/>
        </w:rPr>
        <w:t>Eluru, N, 2013. Evaluating Alternate Discrete Choice Frameworks for Modeling Ordinal Discrete Variables. Accident Analysis &amp; Prevention 55(1), 1-11.</w:t>
      </w:r>
    </w:p>
    <w:p w:rsidR="00313F54" w:rsidRPr="009F5709" w:rsidRDefault="00313F54" w:rsidP="0008749B">
      <w:pPr>
        <w:ind w:left="284" w:hanging="284"/>
        <w:rPr>
          <w:noProof/>
          <w:szCs w:val="24"/>
        </w:rPr>
      </w:pPr>
      <w:r w:rsidRPr="009F5709">
        <w:rPr>
          <w:noProof/>
          <w:szCs w:val="24"/>
        </w:rPr>
        <w:t>Eluru, N., Bagheri, M., Miranda-Moreno, L. F., Fu, L., 2012. A Latent Class Modeling Approach for Identifying Vehicle Driver Injury Severity Factors at Highway-Railway Crossings. Accident Analysis &amp; Prevention 47, 119-127.</w:t>
      </w:r>
    </w:p>
    <w:p w:rsidR="00313F54" w:rsidRPr="009F5709" w:rsidRDefault="00313F54" w:rsidP="0008749B">
      <w:pPr>
        <w:ind w:left="284" w:hanging="284"/>
        <w:rPr>
          <w:noProof/>
          <w:szCs w:val="24"/>
        </w:rPr>
      </w:pPr>
      <w:r w:rsidRPr="009F5709">
        <w:rPr>
          <w:noProof/>
          <w:szCs w:val="24"/>
        </w:rPr>
        <w:t>Eluru, N., Bhat, C. R., 2007. A Joint Econometric Analysis of Seat Belt Use and Crash-Related Injury Severity. Accident Analysis &amp; Prevention 39 (5), 1037-1049.</w:t>
      </w:r>
    </w:p>
    <w:p w:rsidR="00313F54" w:rsidRPr="009F5709" w:rsidRDefault="00313F54" w:rsidP="0008749B">
      <w:pPr>
        <w:ind w:left="284" w:hanging="284"/>
        <w:rPr>
          <w:noProof/>
          <w:szCs w:val="24"/>
        </w:rPr>
      </w:pPr>
      <w:r w:rsidRPr="009F5709">
        <w:rPr>
          <w:noProof/>
          <w:szCs w:val="24"/>
        </w:rPr>
        <w:t xml:space="preserve">Eluru, N., Bhat, C. R., Hensher, D. A., 2008. A Mixed Generalized Ordered Response Model for Examining Pedestrian and Bicyclist Injury Severity Level in Traffic Crashes. Accident Analysis &amp; Prevention 40 (3), 1033-1054. </w:t>
      </w:r>
    </w:p>
    <w:p w:rsidR="00313F54" w:rsidRPr="009F5709" w:rsidRDefault="00313F54" w:rsidP="0008749B">
      <w:pPr>
        <w:ind w:left="284" w:hanging="284"/>
        <w:rPr>
          <w:noProof/>
          <w:szCs w:val="24"/>
        </w:rPr>
      </w:pPr>
      <w:r w:rsidRPr="009F5709">
        <w:rPr>
          <w:noProof/>
          <w:szCs w:val="24"/>
        </w:rPr>
        <w:t>Elvik, R., 2009. The Non-Linearity of Risk and the Promotion of Environmentally Sustainable Transport. Accident Analysis &amp; Prevention 41(4), 849-855.</w:t>
      </w:r>
    </w:p>
    <w:p w:rsidR="00313F54" w:rsidRPr="009F5709" w:rsidRDefault="00313F54" w:rsidP="0008749B">
      <w:pPr>
        <w:ind w:left="284" w:hanging="284"/>
        <w:rPr>
          <w:noProof/>
          <w:szCs w:val="24"/>
        </w:rPr>
      </w:pPr>
      <w:r w:rsidRPr="009F5709">
        <w:rPr>
          <w:noProof/>
          <w:szCs w:val="24"/>
        </w:rPr>
        <w:t xml:space="preserve">Elvik, R., Vaa, T., and Sørensen, M., 2009. </w:t>
      </w:r>
      <w:r w:rsidRPr="00E5016A">
        <w:rPr>
          <w:noProof/>
          <w:szCs w:val="24"/>
        </w:rPr>
        <w:t>The handbook of road safety measures: Emerald Group Publishing Ltd., Howard House, Wagon Lane, Bingley, UK.</w:t>
      </w:r>
      <w:r w:rsidRPr="009F5709">
        <w:rPr>
          <w:noProof/>
          <w:szCs w:val="24"/>
        </w:rPr>
        <w:t>Gårder, P. E., 2004. The Impact of Speed and Other Variables on Pedestrian Safety in Maine. Accident Analysis &amp; Prevention 36 (4), 533-542.</w:t>
      </w:r>
    </w:p>
    <w:p w:rsidR="00313F54" w:rsidRPr="009F5709" w:rsidRDefault="00313F54" w:rsidP="0008749B">
      <w:pPr>
        <w:ind w:left="284" w:hanging="284"/>
        <w:rPr>
          <w:noProof/>
          <w:szCs w:val="24"/>
        </w:rPr>
      </w:pPr>
      <w:r w:rsidRPr="008A6FB2">
        <w:rPr>
          <w:noProof/>
          <w:szCs w:val="24"/>
        </w:rPr>
        <w:t>European Commission. (2007). Best Practices in Road Safety - Handbook for measures at the Country Level. Summary and Publication of Best Practices in Road safety in the European Member States (SUPREME), European Commission.</w:t>
      </w:r>
      <w:r w:rsidRPr="009F5709">
        <w:rPr>
          <w:noProof/>
          <w:szCs w:val="24"/>
        </w:rPr>
        <w:t xml:space="preserve">Sze, N. N., Wong, S. C., 2007. </w:t>
      </w:r>
      <w:r w:rsidRPr="009F5709">
        <w:rPr>
          <w:noProof/>
          <w:szCs w:val="24"/>
        </w:rPr>
        <w:lastRenderedPageBreak/>
        <w:t xml:space="preserve">Diagnostic Analysis of the Logistic Model for Pedestrian Injury Severity in Traffic Crashes. Accident Analysis &amp; Prevention 39 (6), 1267-1278. </w:t>
      </w:r>
    </w:p>
    <w:p w:rsidR="00313F54" w:rsidRPr="009F5709" w:rsidRDefault="00313F54" w:rsidP="00294A72">
      <w:pPr>
        <w:ind w:left="284" w:hanging="284"/>
        <w:rPr>
          <w:noProof/>
          <w:szCs w:val="24"/>
        </w:rPr>
      </w:pPr>
      <w:r w:rsidRPr="009F5709">
        <w:rPr>
          <w:noProof/>
          <w:szCs w:val="24"/>
        </w:rPr>
        <w:t>Greene, W. H., and Hensher, D. A., 2003. A Latent Class Model for Discrete Choice Analysis: Contrasts with Mixed Logit. Transportation Research Part B: Methodological 37 (8), 681-98.</w:t>
      </w:r>
    </w:p>
    <w:p w:rsidR="00313F54" w:rsidRPr="009F5709" w:rsidRDefault="00313F54" w:rsidP="0008749B">
      <w:pPr>
        <w:ind w:left="284" w:hanging="284"/>
        <w:rPr>
          <w:noProof/>
          <w:szCs w:val="24"/>
        </w:rPr>
      </w:pPr>
      <w:r w:rsidRPr="009F5709">
        <w:rPr>
          <w:noProof/>
          <w:szCs w:val="24"/>
        </w:rPr>
        <w:t>Kim, J. K., Ulfarsson, G. F., Shankar, V. N., Kim, S., 2008</w:t>
      </w:r>
      <w:r>
        <w:rPr>
          <w:noProof/>
          <w:szCs w:val="24"/>
        </w:rPr>
        <w:t>a</w:t>
      </w:r>
      <w:r w:rsidRPr="009F5709">
        <w:rPr>
          <w:noProof/>
          <w:szCs w:val="24"/>
        </w:rPr>
        <w:t xml:space="preserve">. Age and Pedestrian Injury Severity in Motor-Vehicle Crashes: A Heteroskedastic Logit Analysis. Accident Analysis &amp; Prevention 40 (5), 1695-1702. </w:t>
      </w:r>
    </w:p>
    <w:p w:rsidR="00313F54" w:rsidRPr="009F5709" w:rsidRDefault="00313F54" w:rsidP="00294A72">
      <w:pPr>
        <w:ind w:left="284" w:hanging="284"/>
        <w:rPr>
          <w:noProof/>
          <w:szCs w:val="24"/>
        </w:rPr>
      </w:pPr>
      <w:r w:rsidRPr="009F5709">
        <w:rPr>
          <w:noProof/>
          <w:szCs w:val="24"/>
        </w:rPr>
        <w:t>Kim, J.-K., Ulfarsson, G. F., Kim, S., and Shankar, V. N., 2013. Driver-Injury Severity in Single-Vehicle Crashes in California: A Mixed Logit Analysis of Heterogeneity Due to Age and Gender. Accident Analysis &amp; Prevention 50, 1073-1081.</w:t>
      </w:r>
    </w:p>
    <w:p w:rsidR="00313F54" w:rsidRPr="009F5709" w:rsidRDefault="00313F54" w:rsidP="0008749B">
      <w:pPr>
        <w:ind w:left="284" w:hanging="284"/>
        <w:rPr>
          <w:noProof/>
          <w:szCs w:val="24"/>
        </w:rPr>
      </w:pPr>
      <w:r w:rsidRPr="009F5709">
        <w:rPr>
          <w:noProof/>
          <w:szCs w:val="24"/>
        </w:rPr>
        <w:t xml:space="preserve">Kim, J.-K., Ulfarsson, G. F., Shankar, V. N., Mannering, F. L., 2010. A Note on Modeling Pedestrian-Injury Severity in Motor-Vehicle Crashes with the Mixed Logit Model. Accident Analysis &amp; Prevention 42 (6), 1751-1758. </w:t>
      </w:r>
    </w:p>
    <w:p w:rsidR="00313F54" w:rsidRPr="009F5709" w:rsidRDefault="00313F54" w:rsidP="0008749B">
      <w:pPr>
        <w:ind w:left="284" w:hanging="284"/>
        <w:rPr>
          <w:noProof/>
          <w:szCs w:val="24"/>
        </w:rPr>
      </w:pPr>
      <w:r w:rsidRPr="009F5709">
        <w:rPr>
          <w:noProof/>
          <w:szCs w:val="24"/>
        </w:rPr>
        <w:t>Kim, K., Brunner, I. M., Yamashita, E., 2008</w:t>
      </w:r>
      <w:r>
        <w:rPr>
          <w:noProof/>
          <w:szCs w:val="24"/>
        </w:rPr>
        <w:t>b</w:t>
      </w:r>
      <w:r w:rsidRPr="009F5709">
        <w:rPr>
          <w:noProof/>
          <w:szCs w:val="24"/>
        </w:rPr>
        <w:t xml:space="preserve">. Modeling Fault among Accident-Involved Pedestrians and Motorists in Hawaii. Accident Analysis &amp; Prevention 40 (6), 2043-2049. </w:t>
      </w:r>
    </w:p>
    <w:p w:rsidR="00313F54" w:rsidRPr="009F5709" w:rsidRDefault="00313F54" w:rsidP="0008749B">
      <w:pPr>
        <w:ind w:left="284" w:hanging="284"/>
        <w:rPr>
          <w:noProof/>
          <w:szCs w:val="24"/>
        </w:rPr>
      </w:pPr>
      <w:r w:rsidRPr="009F5709">
        <w:rPr>
          <w:noProof/>
          <w:szCs w:val="24"/>
        </w:rPr>
        <w:t>Kim, K., Brunner, I. M., Yamashita, E., 2008</w:t>
      </w:r>
      <w:r>
        <w:rPr>
          <w:noProof/>
          <w:szCs w:val="24"/>
        </w:rPr>
        <w:t>c</w:t>
      </w:r>
      <w:r w:rsidRPr="009F5709">
        <w:rPr>
          <w:noProof/>
          <w:szCs w:val="24"/>
        </w:rPr>
        <w:t xml:space="preserve">. Modeling Violation of Hawaii's Crosswalk Law. Accident Analysis &amp; Prevention 40 (3), 894-904. </w:t>
      </w:r>
    </w:p>
    <w:p w:rsidR="00313F54" w:rsidRPr="009F5709" w:rsidRDefault="00313F54" w:rsidP="0008749B">
      <w:pPr>
        <w:ind w:left="284" w:hanging="284"/>
        <w:rPr>
          <w:noProof/>
          <w:szCs w:val="24"/>
        </w:rPr>
      </w:pPr>
      <w:r w:rsidRPr="009F5709">
        <w:rPr>
          <w:noProof/>
          <w:szCs w:val="24"/>
        </w:rPr>
        <w:t>Klop, J. R., Khattak, A. J., 1999. Factors Influencing Bicycle Crash Severity on Two-Lane, Undivided Roadways in North Carolina. Transportation Research Record: Journal of the Transportation Research Board 1674, 78-85.</w:t>
      </w:r>
    </w:p>
    <w:p w:rsidR="00313F54" w:rsidRPr="009F5709" w:rsidRDefault="00313F54" w:rsidP="00294A72">
      <w:pPr>
        <w:ind w:left="284" w:hanging="284"/>
        <w:rPr>
          <w:noProof/>
          <w:szCs w:val="24"/>
        </w:rPr>
      </w:pPr>
      <w:r w:rsidRPr="009F5709">
        <w:rPr>
          <w:noProof/>
          <w:szCs w:val="24"/>
        </w:rPr>
        <w:t xml:space="preserve">Kwan, I., and Mapstone, J., 2009. Interventions for Increasing Pedestrian and Cyclist Visibility for the Prevention of Death and Injuries. </w:t>
      </w:r>
      <w:r w:rsidRPr="008A6FB2">
        <w:rPr>
          <w:noProof/>
          <w:szCs w:val="24"/>
        </w:rPr>
        <w:t>Cochrane Database of Systematic Reviews (4), CD003438.</w:t>
      </w:r>
    </w:p>
    <w:p w:rsidR="00313F54" w:rsidRPr="009F5709" w:rsidRDefault="00313F54" w:rsidP="0008749B">
      <w:pPr>
        <w:ind w:left="284" w:hanging="284"/>
        <w:rPr>
          <w:noProof/>
          <w:szCs w:val="24"/>
        </w:rPr>
      </w:pPr>
      <w:r w:rsidRPr="009F5709">
        <w:rPr>
          <w:noProof/>
          <w:szCs w:val="24"/>
        </w:rPr>
        <w:t xml:space="preserve">Kwigizile, V., Sando, T., Chimba, D., 2011. Inconsistencies of Ordered and Unordered Probability Models for Pedestrian Injury Severity. Transportation Research Record: Journal of the Transportation Research Board 2264, 110-118. </w:t>
      </w:r>
    </w:p>
    <w:p w:rsidR="00313F54" w:rsidRPr="009F5709" w:rsidRDefault="00313F54" w:rsidP="0008749B">
      <w:pPr>
        <w:ind w:left="284" w:hanging="284"/>
        <w:rPr>
          <w:noProof/>
          <w:szCs w:val="24"/>
        </w:rPr>
      </w:pPr>
      <w:r w:rsidRPr="00FE1FF1">
        <w:rPr>
          <w:noProof/>
          <w:szCs w:val="24"/>
        </w:rPr>
        <w:t>Lalani, N., and ITE Pedestrian and Bicycle Task Force. (2001). Alternative Treatments for At-Grade Pedestrian Crossings. Publication LP-629. Institute of Transportation Engineers, Washington, D.C.</w:t>
      </w:r>
      <w:r w:rsidRPr="009F5709">
        <w:rPr>
          <w:noProof/>
          <w:szCs w:val="24"/>
        </w:rPr>
        <w:t xml:space="preserve">Keall, M. D., 1995. Pedestrian Exposure to Risk of Road Accident in New Zealand. Accident Analysis &amp; Prevention 27 (5), 729-740. </w:t>
      </w:r>
    </w:p>
    <w:p w:rsidR="00313F54" w:rsidRPr="009F5709" w:rsidRDefault="00313F54" w:rsidP="0008749B">
      <w:pPr>
        <w:ind w:left="284" w:hanging="284"/>
        <w:rPr>
          <w:noProof/>
          <w:szCs w:val="24"/>
        </w:rPr>
      </w:pPr>
      <w:r w:rsidRPr="009F5709">
        <w:rPr>
          <w:noProof/>
          <w:szCs w:val="24"/>
        </w:rPr>
        <w:t xml:space="preserve">Lee, C., Abdel-Aty, M., 2005. Comprehensive Analysis of Vehicle-Pedestrian Crashes at Intersections in Florida. Accident Analysis &amp; Prevention 37 (4), 775-786. </w:t>
      </w:r>
    </w:p>
    <w:p w:rsidR="00313F54" w:rsidRPr="009F5709" w:rsidRDefault="00313F54" w:rsidP="0008749B">
      <w:pPr>
        <w:ind w:left="284" w:hanging="284"/>
        <w:rPr>
          <w:noProof/>
          <w:szCs w:val="24"/>
        </w:rPr>
      </w:pPr>
      <w:r w:rsidRPr="009F5709">
        <w:rPr>
          <w:noProof/>
          <w:szCs w:val="24"/>
        </w:rPr>
        <w:t>Loukaitou-Sideris, A., Liggett, R., Sung, H., 2007. Death on the Crosswalk: A Study of Pedestrian-Automobile Collisions in Los Angeles. Journal of Planning Education and Research 26 (3), 338-351.</w:t>
      </w:r>
    </w:p>
    <w:p w:rsidR="00313F54" w:rsidRPr="009F5709" w:rsidRDefault="00313F54" w:rsidP="00294A72">
      <w:pPr>
        <w:ind w:left="284" w:hanging="284"/>
        <w:rPr>
          <w:noProof/>
          <w:szCs w:val="24"/>
        </w:rPr>
      </w:pPr>
      <w:r w:rsidRPr="009F5709">
        <w:rPr>
          <w:noProof/>
          <w:szCs w:val="24"/>
        </w:rPr>
        <w:t>Luoma, J., Schumann, J., and Traube, E. C., 1996. Effects of Retroreflector Positioning on Nighttime Recognition of Pedestrians. Accident Analysis &amp; Prevention 28 (3), 377-383.</w:t>
      </w:r>
    </w:p>
    <w:p w:rsidR="00313F54" w:rsidRPr="009F5709" w:rsidRDefault="00313F54" w:rsidP="0008749B">
      <w:pPr>
        <w:ind w:left="284" w:hanging="284"/>
        <w:rPr>
          <w:noProof/>
          <w:szCs w:val="24"/>
        </w:rPr>
      </w:pPr>
      <w:r w:rsidRPr="009F5709">
        <w:rPr>
          <w:noProof/>
          <w:szCs w:val="24"/>
        </w:rPr>
        <w:t>Maddala, G. S., 1983. Limited-Dependent and Qualitative Variables in Econometrics. Cambridge University Press, New York.</w:t>
      </w:r>
    </w:p>
    <w:p w:rsidR="00313F54" w:rsidRPr="009F5709" w:rsidRDefault="00313F54" w:rsidP="0008749B">
      <w:pPr>
        <w:ind w:left="284" w:hanging="284"/>
        <w:rPr>
          <w:noProof/>
          <w:szCs w:val="24"/>
        </w:rPr>
      </w:pPr>
      <w:r w:rsidRPr="009F5709">
        <w:rPr>
          <w:noProof/>
          <w:szCs w:val="24"/>
        </w:rPr>
        <w:t>Mohamed, M. G., Saunier, N., Miranda-Moreno, L. F., Ukkusuri, S. V., 2013. A Clustering Regression Approach: A Comprehensive Injury Severity Analysis of Pedestrian-Vehicle Crashes in New York, US and Montreal, Canada. Safety Science 54 27-37.</w:t>
      </w:r>
    </w:p>
    <w:p w:rsidR="00313F54" w:rsidRPr="009F5709" w:rsidRDefault="00313F54" w:rsidP="0008749B">
      <w:pPr>
        <w:ind w:left="284" w:hanging="284"/>
        <w:rPr>
          <w:noProof/>
          <w:szCs w:val="24"/>
        </w:rPr>
      </w:pPr>
      <w:r w:rsidRPr="009F5709">
        <w:rPr>
          <w:noProof/>
          <w:szCs w:val="24"/>
        </w:rPr>
        <w:t>Montella, A., Aria, M., D'Ambrosio, A., Mauriello, F., 2011. Data-Mining Techniques for Exploratory Analysis of Pedestrian Crashes. Transportation Research Record: Journal of the Transportation Research Board 2237, 107-116.</w:t>
      </w:r>
    </w:p>
    <w:p w:rsidR="00313F54" w:rsidRPr="009F5709" w:rsidRDefault="00313F54" w:rsidP="0058651B">
      <w:pPr>
        <w:ind w:left="284" w:hanging="284"/>
        <w:rPr>
          <w:noProof/>
          <w:szCs w:val="24"/>
        </w:rPr>
      </w:pPr>
      <w:r w:rsidRPr="009F5709">
        <w:rPr>
          <w:noProof/>
          <w:szCs w:val="24"/>
        </w:rPr>
        <w:lastRenderedPageBreak/>
        <w:t>Mooradian, J., J. N., Ivan, N., Ravishanker, S. Hu, 2013.  Analysis of Driver and Passenger Crash Injury Severity Using Partial Proportional Odds Models. Accident Analysis &amp; Prevention 58, 53-58.</w:t>
      </w:r>
    </w:p>
    <w:p w:rsidR="00313F54" w:rsidRPr="009F5709" w:rsidRDefault="00313F54" w:rsidP="00294A72">
      <w:pPr>
        <w:ind w:left="284" w:hanging="284"/>
        <w:rPr>
          <w:noProof/>
          <w:szCs w:val="24"/>
        </w:rPr>
      </w:pPr>
      <w:r w:rsidRPr="009F5709">
        <w:rPr>
          <w:noProof/>
          <w:szCs w:val="24"/>
        </w:rPr>
        <w:t>Morgan, A., and Mannering, F. L., 2011. The Effects of Road-Surface Conditions, Age, and Gender on Driver-Injury Severities, Accident Analysis &amp; Prevention 43 (5), 1852-1863.</w:t>
      </w:r>
    </w:p>
    <w:p w:rsidR="00313F54" w:rsidRPr="009F5709" w:rsidRDefault="00313F54" w:rsidP="0008749B">
      <w:pPr>
        <w:ind w:left="284" w:hanging="284"/>
        <w:rPr>
          <w:noProof/>
          <w:szCs w:val="24"/>
        </w:rPr>
      </w:pPr>
      <w:r w:rsidRPr="009F5709">
        <w:rPr>
          <w:noProof/>
          <w:szCs w:val="24"/>
        </w:rPr>
        <w:t>Moudon, A. V., Lin, L., Jiao, J., Hurvitz, P., Reeves, P., 2011. The Risk of Pedestrian Injury and Fatality in Collisions with Motor Vehicles, a Social Ecological Study of State Routes and City Streets in King County, Washington. Accident Analysis &amp; Prevention 43 (1), 11-24.</w:t>
      </w:r>
    </w:p>
    <w:p w:rsidR="00313F54" w:rsidRPr="009F5709" w:rsidRDefault="00313F54" w:rsidP="00294A72">
      <w:pPr>
        <w:ind w:left="284" w:hanging="284"/>
        <w:rPr>
          <w:noProof/>
          <w:szCs w:val="24"/>
        </w:rPr>
      </w:pPr>
      <w:r w:rsidRPr="009F5709">
        <w:rPr>
          <w:noProof/>
          <w:szCs w:val="24"/>
        </w:rPr>
        <w:t>Muttart, J., 2000. Effects of Retroreflective Material on Pedestrian Identification at Night. Accident Reconstruction Journal 11 (1), 51-57.</w:t>
      </w:r>
    </w:p>
    <w:p w:rsidR="00313F54" w:rsidRPr="009F5709" w:rsidRDefault="00313F54" w:rsidP="0008749B">
      <w:pPr>
        <w:ind w:left="284" w:hanging="284"/>
        <w:rPr>
          <w:noProof/>
          <w:szCs w:val="24"/>
        </w:rPr>
      </w:pPr>
      <w:r w:rsidRPr="009F5709">
        <w:rPr>
          <w:noProof/>
          <w:szCs w:val="24"/>
        </w:rPr>
        <w:t xml:space="preserve">NHTSA, 2009. </w:t>
      </w:r>
      <w:proofErr w:type="gramStart"/>
      <w:r w:rsidRPr="009F5709">
        <w:rPr>
          <w:noProof/>
          <w:szCs w:val="24"/>
        </w:rPr>
        <w:t xml:space="preserve">2008 </w:t>
      </w:r>
      <w:hyperlink r:id="rId16" w:tgtFrame="_blank" w:history="1">
        <w:r w:rsidRPr="009F5709">
          <w:rPr>
            <w:noProof/>
            <w:szCs w:val="24"/>
          </w:rPr>
          <w:t>Pedestrians Traffic Safety Fact Sheet</w:t>
        </w:r>
      </w:hyperlink>
      <w:r w:rsidRPr="009F5709">
        <w:rPr>
          <w:noProof/>
          <w:szCs w:val="24"/>
        </w:rPr>
        <w:t>.</w:t>
      </w:r>
      <w:proofErr w:type="gramEnd"/>
      <w:r w:rsidRPr="009F5709">
        <w:rPr>
          <w:noProof/>
          <w:szCs w:val="24"/>
        </w:rPr>
        <w:t xml:space="preserve"> National Highway Traffic Safety Administration’s National Center for Statistics and Analysis, Washington, D. C.</w:t>
      </w:r>
    </w:p>
    <w:p w:rsidR="00313F54" w:rsidRPr="009F5709" w:rsidRDefault="00313F54" w:rsidP="0008749B">
      <w:pPr>
        <w:ind w:left="284" w:hanging="284"/>
        <w:rPr>
          <w:noProof/>
          <w:szCs w:val="24"/>
        </w:rPr>
      </w:pPr>
      <w:r w:rsidRPr="009F5709">
        <w:rPr>
          <w:noProof/>
          <w:szCs w:val="24"/>
        </w:rPr>
        <w:t>NYCDOT, 2010. The New York City Pedestrian Safety Study and Action Plan.  New York City Department of Transportation, New York.</w:t>
      </w:r>
    </w:p>
    <w:p w:rsidR="00313F54" w:rsidRPr="009F5709" w:rsidRDefault="00313F54" w:rsidP="00294A72">
      <w:pPr>
        <w:ind w:left="284" w:hanging="284"/>
        <w:rPr>
          <w:noProof/>
          <w:szCs w:val="24"/>
        </w:rPr>
      </w:pPr>
      <w:r w:rsidRPr="009F5709">
        <w:rPr>
          <w:noProof/>
          <w:szCs w:val="24"/>
        </w:rPr>
        <w:t>Paleti, R., Eluru, N. and Bhat, C. R., 2010. Examining the Influence of Aggressive Driving Behavior on Driver Injury Severity in Traffic Crashes. Accident Analysis &amp; Prevention 42 (6), 1839-1854.</w:t>
      </w:r>
    </w:p>
    <w:p w:rsidR="00313F54" w:rsidRDefault="00313F54" w:rsidP="00294A72">
      <w:pPr>
        <w:ind w:left="284" w:hanging="284"/>
        <w:rPr>
          <w:noProof/>
          <w:szCs w:val="24"/>
        </w:rPr>
      </w:pPr>
      <w:r w:rsidRPr="009F5709">
        <w:rPr>
          <w:noProof/>
          <w:szCs w:val="24"/>
        </w:rPr>
        <w:t xml:space="preserve">Polus, A., and Katz, A., 1978. An Analysis of Nighttime Pedestrian Accidents at Specially Illuminated Crosswalks. Accident Analysis &amp; Prevention, 10 (3), 223-228. </w:t>
      </w:r>
    </w:p>
    <w:p w:rsidR="00313F54" w:rsidRPr="009F5709" w:rsidRDefault="00313F54" w:rsidP="00294A72">
      <w:pPr>
        <w:ind w:left="284" w:hanging="284"/>
        <w:rPr>
          <w:noProof/>
          <w:szCs w:val="24"/>
        </w:rPr>
      </w:pPr>
      <w:proofErr w:type="spellStart"/>
      <w:r w:rsidRPr="000B5D16">
        <w:t>Quddus</w:t>
      </w:r>
      <w:proofErr w:type="spellEnd"/>
      <w:r w:rsidRPr="000B5D16">
        <w:t xml:space="preserve">, M., Wang, C., &amp; </w:t>
      </w:r>
      <w:proofErr w:type="spellStart"/>
      <w:r w:rsidRPr="000B5D16">
        <w:t>Ison</w:t>
      </w:r>
      <w:proofErr w:type="spellEnd"/>
      <w:r w:rsidRPr="000B5D16">
        <w:t xml:space="preserve">, S. (2009). Road Traffic Congestion and Crash Severity: Econometric Analysis Using Ordered Response Models. </w:t>
      </w:r>
      <w:r w:rsidRPr="000B5D16">
        <w:rPr>
          <w:i/>
        </w:rPr>
        <w:t>Journal of Transportation Engineering, 136(5),</w:t>
      </w:r>
      <w:r>
        <w:t xml:space="preserve"> 424-435.</w:t>
      </w:r>
    </w:p>
    <w:p w:rsidR="00313F54" w:rsidRPr="009F5709" w:rsidRDefault="00313F54" w:rsidP="00294A72">
      <w:pPr>
        <w:ind w:left="284" w:hanging="284"/>
        <w:rPr>
          <w:noProof/>
          <w:szCs w:val="24"/>
        </w:rPr>
      </w:pPr>
      <w:r w:rsidRPr="009F5709">
        <w:rPr>
          <w:noProof/>
          <w:szCs w:val="24"/>
        </w:rPr>
        <w:t xml:space="preserve">Ragland, D. R., Markowitz, F., and MacLeod, K. E., 2003. An Intensive Pedestrian Safety Engineering Study Using Computerized Crash Analysis. UC Berkeley: Safe Transportation Research &amp; Education Center. </w:t>
      </w:r>
    </w:p>
    <w:p w:rsidR="00313F54" w:rsidRPr="009F5709" w:rsidRDefault="00313F54" w:rsidP="00294A72">
      <w:pPr>
        <w:ind w:left="284" w:hanging="284"/>
        <w:rPr>
          <w:noProof/>
          <w:szCs w:val="24"/>
        </w:rPr>
      </w:pPr>
      <w:r w:rsidRPr="009F5709">
        <w:rPr>
          <w:noProof/>
          <w:szCs w:val="24"/>
        </w:rPr>
        <w:t>Retting, R. A., Chapline, J. F., and Williams, A. F., 2002. Changes in crash risk following re-timing of traffic signal change intervals. Accident Analysis &amp; Prevention 34 (2), 215-220.</w:t>
      </w:r>
    </w:p>
    <w:p w:rsidR="00313F54" w:rsidRPr="009F5709" w:rsidRDefault="00313F54" w:rsidP="00294A72">
      <w:pPr>
        <w:ind w:left="284" w:hanging="284"/>
        <w:rPr>
          <w:noProof/>
          <w:szCs w:val="24"/>
        </w:rPr>
      </w:pPr>
      <w:r w:rsidRPr="009F5709">
        <w:rPr>
          <w:noProof/>
          <w:szCs w:val="24"/>
        </w:rPr>
        <w:t xml:space="preserve">Retting, R. A., Ferguson, S. A., and McCartt, A. T., 2003. A Review of Evidence-Based Traffic Engineering Measures Designed to Reduce Pedestrian-Motor Vehicle Crashes. American Journal of Public Health 93(9), 1456-1463. </w:t>
      </w:r>
    </w:p>
    <w:p w:rsidR="00313F54" w:rsidRPr="009F5709" w:rsidRDefault="00313F54" w:rsidP="0008749B">
      <w:pPr>
        <w:ind w:left="284" w:hanging="284"/>
        <w:rPr>
          <w:noProof/>
          <w:szCs w:val="24"/>
        </w:rPr>
      </w:pPr>
      <w:r w:rsidRPr="009F5709">
        <w:rPr>
          <w:noProof/>
          <w:szCs w:val="24"/>
        </w:rPr>
        <w:t xml:space="preserve">Rifaat, S. M., Tay, R., de-Barros, A., 2011. Effect of Street Pattern on the Severity of Crashes Involving Vulnerable Road Users. Accident Analysis &amp; Prevention 43 (1), 276-283. </w:t>
      </w:r>
    </w:p>
    <w:p w:rsidR="00313F54" w:rsidRPr="009F5709" w:rsidRDefault="00313F54" w:rsidP="0008749B">
      <w:pPr>
        <w:ind w:left="284" w:hanging="284"/>
        <w:rPr>
          <w:noProof/>
          <w:szCs w:val="24"/>
        </w:rPr>
      </w:pPr>
      <w:r w:rsidRPr="009F5709">
        <w:rPr>
          <w:noProof/>
          <w:szCs w:val="24"/>
        </w:rPr>
        <w:t>Roudsari, B. S., Mock, C. N., Kaufman, R., Grossman, D., Henary, B. Y., Crandall, J., 2004. Pedestrian Crashes: Higher Injury Severity and Mortality Rate for Light Truck Vehicles Compared with Passenger Vehicles. Injury Prevention 10 (3), 154-58.</w:t>
      </w:r>
    </w:p>
    <w:p w:rsidR="00313F54" w:rsidRPr="009F5709" w:rsidRDefault="00313F54" w:rsidP="0008749B">
      <w:pPr>
        <w:ind w:left="284" w:hanging="284"/>
        <w:rPr>
          <w:noProof/>
          <w:szCs w:val="24"/>
        </w:rPr>
      </w:pPr>
      <w:r w:rsidRPr="009F5709">
        <w:rPr>
          <w:noProof/>
          <w:szCs w:val="24"/>
        </w:rPr>
        <w:t>Srinivasan, K. K., 2002. Injury Severity Analysis with Variable and Correlated Thresholds: Ordered Mixed Logit Formulation. Transportation Research Record: Journal of the Transportation Research Board 1784, 132-142.</w:t>
      </w:r>
    </w:p>
    <w:p w:rsidR="00313F54" w:rsidRPr="009F5709" w:rsidRDefault="00313F54" w:rsidP="00294A72">
      <w:pPr>
        <w:ind w:left="284" w:hanging="284"/>
        <w:rPr>
          <w:noProof/>
          <w:szCs w:val="24"/>
        </w:rPr>
      </w:pPr>
      <w:r w:rsidRPr="009F5709">
        <w:rPr>
          <w:noProof/>
          <w:szCs w:val="24"/>
        </w:rPr>
        <w:t>Sullivan, J. M., and Flannagan, M. J., 1999. Assessing the Potential Benefit of Adaptive Headlighting Using Crash Databases. University of Michigan, Ann Arbor, Transportation Research Institute.</w:t>
      </w:r>
    </w:p>
    <w:p w:rsidR="00313F54" w:rsidRPr="009F5709" w:rsidRDefault="00313F54" w:rsidP="00294A72">
      <w:pPr>
        <w:ind w:left="284" w:hanging="284"/>
        <w:rPr>
          <w:noProof/>
          <w:szCs w:val="24"/>
        </w:rPr>
      </w:pPr>
      <w:r w:rsidRPr="009F5709">
        <w:rPr>
          <w:noProof/>
          <w:szCs w:val="24"/>
        </w:rPr>
        <w:t>Sullivan, J. M., and Flannagan, M. J., 2007. Determining the Potential Safety Benefit of Improved Lighting in Three Pedestrian Crash Scenarios. Accident Analysis &amp; Prevention 39 (3), 638-647.</w:t>
      </w:r>
    </w:p>
    <w:p w:rsidR="00313F54" w:rsidRPr="009F5709" w:rsidRDefault="00313F54" w:rsidP="0008749B">
      <w:pPr>
        <w:ind w:left="284" w:hanging="284"/>
        <w:rPr>
          <w:noProof/>
          <w:szCs w:val="24"/>
        </w:rPr>
      </w:pPr>
      <w:r w:rsidRPr="009F5709">
        <w:rPr>
          <w:noProof/>
          <w:szCs w:val="24"/>
        </w:rPr>
        <w:t xml:space="preserve">Tay, R., Choi, J., Kattan, L., Khan, A., 2011. A Multinomial Logit Model of Pedestrian-Vehicle Crash Severity. International Journal of Sustainable Transportation 5 (4) 233-249. </w:t>
      </w:r>
    </w:p>
    <w:p w:rsidR="00313F54" w:rsidRPr="009F5709" w:rsidRDefault="00313F54" w:rsidP="0008749B">
      <w:pPr>
        <w:ind w:left="284" w:hanging="284"/>
        <w:rPr>
          <w:noProof/>
          <w:szCs w:val="24"/>
        </w:rPr>
      </w:pPr>
      <w:r w:rsidRPr="009F5709">
        <w:rPr>
          <w:noProof/>
          <w:szCs w:val="24"/>
        </w:rPr>
        <w:lastRenderedPageBreak/>
        <w:t>Tefft, B. C., 2013. Impact Speed and a Pedestrian's Risk of Severe Injury or Death. Accident Analysis &amp; Prevention 50, 871-78.</w:t>
      </w:r>
    </w:p>
    <w:p w:rsidR="00313F54" w:rsidRPr="009F5709" w:rsidRDefault="00313F54" w:rsidP="0008749B">
      <w:pPr>
        <w:ind w:left="284" w:hanging="284"/>
        <w:rPr>
          <w:noProof/>
          <w:szCs w:val="24"/>
        </w:rPr>
      </w:pPr>
      <w:r w:rsidRPr="009F5709">
        <w:rPr>
          <w:noProof/>
          <w:szCs w:val="24"/>
        </w:rPr>
        <w:t>Terza, J.V., 1985. Ordinal Probit: A Generalization. Communications in Statistics: Theory and Methods 14 (1), 1-11.</w:t>
      </w:r>
    </w:p>
    <w:p w:rsidR="00313F54" w:rsidRPr="009F5709" w:rsidRDefault="00313F54" w:rsidP="0008749B">
      <w:pPr>
        <w:ind w:left="284" w:hanging="284"/>
        <w:rPr>
          <w:noProof/>
          <w:szCs w:val="24"/>
        </w:rPr>
      </w:pPr>
      <w:r w:rsidRPr="009F5709">
        <w:rPr>
          <w:noProof/>
          <w:szCs w:val="24"/>
        </w:rPr>
        <w:t xml:space="preserve">Ukkusuri, S. V., Miranda-Moreno, L. F., Ramadurai, G., Isa-Tavarez, J., 2012. The role of built environment on pedestrian crash frequency. Safety Science 50 (4), 1141-1151. </w:t>
      </w:r>
    </w:p>
    <w:p w:rsidR="00313F54" w:rsidRPr="009F5709" w:rsidRDefault="00313F54" w:rsidP="0058651B">
      <w:pPr>
        <w:ind w:left="284" w:hanging="284"/>
        <w:rPr>
          <w:noProof/>
          <w:szCs w:val="24"/>
        </w:rPr>
      </w:pPr>
      <w:r w:rsidRPr="009F5709">
        <w:rPr>
          <w:noProof/>
          <w:szCs w:val="24"/>
        </w:rPr>
        <w:t xml:space="preserve">Wang, X., M. Abdel-Aty, 2008. Analysis of Left-turn Crash Injury Severity by Conflicting Pattern Using Partial Proportional Odds Models. Accident Analysis &amp; Prevention 40(5), 1674-1682. </w:t>
      </w:r>
    </w:p>
    <w:p w:rsidR="00313F54" w:rsidRPr="009F5709" w:rsidRDefault="00313F54" w:rsidP="0008749B">
      <w:pPr>
        <w:ind w:left="284" w:hanging="284"/>
        <w:rPr>
          <w:noProof/>
          <w:szCs w:val="24"/>
        </w:rPr>
      </w:pPr>
      <w:r w:rsidRPr="009F5709">
        <w:rPr>
          <w:noProof/>
          <w:szCs w:val="24"/>
        </w:rPr>
        <w:t xml:space="preserve">Windmeijer, F. A. G., 1995. Goodness-of-fit Measures in Binary Choice Models. Econometric Reviews 14 (1), 101-116. </w:t>
      </w:r>
    </w:p>
    <w:p w:rsidR="00313F54" w:rsidRPr="009F5709" w:rsidRDefault="00313F54" w:rsidP="00294A72">
      <w:pPr>
        <w:ind w:left="284" w:hanging="284"/>
        <w:rPr>
          <w:noProof/>
          <w:szCs w:val="24"/>
        </w:rPr>
      </w:pPr>
      <w:r w:rsidRPr="009F5709">
        <w:rPr>
          <w:noProof/>
          <w:szCs w:val="24"/>
        </w:rPr>
        <w:t>Wood J. M., 2005. Limitations in Drivers' Ability to Recognise Pedestrians at Night. Human Factors 47 (3), 644-53.</w:t>
      </w:r>
    </w:p>
    <w:p w:rsidR="00313F54" w:rsidRPr="009F5709" w:rsidRDefault="00313F54" w:rsidP="0058651B">
      <w:pPr>
        <w:ind w:left="284" w:hanging="284"/>
        <w:rPr>
          <w:noProof/>
          <w:szCs w:val="24"/>
        </w:rPr>
      </w:pPr>
      <w:r w:rsidRPr="009F5709">
        <w:rPr>
          <w:noProof/>
          <w:szCs w:val="24"/>
        </w:rPr>
        <w:t xml:space="preserve">Xie, Y., K. Zhao, N. Huynh, 2012. Analysis of Driver Injury Severity in Rural Single-Vehicle Crashes. Accident Analysis &amp; Prevention, 47, 36-44. </w:t>
      </w:r>
    </w:p>
    <w:p w:rsidR="00313F54" w:rsidRPr="009F5709" w:rsidRDefault="00313F54" w:rsidP="00294A72">
      <w:pPr>
        <w:ind w:left="284" w:hanging="284"/>
        <w:rPr>
          <w:noProof/>
          <w:szCs w:val="24"/>
        </w:rPr>
      </w:pPr>
      <w:r w:rsidRPr="009F5709">
        <w:rPr>
          <w:noProof/>
          <w:szCs w:val="24"/>
        </w:rPr>
        <w:t>Xiong, Y. and Mannering, F. L., 2013. The Heterogeneous Effects of Guardian Supervision on Adolescent Driver-Injury Severities: A Finite-Mixture Random-Parameters Approach. Transportation Research Part B: Methodological 49, 39-54.</w:t>
      </w:r>
    </w:p>
    <w:p w:rsidR="00313F54" w:rsidRPr="009F5709" w:rsidRDefault="00313F54" w:rsidP="0058651B">
      <w:pPr>
        <w:ind w:left="284" w:hanging="284"/>
        <w:rPr>
          <w:noProof/>
          <w:szCs w:val="24"/>
        </w:rPr>
      </w:pPr>
      <w:r w:rsidRPr="009F5709">
        <w:rPr>
          <w:noProof/>
          <w:szCs w:val="24"/>
        </w:rPr>
        <w:t>Yasmin, S., S. Anowar, R. Tay. Effects of Drivers' Actions on Severity of Emergency Vehicle Collisions, In Transportation Research Record: Journal of the Transportation Research Board, No. 2318, Transportation Research Board of the National Academies, Washington, D.C., 2012, pp. 90-97.</w:t>
      </w:r>
    </w:p>
    <w:p w:rsidR="00313F54" w:rsidRPr="009F5709" w:rsidRDefault="00313F54" w:rsidP="0008749B">
      <w:pPr>
        <w:ind w:left="284" w:hanging="284"/>
        <w:rPr>
          <w:noProof/>
          <w:szCs w:val="24"/>
        </w:rPr>
      </w:pPr>
      <w:r w:rsidRPr="009F5709">
        <w:rPr>
          <w:noProof/>
          <w:szCs w:val="24"/>
        </w:rPr>
        <w:t>Yasmin. S., and N. Eluru, "Evaluating Alternate Discrete Outcome Frameworks for Modeling Crash Injury Severity," Accident Analysis &amp; Prevention, Vol. 59, No. 1, pp. 506-521Zahabi, S. A. H., Strauss, J., Manaugh, K., Miranda-Moreno, L. F., 2011. Estimating Potential Effect of Speed Limits, Built Environment, and Other Factors on Severity of Pedestrian and Cyclist Injuries in Crashes. Transportation Research Record: Journal of the Transportation Research Board 2247, 81-90.</w:t>
      </w:r>
    </w:p>
    <w:p w:rsidR="00313F54" w:rsidRPr="009F5709" w:rsidRDefault="00313F54" w:rsidP="0008749B">
      <w:pPr>
        <w:ind w:left="284" w:hanging="284"/>
        <w:rPr>
          <w:noProof/>
          <w:szCs w:val="24"/>
        </w:rPr>
      </w:pPr>
      <w:r w:rsidRPr="009F5709">
        <w:rPr>
          <w:noProof/>
          <w:szCs w:val="24"/>
        </w:rPr>
        <w:t>Zajac, S. S., Ivan, J. N., 2003. Factors Influencing Injury Severity of Motor Vehicle-Crossing Pedestrian Crashes in Rural Connecticut. Accident Analysis &amp; Prevention 35 (3), 369-379.</w:t>
      </w:r>
    </w:p>
    <w:p w:rsidR="0054102A" w:rsidRPr="009F5709" w:rsidRDefault="0054102A" w:rsidP="0008749B">
      <w:pPr>
        <w:ind w:left="284" w:hanging="284"/>
        <w:rPr>
          <w:rFonts w:eastAsiaTheme="minorHAnsi"/>
          <w:szCs w:val="24"/>
        </w:rPr>
      </w:pPr>
    </w:p>
    <w:p w:rsidR="0054102A" w:rsidRPr="009F5709" w:rsidRDefault="0054102A" w:rsidP="0008749B">
      <w:pPr>
        <w:ind w:left="284" w:hanging="284"/>
        <w:rPr>
          <w:rFonts w:eastAsiaTheme="minorHAnsi"/>
          <w:szCs w:val="24"/>
        </w:rPr>
      </w:pPr>
    </w:p>
    <w:p w:rsidR="0054102A" w:rsidRPr="009F5709" w:rsidRDefault="0054102A" w:rsidP="0008749B">
      <w:pPr>
        <w:ind w:left="284" w:hanging="284"/>
        <w:rPr>
          <w:rFonts w:eastAsiaTheme="minorHAnsi"/>
          <w:szCs w:val="24"/>
        </w:rPr>
      </w:pPr>
    </w:p>
    <w:p w:rsidR="0054102A" w:rsidRPr="009F5709" w:rsidRDefault="0054102A" w:rsidP="0008749B">
      <w:pPr>
        <w:ind w:left="284" w:hanging="284"/>
        <w:rPr>
          <w:rFonts w:eastAsiaTheme="minorHAnsi"/>
          <w:szCs w:val="24"/>
        </w:rPr>
      </w:pPr>
    </w:p>
    <w:p w:rsidR="0054102A" w:rsidRPr="009F5709" w:rsidRDefault="0054102A" w:rsidP="0008749B">
      <w:pPr>
        <w:ind w:left="284" w:hanging="284"/>
        <w:rPr>
          <w:rFonts w:eastAsiaTheme="minorHAnsi"/>
          <w:szCs w:val="24"/>
        </w:rPr>
      </w:pPr>
    </w:p>
    <w:p w:rsidR="0054102A" w:rsidRPr="009F5709" w:rsidRDefault="0054102A" w:rsidP="0008749B">
      <w:pPr>
        <w:ind w:left="284" w:hanging="284"/>
        <w:rPr>
          <w:rFonts w:eastAsiaTheme="minorHAnsi"/>
          <w:szCs w:val="24"/>
        </w:rPr>
      </w:pPr>
    </w:p>
    <w:p w:rsidR="0054102A" w:rsidRPr="009F5709" w:rsidRDefault="0054102A" w:rsidP="0008749B">
      <w:pPr>
        <w:ind w:left="284" w:hanging="284"/>
        <w:rPr>
          <w:rFonts w:eastAsiaTheme="minorHAnsi"/>
          <w:szCs w:val="24"/>
        </w:rPr>
      </w:pPr>
    </w:p>
    <w:p w:rsidR="0054102A" w:rsidRPr="009F5709" w:rsidRDefault="0054102A" w:rsidP="0008749B">
      <w:pPr>
        <w:ind w:left="284" w:hanging="284"/>
        <w:rPr>
          <w:rFonts w:eastAsiaTheme="minorHAnsi"/>
          <w:szCs w:val="24"/>
        </w:rPr>
      </w:pPr>
    </w:p>
    <w:p w:rsidR="0054102A" w:rsidRPr="009F5709" w:rsidRDefault="0054102A" w:rsidP="0008749B">
      <w:pPr>
        <w:ind w:left="284" w:hanging="284"/>
        <w:rPr>
          <w:rFonts w:eastAsiaTheme="minorHAnsi"/>
          <w:szCs w:val="24"/>
        </w:rPr>
      </w:pPr>
    </w:p>
    <w:p w:rsidR="0054102A" w:rsidRPr="009F5709" w:rsidRDefault="0054102A" w:rsidP="0008749B">
      <w:pPr>
        <w:ind w:left="284" w:hanging="284"/>
        <w:rPr>
          <w:rFonts w:eastAsiaTheme="minorHAnsi"/>
          <w:szCs w:val="24"/>
        </w:rPr>
      </w:pPr>
    </w:p>
    <w:p w:rsidR="0054102A" w:rsidRPr="009F5709" w:rsidRDefault="0054102A" w:rsidP="0008749B">
      <w:pPr>
        <w:ind w:left="284" w:hanging="284"/>
        <w:rPr>
          <w:rFonts w:eastAsiaTheme="minorHAnsi"/>
          <w:szCs w:val="24"/>
        </w:rPr>
      </w:pPr>
    </w:p>
    <w:p w:rsidR="0054102A" w:rsidRPr="009F5709" w:rsidRDefault="0054102A" w:rsidP="0008749B">
      <w:pPr>
        <w:ind w:left="284" w:hanging="284"/>
        <w:rPr>
          <w:rFonts w:eastAsiaTheme="minorHAnsi"/>
          <w:szCs w:val="24"/>
        </w:rPr>
      </w:pPr>
    </w:p>
    <w:p w:rsidR="0054102A" w:rsidRPr="009F5709" w:rsidRDefault="0054102A" w:rsidP="0008749B">
      <w:pPr>
        <w:ind w:left="284" w:hanging="284"/>
        <w:rPr>
          <w:rFonts w:eastAsiaTheme="minorHAnsi"/>
          <w:szCs w:val="24"/>
        </w:rPr>
      </w:pPr>
    </w:p>
    <w:p w:rsidR="0054102A" w:rsidRPr="009F5709" w:rsidRDefault="0054102A" w:rsidP="0008749B">
      <w:pPr>
        <w:ind w:left="284" w:hanging="284"/>
        <w:rPr>
          <w:rFonts w:eastAsiaTheme="minorHAnsi"/>
          <w:szCs w:val="24"/>
        </w:rPr>
      </w:pPr>
    </w:p>
    <w:p w:rsidR="0054102A" w:rsidRPr="009F5709" w:rsidRDefault="0054102A" w:rsidP="0008749B">
      <w:pPr>
        <w:ind w:left="284" w:hanging="284"/>
        <w:rPr>
          <w:rFonts w:eastAsiaTheme="minorHAnsi"/>
          <w:szCs w:val="24"/>
        </w:rPr>
      </w:pPr>
    </w:p>
    <w:p w:rsidR="0054102A" w:rsidRPr="009F5709" w:rsidRDefault="0054102A" w:rsidP="0008749B">
      <w:pPr>
        <w:ind w:left="284" w:hanging="284"/>
        <w:rPr>
          <w:rFonts w:eastAsiaTheme="minorHAnsi"/>
          <w:szCs w:val="24"/>
        </w:rPr>
      </w:pPr>
    </w:p>
    <w:p w:rsidR="0054102A" w:rsidRPr="009F5709" w:rsidRDefault="0054102A" w:rsidP="0008749B">
      <w:pPr>
        <w:ind w:left="284" w:hanging="284"/>
        <w:rPr>
          <w:rFonts w:eastAsiaTheme="minorHAnsi"/>
          <w:szCs w:val="24"/>
        </w:rPr>
      </w:pPr>
    </w:p>
    <w:p w:rsidR="0054102A" w:rsidRPr="009F5709" w:rsidRDefault="0054102A" w:rsidP="0008749B">
      <w:pPr>
        <w:ind w:left="284" w:hanging="284"/>
        <w:rPr>
          <w:rFonts w:eastAsiaTheme="minorHAnsi"/>
          <w:szCs w:val="24"/>
        </w:rPr>
      </w:pPr>
    </w:p>
    <w:p w:rsidR="0054102A" w:rsidRPr="009F5709" w:rsidRDefault="0054102A" w:rsidP="0008749B">
      <w:pPr>
        <w:ind w:left="284" w:hanging="284"/>
        <w:rPr>
          <w:rFonts w:eastAsiaTheme="minorHAnsi"/>
          <w:szCs w:val="24"/>
        </w:rPr>
      </w:pPr>
    </w:p>
    <w:p w:rsidR="008E7A0B" w:rsidRPr="009F5709" w:rsidRDefault="00860B32" w:rsidP="008E7A0B">
      <w:pPr>
        <w:spacing w:after="120"/>
        <w:jc w:val="center"/>
        <w:rPr>
          <w:b/>
          <w:u w:val="single"/>
        </w:rPr>
      </w:pPr>
      <w:r w:rsidRPr="009F5709">
        <w:rPr>
          <w:b/>
          <w:color w:val="000000" w:themeColor="text1"/>
          <w:sz w:val="28"/>
          <w:szCs w:val="28"/>
          <w:lang w:val="en-US"/>
        </w:rPr>
        <w:fldChar w:fldCharType="begin"/>
      </w:r>
      <w:r w:rsidR="008E7A0B" w:rsidRPr="009F5709">
        <w:rPr>
          <w:b/>
          <w:color w:val="000000" w:themeColor="text1"/>
          <w:sz w:val="28"/>
          <w:szCs w:val="28"/>
          <w:lang w:val="en-US"/>
        </w:rPr>
        <w:instrText xml:space="preserve"> MACROBUTTON MTEditEquationSection2 </w:instrText>
      </w:r>
      <w:r w:rsidR="008E7A0B" w:rsidRPr="009F5709">
        <w:rPr>
          <w:rStyle w:val="MTEquationSection"/>
        </w:rPr>
        <w:instrText>Equation Chapter 1 Section 1</w:instrText>
      </w:r>
      <w:r w:rsidRPr="009F5709">
        <w:rPr>
          <w:b/>
          <w:color w:val="000000" w:themeColor="text1"/>
          <w:sz w:val="28"/>
          <w:szCs w:val="28"/>
          <w:lang w:val="en-US"/>
        </w:rPr>
        <w:fldChar w:fldCharType="end"/>
      </w:r>
      <w:r w:rsidR="008E7A0B" w:rsidRPr="009F5709">
        <w:rPr>
          <w:b/>
          <w:u w:val="single"/>
        </w:rPr>
        <w:t>LIST OF TABLES</w:t>
      </w:r>
    </w:p>
    <w:p w:rsidR="008E7A0B" w:rsidRPr="009F5709" w:rsidRDefault="008E7A0B" w:rsidP="008E7A0B">
      <w:pPr>
        <w:spacing w:after="120"/>
        <w:jc w:val="center"/>
        <w:rPr>
          <w:b/>
        </w:rPr>
      </w:pPr>
    </w:p>
    <w:p w:rsidR="008E7A0B" w:rsidRPr="009F5709" w:rsidRDefault="008E7A0B" w:rsidP="008E7A0B">
      <w:pPr>
        <w:spacing w:after="120"/>
      </w:pPr>
      <w:r w:rsidRPr="009F5709">
        <w:t xml:space="preserve">TABLE 1 Summary of Existing Pedestrian Injury Severity Studies </w:t>
      </w:r>
    </w:p>
    <w:p w:rsidR="008E7A0B" w:rsidRPr="009F5709" w:rsidRDefault="008E7A0B" w:rsidP="008E7A0B">
      <w:pPr>
        <w:spacing w:after="120"/>
      </w:pPr>
      <w:r w:rsidRPr="009F5709">
        <w:t>TABLE 2 Crash Database Sample Statistics</w:t>
      </w:r>
    </w:p>
    <w:p w:rsidR="00D7775B" w:rsidRPr="009F5709" w:rsidRDefault="00D7775B" w:rsidP="00D7775B">
      <w:pPr>
        <w:spacing w:after="120"/>
      </w:pPr>
      <w:r w:rsidRPr="009F5709">
        <w:t>TABLE 3 Measures of Fit in Estimation Sample</w:t>
      </w:r>
    </w:p>
    <w:p w:rsidR="008E7A0B" w:rsidRPr="009F5709" w:rsidRDefault="008E7A0B" w:rsidP="008E7A0B">
      <w:pPr>
        <w:spacing w:after="120"/>
      </w:pPr>
      <w:r w:rsidRPr="009F5709">
        <w:t xml:space="preserve">TABLE </w:t>
      </w:r>
      <w:r w:rsidR="00D7775B" w:rsidRPr="009F5709">
        <w:t>4</w:t>
      </w:r>
      <w:r w:rsidRPr="009F5709">
        <w:t xml:space="preserve"> LSOL II Estimates</w:t>
      </w:r>
    </w:p>
    <w:p w:rsidR="008E7A0B" w:rsidRPr="009F5709" w:rsidRDefault="008E7A0B" w:rsidP="008E7A0B">
      <w:pPr>
        <w:spacing w:after="120"/>
      </w:pPr>
      <w:r w:rsidRPr="009F5709">
        <w:t xml:space="preserve">TABLE </w:t>
      </w:r>
      <w:r w:rsidR="00D7775B" w:rsidRPr="009F5709">
        <w:t>5</w:t>
      </w:r>
      <w:r w:rsidRPr="009F5709">
        <w:t xml:space="preserve"> Elasticity Effects</w:t>
      </w:r>
    </w:p>
    <w:p w:rsidR="008E7A0B" w:rsidRPr="009F5709" w:rsidRDefault="008E7A0B" w:rsidP="008E7A0B">
      <w:pPr>
        <w:spacing w:after="120"/>
        <w:rPr>
          <w:b/>
        </w:rPr>
      </w:pPr>
      <w:r w:rsidRPr="009F5709">
        <w:t xml:space="preserve">TABLE </w:t>
      </w:r>
      <w:r w:rsidR="00D7775B" w:rsidRPr="009F5709">
        <w:t>6</w:t>
      </w:r>
      <w:r w:rsidRPr="009F5709">
        <w:t xml:space="preserve"> Measures of Fit in Validation Sample</w:t>
      </w:r>
      <w:r w:rsidRPr="009F5709">
        <w:rPr>
          <w:noProof/>
          <w:szCs w:val="24"/>
        </w:rPr>
        <w:br w:type="page"/>
      </w:r>
    </w:p>
    <w:p w:rsidR="008E7A0B" w:rsidRPr="009F5709" w:rsidRDefault="008E7A0B" w:rsidP="008E7A0B">
      <w:pPr>
        <w:spacing w:after="120"/>
        <w:ind w:left="284" w:hanging="284"/>
        <w:rPr>
          <w:noProof/>
          <w:szCs w:val="24"/>
        </w:rPr>
        <w:sectPr w:rsidR="008E7A0B" w:rsidRPr="009F5709" w:rsidSect="00A65007">
          <w:headerReference w:type="default" r:id="rId17"/>
          <w:footerReference w:type="default" r:id="rId18"/>
          <w:footerReference w:type="first" r:id="rId19"/>
          <w:pgSz w:w="12240" w:h="15840" w:code="1"/>
          <w:pgMar w:top="1440" w:right="1440" w:bottom="1440" w:left="1440" w:header="709" w:footer="267" w:gutter="0"/>
          <w:cols w:space="708"/>
          <w:titlePg/>
          <w:docGrid w:linePitch="360"/>
        </w:sectPr>
      </w:pPr>
    </w:p>
    <w:p w:rsidR="008E7A0B" w:rsidRPr="009F5709" w:rsidRDefault="008E7A0B" w:rsidP="008E7A0B">
      <w:pPr>
        <w:spacing w:after="120"/>
        <w:jc w:val="center"/>
        <w:rPr>
          <w:b/>
        </w:rPr>
      </w:pPr>
      <w:r w:rsidRPr="009F5709">
        <w:rPr>
          <w:b/>
        </w:rPr>
        <w:lastRenderedPageBreak/>
        <w:t>TABLE 1 Summary of Existing Pedestrian Injury Severity Studies</w:t>
      </w:r>
    </w:p>
    <w:tbl>
      <w:tblPr>
        <w:tblStyle w:val="TableGrid"/>
        <w:tblW w:w="12937" w:type="dxa"/>
        <w:jc w:val="center"/>
        <w:tblInd w:w="-402"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512"/>
        <w:gridCol w:w="1999"/>
        <w:gridCol w:w="2773"/>
        <w:gridCol w:w="1000"/>
        <w:gridCol w:w="1044"/>
        <w:gridCol w:w="1241"/>
        <w:gridCol w:w="1284"/>
        <w:gridCol w:w="1142"/>
        <w:gridCol w:w="942"/>
      </w:tblGrid>
      <w:tr w:rsidR="008E7A0B" w:rsidRPr="009F5709" w:rsidTr="00BC3F05">
        <w:trPr>
          <w:trHeight w:val="283"/>
          <w:jc w:val="center"/>
        </w:trPr>
        <w:tc>
          <w:tcPr>
            <w:tcW w:w="1512" w:type="dxa"/>
            <w:vMerge w:val="restart"/>
            <w:tcBorders>
              <w:top w:val="double" w:sz="4" w:space="0" w:color="auto"/>
              <w:bottom w:val="nil"/>
            </w:tcBorders>
            <w:vAlign w:val="center"/>
          </w:tcPr>
          <w:p w:rsidR="008E7A0B" w:rsidRPr="009F5709" w:rsidRDefault="008E7A0B" w:rsidP="00BC3F05">
            <w:pPr>
              <w:jc w:val="center"/>
              <w:rPr>
                <w:rFonts w:eastAsia="Calibri"/>
                <w:b/>
                <w:sz w:val="20"/>
                <w:szCs w:val="20"/>
              </w:rPr>
            </w:pPr>
            <w:r w:rsidRPr="009F5709">
              <w:rPr>
                <w:rFonts w:eastAsia="Calibri"/>
                <w:b/>
                <w:sz w:val="20"/>
                <w:szCs w:val="20"/>
              </w:rPr>
              <w:t>Paper</w:t>
            </w:r>
          </w:p>
        </w:tc>
        <w:tc>
          <w:tcPr>
            <w:tcW w:w="1999" w:type="dxa"/>
            <w:vMerge w:val="restart"/>
            <w:tcBorders>
              <w:top w:val="double" w:sz="4" w:space="0" w:color="auto"/>
              <w:bottom w:val="nil"/>
            </w:tcBorders>
            <w:vAlign w:val="center"/>
          </w:tcPr>
          <w:p w:rsidR="008E7A0B" w:rsidRPr="009F5709" w:rsidRDefault="008E7A0B" w:rsidP="00BC3F05">
            <w:pPr>
              <w:jc w:val="center"/>
              <w:rPr>
                <w:rFonts w:eastAsia="Calibri"/>
                <w:b/>
                <w:sz w:val="20"/>
                <w:szCs w:val="20"/>
              </w:rPr>
            </w:pPr>
            <w:r w:rsidRPr="009F5709">
              <w:rPr>
                <w:rFonts w:eastAsia="Calibri"/>
                <w:b/>
                <w:sz w:val="20"/>
                <w:szCs w:val="20"/>
              </w:rPr>
              <w:t>Analysis Framework Employed</w:t>
            </w:r>
          </w:p>
        </w:tc>
        <w:tc>
          <w:tcPr>
            <w:tcW w:w="2773" w:type="dxa"/>
            <w:vMerge w:val="restart"/>
            <w:tcBorders>
              <w:top w:val="double" w:sz="4" w:space="0" w:color="auto"/>
              <w:bottom w:val="nil"/>
            </w:tcBorders>
            <w:vAlign w:val="center"/>
          </w:tcPr>
          <w:p w:rsidR="008E7A0B" w:rsidRPr="009F5709" w:rsidRDefault="008E7A0B" w:rsidP="00BC3F05">
            <w:pPr>
              <w:jc w:val="center"/>
              <w:rPr>
                <w:rFonts w:eastAsia="Calibri"/>
                <w:b/>
                <w:sz w:val="20"/>
                <w:szCs w:val="20"/>
                <w:lang w:val="en-CA"/>
              </w:rPr>
            </w:pPr>
            <w:r w:rsidRPr="009F5709">
              <w:rPr>
                <w:rFonts w:eastAsia="Calibri"/>
                <w:b/>
                <w:sz w:val="20"/>
                <w:szCs w:val="20"/>
              </w:rPr>
              <w:t>Pedestrian  Injury</w:t>
            </w:r>
          </w:p>
          <w:p w:rsidR="008E7A0B" w:rsidRPr="009F5709" w:rsidRDefault="008E7A0B" w:rsidP="00BC3F05">
            <w:pPr>
              <w:jc w:val="center"/>
              <w:rPr>
                <w:rFonts w:eastAsia="Calibri"/>
                <w:b/>
                <w:sz w:val="20"/>
                <w:szCs w:val="20"/>
                <w:lang w:val="en-CA"/>
              </w:rPr>
            </w:pPr>
            <w:r w:rsidRPr="009F5709">
              <w:rPr>
                <w:rFonts w:eastAsia="Calibri"/>
                <w:b/>
                <w:sz w:val="20"/>
                <w:szCs w:val="20"/>
              </w:rPr>
              <w:t>Severity Representation</w:t>
            </w:r>
          </w:p>
        </w:tc>
        <w:tc>
          <w:tcPr>
            <w:tcW w:w="6653" w:type="dxa"/>
            <w:gridSpan w:val="6"/>
            <w:tcBorders>
              <w:top w:val="double" w:sz="4" w:space="0" w:color="auto"/>
              <w:bottom w:val="nil"/>
            </w:tcBorders>
            <w:vAlign w:val="center"/>
          </w:tcPr>
          <w:p w:rsidR="008E7A0B" w:rsidRPr="009F5709" w:rsidRDefault="008E7A0B" w:rsidP="00BC3F05">
            <w:pPr>
              <w:pBdr>
                <w:bottom w:val="single" w:sz="12" w:space="1" w:color="auto"/>
              </w:pBdr>
              <w:jc w:val="center"/>
              <w:rPr>
                <w:rFonts w:eastAsia="Calibri"/>
                <w:b/>
                <w:sz w:val="20"/>
                <w:szCs w:val="20"/>
              </w:rPr>
            </w:pPr>
            <w:r w:rsidRPr="009F5709">
              <w:rPr>
                <w:rFonts w:eastAsia="Calibri"/>
                <w:b/>
                <w:sz w:val="20"/>
                <w:szCs w:val="20"/>
              </w:rPr>
              <w:t>Characteristics/Factors Considered</w:t>
            </w:r>
          </w:p>
        </w:tc>
      </w:tr>
      <w:tr w:rsidR="008E7A0B" w:rsidRPr="009F5709" w:rsidTr="00BC3F05">
        <w:trPr>
          <w:trHeight w:val="283"/>
          <w:jc w:val="center"/>
        </w:trPr>
        <w:tc>
          <w:tcPr>
            <w:tcW w:w="1512" w:type="dxa"/>
            <w:vMerge/>
            <w:tcBorders>
              <w:top w:val="nil"/>
              <w:bottom w:val="double" w:sz="4" w:space="0" w:color="auto"/>
            </w:tcBorders>
            <w:vAlign w:val="center"/>
          </w:tcPr>
          <w:p w:rsidR="008E7A0B" w:rsidRPr="009F5709" w:rsidRDefault="008E7A0B" w:rsidP="00BC3F05">
            <w:pPr>
              <w:jc w:val="center"/>
              <w:rPr>
                <w:rFonts w:eastAsia="Calibri"/>
                <w:b/>
                <w:sz w:val="20"/>
                <w:szCs w:val="20"/>
              </w:rPr>
            </w:pPr>
          </w:p>
        </w:tc>
        <w:tc>
          <w:tcPr>
            <w:tcW w:w="1999" w:type="dxa"/>
            <w:vMerge/>
            <w:tcBorders>
              <w:top w:val="nil"/>
              <w:bottom w:val="double" w:sz="4" w:space="0" w:color="auto"/>
            </w:tcBorders>
            <w:vAlign w:val="center"/>
          </w:tcPr>
          <w:p w:rsidR="008E7A0B" w:rsidRPr="009F5709" w:rsidRDefault="008E7A0B" w:rsidP="00BC3F05">
            <w:pPr>
              <w:jc w:val="center"/>
              <w:rPr>
                <w:rFonts w:eastAsia="Calibri"/>
                <w:b/>
                <w:sz w:val="20"/>
                <w:szCs w:val="20"/>
                <w:lang w:val="en-CA"/>
              </w:rPr>
            </w:pPr>
          </w:p>
        </w:tc>
        <w:tc>
          <w:tcPr>
            <w:tcW w:w="2773" w:type="dxa"/>
            <w:vMerge/>
            <w:tcBorders>
              <w:top w:val="nil"/>
              <w:bottom w:val="double" w:sz="4" w:space="0" w:color="auto"/>
            </w:tcBorders>
            <w:vAlign w:val="center"/>
          </w:tcPr>
          <w:p w:rsidR="008E7A0B" w:rsidRPr="009F5709" w:rsidRDefault="008E7A0B" w:rsidP="00BC3F05">
            <w:pPr>
              <w:jc w:val="center"/>
              <w:rPr>
                <w:rFonts w:eastAsia="Calibri"/>
                <w:b/>
                <w:sz w:val="20"/>
                <w:szCs w:val="20"/>
                <w:lang w:val="en-CA"/>
              </w:rPr>
            </w:pPr>
          </w:p>
        </w:tc>
        <w:tc>
          <w:tcPr>
            <w:tcW w:w="1000" w:type="dxa"/>
            <w:tcBorders>
              <w:top w:val="nil"/>
              <w:bottom w:val="double" w:sz="4" w:space="0" w:color="auto"/>
            </w:tcBorders>
            <w:vAlign w:val="center"/>
          </w:tcPr>
          <w:p w:rsidR="008E7A0B" w:rsidRPr="009F5709" w:rsidRDefault="008E7A0B" w:rsidP="00BC3F05">
            <w:pPr>
              <w:jc w:val="center"/>
              <w:rPr>
                <w:rFonts w:eastAsia="Calibri"/>
                <w:b/>
                <w:sz w:val="18"/>
                <w:szCs w:val="18"/>
              </w:rPr>
            </w:pPr>
            <w:r w:rsidRPr="009F5709">
              <w:rPr>
                <w:rFonts w:eastAsia="Calibri"/>
                <w:b/>
                <w:sz w:val="18"/>
                <w:szCs w:val="18"/>
              </w:rPr>
              <w:t>Crash</w:t>
            </w:r>
          </w:p>
        </w:tc>
        <w:tc>
          <w:tcPr>
            <w:tcW w:w="1044" w:type="dxa"/>
            <w:tcBorders>
              <w:top w:val="nil"/>
              <w:bottom w:val="double" w:sz="4" w:space="0" w:color="auto"/>
            </w:tcBorders>
            <w:vAlign w:val="center"/>
          </w:tcPr>
          <w:p w:rsidR="008E7A0B" w:rsidRPr="009F5709" w:rsidRDefault="008E7A0B" w:rsidP="00BC3F05">
            <w:pPr>
              <w:jc w:val="center"/>
              <w:rPr>
                <w:rFonts w:eastAsia="Calibri"/>
                <w:b/>
                <w:sz w:val="18"/>
                <w:szCs w:val="18"/>
              </w:rPr>
            </w:pPr>
            <w:r w:rsidRPr="009F5709">
              <w:rPr>
                <w:rFonts w:eastAsia="Calibri"/>
                <w:b/>
                <w:sz w:val="18"/>
                <w:szCs w:val="18"/>
              </w:rPr>
              <w:t>Vehicle</w:t>
            </w:r>
          </w:p>
        </w:tc>
        <w:tc>
          <w:tcPr>
            <w:tcW w:w="1241" w:type="dxa"/>
            <w:tcBorders>
              <w:top w:val="nil"/>
              <w:bottom w:val="double" w:sz="4" w:space="0" w:color="auto"/>
            </w:tcBorders>
            <w:vAlign w:val="center"/>
          </w:tcPr>
          <w:p w:rsidR="008E7A0B" w:rsidRPr="009F5709" w:rsidRDefault="008E7A0B" w:rsidP="00BC3F05">
            <w:pPr>
              <w:jc w:val="center"/>
              <w:rPr>
                <w:rFonts w:eastAsia="Calibri"/>
                <w:b/>
                <w:bCs/>
                <w:color w:val="000000"/>
                <w:sz w:val="18"/>
                <w:szCs w:val="18"/>
                <w:lang w:eastAsia="en-CA"/>
              </w:rPr>
            </w:pPr>
            <w:r w:rsidRPr="009F5709">
              <w:rPr>
                <w:rFonts w:eastAsia="Calibri"/>
                <w:b/>
                <w:bCs/>
                <w:color w:val="000000"/>
                <w:sz w:val="18"/>
                <w:szCs w:val="18"/>
                <w:lang w:eastAsia="en-CA"/>
              </w:rPr>
              <w:t>Roadway</w:t>
            </w:r>
          </w:p>
          <w:p w:rsidR="008E7A0B" w:rsidRPr="009F5709" w:rsidRDefault="008E7A0B" w:rsidP="00BC3F05">
            <w:pPr>
              <w:jc w:val="center"/>
              <w:rPr>
                <w:rFonts w:eastAsia="Calibri"/>
                <w:b/>
                <w:bCs/>
                <w:color w:val="000000"/>
                <w:sz w:val="18"/>
                <w:szCs w:val="18"/>
                <w:lang w:eastAsia="en-CA"/>
              </w:rPr>
            </w:pPr>
            <w:r w:rsidRPr="009F5709">
              <w:rPr>
                <w:rFonts w:eastAsia="Calibri"/>
                <w:b/>
                <w:bCs/>
                <w:color w:val="000000"/>
                <w:sz w:val="18"/>
                <w:szCs w:val="18"/>
                <w:lang w:eastAsia="en-CA"/>
              </w:rPr>
              <w:t>Design &amp; Land Use</w:t>
            </w:r>
          </w:p>
        </w:tc>
        <w:tc>
          <w:tcPr>
            <w:tcW w:w="1284" w:type="dxa"/>
            <w:tcBorders>
              <w:top w:val="nil"/>
              <w:bottom w:val="double" w:sz="4" w:space="0" w:color="auto"/>
            </w:tcBorders>
            <w:vAlign w:val="center"/>
          </w:tcPr>
          <w:p w:rsidR="008E7A0B" w:rsidRPr="009F5709" w:rsidRDefault="008E7A0B" w:rsidP="00BC3F05">
            <w:pPr>
              <w:jc w:val="center"/>
              <w:rPr>
                <w:rFonts w:eastAsia="Calibri"/>
                <w:b/>
                <w:sz w:val="18"/>
                <w:szCs w:val="18"/>
              </w:rPr>
            </w:pPr>
            <w:r w:rsidRPr="009F5709">
              <w:rPr>
                <w:rFonts w:eastAsia="Calibri"/>
                <w:b/>
                <w:sz w:val="18"/>
                <w:szCs w:val="18"/>
              </w:rPr>
              <w:t>Environment</w:t>
            </w:r>
          </w:p>
        </w:tc>
        <w:tc>
          <w:tcPr>
            <w:tcW w:w="1142" w:type="dxa"/>
            <w:tcBorders>
              <w:top w:val="nil"/>
              <w:bottom w:val="double" w:sz="4" w:space="0" w:color="auto"/>
            </w:tcBorders>
            <w:vAlign w:val="center"/>
          </w:tcPr>
          <w:p w:rsidR="008E7A0B" w:rsidRPr="009F5709" w:rsidRDefault="008E7A0B" w:rsidP="00BC3F05">
            <w:pPr>
              <w:jc w:val="center"/>
              <w:rPr>
                <w:rFonts w:eastAsia="Calibri"/>
                <w:b/>
                <w:sz w:val="18"/>
                <w:szCs w:val="18"/>
              </w:rPr>
            </w:pPr>
            <w:r w:rsidRPr="009F5709">
              <w:rPr>
                <w:rFonts w:eastAsia="Calibri"/>
                <w:b/>
                <w:sz w:val="18"/>
                <w:szCs w:val="18"/>
              </w:rPr>
              <w:t>Pedestrian</w:t>
            </w:r>
          </w:p>
        </w:tc>
        <w:tc>
          <w:tcPr>
            <w:tcW w:w="941" w:type="dxa"/>
            <w:tcBorders>
              <w:top w:val="nil"/>
              <w:bottom w:val="double" w:sz="4" w:space="0" w:color="auto"/>
            </w:tcBorders>
            <w:vAlign w:val="center"/>
          </w:tcPr>
          <w:p w:rsidR="008E7A0B" w:rsidRPr="009F5709" w:rsidRDefault="008E7A0B" w:rsidP="00BC3F05">
            <w:pPr>
              <w:jc w:val="center"/>
              <w:rPr>
                <w:rFonts w:eastAsia="Calibri"/>
                <w:b/>
                <w:sz w:val="18"/>
                <w:szCs w:val="18"/>
              </w:rPr>
            </w:pPr>
            <w:r w:rsidRPr="009F5709">
              <w:rPr>
                <w:rFonts w:eastAsia="Calibri"/>
                <w:b/>
                <w:sz w:val="18"/>
                <w:szCs w:val="18"/>
              </w:rPr>
              <w:t>Driver</w:t>
            </w:r>
          </w:p>
        </w:tc>
      </w:tr>
      <w:tr w:rsidR="008E7A0B" w:rsidRPr="009F5709" w:rsidTr="00BC3F05">
        <w:trPr>
          <w:trHeight w:val="283"/>
          <w:jc w:val="center"/>
        </w:trPr>
        <w:tc>
          <w:tcPr>
            <w:tcW w:w="1512" w:type="dxa"/>
            <w:tcBorders>
              <w:top w:val="nil"/>
              <w:bottom w:val="nil"/>
            </w:tcBorders>
            <w:vAlign w:val="center"/>
          </w:tcPr>
          <w:p w:rsidR="008E7A0B" w:rsidRPr="009F5709" w:rsidRDefault="008E7A0B" w:rsidP="00BC3F05">
            <w:pPr>
              <w:rPr>
                <w:noProof/>
                <w:color w:val="000000" w:themeColor="text1"/>
                <w:sz w:val="20"/>
                <w:szCs w:val="20"/>
                <w:lang w:eastAsia="en-CA"/>
              </w:rPr>
            </w:pPr>
            <w:r w:rsidRPr="009F5709">
              <w:rPr>
                <w:noProof/>
                <w:color w:val="000000" w:themeColor="text1"/>
                <w:sz w:val="20"/>
                <w:szCs w:val="20"/>
                <w:lang w:eastAsia="en-CA"/>
              </w:rPr>
              <w:t>Moudon et al., (2011)</w:t>
            </w:r>
          </w:p>
        </w:tc>
        <w:tc>
          <w:tcPr>
            <w:tcW w:w="1999" w:type="dxa"/>
            <w:tcBorders>
              <w:top w:val="nil"/>
              <w:bottom w:val="nil"/>
            </w:tcBorders>
            <w:vAlign w:val="center"/>
          </w:tcPr>
          <w:p w:rsidR="008E7A0B" w:rsidRPr="009F5709" w:rsidRDefault="008E7A0B" w:rsidP="00BC3F05">
            <w:pPr>
              <w:jc w:val="center"/>
              <w:rPr>
                <w:noProof/>
                <w:color w:val="000000" w:themeColor="text1"/>
                <w:sz w:val="20"/>
                <w:szCs w:val="20"/>
                <w:lang w:eastAsia="en-CA"/>
              </w:rPr>
            </w:pPr>
            <w:r w:rsidRPr="009F5709">
              <w:rPr>
                <w:noProof/>
                <w:color w:val="000000" w:themeColor="text1"/>
                <w:sz w:val="20"/>
                <w:szCs w:val="20"/>
                <w:lang w:eastAsia="en-CA"/>
              </w:rPr>
              <w:t>Binary logistic regression</w:t>
            </w:r>
          </w:p>
        </w:tc>
        <w:tc>
          <w:tcPr>
            <w:tcW w:w="2773" w:type="dxa"/>
            <w:tcBorders>
              <w:top w:val="nil"/>
              <w:bottom w:val="nil"/>
            </w:tcBorders>
            <w:vAlign w:val="center"/>
          </w:tcPr>
          <w:p w:rsidR="008E7A0B" w:rsidRPr="009F5709" w:rsidRDefault="008E7A0B" w:rsidP="00BC3F05">
            <w:pPr>
              <w:rPr>
                <w:noProof/>
                <w:color w:val="000000" w:themeColor="text1"/>
                <w:sz w:val="20"/>
                <w:szCs w:val="20"/>
                <w:lang w:eastAsia="en-CA"/>
              </w:rPr>
            </w:pPr>
            <w:r w:rsidRPr="009F5709">
              <w:rPr>
                <w:noProof/>
                <w:color w:val="000000" w:themeColor="text1"/>
                <w:sz w:val="20"/>
                <w:szCs w:val="20"/>
                <w:lang w:eastAsia="en-CA"/>
              </w:rPr>
              <w:t>Severely injured/dying, Suffering minor/no injury</w:t>
            </w:r>
          </w:p>
        </w:tc>
        <w:tc>
          <w:tcPr>
            <w:tcW w:w="1000" w:type="dxa"/>
            <w:tcBorders>
              <w:top w:val="nil"/>
              <w:bottom w:val="nil"/>
            </w:tcBorders>
            <w:vAlign w:val="center"/>
          </w:tcPr>
          <w:p w:rsidR="008E7A0B" w:rsidRPr="009F5709" w:rsidRDefault="008E7A0B" w:rsidP="00BC3F05">
            <w:pPr>
              <w:jc w:val="center"/>
              <w:rPr>
                <w:sz w:val="20"/>
                <w:szCs w:val="20"/>
              </w:rPr>
            </w:pPr>
            <w:r w:rsidRPr="009F5709">
              <w:rPr>
                <w:sz w:val="20"/>
                <w:szCs w:val="20"/>
              </w:rPr>
              <w:t>---</w:t>
            </w:r>
          </w:p>
        </w:tc>
        <w:tc>
          <w:tcPr>
            <w:tcW w:w="1044" w:type="dxa"/>
            <w:tcBorders>
              <w:top w:val="nil"/>
              <w:bottom w:val="nil"/>
            </w:tcBorders>
            <w:vAlign w:val="center"/>
          </w:tcPr>
          <w:p w:rsidR="008E7A0B" w:rsidRPr="009F5709" w:rsidRDefault="008E7A0B" w:rsidP="00BC3F05">
            <w:pPr>
              <w:jc w:val="center"/>
              <w:rPr>
                <w:sz w:val="20"/>
                <w:szCs w:val="20"/>
              </w:rPr>
            </w:pPr>
            <w:r w:rsidRPr="009F5709">
              <w:rPr>
                <w:sz w:val="20"/>
                <w:szCs w:val="20"/>
              </w:rPr>
              <w:t>---</w:t>
            </w:r>
          </w:p>
        </w:tc>
        <w:tc>
          <w:tcPr>
            <w:tcW w:w="1241" w:type="dxa"/>
            <w:tcBorders>
              <w:top w:val="nil"/>
              <w:bottom w:val="nil"/>
            </w:tcBorders>
            <w:vAlign w:val="center"/>
          </w:tcPr>
          <w:p w:rsidR="008E7A0B" w:rsidRPr="009F5709" w:rsidRDefault="008E7A0B" w:rsidP="00BC3F05">
            <w:pPr>
              <w:jc w:val="center"/>
              <w:rPr>
                <w:sz w:val="20"/>
                <w:szCs w:val="20"/>
              </w:rPr>
            </w:pPr>
            <w:r w:rsidRPr="009F5709">
              <w:rPr>
                <w:sz w:val="20"/>
                <w:szCs w:val="20"/>
              </w:rPr>
              <w:t>Yes</w:t>
            </w:r>
          </w:p>
        </w:tc>
        <w:tc>
          <w:tcPr>
            <w:tcW w:w="1284" w:type="dxa"/>
            <w:tcBorders>
              <w:top w:val="nil"/>
              <w:bottom w:val="nil"/>
            </w:tcBorders>
            <w:vAlign w:val="center"/>
          </w:tcPr>
          <w:p w:rsidR="008E7A0B" w:rsidRPr="009F5709" w:rsidRDefault="008E7A0B" w:rsidP="00BC3F05">
            <w:pPr>
              <w:jc w:val="center"/>
              <w:rPr>
                <w:sz w:val="20"/>
                <w:szCs w:val="20"/>
              </w:rPr>
            </w:pPr>
            <w:r w:rsidRPr="009F5709">
              <w:rPr>
                <w:sz w:val="20"/>
                <w:szCs w:val="20"/>
              </w:rPr>
              <w:t>Yes</w:t>
            </w:r>
          </w:p>
        </w:tc>
        <w:tc>
          <w:tcPr>
            <w:tcW w:w="1142" w:type="dxa"/>
            <w:tcBorders>
              <w:top w:val="nil"/>
              <w:bottom w:val="nil"/>
            </w:tcBorders>
            <w:vAlign w:val="center"/>
          </w:tcPr>
          <w:p w:rsidR="008E7A0B" w:rsidRPr="009F5709" w:rsidRDefault="008E7A0B" w:rsidP="00BC3F05">
            <w:pPr>
              <w:jc w:val="center"/>
              <w:rPr>
                <w:sz w:val="20"/>
                <w:szCs w:val="20"/>
              </w:rPr>
            </w:pPr>
            <w:r w:rsidRPr="009F5709">
              <w:rPr>
                <w:sz w:val="20"/>
                <w:szCs w:val="20"/>
              </w:rPr>
              <w:t>Yes</w:t>
            </w:r>
          </w:p>
        </w:tc>
        <w:tc>
          <w:tcPr>
            <w:tcW w:w="941" w:type="dxa"/>
            <w:tcBorders>
              <w:top w:val="nil"/>
              <w:bottom w:val="nil"/>
            </w:tcBorders>
            <w:vAlign w:val="center"/>
          </w:tcPr>
          <w:p w:rsidR="008E7A0B" w:rsidRPr="009F5709" w:rsidRDefault="008E7A0B" w:rsidP="00BC3F05">
            <w:pPr>
              <w:jc w:val="center"/>
              <w:rPr>
                <w:sz w:val="20"/>
                <w:szCs w:val="20"/>
              </w:rPr>
            </w:pPr>
            <w:r w:rsidRPr="009F5709">
              <w:rPr>
                <w:sz w:val="20"/>
                <w:szCs w:val="20"/>
              </w:rPr>
              <w:t>Yes</w:t>
            </w:r>
          </w:p>
        </w:tc>
      </w:tr>
      <w:tr w:rsidR="008E7A0B" w:rsidRPr="009F5709" w:rsidTr="00BC3F05">
        <w:trPr>
          <w:trHeight w:val="283"/>
          <w:jc w:val="center"/>
        </w:trPr>
        <w:tc>
          <w:tcPr>
            <w:tcW w:w="1512" w:type="dxa"/>
            <w:tcBorders>
              <w:top w:val="nil"/>
              <w:bottom w:val="nil"/>
            </w:tcBorders>
            <w:vAlign w:val="center"/>
          </w:tcPr>
          <w:p w:rsidR="008E7A0B" w:rsidRPr="009F5709" w:rsidRDefault="008E7A0B" w:rsidP="00BC3F05">
            <w:pPr>
              <w:rPr>
                <w:noProof/>
                <w:color w:val="000000" w:themeColor="text1"/>
                <w:sz w:val="20"/>
                <w:szCs w:val="20"/>
                <w:lang w:eastAsia="en-CA"/>
              </w:rPr>
            </w:pPr>
            <w:r w:rsidRPr="009F5709">
              <w:rPr>
                <w:noProof/>
                <w:color w:val="000000" w:themeColor="text1"/>
                <w:sz w:val="20"/>
                <w:szCs w:val="20"/>
                <w:lang w:eastAsia="en-CA"/>
              </w:rPr>
              <w:t>Tefft, (2013)</w:t>
            </w:r>
          </w:p>
        </w:tc>
        <w:tc>
          <w:tcPr>
            <w:tcW w:w="1999" w:type="dxa"/>
            <w:tcBorders>
              <w:top w:val="nil"/>
              <w:bottom w:val="nil"/>
            </w:tcBorders>
            <w:vAlign w:val="center"/>
          </w:tcPr>
          <w:p w:rsidR="008E7A0B" w:rsidRPr="009F5709" w:rsidRDefault="008E7A0B" w:rsidP="00BC3F05">
            <w:pPr>
              <w:jc w:val="center"/>
              <w:rPr>
                <w:noProof/>
                <w:color w:val="000000" w:themeColor="text1"/>
                <w:sz w:val="20"/>
                <w:szCs w:val="20"/>
                <w:lang w:eastAsia="en-CA"/>
              </w:rPr>
            </w:pPr>
            <w:r w:rsidRPr="009F5709">
              <w:rPr>
                <w:noProof/>
                <w:color w:val="000000" w:themeColor="text1"/>
                <w:sz w:val="20"/>
                <w:szCs w:val="20"/>
                <w:lang w:eastAsia="en-CA"/>
              </w:rPr>
              <w:t>Logistic regression</w:t>
            </w:r>
          </w:p>
        </w:tc>
        <w:tc>
          <w:tcPr>
            <w:tcW w:w="2773" w:type="dxa"/>
            <w:tcBorders>
              <w:top w:val="nil"/>
              <w:bottom w:val="nil"/>
            </w:tcBorders>
            <w:vAlign w:val="center"/>
          </w:tcPr>
          <w:p w:rsidR="008E7A0B" w:rsidRPr="009F5709" w:rsidRDefault="008E7A0B" w:rsidP="00BC3F05">
            <w:pPr>
              <w:rPr>
                <w:noProof/>
                <w:color w:val="000000" w:themeColor="text1"/>
                <w:sz w:val="20"/>
                <w:szCs w:val="20"/>
                <w:lang w:eastAsia="en-CA"/>
              </w:rPr>
            </w:pPr>
            <w:r w:rsidRPr="009F5709">
              <w:rPr>
                <w:noProof/>
                <w:color w:val="000000" w:themeColor="text1"/>
                <w:sz w:val="20"/>
                <w:szCs w:val="20"/>
                <w:lang w:eastAsia="en-CA"/>
              </w:rPr>
              <w:t>Severe injury, Non-severe injury/Fatal injury, Non-fatal injury</w:t>
            </w:r>
          </w:p>
        </w:tc>
        <w:tc>
          <w:tcPr>
            <w:tcW w:w="1000" w:type="dxa"/>
            <w:tcBorders>
              <w:top w:val="nil"/>
              <w:bottom w:val="nil"/>
            </w:tcBorders>
            <w:vAlign w:val="center"/>
          </w:tcPr>
          <w:p w:rsidR="008E7A0B" w:rsidRPr="009F5709" w:rsidRDefault="008E7A0B" w:rsidP="00BC3F05">
            <w:pPr>
              <w:jc w:val="center"/>
              <w:rPr>
                <w:sz w:val="20"/>
                <w:szCs w:val="20"/>
              </w:rPr>
            </w:pPr>
            <w:r w:rsidRPr="009F5709">
              <w:rPr>
                <w:sz w:val="20"/>
                <w:szCs w:val="20"/>
              </w:rPr>
              <w:t>Yes</w:t>
            </w:r>
          </w:p>
        </w:tc>
        <w:tc>
          <w:tcPr>
            <w:tcW w:w="1044" w:type="dxa"/>
            <w:tcBorders>
              <w:top w:val="nil"/>
              <w:bottom w:val="nil"/>
            </w:tcBorders>
            <w:vAlign w:val="center"/>
          </w:tcPr>
          <w:p w:rsidR="008E7A0B" w:rsidRPr="009F5709" w:rsidRDefault="008E7A0B" w:rsidP="00BC3F05">
            <w:pPr>
              <w:jc w:val="center"/>
              <w:rPr>
                <w:sz w:val="20"/>
                <w:szCs w:val="20"/>
              </w:rPr>
            </w:pPr>
            <w:r w:rsidRPr="009F5709">
              <w:rPr>
                <w:sz w:val="20"/>
                <w:szCs w:val="20"/>
              </w:rPr>
              <w:t>Yes</w:t>
            </w:r>
          </w:p>
        </w:tc>
        <w:tc>
          <w:tcPr>
            <w:tcW w:w="1241" w:type="dxa"/>
            <w:tcBorders>
              <w:top w:val="nil"/>
              <w:bottom w:val="nil"/>
            </w:tcBorders>
            <w:vAlign w:val="center"/>
          </w:tcPr>
          <w:p w:rsidR="008E7A0B" w:rsidRPr="009F5709" w:rsidRDefault="008E7A0B" w:rsidP="00BC3F05">
            <w:pPr>
              <w:jc w:val="center"/>
              <w:rPr>
                <w:sz w:val="20"/>
                <w:szCs w:val="20"/>
              </w:rPr>
            </w:pPr>
            <w:r w:rsidRPr="009F5709">
              <w:rPr>
                <w:sz w:val="20"/>
                <w:szCs w:val="20"/>
              </w:rPr>
              <w:t>Yes</w:t>
            </w:r>
          </w:p>
        </w:tc>
        <w:tc>
          <w:tcPr>
            <w:tcW w:w="1284" w:type="dxa"/>
            <w:tcBorders>
              <w:top w:val="nil"/>
              <w:bottom w:val="nil"/>
            </w:tcBorders>
            <w:vAlign w:val="center"/>
          </w:tcPr>
          <w:p w:rsidR="008E7A0B" w:rsidRPr="009F5709" w:rsidRDefault="008E7A0B" w:rsidP="00BC3F05">
            <w:pPr>
              <w:jc w:val="center"/>
              <w:rPr>
                <w:sz w:val="20"/>
                <w:szCs w:val="20"/>
              </w:rPr>
            </w:pPr>
            <w:r w:rsidRPr="009F5709">
              <w:rPr>
                <w:sz w:val="20"/>
                <w:szCs w:val="20"/>
              </w:rPr>
              <w:t>---</w:t>
            </w:r>
          </w:p>
        </w:tc>
        <w:tc>
          <w:tcPr>
            <w:tcW w:w="1142" w:type="dxa"/>
            <w:tcBorders>
              <w:top w:val="nil"/>
              <w:bottom w:val="nil"/>
            </w:tcBorders>
            <w:vAlign w:val="center"/>
          </w:tcPr>
          <w:p w:rsidR="008E7A0B" w:rsidRPr="009F5709" w:rsidRDefault="008E7A0B" w:rsidP="00BC3F05">
            <w:pPr>
              <w:jc w:val="center"/>
              <w:rPr>
                <w:sz w:val="20"/>
                <w:szCs w:val="20"/>
              </w:rPr>
            </w:pPr>
            <w:r w:rsidRPr="009F5709">
              <w:rPr>
                <w:sz w:val="20"/>
                <w:szCs w:val="20"/>
              </w:rPr>
              <w:t>Yes</w:t>
            </w:r>
          </w:p>
        </w:tc>
        <w:tc>
          <w:tcPr>
            <w:tcW w:w="941" w:type="dxa"/>
            <w:tcBorders>
              <w:top w:val="nil"/>
              <w:bottom w:val="nil"/>
            </w:tcBorders>
            <w:vAlign w:val="center"/>
          </w:tcPr>
          <w:p w:rsidR="008E7A0B" w:rsidRPr="009F5709" w:rsidRDefault="008E7A0B" w:rsidP="00BC3F05">
            <w:pPr>
              <w:jc w:val="center"/>
              <w:rPr>
                <w:sz w:val="20"/>
                <w:szCs w:val="20"/>
              </w:rPr>
            </w:pPr>
            <w:r w:rsidRPr="009F5709">
              <w:rPr>
                <w:sz w:val="20"/>
                <w:szCs w:val="20"/>
              </w:rPr>
              <w:t>---</w:t>
            </w:r>
          </w:p>
        </w:tc>
      </w:tr>
      <w:tr w:rsidR="008E7A0B" w:rsidRPr="009F5709" w:rsidTr="00BC3F05">
        <w:trPr>
          <w:trHeight w:val="283"/>
          <w:jc w:val="center"/>
        </w:trPr>
        <w:tc>
          <w:tcPr>
            <w:tcW w:w="1512" w:type="dxa"/>
            <w:tcBorders>
              <w:top w:val="nil"/>
              <w:bottom w:val="nil"/>
            </w:tcBorders>
            <w:vAlign w:val="center"/>
          </w:tcPr>
          <w:p w:rsidR="008E7A0B" w:rsidRPr="009F5709" w:rsidRDefault="008E7A0B" w:rsidP="00BC3F05">
            <w:pPr>
              <w:rPr>
                <w:noProof/>
                <w:color w:val="000000" w:themeColor="text1"/>
                <w:sz w:val="20"/>
                <w:szCs w:val="20"/>
                <w:lang w:eastAsia="en-CA"/>
              </w:rPr>
            </w:pPr>
            <w:r w:rsidRPr="009F5709">
              <w:rPr>
                <w:noProof/>
                <w:color w:val="000000" w:themeColor="text1"/>
                <w:sz w:val="20"/>
                <w:szCs w:val="20"/>
                <w:lang w:eastAsia="en-CA"/>
              </w:rPr>
              <w:t>Ballesteros et al., (2004)</w:t>
            </w:r>
          </w:p>
        </w:tc>
        <w:tc>
          <w:tcPr>
            <w:tcW w:w="1999" w:type="dxa"/>
            <w:tcBorders>
              <w:top w:val="nil"/>
              <w:bottom w:val="nil"/>
            </w:tcBorders>
            <w:vAlign w:val="center"/>
          </w:tcPr>
          <w:p w:rsidR="008E7A0B" w:rsidRPr="009F5709" w:rsidRDefault="008E7A0B" w:rsidP="00BC3F05">
            <w:pPr>
              <w:jc w:val="center"/>
              <w:rPr>
                <w:noProof/>
                <w:color w:val="000000" w:themeColor="text1"/>
                <w:sz w:val="20"/>
                <w:szCs w:val="20"/>
                <w:lang w:eastAsia="en-CA"/>
              </w:rPr>
            </w:pPr>
            <w:r w:rsidRPr="009F5709">
              <w:rPr>
                <w:noProof/>
                <w:color w:val="000000" w:themeColor="text1"/>
                <w:sz w:val="20"/>
                <w:szCs w:val="20"/>
                <w:lang w:eastAsia="en-CA"/>
              </w:rPr>
              <w:t>Logistic regression</w:t>
            </w:r>
          </w:p>
        </w:tc>
        <w:tc>
          <w:tcPr>
            <w:tcW w:w="2773" w:type="dxa"/>
            <w:tcBorders>
              <w:top w:val="nil"/>
              <w:bottom w:val="nil"/>
            </w:tcBorders>
            <w:vAlign w:val="center"/>
          </w:tcPr>
          <w:p w:rsidR="008E7A0B" w:rsidRPr="009F5709" w:rsidRDefault="008E7A0B" w:rsidP="00BC3F05">
            <w:pPr>
              <w:rPr>
                <w:noProof/>
                <w:color w:val="000000" w:themeColor="text1"/>
                <w:sz w:val="20"/>
                <w:szCs w:val="20"/>
                <w:lang w:eastAsia="en-CA"/>
              </w:rPr>
            </w:pPr>
            <w:r w:rsidRPr="009F5709">
              <w:rPr>
                <w:noProof/>
                <w:color w:val="000000" w:themeColor="text1"/>
                <w:sz w:val="20"/>
                <w:szCs w:val="20"/>
                <w:lang w:eastAsia="en-CA"/>
              </w:rPr>
              <w:t>Mortality, Non-mortality/Injury severity score</w:t>
            </w:r>
            <w:r w:rsidRPr="009F5709">
              <w:t xml:space="preserve"> </w:t>
            </w:r>
            <w:r w:rsidRPr="009F5709">
              <w:rPr>
                <w:noProof/>
                <w:color w:val="000000" w:themeColor="text1"/>
                <w:sz w:val="20"/>
                <w:szCs w:val="20"/>
                <w:lang w:eastAsia="en-CA"/>
              </w:rPr>
              <w:t>&lt;16 and ≥16</w:t>
            </w:r>
          </w:p>
        </w:tc>
        <w:tc>
          <w:tcPr>
            <w:tcW w:w="1000" w:type="dxa"/>
            <w:tcBorders>
              <w:top w:val="nil"/>
              <w:bottom w:val="nil"/>
            </w:tcBorders>
            <w:vAlign w:val="center"/>
          </w:tcPr>
          <w:p w:rsidR="008E7A0B" w:rsidRPr="009F5709" w:rsidRDefault="008E7A0B" w:rsidP="00BC3F05">
            <w:pPr>
              <w:jc w:val="center"/>
              <w:rPr>
                <w:sz w:val="20"/>
                <w:szCs w:val="20"/>
              </w:rPr>
            </w:pPr>
            <w:r w:rsidRPr="009F5709">
              <w:rPr>
                <w:sz w:val="20"/>
                <w:szCs w:val="20"/>
              </w:rPr>
              <w:t>---</w:t>
            </w:r>
          </w:p>
        </w:tc>
        <w:tc>
          <w:tcPr>
            <w:tcW w:w="1044" w:type="dxa"/>
            <w:tcBorders>
              <w:top w:val="nil"/>
              <w:bottom w:val="nil"/>
            </w:tcBorders>
            <w:vAlign w:val="center"/>
          </w:tcPr>
          <w:p w:rsidR="008E7A0B" w:rsidRPr="009F5709" w:rsidRDefault="008E7A0B" w:rsidP="00BC3F05">
            <w:pPr>
              <w:jc w:val="center"/>
              <w:rPr>
                <w:sz w:val="20"/>
                <w:szCs w:val="20"/>
              </w:rPr>
            </w:pPr>
            <w:r w:rsidRPr="009F5709">
              <w:rPr>
                <w:sz w:val="20"/>
                <w:szCs w:val="20"/>
              </w:rPr>
              <w:t>Yes</w:t>
            </w:r>
          </w:p>
        </w:tc>
        <w:tc>
          <w:tcPr>
            <w:tcW w:w="1241" w:type="dxa"/>
            <w:tcBorders>
              <w:top w:val="nil"/>
              <w:bottom w:val="nil"/>
            </w:tcBorders>
            <w:vAlign w:val="center"/>
          </w:tcPr>
          <w:p w:rsidR="008E7A0B" w:rsidRPr="009F5709" w:rsidRDefault="008E7A0B" w:rsidP="00BC3F05">
            <w:pPr>
              <w:jc w:val="center"/>
              <w:rPr>
                <w:sz w:val="20"/>
                <w:szCs w:val="20"/>
              </w:rPr>
            </w:pPr>
            <w:r w:rsidRPr="009F5709">
              <w:rPr>
                <w:sz w:val="20"/>
                <w:szCs w:val="20"/>
              </w:rPr>
              <w:t>Yes</w:t>
            </w:r>
          </w:p>
        </w:tc>
        <w:tc>
          <w:tcPr>
            <w:tcW w:w="1284" w:type="dxa"/>
            <w:tcBorders>
              <w:top w:val="nil"/>
              <w:bottom w:val="nil"/>
            </w:tcBorders>
            <w:vAlign w:val="center"/>
          </w:tcPr>
          <w:p w:rsidR="008E7A0B" w:rsidRPr="009F5709" w:rsidRDefault="008E7A0B" w:rsidP="00BC3F05">
            <w:pPr>
              <w:jc w:val="center"/>
              <w:rPr>
                <w:sz w:val="20"/>
                <w:szCs w:val="20"/>
              </w:rPr>
            </w:pPr>
            <w:r w:rsidRPr="009F5709">
              <w:rPr>
                <w:sz w:val="20"/>
                <w:szCs w:val="20"/>
              </w:rPr>
              <w:t>---</w:t>
            </w:r>
          </w:p>
        </w:tc>
        <w:tc>
          <w:tcPr>
            <w:tcW w:w="1142" w:type="dxa"/>
            <w:tcBorders>
              <w:top w:val="nil"/>
              <w:bottom w:val="nil"/>
            </w:tcBorders>
            <w:vAlign w:val="center"/>
          </w:tcPr>
          <w:p w:rsidR="008E7A0B" w:rsidRPr="009F5709" w:rsidRDefault="008E7A0B" w:rsidP="00BC3F05">
            <w:pPr>
              <w:jc w:val="center"/>
              <w:rPr>
                <w:sz w:val="20"/>
                <w:szCs w:val="20"/>
              </w:rPr>
            </w:pPr>
            <w:r w:rsidRPr="009F5709">
              <w:rPr>
                <w:sz w:val="20"/>
                <w:szCs w:val="20"/>
              </w:rPr>
              <w:t>---</w:t>
            </w:r>
          </w:p>
        </w:tc>
        <w:tc>
          <w:tcPr>
            <w:tcW w:w="941" w:type="dxa"/>
            <w:tcBorders>
              <w:top w:val="nil"/>
              <w:bottom w:val="nil"/>
            </w:tcBorders>
            <w:vAlign w:val="center"/>
          </w:tcPr>
          <w:p w:rsidR="008E7A0B" w:rsidRPr="009F5709" w:rsidRDefault="008E7A0B" w:rsidP="00BC3F05">
            <w:pPr>
              <w:jc w:val="center"/>
              <w:rPr>
                <w:sz w:val="20"/>
                <w:szCs w:val="20"/>
              </w:rPr>
            </w:pPr>
            <w:r w:rsidRPr="009F5709">
              <w:rPr>
                <w:sz w:val="20"/>
                <w:szCs w:val="20"/>
              </w:rPr>
              <w:t>---</w:t>
            </w:r>
          </w:p>
        </w:tc>
      </w:tr>
      <w:tr w:rsidR="008E7A0B" w:rsidRPr="009F5709" w:rsidTr="00BC3F05">
        <w:trPr>
          <w:trHeight w:val="283"/>
          <w:jc w:val="center"/>
        </w:trPr>
        <w:tc>
          <w:tcPr>
            <w:tcW w:w="1512" w:type="dxa"/>
            <w:tcBorders>
              <w:top w:val="nil"/>
              <w:bottom w:val="nil"/>
            </w:tcBorders>
            <w:vAlign w:val="center"/>
          </w:tcPr>
          <w:p w:rsidR="008E7A0B" w:rsidRPr="009F5709" w:rsidRDefault="008E7A0B" w:rsidP="00BC3F05">
            <w:pPr>
              <w:rPr>
                <w:sz w:val="20"/>
                <w:szCs w:val="20"/>
              </w:rPr>
            </w:pPr>
            <w:r w:rsidRPr="009F5709">
              <w:rPr>
                <w:noProof/>
                <w:color w:val="000000" w:themeColor="text1"/>
                <w:sz w:val="20"/>
                <w:szCs w:val="20"/>
                <w:lang w:eastAsia="en-CA"/>
              </w:rPr>
              <w:t>Sze and Wong, (2007)</w:t>
            </w:r>
          </w:p>
        </w:tc>
        <w:tc>
          <w:tcPr>
            <w:tcW w:w="1999" w:type="dxa"/>
            <w:tcBorders>
              <w:top w:val="nil"/>
              <w:bottom w:val="nil"/>
            </w:tcBorders>
            <w:vAlign w:val="center"/>
          </w:tcPr>
          <w:p w:rsidR="008E7A0B" w:rsidRPr="009F5709" w:rsidRDefault="008E7A0B" w:rsidP="00BC3F05">
            <w:pPr>
              <w:jc w:val="center"/>
              <w:rPr>
                <w:sz w:val="20"/>
                <w:szCs w:val="20"/>
                <w:lang w:val="en-CA"/>
              </w:rPr>
            </w:pPr>
            <w:r w:rsidRPr="009F5709">
              <w:rPr>
                <w:sz w:val="20"/>
                <w:szCs w:val="20"/>
              </w:rPr>
              <w:t>Binary logistic regression</w:t>
            </w:r>
          </w:p>
        </w:tc>
        <w:tc>
          <w:tcPr>
            <w:tcW w:w="2773" w:type="dxa"/>
            <w:tcBorders>
              <w:top w:val="nil"/>
              <w:bottom w:val="nil"/>
            </w:tcBorders>
            <w:vAlign w:val="center"/>
          </w:tcPr>
          <w:p w:rsidR="008E7A0B" w:rsidRPr="009F5709" w:rsidRDefault="008E7A0B" w:rsidP="00BC3F05">
            <w:pPr>
              <w:rPr>
                <w:sz w:val="20"/>
                <w:szCs w:val="20"/>
              </w:rPr>
            </w:pPr>
            <w:r w:rsidRPr="009F5709">
              <w:rPr>
                <w:sz w:val="20"/>
                <w:szCs w:val="20"/>
              </w:rPr>
              <w:t>Killed or severe injury, Slight injury</w:t>
            </w:r>
          </w:p>
        </w:tc>
        <w:tc>
          <w:tcPr>
            <w:tcW w:w="1000" w:type="dxa"/>
            <w:tcBorders>
              <w:top w:val="nil"/>
              <w:bottom w:val="nil"/>
            </w:tcBorders>
            <w:vAlign w:val="center"/>
          </w:tcPr>
          <w:p w:rsidR="008E7A0B" w:rsidRPr="009F5709" w:rsidRDefault="008E7A0B" w:rsidP="00BC3F05">
            <w:pPr>
              <w:jc w:val="center"/>
              <w:rPr>
                <w:sz w:val="20"/>
                <w:szCs w:val="20"/>
              </w:rPr>
            </w:pPr>
            <w:r w:rsidRPr="009F5709">
              <w:rPr>
                <w:sz w:val="20"/>
                <w:szCs w:val="20"/>
              </w:rPr>
              <w:t>Yes</w:t>
            </w:r>
          </w:p>
        </w:tc>
        <w:tc>
          <w:tcPr>
            <w:tcW w:w="1044" w:type="dxa"/>
            <w:tcBorders>
              <w:top w:val="nil"/>
              <w:bottom w:val="nil"/>
            </w:tcBorders>
            <w:vAlign w:val="center"/>
          </w:tcPr>
          <w:p w:rsidR="008E7A0B" w:rsidRPr="009F5709" w:rsidRDefault="008E7A0B" w:rsidP="00BC3F05">
            <w:pPr>
              <w:jc w:val="center"/>
              <w:rPr>
                <w:sz w:val="20"/>
                <w:szCs w:val="20"/>
              </w:rPr>
            </w:pPr>
            <w:r w:rsidRPr="009F5709">
              <w:rPr>
                <w:sz w:val="20"/>
                <w:szCs w:val="20"/>
              </w:rPr>
              <w:t>---</w:t>
            </w:r>
          </w:p>
        </w:tc>
        <w:tc>
          <w:tcPr>
            <w:tcW w:w="1241" w:type="dxa"/>
            <w:tcBorders>
              <w:top w:val="nil"/>
              <w:bottom w:val="nil"/>
            </w:tcBorders>
            <w:vAlign w:val="center"/>
          </w:tcPr>
          <w:p w:rsidR="008E7A0B" w:rsidRPr="009F5709" w:rsidRDefault="008E7A0B" w:rsidP="00BC3F05">
            <w:pPr>
              <w:jc w:val="center"/>
              <w:rPr>
                <w:sz w:val="20"/>
                <w:szCs w:val="20"/>
              </w:rPr>
            </w:pPr>
            <w:r w:rsidRPr="009F5709">
              <w:rPr>
                <w:sz w:val="20"/>
                <w:szCs w:val="20"/>
              </w:rPr>
              <w:t>Yes</w:t>
            </w:r>
          </w:p>
        </w:tc>
        <w:tc>
          <w:tcPr>
            <w:tcW w:w="1284" w:type="dxa"/>
            <w:tcBorders>
              <w:top w:val="nil"/>
              <w:bottom w:val="nil"/>
            </w:tcBorders>
            <w:vAlign w:val="center"/>
          </w:tcPr>
          <w:p w:rsidR="008E7A0B" w:rsidRPr="009F5709" w:rsidRDefault="008E7A0B" w:rsidP="00BC3F05">
            <w:pPr>
              <w:jc w:val="center"/>
              <w:rPr>
                <w:sz w:val="20"/>
                <w:szCs w:val="20"/>
              </w:rPr>
            </w:pPr>
            <w:r w:rsidRPr="009F5709">
              <w:rPr>
                <w:sz w:val="20"/>
                <w:szCs w:val="20"/>
              </w:rPr>
              <w:t>Yes</w:t>
            </w:r>
          </w:p>
        </w:tc>
        <w:tc>
          <w:tcPr>
            <w:tcW w:w="1142" w:type="dxa"/>
            <w:tcBorders>
              <w:top w:val="nil"/>
              <w:bottom w:val="nil"/>
            </w:tcBorders>
            <w:vAlign w:val="center"/>
          </w:tcPr>
          <w:p w:rsidR="008E7A0B" w:rsidRPr="009F5709" w:rsidRDefault="008E7A0B" w:rsidP="00BC3F05">
            <w:pPr>
              <w:jc w:val="center"/>
              <w:rPr>
                <w:sz w:val="20"/>
                <w:szCs w:val="20"/>
              </w:rPr>
            </w:pPr>
            <w:r w:rsidRPr="009F5709">
              <w:rPr>
                <w:sz w:val="20"/>
                <w:szCs w:val="20"/>
              </w:rPr>
              <w:t>Yes</w:t>
            </w:r>
          </w:p>
        </w:tc>
        <w:tc>
          <w:tcPr>
            <w:tcW w:w="941" w:type="dxa"/>
            <w:tcBorders>
              <w:top w:val="nil"/>
              <w:bottom w:val="nil"/>
            </w:tcBorders>
            <w:vAlign w:val="center"/>
          </w:tcPr>
          <w:p w:rsidR="008E7A0B" w:rsidRPr="009F5709" w:rsidRDefault="008E7A0B" w:rsidP="00BC3F05">
            <w:pPr>
              <w:jc w:val="center"/>
              <w:rPr>
                <w:sz w:val="20"/>
                <w:szCs w:val="20"/>
              </w:rPr>
            </w:pPr>
            <w:r w:rsidRPr="009F5709">
              <w:rPr>
                <w:sz w:val="20"/>
                <w:szCs w:val="20"/>
              </w:rPr>
              <w:t>---</w:t>
            </w:r>
          </w:p>
        </w:tc>
      </w:tr>
      <w:tr w:rsidR="008E7A0B" w:rsidRPr="009F5709" w:rsidTr="00BC3F05">
        <w:trPr>
          <w:trHeight w:val="283"/>
          <w:jc w:val="center"/>
        </w:trPr>
        <w:tc>
          <w:tcPr>
            <w:tcW w:w="1512" w:type="dxa"/>
            <w:tcBorders>
              <w:top w:val="nil"/>
              <w:bottom w:val="nil"/>
            </w:tcBorders>
            <w:vAlign w:val="center"/>
          </w:tcPr>
          <w:p w:rsidR="008E7A0B" w:rsidRPr="009F5709" w:rsidRDefault="008E7A0B" w:rsidP="00BC3F05">
            <w:pPr>
              <w:rPr>
                <w:noProof/>
                <w:color w:val="000000" w:themeColor="text1"/>
                <w:sz w:val="20"/>
                <w:szCs w:val="20"/>
                <w:lang w:eastAsia="en-CA"/>
              </w:rPr>
            </w:pPr>
            <w:r w:rsidRPr="009F5709">
              <w:rPr>
                <w:noProof/>
                <w:color w:val="000000" w:themeColor="text1"/>
                <w:sz w:val="20"/>
                <w:szCs w:val="20"/>
                <w:lang w:eastAsia="en-CA"/>
              </w:rPr>
              <w:t>Roudsari et al., (2004)</w:t>
            </w:r>
          </w:p>
        </w:tc>
        <w:tc>
          <w:tcPr>
            <w:tcW w:w="1999" w:type="dxa"/>
            <w:tcBorders>
              <w:top w:val="nil"/>
              <w:bottom w:val="nil"/>
            </w:tcBorders>
            <w:vAlign w:val="center"/>
          </w:tcPr>
          <w:p w:rsidR="008E7A0B" w:rsidRPr="009F5709" w:rsidRDefault="008E7A0B" w:rsidP="00BC3F05">
            <w:pPr>
              <w:jc w:val="center"/>
              <w:rPr>
                <w:sz w:val="20"/>
                <w:szCs w:val="20"/>
              </w:rPr>
            </w:pPr>
            <w:r w:rsidRPr="009F5709">
              <w:rPr>
                <w:sz w:val="20"/>
                <w:szCs w:val="20"/>
              </w:rPr>
              <w:t>Multivariate logistic regression</w:t>
            </w:r>
          </w:p>
        </w:tc>
        <w:tc>
          <w:tcPr>
            <w:tcW w:w="2773" w:type="dxa"/>
            <w:tcBorders>
              <w:top w:val="nil"/>
              <w:bottom w:val="nil"/>
            </w:tcBorders>
            <w:vAlign w:val="center"/>
          </w:tcPr>
          <w:p w:rsidR="008E7A0B" w:rsidRPr="009F5709" w:rsidRDefault="008E7A0B" w:rsidP="00BC3F05">
            <w:pPr>
              <w:rPr>
                <w:sz w:val="20"/>
                <w:szCs w:val="20"/>
              </w:rPr>
            </w:pPr>
            <w:r w:rsidRPr="009F5709">
              <w:rPr>
                <w:sz w:val="20"/>
                <w:szCs w:val="20"/>
              </w:rPr>
              <w:t>Severe injury, Non-severe injury</w:t>
            </w:r>
          </w:p>
        </w:tc>
        <w:tc>
          <w:tcPr>
            <w:tcW w:w="1000" w:type="dxa"/>
            <w:tcBorders>
              <w:top w:val="nil"/>
              <w:bottom w:val="nil"/>
            </w:tcBorders>
            <w:vAlign w:val="center"/>
          </w:tcPr>
          <w:p w:rsidR="008E7A0B" w:rsidRPr="009F5709" w:rsidRDefault="008E7A0B" w:rsidP="00BC3F05">
            <w:pPr>
              <w:jc w:val="center"/>
              <w:rPr>
                <w:sz w:val="20"/>
                <w:szCs w:val="20"/>
              </w:rPr>
            </w:pPr>
            <w:r w:rsidRPr="009F5709">
              <w:rPr>
                <w:sz w:val="20"/>
                <w:szCs w:val="20"/>
              </w:rPr>
              <w:t>---</w:t>
            </w:r>
          </w:p>
        </w:tc>
        <w:tc>
          <w:tcPr>
            <w:tcW w:w="1044" w:type="dxa"/>
            <w:tcBorders>
              <w:top w:val="nil"/>
              <w:bottom w:val="nil"/>
            </w:tcBorders>
            <w:vAlign w:val="center"/>
          </w:tcPr>
          <w:p w:rsidR="008E7A0B" w:rsidRPr="009F5709" w:rsidRDefault="008E7A0B" w:rsidP="00BC3F05">
            <w:pPr>
              <w:jc w:val="center"/>
              <w:rPr>
                <w:sz w:val="20"/>
                <w:szCs w:val="20"/>
              </w:rPr>
            </w:pPr>
            <w:r w:rsidRPr="009F5709">
              <w:rPr>
                <w:sz w:val="20"/>
                <w:szCs w:val="20"/>
              </w:rPr>
              <w:t>Yes</w:t>
            </w:r>
          </w:p>
        </w:tc>
        <w:tc>
          <w:tcPr>
            <w:tcW w:w="1241" w:type="dxa"/>
            <w:tcBorders>
              <w:top w:val="nil"/>
              <w:bottom w:val="nil"/>
            </w:tcBorders>
            <w:vAlign w:val="center"/>
          </w:tcPr>
          <w:p w:rsidR="008E7A0B" w:rsidRPr="009F5709" w:rsidRDefault="008E7A0B" w:rsidP="00BC3F05">
            <w:pPr>
              <w:jc w:val="center"/>
              <w:rPr>
                <w:sz w:val="20"/>
                <w:szCs w:val="20"/>
              </w:rPr>
            </w:pPr>
            <w:r w:rsidRPr="009F5709">
              <w:rPr>
                <w:sz w:val="20"/>
                <w:szCs w:val="20"/>
              </w:rPr>
              <w:t>Yes</w:t>
            </w:r>
          </w:p>
        </w:tc>
        <w:tc>
          <w:tcPr>
            <w:tcW w:w="1284" w:type="dxa"/>
            <w:tcBorders>
              <w:top w:val="nil"/>
              <w:bottom w:val="nil"/>
            </w:tcBorders>
            <w:vAlign w:val="center"/>
          </w:tcPr>
          <w:p w:rsidR="008E7A0B" w:rsidRPr="009F5709" w:rsidRDefault="008E7A0B" w:rsidP="00BC3F05">
            <w:pPr>
              <w:jc w:val="center"/>
              <w:rPr>
                <w:sz w:val="20"/>
                <w:szCs w:val="20"/>
              </w:rPr>
            </w:pPr>
            <w:r w:rsidRPr="009F5709">
              <w:rPr>
                <w:sz w:val="20"/>
                <w:szCs w:val="20"/>
              </w:rPr>
              <w:t>---</w:t>
            </w:r>
          </w:p>
        </w:tc>
        <w:tc>
          <w:tcPr>
            <w:tcW w:w="1142" w:type="dxa"/>
            <w:tcBorders>
              <w:top w:val="nil"/>
              <w:bottom w:val="nil"/>
            </w:tcBorders>
            <w:vAlign w:val="center"/>
          </w:tcPr>
          <w:p w:rsidR="008E7A0B" w:rsidRPr="009F5709" w:rsidRDefault="008E7A0B" w:rsidP="00BC3F05">
            <w:pPr>
              <w:jc w:val="center"/>
              <w:rPr>
                <w:sz w:val="20"/>
                <w:szCs w:val="20"/>
              </w:rPr>
            </w:pPr>
            <w:r w:rsidRPr="009F5709">
              <w:rPr>
                <w:sz w:val="20"/>
                <w:szCs w:val="20"/>
              </w:rPr>
              <w:t>Yes</w:t>
            </w:r>
          </w:p>
        </w:tc>
        <w:tc>
          <w:tcPr>
            <w:tcW w:w="941" w:type="dxa"/>
            <w:tcBorders>
              <w:top w:val="nil"/>
              <w:bottom w:val="nil"/>
            </w:tcBorders>
            <w:vAlign w:val="center"/>
          </w:tcPr>
          <w:p w:rsidR="008E7A0B" w:rsidRPr="009F5709" w:rsidRDefault="008E7A0B" w:rsidP="00BC3F05">
            <w:pPr>
              <w:jc w:val="center"/>
              <w:rPr>
                <w:sz w:val="20"/>
                <w:szCs w:val="20"/>
              </w:rPr>
            </w:pPr>
            <w:r w:rsidRPr="009F5709">
              <w:rPr>
                <w:sz w:val="20"/>
                <w:szCs w:val="20"/>
              </w:rPr>
              <w:t>---</w:t>
            </w:r>
          </w:p>
        </w:tc>
      </w:tr>
      <w:tr w:rsidR="008E7A0B" w:rsidRPr="009F5709" w:rsidTr="00BC3F05">
        <w:trPr>
          <w:trHeight w:val="283"/>
          <w:jc w:val="center"/>
        </w:trPr>
        <w:tc>
          <w:tcPr>
            <w:tcW w:w="1512" w:type="dxa"/>
            <w:tcBorders>
              <w:top w:val="nil"/>
            </w:tcBorders>
            <w:vAlign w:val="center"/>
          </w:tcPr>
          <w:p w:rsidR="008E7A0B" w:rsidRPr="009F5709" w:rsidRDefault="008E7A0B" w:rsidP="00BC3F05">
            <w:pPr>
              <w:rPr>
                <w:sz w:val="20"/>
                <w:szCs w:val="20"/>
              </w:rPr>
            </w:pPr>
            <w:r w:rsidRPr="009F5709">
              <w:rPr>
                <w:noProof/>
                <w:color w:val="000000" w:themeColor="text1"/>
                <w:sz w:val="20"/>
                <w:szCs w:val="20"/>
                <w:lang w:eastAsia="en-CA"/>
              </w:rPr>
              <w:t>Kim et al., (2008</w:t>
            </w:r>
            <w:r w:rsidR="00E557BF">
              <w:rPr>
                <w:noProof/>
                <w:color w:val="000000" w:themeColor="text1"/>
                <w:sz w:val="20"/>
                <w:szCs w:val="20"/>
                <w:lang w:eastAsia="en-CA"/>
              </w:rPr>
              <w:t>b</w:t>
            </w:r>
            <w:r w:rsidRPr="009F5709">
              <w:rPr>
                <w:noProof/>
                <w:color w:val="000000" w:themeColor="text1"/>
                <w:sz w:val="20"/>
                <w:szCs w:val="20"/>
                <w:lang w:eastAsia="en-CA"/>
              </w:rPr>
              <w:t>)</w:t>
            </w:r>
          </w:p>
        </w:tc>
        <w:tc>
          <w:tcPr>
            <w:tcW w:w="1999" w:type="dxa"/>
            <w:tcBorders>
              <w:top w:val="nil"/>
            </w:tcBorders>
            <w:vAlign w:val="center"/>
          </w:tcPr>
          <w:p w:rsidR="008E7A0B" w:rsidRPr="009F5709" w:rsidRDefault="008E7A0B" w:rsidP="00BC3F05">
            <w:pPr>
              <w:jc w:val="center"/>
              <w:rPr>
                <w:noProof/>
                <w:color w:val="000000" w:themeColor="text1"/>
                <w:sz w:val="20"/>
                <w:szCs w:val="20"/>
                <w:lang w:val="en-CA" w:eastAsia="en-CA"/>
              </w:rPr>
            </w:pPr>
            <w:r w:rsidRPr="009F5709">
              <w:rPr>
                <w:noProof/>
                <w:color w:val="000000" w:themeColor="text1"/>
                <w:sz w:val="20"/>
                <w:szCs w:val="20"/>
                <w:lang w:eastAsia="en-CA"/>
              </w:rPr>
              <w:t>Logistic regression</w:t>
            </w:r>
          </w:p>
        </w:tc>
        <w:tc>
          <w:tcPr>
            <w:tcW w:w="2773" w:type="dxa"/>
            <w:tcBorders>
              <w:top w:val="nil"/>
            </w:tcBorders>
            <w:vAlign w:val="center"/>
          </w:tcPr>
          <w:p w:rsidR="008E7A0B" w:rsidRPr="009F5709" w:rsidRDefault="008E7A0B" w:rsidP="00BC3F05">
            <w:pPr>
              <w:rPr>
                <w:sz w:val="20"/>
                <w:szCs w:val="20"/>
              </w:rPr>
            </w:pPr>
            <w:r w:rsidRPr="009F5709">
              <w:rPr>
                <w:sz w:val="20"/>
                <w:szCs w:val="20"/>
                <w:lang w:eastAsia="en-CA"/>
              </w:rPr>
              <w:t>Serious injury, Non-injury</w:t>
            </w:r>
          </w:p>
        </w:tc>
        <w:tc>
          <w:tcPr>
            <w:tcW w:w="1000" w:type="dxa"/>
            <w:tcBorders>
              <w:top w:val="nil"/>
            </w:tcBorders>
            <w:vAlign w:val="center"/>
          </w:tcPr>
          <w:p w:rsidR="008E7A0B" w:rsidRPr="009F5709" w:rsidRDefault="008E7A0B" w:rsidP="00BC3F05">
            <w:pPr>
              <w:jc w:val="center"/>
              <w:rPr>
                <w:sz w:val="20"/>
                <w:szCs w:val="20"/>
              </w:rPr>
            </w:pPr>
            <w:r w:rsidRPr="009F5709">
              <w:rPr>
                <w:sz w:val="20"/>
                <w:szCs w:val="20"/>
              </w:rPr>
              <w:t>---</w:t>
            </w:r>
          </w:p>
        </w:tc>
        <w:tc>
          <w:tcPr>
            <w:tcW w:w="1044" w:type="dxa"/>
            <w:tcBorders>
              <w:top w:val="nil"/>
            </w:tcBorders>
            <w:vAlign w:val="center"/>
          </w:tcPr>
          <w:p w:rsidR="008E7A0B" w:rsidRPr="009F5709" w:rsidRDefault="008E7A0B" w:rsidP="00BC3F05">
            <w:pPr>
              <w:jc w:val="center"/>
              <w:rPr>
                <w:sz w:val="20"/>
                <w:szCs w:val="20"/>
              </w:rPr>
            </w:pPr>
            <w:r w:rsidRPr="009F5709">
              <w:rPr>
                <w:sz w:val="20"/>
                <w:szCs w:val="20"/>
              </w:rPr>
              <w:t>---</w:t>
            </w:r>
          </w:p>
        </w:tc>
        <w:tc>
          <w:tcPr>
            <w:tcW w:w="1241" w:type="dxa"/>
            <w:tcBorders>
              <w:top w:val="nil"/>
            </w:tcBorders>
            <w:vAlign w:val="center"/>
          </w:tcPr>
          <w:p w:rsidR="008E7A0B" w:rsidRPr="009F5709" w:rsidRDefault="008E7A0B" w:rsidP="00BC3F05">
            <w:pPr>
              <w:jc w:val="center"/>
              <w:rPr>
                <w:sz w:val="20"/>
                <w:szCs w:val="20"/>
              </w:rPr>
            </w:pPr>
            <w:r w:rsidRPr="009F5709">
              <w:rPr>
                <w:sz w:val="20"/>
                <w:szCs w:val="20"/>
              </w:rPr>
              <w:t>Yes</w:t>
            </w:r>
          </w:p>
        </w:tc>
        <w:tc>
          <w:tcPr>
            <w:tcW w:w="1284" w:type="dxa"/>
            <w:tcBorders>
              <w:top w:val="nil"/>
            </w:tcBorders>
            <w:vAlign w:val="center"/>
          </w:tcPr>
          <w:p w:rsidR="008E7A0B" w:rsidRPr="009F5709" w:rsidRDefault="008E7A0B" w:rsidP="00BC3F05">
            <w:pPr>
              <w:jc w:val="center"/>
              <w:rPr>
                <w:sz w:val="20"/>
                <w:szCs w:val="20"/>
              </w:rPr>
            </w:pPr>
            <w:r w:rsidRPr="009F5709">
              <w:rPr>
                <w:sz w:val="20"/>
                <w:szCs w:val="20"/>
              </w:rPr>
              <w:t>Yes</w:t>
            </w:r>
          </w:p>
        </w:tc>
        <w:tc>
          <w:tcPr>
            <w:tcW w:w="1142" w:type="dxa"/>
            <w:tcBorders>
              <w:top w:val="nil"/>
            </w:tcBorders>
            <w:vAlign w:val="center"/>
          </w:tcPr>
          <w:p w:rsidR="008E7A0B" w:rsidRPr="009F5709" w:rsidRDefault="008E7A0B" w:rsidP="00BC3F05">
            <w:pPr>
              <w:jc w:val="center"/>
              <w:rPr>
                <w:sz w:val="20"/>
                <w:szCs w:val="20"/>
              </w:rPr>
            </w:pPr>
            <w:r w:rsidRPr="009F5709">
              <w:rPr>
                <w:sz w:val="20"/>
                <w:szCs w:val="20"/>
              </w:rPr>
              <w:t>Yes</w:t>
            </w:r>
          </w:p>
        </w:tc>
        <w:tc>
          <w:tcPr>
            <w:tcW w:w="941" w:type="dxa"/>
            <w:tcBorders>
              <w:top w:val="nil"/>
            </w:tcBorders>
            <w:vAlign w:val="center"/>
          </w:tcPr>
          <w:p w:rsidR="008E7A0B" w:rsidRPr="009F5709" w:rsidRDefault="008E7A0B" w:rsidP="00BC3F05">
            <w:pPr>
              <w:jc w:val="center"/>
              <w:rPr>
                <w:sz w:val="20"/>
                <w:szCs w:val="20"/>
              </w:rPr>
            </w:pPr>
            <w:r w:rsidRPr="009F5709">
              <w:rPr>
                <w:sz w:val="20"/>
                <w:szCs w:val="20"/>
              </w:rPr>
              <w:t>---</w:t>
            </w:r>
          </w:p>
        </w:tc>
      </w:tr>
      <w:tr w:rsidR="008E7A0B" w:rsidRPr="009F5709" w:rsidTr="00BC3F05">
        <w:trPr>
          <w:trHeight w:val="283"/>
          <w:jc w:val="center"/>
        </w:trPr>
        <w:tc>
          <w:tcPr>
            <w:tcW w:w="1512" w:type="dxa"/>
            <w:vAlign w:val="center"/>
          </w:tcPr>
          <w:p w:rsidR="008E7A0B" w:rsidRPr="009F5709" w:rsidRDefault="008E7A0B" w:rsidP="00BC3F05">
            <w:pPr>
              <w:rPr>
                <w:sz w:val="20"/>
                <w:szCs w:val="20"/>
              </w:rPr>
            </w:pPr>
            <w:r w:rsidRPr="009F5709">
              <w:rPr>
                <w:noProof/>
                <w:color w:val="000000" w:themeColor="text1"/>
                <w:sz w:val="20"/>
                <w:szCs w:val="20"/>
                <w:lang w:eastAsia="en-CA"/>
              </w:rPr>
              <w:t>Zajac and Ivan, (2003)</w:t>
            </w:r>
          </w:p>
        </w:tc>
        <w:tc>
          <w:tcPr>
            <w:tcW w:w="1999" w:type="dxa"/>
            <w:vAlign w:val="center"/>
          </w:tcPr>
          <w:p w:rsidR="008E7A0B" w:rsidRPr="009F5709" w:rsidRDefault="008E7A0B" w:rsidP="00BC3F05">
            <w:pPr>
              <w:jc w:val="center"/>
              <w:rPr>
                <w:sz w:val="20"/>
                <w:szCs w:val="20"/>
                <w:lang w:val="en-CA"/>
              </w:rPr>
            </w:pPr>
            <w:r w:rsidRPr="009F5709">
              <w:rPr>
                <w:noProof/>
                <w:color w:val="000000" w:themeColor="text1"/>
                <w:sz w:val="20"/>
                <w:szCs w:val="20"/>
                <w:lang w:eastAsia="en-CA"/>
              </w:rPr>
              <w:t>Ordered probit</w:t>
            </w:r>
          </w:p>
        </w:tc>
        <w:tc>
          <w:tcPr>
            <w:tcW w:w="2773" w:type="dxa"/>
            <w:vAlign w:val="center"/>
          </w:tcPr>
          <w:p w:rsidR="008E7A0B" w:rsidRPr="009F5709" w:rsidRDefault="008E7A0B" w:rsidP="00BC3F05">
            <w:pPr>
              <w:rPr>
                <w:sz w:val="20"/>
                <w:szCs w:val="20"/>
              </w:rPr>
            </w:pPr>
            <w:r w:rsidRPr="009F5709">
              <w:rPr>
                <w:noProof/>
                <w:color w:val="000000" w:themeColor="text1"/>
                <w:sz w:val="20"/>
                <w:szCs w:val="20"/>
                <w:lang w:eastAsia="en-CA"/>
              </w:rPr>
              <w:t>Fatality, Disabling injury, Not disabling injury, Probable injury, No injury</w:t>
            </w:r>
          </w:p>
        </w:tc>
        <w:tc>
          <w:tcPr>
            <w:tcW w:w="1000" w:type="dxa"/>
            <w:vAlign w:val="center"/>
          </w:tcPr>
          <w:p w:rsidR="008E7A0B" w:rsidRPr="009F5709" w:rsidRDefault="008E7A0B" w:rsidP="00BC3F05">
            <w:pPr>
              <w:jc w:val="center"/>
              <w:rPr>
                <w:sz w:val="20"/>
                <w:szCs w:val="20"/>
              </w:rPr>
            </w:pPr>
            <w:r w:rsidRPr="009F5709">
              <w:rPr>
                <w:sz w:val="20"/>
                <w:szCs w:val="20"/>
              </w:rPr>
              <w:t>---</w:t>
            </w:r>
          </w:p>
        </w:tc>
        <w:tc>
          <w:tcPr>
            <w:tcW w:w="1044" w:type="dxa"/>
            <w:vAlign w:val="center"/>
          </w:tcPr>
          <w:p w:rsidR="008E7A0B" w:rsidRPr="009F5709" w:rsidRDefault="008E7A0B" w:rsidP="00BC3F05">
            <w:pPr>
              <w:jc w:val="center"/>
              <w:rPr>
                <w:sz w:val="20"/>
                <w:szCs w:val="20"/>
              </w:rPr>
            </w:pPr>
            <w:r w:rsidRPr="009F5709">
              <w:rPr>
                <w:sz w:val="20"/>
                <w:szCs w:val="20"/>
              </w:rPr>
              <w:t>Yes</w:t>
            </w:r>
          </w:p>
        </w:tc>
        <w:tc>
          <w:tcPr>
            <w:tcW w:w="1241" w:type="dxa"/>
            <w:vAlign w:val="center"/>
          </w:tcPr>
          <w:p w:rsidR="008E7A0B" w:rsidRPr="009F5709" w:rsidRDefault="008E7A0B" w:rsidP="00BC3F05">
            <w:pPr>
              <w:jc w:val="center"/>
              <w:rPr>
                <w:sz w:val="20"/>
                <w:szCs w:val="20"/>
              </w:rPr>
            </w:pPr>
            <w:r w:rsidRPr="009F5709">
              <w:rPr>
                <w:sz w:val="20"/>
                <w:szCs w:val="20"/>
              </w:rPr>
              <w:t>Yes</w:t>
            </w:r>
          </w:p>
        </w:tc>
        <w:tc>
          <w:tcPr>
            <w:tcW w:w="1284" w:type="dxa"/>
            <w:vAlign w:val="center"/>
          </w:tcPr>
          <w:p w:rsidR="008E7A0B" w:rsidRPr="009F5709" w:rsidRDefault="008E7A0B" w:rsidP="00BC3F05">
            <w:pPr>
              <w:jc w:val="center"/>
              <w:rPr>
                <w:sz w:val="20"/>
                <w:szCs w:val="20"/>
              </w:rPr>
            </w:pPr>
            <w:r w:rsidRPr="009F5709">
              <w:rPr>
                <w:sz w:val="20"/>
                <w:szCs w:val="20"/>
              </w:rPr>
              <w:t>Yes</w:t>
            </w:r>
          </w:p>
        </w:tc>
        <w:tc>
          <w:tcPr>
            <w:tcW w:w="1142" w:type="dxa"/>
            <w:vAlign w:val="center"/>
          </w:tcPr>
          <w:p w:rsidR="008E7A0B" w:rsidRPr="009F5709" w:rsidRDefault="008E7A0B" w:rsidP="00BC3F05">
            <w:pPr>
              <w:jc w:val="center"/>
              <w:rPr>
                <w:sz w:val="20"/>
                <w:szCs w:val="20"/>
              </w:rPr>
            </w:pPr>
            <w:r w:rsidRPr="009F5709">
              <w:rPr>
                <w:sz w:val="20"/>
                <w:szCs w:val="20"/>
              </w:rPr>
              <w:t>Yes</w:t>
            </w:r>
          </w:p>
        </w:tc>
        <w:tc>
          <w:tcPr>
            <w:tcW w:w="941" w:type="dxa"/>
            <w:vAlign w:val="center"/>
          </w:tcPr>
          <w:p w:rsidR="008E7A0B" w:rsidRPr="009F5709" w:rsidRDefault="008E7A0B" w:rsidP="00BC3F05">
            <w:pPr>
              <w:jc w:val="center"/>
              <w:rPr>
                <w:sz w:val="20"/>
                <w:szCs w:val="20"/>
              </w:rPr>
            </w:pPr>
            <w:r w:rsidRPr="009F5709">
              <w:rPr>
                <w:sz w:val="20"/>
                <w:szCs w:val="20"/>
              </w:rPr>
              <w:t>---</w:t>
            </w:r>
          </w:p>
        </w:tc>
      </w:tr>
      <w:tr w:rsidR="008E7A0B" w:rsidRPr="009F5709" w:rsidTr="00BC3F05">
        <w:trPr>
          <w:trHeight w:val="283"/>
          <w:jc w:val="center"/>
        </w:trPr>
        <w:tc>
          <w:tcPr>
            <w:tcW w:w="1512" w:type="dxa"/>
            <w:vAlign w:val="center"/>
          </w:tcPr>
          <w:p w:rsidR="008E7A0B" w:rsidRPr="009F5709" w:rsidRDefault="008E7A0B" w:rsidP="00BC3F05">
            <w:pPr>
              <w:rPr>
                <w:noProof/>
                <w:color w:val="000000" w:themeColor="text1"/>
                <w:sz w:val="20"/>
                <w:szCs w:val="20"/>
                <w:lang w:eastAsia="en-CA"/>
              </w:rPr>
            </w:pPr>
            <w:r w:rsidRPr="009F5709">
              <w:rPr>
                <w:noProof/>
                <w:color w:val="000000" w:themeColor="text1"/>
                <w:sz w:val="20"/>
                <w:szCs w:val="20"/>
                <w:lang w:eastAsia="en-CA"/>
              </w:rPr>
              <w:t>Zahabi et al., (2011)</w:t>
            </w:r>
          </w:p>
        </w:tc>
        <w:tc>
          <w:tcPr>
            <w:tcW w:w="1999" w:type="dxa"/>
            <w:vAlign w:val="center"/>
          </w:tcPr>
          <w:p w:rsidR="008E7A0B" w:rsidRPr="009F5709" w:rsidRDefault="008E7A0B" w:rsidP="00BC3F05">
            <w:pPr>
              <w:jc w:val="center"/>
              <w:rPr>
                <w:noProof/>
                <w:color w:val="000000" w:themeColor="text1"/>
                <w:sz w:val="20"/>
                <w:szCs w:val="20"/>
                <w:lang w:eastAsia="en-CA"/>
              </w:rPr>
            </w:pPr>
            <w:r w:rsidRPr="009F5709">
              <w:rPr>
                <w:noProof/>
                <w:color w:val="000000" w:themeColor="text1"/>
                <w:sz w:val="20"/>
                <w:szCs w:val="20"/>
                <w:lang w:eastAsia="en-CA"/>
              </w:rPr>
              <w:t>Ordered logit</w:t>
            </w:r>
          </w:p>
        </w:tc>
        <w:tc>
          <w:tcPr>
            <w:tcW w:w="2773" w:type="dxa"/>
            <w:vAlign w:val="center"/>
          </w:tcPr>
          <w:p w:rsidR="008E7A0B" w:rsidRPr="009F5709" w:rsidRDefault="008E7A0B" w:rsidP="00BC3F05">
            <w:pPr>
              <w:rPr>
                <w:noProof/>
                <w:color w:val="000000" w:themeColor="text1"/>
                <w:sz w:val="20"/>
                <w:szCs w:val="20"/>
                <w:lang w:eastAsia="en-CA"/>
              </w:rPr>
            </w:pPr>
            <w:r w:rsidRPr="009F5709">
              <w:rPr>
                <w:noProof/>
                <w:color w:val="000000" w:themeColor="text1"/>
                <w:sz w:val="20"/>
                <w:szCs w:val="20"/>
                <w:lang w:eastAsia="en-CA"/>
              </w:rPr>
              <w:t>No injury, Minor injury, Fatal/Major injury</w:t>
            </w:r>
          </w:p>
        </w:tc>
        <w:tc>
          <w:tcPr>
            <w:tcW w:w="1000" w:type="dxa"/>
            <w:vAlign w:val="center"/>
          </w:tcPr>
          <w:p w:rsidR="008E7A0B" w:rsidRPr="009F5709" w:rsidRDefault="008E7A0B" w:rsidP="00BC3F05">
            <w:pPr>
              <w:jc w:val="center"/>
              <w:rPr>
                <w:sz w:val="20"/>
                <w:szCs w:val="20"/>
              </w:rPr>
            </w:pPr>
            <w:r w:rsidRPr="009F5709">
              <w:rPr>
                <w:sz w:val="20"/>
                <w:szCs w:val="20"/>
              </w:rPr>
              <w:t>Yes</w:t>
            </w:r>
          </w:p>
        </w:tc>
        <w:tc>
          <w:tcPr>
            <w:tcW w:w="1044" w:type="dxa"/>
            <w:vAlign w:val="center"/>
          </w:tcPr>
          <w:p w:rsidR="008E7A0B" w:rsidRPr="009F5709" w:rsidRDefault="008E7A0B" w:rsidP="00BC3F05">
            <w:pPr>
              <w:jc w:val="center"/>
              <w:rPr>
                <w:sz w:val="20"/>
                <w:szCs w:val="20"/>
              </w:rPr>
            </w:pPr>
            <w:r w:rsidRPr="009F5709">
              <w:rPr>
                <w:sz w:val="20"/>
                <w:szCs w:val="20"/>
              </w:rPr>
              <w:t>Yes</w:t>
            </w:r>
          </w:p>
        </w:tc>
        <w:tc>
          <w:tcPr>
            <w:tcW w:w="1241" w:type="dxa"/>
            <w:vAlign w:val="center"/>
          </w:tcPr>
          <w:p w:rsidR="008E7A0B" w:rsidRPr="009F5709" w:rsidRDefault="008E7A0B" w:rsidP="00BC3F05">
            <w:pPr>
              <w:jc w:val="center"/>
              <w:rPr>
                <w:sz w:val="20"/>
                <w:szCs w:val="20"/>
              </w:rPr>
            </w:pPr>
            <w:r w:rsidRPr="009F5709">
              <w:rPr>
                <w:sz w:val="20"/>
                <w:szCs w:val="20"/>
              </w:rPr>
              <w:t>Yes</w:t>
            </w:r>
          </w:p>
        </w:tc>
        <w:tc>
          <w:tcPr>
            <w:tcW w:w="1284" w:type="dxa"/>
            <w:vAlign w:val="center"/>
          </w:tcPr>
          <w:p w:rsidR="008E7A0B" w:rsidRPr="009F5709" w:rsidRDefault="008E7A0B" w:rsidP="00BC3F05">
            <w:pPr>
              <w:jc w:val="center"/>
              <w:rPr>
                <w:sz w:val="20"/>
                <w:szCs w:val="20"/>
              </w:rPr>
            </w:pPr>
            <w:r w:rsidRPr="009F5709">
              <w:rPr>
                <w:sz w:val="20"/>
                <w:szCs w:val="20"/>
              </w:rPr>
              <w:t>Yes</w:t>
            </w:r>
          </w:p>
        </w:tc>
        <w:tc>
          <w:tcPr>
            <w:tcW w:w="1142" w:type="dxa"/>
            <w:vAlign w:val="center"/>
          </w:tcPr>
          <w:p w:rsidR="008E7A0B" w:rsidRPr="009F5709" w:rsidRDefault="008E7A0B" w:rsidP="00BC3F05">
            <w:pPr>
              <w:jc w:val="center"/>
              <w:rPr>
                <w:sz w:val="20"/>
                <w:szCs w:val="20"/>
              </w:rPr>
            </w:pPr>
            <w:r w:rsidRPr="009F5709">
              <w:rPr>
                <w:sz w:val="20"/>
                <w:szCs w:val="20"/>
              </w:rPr>
              <w:t>---</w:t>
            </w:r>
          </w:p>
        </w:tc>
        <w:tc>
          <w:tcPr>
            <w:tcW w:w="941" w:type="dxa"/>
            <w:vAlign w:val="center"/>
          </w:tcPr>
          <w:p w:rsidR="008E7A0B" w:rsidRPr="009F5709" w:rsidRDefault="008E7A0B" w:rsidP="00BC3F05">
            <w:pPr>
              <w:jc w:val="center"/>
              <w:rPr>
                <w:sz w:val="20"/>
                <w:szCs w:val="20"/>
              </w:rPr>
            </w:pPr>
            <w:r w:rsidRPr="009F5709">
              <w:rPr>
                <w:sz w:val="20"/>
                <w:szCs w:val="20"/>
              </w:rPr>
              <w:t>---</w:t>
            </w:r>
          </w:p>
        </w:tc>
      </w:tr>
      <w:tr w:rsidR="008E7A0B" w:rsidRPr="009F5709" w:rsidTr="00BC3F05">
        <w:trPr>
          <w:trHeight w:val="283"/>
          <w:jc w:val="center"/>
        </w:trPr>
        <w:tc>
          <w:tcPr>
            <w:tcW w:w="1512" w:type="dxa"/>
            <w:vAlign w:val="center"/>
          </w:tcPr>
          <w:p w:rsidR="008E7A0B" w:rsidRPr="009F5709" w:rsidRDefault="008E7A0B" w:rsidP="00BC3F05">
            <w:pPr>
              <w:rPr>
                <w:sz w:val="20"/>
                <w:szCs w:val="20"/>
              </w:rPr>
            </w:pPr>
            <w:r w:rsidRPr="009F5709">
              <w:rPr>
                <w:noProof/>
                <w:color w:val="000000" w:themeColor="text1"/>
                <w:sz w:val="20"/>
                <w:szCs w:val="20"/>
                <w:lang w:eastAsia="en-CA"/>
              </w:rPr>
              <w:t>Lee and Abdel-Aty, (2005)</w:t>
            </w:r>
          </w:p>
        </w:tc>
        <w:tc>
          <w:tcPr>
            <w:tcW w:w="1999" w:type="dxa"/>
            <w:vAlign w:val="center"/>
          </w:tcPr>
          <w:p w:rsidR="008E7A0B" w:rsidRPr="009F5709" w:rsidRDefault="008E7A0B" w:rsidP="00BC3F05">
            <w:pPr>
              <w:jc w:val="center"/>
              <w:rPr>
                <w:sz w:val="20"/>
                <w:szCs w:val="20"/>
                <w:lang w:val="en-CA"/>
              </w:rPr>
            </w:pPr>
            <w:r w:rsidRPr="009F5709">
              <w:rPr>
                <w:noProof/>
                <w:color w:val="000000" w:themeColor="text1"/>
                <w:sz w:val="20"/>
                <w:szCs w:val="20"/>
                <w:lang w:eastAsia="en-CA"/>
              </w:rPr>
              <w:t>Ordered probit</w:t>
            </w:r>
          </w:p>
        </w:tc>
        <w:tc>
          <w:tcPr>
            <w:tcW w:w="2773" w:type="dxa"/>
            <w:vAlign w:val="center"/>
          </w:tcPr>
          <w:p w:rsidR="008E7A0B" w:rsidRPr="009F5709" w:rsidRDefault="008E7A0B" w:rsidP="00BC3F05">
            <w:pPr>
              <w:rPr>
                <w:sz w:val="20"/>
                <w:szCs w:val="20"/>
              </w:rPr>
            </w:pPr>
            <w:r w:rsidRPr="009F5709">
              <w:rPr>
                <w:noProof/>
                <w:color w:val="000000" w:themeColor="text1"/>
                <w:sz w:val="20"/>
                <w:szCs w:val="20"/>
                <w:lang w:eastAsia="en-CA"/>
              </w:rPr>
              <w:t>No injury, Possible injury, Non-incapacitating injury, Incapacitating injury, Fatal injury</w:t>
            </w:r>
          </w:p>
        </w:tc>
        <w:tc>
          <w:tcPr>
            <w:tcW w:w="1000" w:type="dxa"/>
            <w:vAlign w:val="center"/>
          </w:tcPr>
          <w:p w:rsidR="008E7A0B" w:rsidRPr="009F5709" w:rsidRDefault="008E7A0B" w:rsidP="00BC3F05">
            <w:pPr>
              <w:jc w:val="center"/>
              <w:rPr>
                <w:sz w:val="20"/>
                <w:szCs w:val="20"/>
              </w:rPr>
            </w:pPr>
            <w:r w:rsidRPr="009F5709">
              <w:rPr>
                <w:sz w:val="20"/>
                <w:szCs w:val="20"/>
              </w:rPr>
              <w:t>---</w:t>
            </w:r>
          </w:p>
        </w:tc>
        <w:tc>
          <w:tcPr>
            <w:tcW w:w="1044" w:type="dxa"/>
            <w:vAlign w:val="center"/>
          </w:tcPr>
          <w:p w:rsidR="008E7A0B" w:rsidRPr="009F5709" w:rsidRDefault="008E7A0B" w:rsidP="00BC3F05">
            <w:pPr>
              <w:jc w:val="center"/>
              <w:rPr>
                <w:sz w:val="20"/>
                <w:szCs w:val="20"/>
              </w:rPr>
            </w:pPr>
            <w:r w:rsidRPr="009F5709">
              <w:rPr>
                <w:sz w:val="20"/>
                <w:szCs w:val="20"/>
              </w:rPr>
              <w:t>Yes</w:t>
            </w:r>
          </w:p>
        </w:tc>
        <w:tc>
          <w:tcPr>
            <w:tcW w:w="1241" w:type="dxa"/>
            <w:vAlign w:val="center"/>
          </w:tcPr>
          <w:p w:rsidR="008E7A0B" w:rsidRPr="009F5709" w:rsidRDefault="008E7A0B" w:rsidP="00BC3F05">
            <w:pPr>
              <w:jc w:val="center"/>
              <w:rPr>
                <w:sz w:val="20"/>
                <w:szCs w:val="20"/>
              </w:rPr>
            </w:pPr>
            <w:r w:rsidRPr="009F5709">
              <w:rPr>
                <w:sz w:val="20"/>
                <w:szCs w:val="20"/>
              </w:rPr>
              <w:t>Yes</w:t>
            </w:r>
          </w:p>
        </w:tc>
        <w:tc>
          <w:tcPr>
            <w:tcW w:w="1284" w:type="dxa"/>
            <w:vAlign w:val="center"/>
          </w:tcPr>
          <w:p w:rsidR="008E7A0B" w:rsidRPr="009F5709" w:rsidRDefault="008E7A0B" w:rsidP="00BC3F05">
            <w:pPr>
              <w:jc w:val="center"/>
              <w:rPr>
                <w:sz w:val="20"/>
                <w:szCs w:val="20"/>
              </w:rPr>
            </w:pPr>
            <w:r w:rsidRPr="009F5709">
              <w:rPr>
                <w:sz w:val="20"/>
                <w:szCs w:val="20"/>
              </w:rPr>
              <w:t>Yes</w:t>
            </w:r>
          </w:p>
        </w:tc>
        <w:tc>
          <w:tcPr>
            <w:tcW w:w="1142" w:type="dxa"/>
            <w:vAlign w:val="center"/>
          </w:tcPr>
          <w:p w:rsidR="008E7A0B" w:rsidRPr="009F5709" w:rsidRDefault="008E7A0B" w:rsidP="00BC3F05">
            <w:pPr>
              <w:jc w:val="center"/>
              <w:rPr>
                <w:sz w:val="20"/>
                <w:szCs w:val="20"/>
              </w:rPr>
            </w:pPr>
            <w:r w:rsidRPr="009F5709">
              <w:rPr>
                <w:sz w:val="20"/>
                <w:szCs w:val="20"/>
              </w:rPr>
              <w:t>Yes</w:t>
            </w:r>
          </w:p>
        </w:tc>
        <w:tc>
          <w:tcPr>
            <w:tcW w:w="941" w:type="dxa"/>
            <w:vAlign w:val="center"/>
          </w:tcPr>
          <w:p w:rsidR="008E7A0B" w:rsidRPr="009F5709" w:rsidRDefault="008E7A0B" w:rsidP="00BC3F05">
            <w:pPr>
              <w:jc w:val="center"/>
              <w:rPr>
                <w:sz w:val="20"/>
                <w:szCs w:val="20"/>
              </w:rPr>
            </w:pPr>
            <w:r w:rsidRPr="009F5709">
              <w:rPr>
                <w:sz w:val="20"/>
                <w:szCs w:val="20"/>
              </w:rPr>
              <w:t>---</w:t>
            </w:r>
          </w:p>
        </w:tc>
      </w:tr>
      <w:tr w:rsidR="008E7A0B" w:rsidRPr="009F5709" w:rsidTr="00BC3F05">
        <w:trPr>
          <w:trHeight w:val="283"/>
          <w:jc w:val="center"/>
        </w:trPr>
        <w:tc>
          <w:tcPr>
            <w:tcW w:w="1512" w:type="dxa"/>
            <w:vAlign w:val="center"/>
          </w:tcPr>
          <w:p w:rsidR="008E7A0B" w:rsidRPr="009F5709" w:rsidRDefault="008E7A0B" w:rsidP="00BC3F05">
            <w:pPr>
              <w:rPr>
                <w:noProof/>
                <w:color w:val="000000" w:themeColor="text1"/>
                <w:sz w:val="20"/>
                <w:szCs w:val="20"/>
                <w:lang w:eastAsia="en-CA"/>
              </w:rPr>
            </w:pPr>
            <w:r w:rsidRPr="009F5709">
              <w:rPr>
                <w:noProof/>
                <w:color w:val="000000" w:themeColor="text1"/>
                <w:sz w:val="20"/>
                <w:szCs w:val="20"/>
                <w:lang w:eastAsia="en-CA"/>
              </w:rPr>
              <w:t>Clifton et al., (2009)</w:t>
            </w:r>
          </w:p>
        </w:tc>
        <w:tc>
          <w:tcPr>
            <w:tcW w:w="1999" w:type="dxa"/>
            <w:vAlign w:val="center"/>
          </w:tcPr>
          <w:p w:rsidR="008E7A0B" w:rsidRPr="009F5709" w:rsidRDefault="008E7A0B" w:rsidP="00BC3F05">
            <w:pPr>
              <w:jc w:val="center"/>
              <w:rPr>
                <w:noProof/>
                <w:color w:val="000000" w:themeColor="text1"/>
                <w:sz w:val="20"/>
                <w:szCs w:val="20"/>
                <w:lang w:val="en-CA" w:eastAsia="en-CA"/>
              </w:rPr>
            </w:pPr>
            <w:r w:rsidRPr="009F5709">
              <w:rPr>
                <w:noProof/>
                <w:color w:val="000000" w:themeColor="text1"/>
                <w:sz w:val="20"/>
                <w:szCs w:val="20"/>
                <w:lang w:eastAsia="en-CA"/>
              </w:rPr>
              <w:t>Generalized ordered probit</w:t>
            </w:r>
          </w:p>
        </w:tc>
        <w:tc>
          <w:tcPr>
            <w:tcW w:w="2773" w:type="dxa"/>
            <w:vAlign w:val="center"/>
          </w:tcPr>
          <w:p w:rsidR="008E7A0B" w:rsidRPr="009F5709" w:rsidRDefault="008E7A0B" w:rsidP="00BC3F05">
            <w:pPr>
              <w:rPr>
                <w:noProof/>
                <w:color w:val="000000" w:themeColor="text1"/>
                <w:sz w:val="20"/>
                <w:szCs w:val="20"/>
                <w:lang w:eastAsia="en-CA"/>
              </w:rPr>
            </w:pPr>
            <w:r w:rsidRPr="009F5709">
              <w:rPr>
                <w:noProof/>
                <w:color w:val="000000" w:themeColor="text1"/>
                <w:sz w:val="20"/>
                <w:szCs w:val="20"/>
                <w:lang w:eastAsia="en-CA"/>
              </w:rPr>
              <w:t>No injury, Injury, Fatality</w:t>
            </w:r>
          </w:p>
        </w:tc>
        <w:tc>
          <w:tcPr>
            <w:tcW w:w="1000" w:type="dxa"/>
            <w:vAlign w:val="center"/>
          </w:tcPr>
          <w:p w:rsidR="008E7A0B" w:rsidRPr="009F5709" w:rsidRDefault="008E7A0B" w:rsidP="00BC3F05">
            <w:pPr>
              <w:jc w:val="center"/>
              <w:rPr>
                <w:sz w:val="20"/>
                <w:szCs w:val="20"/>
              </w:rPr>
            </w:pPr>
            <w:r w:rsidRPr="009F5709">
              <w:rPr>
                <w:sz w:val="20"/>
                <w:szCs w:val="20"/>
              </w:rPr>
              <w:t>Yes</w:t>
            </w:r>
          </w:p>
        </w:tc>
        <w:tc>
          <w:tcPr>
            <w:tcW w:w="1044" w:type="dxa"/>
            <w:vAlign w:val="center"/>
          </w:tcPr>
          <w:p w:rsidR="008E7A0B" w:rsidRPr="009F5709" w:rsidRDefault="008E7A0B" w:rsidP="00BC3F05">
            <w:pPr>
              <w:jc w:val="center"/>
              <w:rPr>
                <w:sz w:val="20"/>
                <w:szCs w:val="20"/>
              </w:rPr>
            </w:pPr>
            <w:r w:rsidRPr="009F5709">
              <w:rPr>
                <w:sz w:val="20"/>
                <w:szCs w:val="20"/>
              </w:rPr>
              <w:t>---</w:t>
            </w:r>
          </w:p>
        </w:tc>
        <w:tc>
          <w:tcPr>
            <w:tcW w:w="1241" w:type="dxa"/>
            <w:vAlign w:val="center"/>
          </w:tcPr>
          <w:p w:rsidR="008E7A0B" w:rsidRPr="009F5709" w:rsidRDefault="008E7A0B" w:rsidP="00BC3F05">
            <w:pPr>
              <w:jc w:val="center"/>
              <w:rPr>
                <w:sz w:val="20"/>
                <w:szCs w:val="20"/>
              </w:rPr>
            </w:pPr>
            <w:r w:rsidRPr="009F5709">
              <w:rPr>
                <w:sz w:val="20"/>
                <w:szCs w:val="20"/>
              </w:rPr>
              <w:t>Yes</w:t>
            </w:r>
          </w:p>
        </w:tc>
        <w:tc>
          <w:tcPr>
            <w:tcW w:w="1284" w:type="dxa"/>
            <w:vAlign w:val="center"/>
          </w:tcPr>
          <w:p w:rsidR="008E7A0B" w:rsidRPr="009F5709" w:rsidRDefault="008E7A0B" w:rsidP="00BC3F05">
            <w:pPr>
              <w:jc w:val="center"/>
              <w:rPr>
                <w:sz w:val="20"/>
                <w:szCs w:val="20"/>
              </w:rPr>
            </w:pPr>
            <w:r w:rsidRPr="009F5709">
              <w:rPr>
                <w:sz w:val="20"/>
                <w:szCs w:val="20"/>
              </w:rPr>
              <w:t>Yes</w:t>
            </w:r>
          </w:p>
        </w:tc>
        <w:tc>
          <w:tcPr>
            <w:tcW w:w="1142" w:type="dxa"/>
            <w:vAlign w:val="center"/>
          </w:tcPr>
          <w:p w:rsidR="008E7A0B" w:rsidRPr="009F5709" w:rsidRDefault="008E7A0B" w:rsidP="00BC3F05">
            <w:pPr>
              <w:jc w:val="center"/>
              <w:rPr>
                <w:sz w:val="20"/>
                <w:szCs w:val="20"/>
              </w:rPr>
            </w:pPr>
            <w:r w:rsidRPr="009F5709">
              <w:rPr>
                <w:sz w:val="20"/>
                <w:szCs w:val="20"/>
              </w:rPr>
              <w:t>Yes</w:t>
            </w:r>
          </w:p>
        </w:tc>
        <w:tc>
          <w:tcPr>
            <w:tcW w:w="941" w:type="dxa"/>
            <w:vAlign w:val="center"/>
          </w:tcPr>
          <w:p w:rsidR="008E7A0B" w:rsidRPr="009F5709" w:rsidRDefault="008E7A0B" w:rsidP="00BC3F05">
            <w:pPr>
              <w:jc w:val="center"/>
              <w:rPr>
                <w:sz w:val="20"/>
                <w:szCs w:val="20"/>
              </w:rPr>
            </w:pPr>
            <w:r w:rsidRPr="009F5709">
              <w:rPr>
                <w:sz w:val="20"/>
                <w:szCs w:val="20"/>
              </w:rPr>
              <w:t>---</w:t>
            </w:r>
          </w:p>
        </w:tc>
      </w:tr>
      <w:tr w:rsidR="008E7A0B" w:rsidRPr="009F5709" w:rsidTr="00BC3F05">
        <w:trPr>
          <w:trHeight w:val="283"/>
          <w:jc w:val="center"/>
        </w:trPr>
        <w:tc>
          <w:tcPr>
            <w:tcW w:w="1512" w:type="dxa"/>
            <w:vAlign w:val="center"/>
          </w:tcPr>
          <w:p w:rsidR="008E7A0B" w:rsidRPr="009F5709" w:rsidRDefault="008E7A0B" w:rsidP="00BC3F05">
            <w:pPr>
              <w:rPr>
                <w:sz w:val="20"/>
                <w:szCs w:val="20"/>
              </w:rPr>
            </w:pPr>
            <w:r w:rsidRPr="009F5709">
              <w:rPr>
                <w:noProof/>
                <w:color w:val="000000" w:themeColor="text1"/>
                <w:sz w:val="20"/>
                <w:szCs w:val="20"/>
                <w:lang w:eastAsia="en-CA"/>
              </w:rPr>
              <w:t>Eluru et al., (2008)</w:t>
            </w:r>
          </w:p>
        </w:tc>
        <w:tc>
          <w:tcPr>
            <w:tcW w:w="1999" w:type="dxa"/>
            <w:vAlign w:val="center"/>
          </w:tcPr>
          <w:p w:rsidR="008E7A0B" w:rsidRPr="009F5709" w:rsidRDefault="008E7A0B" w:rsidP="00BC3F05">
            <w:pPr>
              <w:jc w:val="center"/>
              <w:rPr>
                <w:sz w:val="20"/>
                <w:szCs w:val="20"/>
                <w:lang w:val="en-CA"/>
              </w:rPr>
            </w:pPr>
            <w:r w:rsidRPr="009F5709">
              <w:rPr>
                <w:noProof/>
                <w:color w:val="000000" w:themeColor="text1"/>
                <w:sz w:val="20"/>
                <w:szCs w:val="20"/>
                <w:lang w:eastAsia="en-CA"/>
              </w:rPr>
              <w:t>Mixed generalized ordered logit, Ordered logit</w:t>
            </w:r>
          </w:p>
        </w:tc>
        <w:tc>
          <w:tcPr>
            <w:tcW w:w="2773" w:type="dxa"/>
            <w:vAlign w:val="center"/>
          </w:tcPr>
          <w:p w:rsidR="008E7A0B" w:rsidRPr="009F5709" w:rsidRDefault="008E7A0B" w:rsidP="00BC3F05">
            <w:pPr>
              <w:rPr>
                <w:sz w:val="20"/>
                <w:szCs w:val="20"/>
              </w:rPr>
            </w:pPr>
            <w:r w:rsidRPr="009F5709">
              <w:rPr>
                <w:noProof/>
                <w:color w:val="000000" w:themeColor="text1"/>
                <w:sz w:val="20"/>
                <w:szCs w:val="20"/>
                <w:lang w:eastAsia="en-CA"/>
              </w:rPr>
              <w:t>No injury, Non-incapacitating injury, Incapacitating injury, Fatal injury</w:t>
            </w:r>
          </w:p>
        </w:tc>
        <w:tc>
          <w:tcPr>
            <w:tcW w:w="1000" w:type="dxa"/>
            <w:vAlign w:val="center"/>
          </w:tcPr>
          <w:p w:rsidR="008E7A0B" w:rsidRPr="009F5709" w:rsidRDefault="008E7A0B" w:rsidP="00BC3F05">
            <w:pPr>
              <w:jc w:val="center"/>
              <w:rPr>
                <w:sz w:val="20"/>
                <w:szCs w:val="20"/>
              </w:rPr>
            </w:pPr>
            <w:r w:rsidRPr="009F5709">
              <w:rPr>
                <w:sz w:val="20"/>
                <w:szCs w:val="20"/>
              </w:rPr>
              <w:t>Yes</w:t>
            </w:r>
          </w:p>
        </w:tc>
        <w:tc>
          <w:tcPr>
            <w:tcW w:w="1044" w:type="dxa"/>
            <w:vAlign w:val="center"/>
          </w:tcPr>
          <w:p w:rsidR="008E7A0B" w:rsidRPr="009F5709" w:rsidRDefault="008E7A0B" w:rsidP="00BC3F05">
            <w:pPr>
              <w:jc w:val="center"/>
              <w:rPr>
                <w:sz w:val="20"/>
                <w:szCs w:val="20"/>
              </w:rPr>
            </w:pPr>
            <w:r w:rsidRPr="009F5709">
              <w:rPr>
                <w:sz w:val="20"/>
                <w:szCs w:val="20"/>
              </w:rPr>
              <w:t>Yes</w:t>
            </w:r>
          </w:p>
        </w:tc>
        <w:tc>
          <w:tcPr>
            <w:tcW w:w="1241" w:type="dxa"/>
            <w:vAlign w:val="center"/>
          </w:tcPr>
          <w:p w:rsidR="008E7A0B" w:rsidRPr="009F5709" w:rsidRDefault="008E7A0B" w:rsidP="00BC3F05">
            <w:pPr>
              <w:jc w:val="center"/>
              <w:rPr>
                <w:sz w:val="20"/>
                <w:szCs w:val="20"/>
              </w:rPr>
            </w:pPr>
            <w:r w:rsidRPr="009F5709">
              <w:rPr>
                <w:sz w:val="20"/>
                <w:szCs w:val="20"/>
              </w:rPr>
              <w:t>Yes</w:t>
            </w:r>
          </w:p>
        </w:tc>
        <w:tc>
          <w:tcPr>
            <w:tcW w:w="1284" w:type="dxa"/>
            <w:vAlign w:val="center"/>
          </w:tcPr>
          <w:p w:rsidR="008E7A0B" w:rsidRPr="009F5709" w:rsidRDefault="008E7A0B" w:rsidP="00BC3F05">
            <w:pPr>
              <w:jc w:val="center"/>
              <w:rPr>
                <w:sz w:val="20"/>
                <w:szCs w:val="20"/>
              </w:rPr>
            </w:pPr>
            <w:r w:rsidRPr="009F5709">
              <w:rPr>
                <w:sz w:val="20"/>
                <w:szCs w:val="20"/>
              </w:rPr>
              <w:t>Yes</w:t>
            </w:r>
          </w:p>
        </w:tc>
        <w:tc>
          <w:tcPr>
            <w:tcW w:w="1142" w:type="dxa"/>
            <w:vAlign w:val="center"/>
          </w:tcPr>
          <w:p w:rsidR="008E7A0B" w:rsidRPr="009F5709" w:rsidRDefault="008E7A0B" w:rsidP="00BC3F05">
            <w:pPr>
              <w:jc w:val="center"/>
              <w:rPr>
                <w:sz w:val="20"/>
                <w:szCs w:val="20"/>
              </w:rPr>
            </w:pPr>
            <w:r w:rsidRPr="009F5709">
              <w:rPr>
                <w:sz w:val="20"/>
                <w:szCs w:val="20"/>
              </w:rPr>
              <w:t>Yes</w:t>
            </w:r>
          </w:p>
        </w:tc>
        <w:tc>
          <w:tcPr>
            <w:tcW w:w="941" w:type="dxa"/>
            <w:vAlign w:val="center"/>
          </w:tcPr>
          <w:p w:rsidR="008E7A0B" w:rsidRPr="009F5709" w:rsidRDefault="008E7A0B" w:rsidP="00BC3F05">
            <w:pPr>
              <w:jc w:val="center"/>
              <w:rPr>
                <w:sz w:val="20"/>
                <w:szCs w:val="20"/>
              </w:rPr>
            </w:pPr>
            <w:r w:rsidRPr="009F5709">
              <w:rPr>
                <w:sz w:val="20"/>
                <w:szCs w:val="20"/>
              </w:rPr>
              <w:t>Yes</w:t>
            </w:r>
          </w:p>
        </w:tc>
      </w:tr>
      <w:tr w:rsidR="008E7A0B" w:rsidRPr="009F5709" w:rsidTr="00BC3F05">
        <w:trPr>
          <w:trHeight w:val="283"/>
          <w:jc w:val="center"/>
        </w:trPr>
        <w:tc>
          <w:tcPr>
            <w:tcW w:w="1512" w:type="dxa"/>
            <w:vAlign w:val="center"/>
          </w:tcPr>
          <w:p w:rsidR="008E7A0B" w:rsidRPr="009F5709" w:rsidRDefault="008E7A0B" w:rsidP="00BC3F05">
            <w:pPr>
              <w:rPr>
                <w:sz w:val="20"/>
                <w:szCs w:val="20"/>
              </w:rPr>
            </w:pPr>
            <w:r w:rsidRPr="009F5709">
              <w:rPr>
                <w:noProof/>
                <w:color w:val="000000" w:themeColor="text1"/>
                <w:sz w:val="20"/>
                <w:szCs w:val="20"/>
                <w:lang w:eastAsia="en-CA"/>
              </w:rPr>
              <w:lastRenderedPageBreak/>
              <w:t>Tay et al., (2011)</w:t>
            </w:r>
          </w:p>
        </w:tc>
        <w:tc>
          <w:tcPr>
            <w:tcW w:w="1999" w:type="dxa"/>
            <w:vAlign w:val="center"/>
          </w:tcPr>
          <w:p w:rsidR="008E7A0B" w:rsidRPr="009F5709" w:rsidRDefault="008E7A0B" w:rsidP="00BC3F05">
            <w:pPr>
              <w:jc w:val="center"/>
              <w:rPr>
                <w:sz w:val="20"/>
                <w:szCs w:val="20"/>
                <w:lang w:val="en-CA"/>
              </w:rPr>
            </w:pPr>
            <w:r w:rsidRPr="009F5709">
              <w:rPr>
                <w:noProof/>
                <w:color w:val="000000" w:themeColor="text1"/>
                <w:sz w:val="20"/>
                <w:szCs w:val="20"/>
                <w:lang w:eastAsia="en-CA"/>
              </w:rPr>
              <w:t>Multinomial logit</w:t>
            </w:r>
          </w:p>
        </w:tc>
        <w:tc>
          <w:tcPr>
            <w:tcW w:w="2773" w:type="dxa"/>
            <w:vAlign w:val="center"/>
          </w:tcPr>
          <w:p w:rsidR="008E7A0B" w:rsidRPr="009F5709" w:rsidRDefault="008E7A0B" w:rsidP="00BC3F05">
            <w:pPr>
              <w:rPr>
                <w:sz w:val="20"/>
                <w:szCs w:val="20"/>
              </w:rPr>
            </w:pPr>
            <w:r w:rsidRPr="009F5709">
              <w:rPr>
                <w:sz w:val="20"/>
                <w:szCs w:val="20"/>
                <w:lang w:eastAsia="en-CA"/>
              </w:rPr>
              <w:t>Minor injury, Serious</w:t>
            </w:r>
            <w:r w:rsidRPr="009F5709">
              <w:rPr>
                <w:noProof/>
                <w:color w:val="000000" w:themeColor="text1"/>
                <w:sz w:val="20"/>
                <w:szCs w:val="20"/>
                <w:lang w:eastAsia="en-CA"/>
              </w:rPr>
              <w:t xml:space="preserve"> injury, Fatal injury</w:t>
            </w:r>
          </w:p>
        </w:tc>
        <w:tc>
          <w:tcPr>
            <w:tcW w:w="1000" w:type="dxa"/>
            <w:vAlign w:val="center"/>
          </w:tcPr>
          <w:p w:rsidR="008E7A0B" w:rsidRPr="009F5709" w:rsidRDefault="008E7A0B" w:rsidP="00BC3F05">
            <w:pPr>
              <w:jc w:val="center"/>
              <w:rPr>
                <w:sz w:val="20"/>
                <w:szCs w:val="20"/>
              </w:rPr>
            </w:pPr>
            <w:r w:rsidRPr="009F5709">
              <w:rPr>
                <w:sz w:val="20"/>
                <w:szCs w:val="20"/>
              </w:rPr>
              <w:t>---</w:t>
            </w:r>
          </w:p>
        </w:tc>
        <w:tc>
          <w:tcPr>
            <w:tcW w:w="1044" w:type="dxa"/>
            <w:vAlign w:val="center"/>
          </w:tcPr>
          <w:p w:rsidR="008E7A0B" w:rsidRPr="009F5709" w:rsidRDefault="008E7A0B" w:rsidP="00BC3F05">
            <w:pPr>
              <w:jc w:val="center"/>
              <w:rPr>
                <w:sz w:val="20"/>
                <w:szCs w:val="20"/>
              </w:rPr>
            </w:pPr>
            <w:r w:rsidRPr="009F5709">
              <w:rPr>
                <w:sz w:val="20"/>
                <w:szCs w:val="20"/>
              </w:rPr>
              <w:t>Yes</w:t>
            </w:r>
          </w:p>
        </w:tc>
        <w:tc>
          <w:tcPr>
            <w:tcW w:w="1241" w:type="dxa"/>
            <w:vAlign w:val="center"/>
          </w:tcPr>
          <w:p w:rsidR="008E7A0B" w:rsidRPr="009F5709" w:rsidRDefault="008E7A0B" w:rsidP="00BC3F05">
            <w:pPr>
              <w:jc w:val="center"/>
              <w:rPr>
                <w:sz w:val="20"/>
                <w:szCs w:val="20"/>
              </w:rPr>
            </w:pPr>
            <w:r w:rsidRPr="009F5709">
              <w:rPr>
                <w:sz w:val="20"/>
                <w:szCs w:val="20"/>
              </w:rPr>
              <w:t>Yes</w:t>
            </w:r>
          </w:p>
        </w:tc>
        <w:tc>
          <w:tcPr>
            <w:tcW w:w="1284" w:type="dxa"/>
            <w:vAlign w:val="center"/>
          </w:tcPr>
          <w:p w:rsidR="008E7A0B" w:rsidRPr="009F5709" w:rsidRDefault="008E7A0B" w:rsidP="00BC3F05">
            <w:pPr>
              <w:jc w:val="center"/>
              <w:rPr>
                <w:sz w:val="20"/>
                <w:szCs w:val="20"/>
              </w:rPr>
            </w:pPr>
            <w:r w:rsidRPr="009F5709">
              <w:rPr>
                <w:sz w:val="20"/>
                <w:szCs w:val="20"/>
              </w:rPr>
              <w:t>Yes</w:t>
            </w:r>
          </w:p>
        </w:tc>
        <w:tc>
          <w:tcPr>
            <w:tcW w:w="1142" w:type="dxa"/>
            <w:vAlign w:val="center"/>
          </w:tcPr>
          <w:p w:rsidR="008E7A0B" w:rsidRPr="009F5709" w:rsidRDefault="008E7A0B" w:rsidP="00BC3F05">
            <w:pPr>
              <w:jc w:val="center"/>
              <w:rPr>
                <w:sz w:val="20"/>
                <w:szCs w:val="20"/>
              </w:rPr>
            </w:pPr>
            <w:r w:rsidRPr="009F5709">
              <w:rPr>
                <w:sz w:val="20"/>
                <w:szCs w:val="20"/>
              </w:rPr>
              <w:t>Yes</w:t>
            </w:r>
          </w:p>
        </w:tc>
        <w:tc>
          <w:tcPr>
            <w:tcW w:w="941" w:type="dxa"/>
            <w:vAlign w:val="center"/>
          </w:tcPr>
          <w:p w:rsidR="008E7A0B" w:rsidRPr="009F5709" w:rsidRDefault="008E7A0B" w:rsidP="00BC3F05">
            <w:pPr>
              <w:jc w:val="center"/>
              <w:rPr>
                <w:sz w:val="20"/>
                <w:szCs w:val="20"/>
              </w:rPr>
            </w:pPr>
            <w:r w:rsidRPr="009F5709">
              <w:rPr>
                <w:sz w:val="20"/>
                <w:szCs w:val="20"/>
              </w:rPr>
              <w:t>Yes</w:t>
            </w:r>
          </w:p>
        </w:tc>
      </w:tr>
      <w:tr w:rsidR="008E7A0B" w:rsidRPr="009F5709" w:rsidTr="00BC3F05">
        <w:trPr>
          <w:trHeight w:val="283"/>
          <w:jc w:val="center"/>
        </w:trPr>
        <w:tc>
          <w:tcPr>
            <w:tcW w:w="1512" w:type="dxa"/>
            <w:vAlign w:val="center"/>
          </w:tcPr>
          <w:p w:rsidR="008E7A0B" w:rsidRPr="009F5709" w:rsidRDefault="008E7A0B" w:rsidP="00BC3F05">
            <w:pPr>
              <w:rPr>
                <w:sz w:val="20"/>
                <w:szCs w:val="20"/>
              </w:rPr>
            </w:pPr>
            <w:r w:rsidRPr="009F5709">
              <w:rPr>
                <w:noProof/>
                <w:color w:val="000000" w:themeColor="text1"/>
                <w:sz w:val="20"/>
                <w:szCs w:val="20"/>
                <w:lang w:eastAsia="en-CA"/>
              </w:rPr>
              <w:t>Rifaat et al., (2011)</w:t>
            </w:r>
          </w:p>
        </w:tc>
        <w:tc>
          <w:tcPr>
            <w:tcW w:w="1999" w:type="dxa"/>
            <w:vAlign w:val="center"/>
          </w:tcPr>
          <w:p w:rsidR="008E7A0B" w:rsidRPr="009F5709" w:rsidRDefault="008E7A0B" w:rsidP="00BC3F05">
            <w:pPr>
              <w:jc w:val="center"/>
              <w:rPr>
                <w:sz w:val="20"/>
                <w:szCs w:val="20"/>
                <w:lang w:val="en-CA"/>
              </w:rPr>
            </w:pPr>
            <w:r w:rsidRPr="009F5709">
              <w:rPr>
                <w:noProof/>
                <w:color w:val="000000" w:themeColor="text1"/>
                <w:sz w:val="20"/>
                <w:szCs w:val="20"/>
                <w:lang w:eastAsia="en-CA"/>
              </w:rPr>
              <w:t>Multinomial logit</w:t>
            </w:r>
          </w:p>
        </w:tc>
        <w:tc>
          <w:tcPr>
            <w:tcW w:w="2773" w:type="dxa"/>
            <w:vAlign w:val="center"/>
          </w:tcPr>
          <w:p w:rsidR="008E7A0B" w:rsidRPr="009F5709" w:rsidRDefault="008E7A0B" w:rsidP="00BC3F05">
            <w:pPr>
              <w:rPr>
                <w:sz w:val="20"/>
                <w:szCs w:val="20"/>
              </w:rPr>
            </w:pPr>
            <w:r w:rsidRPr="009F5709">
              <w:rPr>
                <w:noProof/>
                <w:color w:val="000000" w:themeColor="text1"/>
                <w:sz w:val="20"/>
                <w:szCs w:val="20"/>
                <w:lang w:eastAsia="en-CA"/>
              </w:rPr>
              <w:t>No injury, Injury, Fatality</w:t>
            </w:r>
          </w:p>
        </w:tc>
        <w:tc>
          <w:tcPr>
            <w:tcW w:w="1000" w:type="dxa"/>
            <w:vAlign w:val="center"/>
          </w:tcPr>
          <w:p w:rsidR="008E7A0B" w:rsidRPr="009F5709" w:rsidRDefault="008E7A0B" w:rsidP="00BC3F05">
            <w:pPr>
              <w:jc w:val="center"/>
              <w:rPr>
                <w:sz w:val="20"/>
                <w:szCs w:val="20"/>
              </w:rPr>
            </w:pPr>
            <w:r w:rsidRPr="009F5709">
              <w:rPr>
                <w:sz w:val="20"/>
                <w:szCs w:val="20"/>
              </w:rPr>
              <w:t>---</w:t>
            </w:r>
          </w:p>
        </w:tc>
        <w:tc>
          <w:tcPr>
            <w:tcW w:w="1044" w:type="dxa"/>
            <w:vAlign w:val="center"/>
          </w:tcPr>
          <w:p w:rsidR="008E7A0B" w:rsidRPr="009F5709" w:rsidRDefault="008E7A0B" w:rsidP="00BC3F05">
            <w:pPr>
              <w:jc w:val="center"/>
              <w:rPr>
                <w:sz w:val="20"/>
                <w:szCs w:val="20"/>
              </w:rPr>
            </w:pPr>
            <w:r w:rsidRPr="009F5709">
              <w:rPr>
                <w:sz w:val="20"/>
                <w:szCs w:val="20"/>
              </w:rPr>
              <w:t>---</w:t>
            </w:r>
          </w:p>
        </w:tc>
        <w:tc>
          <w:tcPr>
            <w:tcW w:w="1241" w:type="dxa"/>
            <w:vAlign w:val="center"/>
          </w:tcPr>
          <w:p w:rsidR="008E7A0B" w:rsidRPr="009F5709" w:rsidRDefault="008E7A0B" w:rsidP="00BC3F05">
            <w:pPr>
              <w:jc w:val="center"/>
              <w:rPr>
                <w:sz w:val="20"/>
                <w:szCs w:val="20"/>
              </w:rPr>
            </w:pPr>
            <w:r w:rsidRPr="009F5709">
              <w:rPr>
                <w:sz w:val="20"/>
                <w:szCs w:val="20"/>
              </w:rPr>
              <w:t>Yes</w:t>
            </w:r>
          </w:p>
        </w:tc>
        <w:tc>
          <w:tcPr>
            <w:tcW w:w="1284" w:type="dxa"/>
            <w:vAlign w:val="center"/>
          </w:tcPr>
          <w:p w:rsidR="008E7A0B" w:rsidRPr="009F5709" w:rsidRDefault="008E7A0B" w:rsidP="00BC3F05">
            <w:pPr>
              <w:jc w:val="center"/>
              <w:rPr>
                <w:sz w:val="20"/>
                <w:szCs w:val="20"/>
              </w:rPr>
            </w:pPr>
            <w:r w:rsidRPr="009F5709">
              <w:rPr>
                <w:sz w:val="20"/>
                <w:szCs w:val="20"/>
              </w:rPr>
              <w:t>Yes</w:t>
            </w:r>
          </w:p>
        </w:tc>
        <w:tc>
          <w:tcPr>
            <w:tcW w:w="1142" w:type="dxa"/>
            <w:vAlign w:val="center"/>
          </w:tcPr>
          <w:p w:rsidR="008E7A0B" w:rsidRPr="009F5709" w:rsidRDefault="008E7A0B" w:rsidP="00BC3F05">
            <w:pPr>
              <w:jc w:val="center"/>
              <w:rPr>
                <w:sz w:val="20"/>
                <w:szCs w:val="20"/>
              </w:rPr>
            </w:pPr>
            <w:r w:rsidRPr="009F5709">
              <w:rPr>
                <w:sz w:val="20"/>
                <w:szCs w:val="20"/>
              </w:rPr>
              <w:t>---</w:t>
            </w:r>
          </w:p>
        </w:tc>
        <w:tc>
          <w:tcPr>
            <w:tcW w:w="941" w:type="dxa"/>
            <w:vAlign w:val="center"/>
          </w:tcPr>
          <w:p w:rsidR="008E7A0B" w:rsidRPr="009F5709" w:rsidRDefault="008E7A0B" w:rsidP="00BC3F05">
            <w:pPr>
              <w:jc w:val="center"/>
              <w:rPr>
                <w:sz w:val="20"/>
                <w:szCs w:val="20"/>
              </w:rPr>
            </w:pPr>
            <w:r w:rsidRPr="009F5709">
              <w:rPr>
                <w:sz w:val="20"/>
                <w:szCs w:val="20"/>
              </w:rPr>
              <w:t>Yes</w:t>
            </w:r>
          </w:p>
        </w:tc>
      </w:tr>
      <w:tr w:rsidR="008E7A0B" w:rsidRPr="009F5709" w:rsidTr="00BC3F05">
        <w:trPr>
          <w:trHeight w:val="283"/>
          <w:jc w:val="center"/>
        </w:trPr>
        <w:tc>
          <w:tcPr>
            <w:tcW w:w="1512" w:type="dxa"/>
            <w:vAlign w:val="center"/>
          </w:tcPr>
          <w:p w:rsidR="008E7A0B" w:rsidRPr="009F5709" w:rsidRDefault="008E7A0B" w:rsidP="00BC3F05">
            <w:pPr>
              <w:rPr>
                <w:sz w:val="20"/>
                <w:szCs w:val="20"/>
              </w:rPr>
            </w:pPr>
            <w:r w:rsidRPr="009F5709">
              <w:rPr>
                <w:noProof/>
                <w:color w:val="000000" w:themeColor="text1"/>
                <w:sz w:val="20"/>
                <w:szCs w:val="20"/>
                <w:lang w:eastAsia="en-CA"/>
              </w:rPr>
              <w:t>Kim et al., (2008)</w:t>
            </w:r>
          </w:p>
        </w:tc>
        <w:tc>
          <w:tcPr>
            <w:tcW w:w="1999" w:type="dxa"/>
            <w:vAlign w:val="center"/>
          </w:tcPr>
          <w:p w:rsidR="008E7A0B" w:rsidRPr="009F5709" w:rsidRDefault="008E7A0B" w:rsidP="00BC3F05">
            <w:pPr>
              <w:jc w:val="center"/>
              <w:rPr>
                <w:sz w:val="20"/>
                <w:szCs w:val="20"/>
                <w:lang w:val="en-CA"/>
              </w:rPr>
            </w:pPr>
            <w:proofErr w:type="spellStart"/>
            <w:r w:rsidRPr="009F5709">
              <w:rPr>
                <w:color w:val="000000" w:themeColor="text1"/>
                <w:sz w:val="20"/>
                <w:szCs w:val="20"/>
                <w:lang w:eastAsia="en-CA"/>
              </w:rPr>
              <w:t>Heteroskedastic</w:t>
            </w:r>
            <w:proofErr w:type="spellEnd"/>
            <w:r w:rsidRPr="009F5709">
              <w:rPr>
                <w:color w:val="000000" w:themeColor="text1"/>
                <w:sz w:val="20"/>
                <w:szCs w:val="20"/>
                <w:lang w:eastAsia="en-CA"/>
              </w:rPr>
              <w:t xml:space="preserve"> generalized extreme value </w:t>
            </w:r>
            <w:proofErr w:type="spellStart"/>
            <w:r w:rsidRPr="009F5709">
              <w:rPr>
                <w:color w:val="000000" w:themeColor="text1"/>
                <w:sz w:val="20"/>
                <w:szCs w:val="20"/>
                <w:lang w:eastAsia="en-CA"/>
              </w:rPr>
              <w:t>logit</w:t>
            </w:r>
            <w:proofErr w:type="spellEnd"/>
          </w:p>
        </w:tc>
        <w:tc>
          <w:tcPr>
            <w:tcW w:w="2773" w:type="dxa"/>
            <w:vAlign w:val="center"/>
          </w:tcPr>
          <w:p w:rsidR="008E7A0B" w:rsidRPr="009F5709" w:rsidRDefault="008E7A0B" w:rsidP="00BC3F05">
            <w:pPr>
              <w:rPr>
                <w:sz w:val="20"/>
                <w:szCs w:val="20"/>
              </w:rPr>
            </w:pPr>
            <w:r w:rsidRPr="009F5709">
              <w:rPr>
                <w:color w:val="000000" w:themeColor="text1"/>
                <w:sz w:val="20"/>
                <w:szCs w:val="20"/>
                <w:lang w:eastAsia="en-CA"/>
              </w:rPr>
              <w:t>Fatal, Incapacitating injury, Non-Incapacitating injury, Possible or No Injury</w:t>
            </w:r>
          </w:p>
        </w:tc>
        <w:tc>
          <w:tcPr>
            <w:tcW w:w="1000" w:type="dxa"/>
            <w:vAlign w:val="center"/>
          </w:tcPr>
          <w:p w:rsidR="008E7A0B" w:rsidRPr="009F5709" w:rsidRDefault="008E7A0B" w:rsidP="00BC3F05">
            <w:pPr>
              <w:jc w:val="center"/>
              <w:rPr>
                <w:sz w:val="20"/>
                <w:szCs w:val="20"/>
              </w:rPr>
            </w:pPr>
            <w:r w:rsidRPr="009F5709">
              <w:rPr>
                <w:sz w:val="20"/>
                <w:szCs w:val="20"/>
              </w:rPr>
              <w:t>Yes</w:t>
            </w:r>
          </w:p>
        </w:tc>
        <w:tc>
          <w:tcPr>
            <w:tcW w:w="1044" w:type="dxa"/>
            <w:vAlign w:val="center"/>
          </w:tcPr>
          <w:p w:rsidR="008E7A0B" w:rsidRPr="009F5709" w:rsidRDefault="008E7A0B" w:rsidP="00BC3F05">
            <w:pPr>
              <w:jc w:val="center"/>
              <w:rPr>
                <w:sz w:val="20"/>
                <w:szCs w:val="20"/>
              </w:rPr>
            </w:pPr>
            <w:r w:rsidRPr="009F5709">
              <w:rPr>
                <w:sz w:val="20"/>
                <w:szCs w:val="20"/>
              </w:rPr>
              <w:t>Yes</w:t>
            </w:r>
          </w:p>
        </w:tc>
        <w:tc>
          <w:tcPr>
            <w:tcW w:w="1241" w:type="dxa"/>
            <w:vAlign w:val="center"/>
          </w:tcPr>
          <w:p w:rsidR="008E7A0B" w:rsidRPr="009F5709" w:rsidRDefault="008E7A0B" w:rsidP="00BC3F05">
            <w:pPr>
              <w:jc w:val="center"/>
              <w:rPr>
                <w:sz w:val="20"/>
                <w:szCs w:val="20"/>
              </w:rPr>
            </w:pPr>
            <w:r w:rsidRPr="009F5709">
              <w:rPr>
                <w:sz w:val="20"/>
                <w:szCs w:val="20"/>
              </w:rPr>
              <w:t>Yes</w:t>
            </w:r>
          </w:p>
        </w:tc>
        <w:tc>
          <w:tcPr>
            <w:tcW w:w="1284" w:type="dxa"/>
            <w:vAlign w:val="center"/>
          </w:tcPr>
          <w:p w:rsidR="008E7A0B" w:rsidRPr="009F5709" w:rsidRDefault="008E7A0B" w:rsidP="00BC3F05">
            <w:pPr>
              <w:jc w:val="center"/>
              <w:rPr>
                <w:sz w:val="20"/>
                <w:szCs w:val="20"/>
              </w:rPr>
            </w:pPr>
            <w:r w:rsidRPr="009F5709">
              <w:rPr>
                <w:sz w:val="20"/>
                <w:szCs w:val="20"/>
              </w:rPr>
              <w:t>Yes</w:t>
            </w:r>
          </w:p>
        </w:tc>
        <w:tc>
          <w:tcPr>
            <w:tcW w:w="1142" w:type="dxa"/>
            <w:vAlign w:val="center"/>
          </w:tcPr>
          <w:p w:rsidR="008E7A0B" w:rsidRPr="009F5709" w:rsidRDefault="008E7A0B" w:rsidP="00BC3F05">
            <w:pPr>
              <w:jc w:val="center"/>
              <w:rPr>
                <w:sz w:val="20"/>
                <w:szCs w:val="20"/>
              </w:rPr>
            </w:pPr>
            <w:r w:rsidRPr="009F5709">
              <w:rPr>
                <w:sz w:val="20"/>
                <w:szCs w:val="20"/>
              </w:rPr>
              <w:t>Yes</w:t>
            </w:r>
          </w:p>
        </w:tc>
        <w:tc>
          <w:tcPr>
            <w:tcW w:w="941" w:type="dxa"/>
            <w:vAlign w:val="center"/>
          </w:tcPr>
          <w:p w:rsidR="008E7A0B" w:rsidRPr="009F5709" w:rsidRDefault="008E7A0B" w:rsidP="00BC3F05">
            <w:pPr>
              <w:jc w:val="center"/>
              <w:rPr>
                <w:sz w:val="20"/>
                <w:szCs w:val="20"/>
              </w:rPr>
            </w:pPr>
            <w:r w:rsidRPr="009F5709">
              <w:rPr>
                <w:sz w:val="20"/>
                <w:szCs w:val="20"/>
              </w:rPr>
              <w:t>Yes</w:t>
            </w:r>
          </w:p>
        </w:tc>
      </w:tr>
      <w:tr w:rsidR="008E7A0B" w:rsidRPr="009F5709" w:rsidTr="00BC3F05">
        <w:trPr>
          <w:trHeight w:val="283"/>
          <w:jc w:val="center"/>
        </w:trPr>
        <w:tc>
          <w:tcPr>
            <w:tcW w:w="1512" w:type="dxa"/>
            <w:vAlign w:val="center"/>
          </w:tcPr>
          <w:p w:rsidR="008E7A0B" w:rsidRPr="009F5709" w:rsidRDefault="008E7A0B" w:rsidP="00BC3F05">
            <w:pPr>
              <w:rPr>
                <w:noProof/>
                <w:color w:val="000000" w:themeColor="text1"/>
                <w:sz w:val="20"/>
                <w:szCs w:val="20"/>
                <w:lang w:eastAsia="en-CA"/>
              </w:rPr>
            </w:pPr>
            <w:r w:rsidRPr="009F5709">
              <w:rPr>
                <w:noProof/>
                <w:color w:val="000000" w:themeColor="text1"/>
                <w:sz w:val="20"/>
                <w:szCs w:val="20"/>
                <w:lang w:eastAsia="en-CA"/>
              </w:rPr>
              <w:t>Aziz et al., (2013)</w:t>
            </w:r>
          </w:p>
        </w:tc>
        <w:tc>
          <w:tcPr>
            <w:tcW w:w="1999" w:type="dxa"/>
            <w:vAlign w:val="center"/>
          </w:tcPr>
          <w:p w:rsidR="008E7A0B" w:rsidRPr="009F5709" w:rsidRDefault="008E7A0B" w:rsidP="00BC3F05">
            <w:pPr>
              <w:jc w:val="center"/>
              <w:rPr>
                <w:noProof/>
                <w:color w:val="000000" w:themeColor="text1"/>
                <w:sz w:val="20"/>
                <w:szCs w:val="20"/>
                <w:lang w:eastAsia="en-CA"/>
              </w:rPr>
            </w:pPr>
            <w:r w:rsidRPr="009F5709">
              <w:rPr>
                <w:noProof/>
                <w:color w:val="000000" w:themeColor="text1"/>
                <w:sz w:val="20"/>
                <w:szCs w:val="20"/>
                <w:lang w:eastAsia="en-CA"/>
              </w:rPr>
              <w:t>Random-parameter multinomial logit</w:t>
            </w:r>
          </w:p>
        </w:tc>
        <w:tc>
          <w:tcPr>
            <w:tcW w:w="2773" w:type="dxa"/>
            <w:vAlign w:val="center"/>
          </w:tcPr>
          <w:p w:rsidR="008E7A0B" w:rsidRPr="009F5709" w:rsidRDefault="008E7A0B" w:rsidP="00BC3F05">
            <w:pPr>
              <w:rPr>
                <w:noProof/>
                <w:color w:val="000000" w:themeColor="text1"/>
                <w:sz w:val="20"/>
                <w:szCs w:val="20"/>
                <w:lang w:eastAsia="en-CA"/>
              </w:rPr>
            </w:pPr>
            <w:r w:rsidRPr="009F5709">
              <w:rPr>
                <w:noProof/>
                <w:color w:val="000000" w:themeColor="text1"/>
                <w:sz w:val="20"/>
                <w:szCs w:val="20"/>
                <w:lang w:eastAsia="en-CA"/>
              </w:rPr>
              <w:t>Property  damage  and</w:t>
            </w:r>
          </w:p>
          <w:p w:rsidR="008E7A0B" w:rsidRPr="009F5709" w:rsidRDefault="008E7A0B" w:rsidP="00BC3F05">
            <w:pPr>
              <w:rPr>
                <w:noProof/>
                <w:color w:val="000000" w:themeColor="text1"/>
                <w:sz w:val="20"/>
                <w:szCs w:val="20"/>
                <w:lang w:eastAsia="en-CA"/>
              </w:rPr>
            </w:pPr>
            <w:r w:rsidRPr="009F5709">
              <w:rPr>
                <w:noProof/>
                <w:color w:val="000000" w:themeColor="text1"/>
                <w:sz w:val="20"/>
                <w:szCs w:val="20"/>
                <w:lang w:eastAsia="en-CA"/>
              </w:rPr>
              <w:t>possible injury, Severe  injury, Fatality</w:t>
            </w:r>
          </w:p>
        </w:tc>
        <w:tc>
          <w:tcPr>
            <w:tcW w:w="1000" w:type="dxa"/>
            <w:vAlign w:val="center"/>
          </w:tcPr>
          <w:p w:rsidR="008E7A0B" w:rsidRPr="009F5709" w:rsidRDefault="008E7A0B" w:rsidP="00BC3F05">
            <w:pPr>
              <w:jc w:val="center"/>
              <w:rPr>
                <w:sz w:val="20"/>
                <w:szCs w:val="20"/>
              </w:rPr>
            </w:pPr>
            <w:r w:rsidRPr="009F5709">
              <w:rPr>
                <w:sz w:val="20"/>
                <w:szCs w:val="20"/>
              </w:rPr>
              <w:t>Yes</w:t>
            </w:r>
          </w:p>
        </w:tc>
        <w:tc>
          <w:tcPr>
            <w:tcW w:w="1044" w:type="dxa"/>
            <w:vAlign w:val="center"/>
          </w:tcPr>
          <w:p w:rsidR="008E7A0B" w:rsidRPr="009F5709" w:rsidRDefault="008E7A0B" w:rsidP="00BC3F05">
            <w:pPr>
              <w:jc w:val="center"/>
              <w:rPr>
                <w:sz w:val="20"/>
                <w:szCs w:val="20"/>
              </w:rPr>
            </w:pPr>
            <w:r w:rsidRPr="009F5709">
              <w:rPr>
                <w:sz w:val="20"/>
                <w:szCs w:val="20"/>
              </w:rPr>
              <w:t>Yes</w:t>
            </w:r>
          </w:p>
        </w:tc>
        <w:tc>
          <w:tcPr>
            <w:tcW w:w="1241" w:type="dxa"/>
            <w:vAlign w:val="center"/>
          </w:tcPr>
          <w:p w:rsidR="008E7A0B" w:rsidRPr="009F5709" w:rsidRDefault="008E7A0B" w:rsidP="00BC3F05">
            <w:pPr>
              <w:jc w:val="center"/>
              <w:rPr>
                <w:sz w:val="20"/>
                <w:szCs w:val="20"/>
              </w:rPr>
            </w:pPr>
            <w:r w:rsidRPr="009F5709">
              <w:rPr>
                <w:sz w:val="20"/>
                <w:szCs w:val="20"/>
              </w:rPr>
              <w:t>Yes</w:t>
            </w:r>
          </w:p>
        </w:tc>
        <w:tc>
          <w:tcPr>
            <w:tcW w:w="1284" w:type="dxa"/>
            <w:vAlign w:val="center"/>
          </w:tcPr>
          <w:p w:rsidR="008E7A0B" w:rsidRPr="009F5709" w:rsidRDefault="008E7A0B" w:rsidP="00BC3F05">
            <w:pPr>
              <w:jc w:val="center"/>
              <w:rPr>
                <w:sz w:val="20"/>
                <w:szCs w:val="20"/>
              </w:rPr>
            </w:pPr>
            <w:r w:rsidRPr="009F5709">
              <w:rPr>
                <w:sz w:val="20"/>
                <w:szCs w:val="20"/>
              </w:rPr>
              <w:t>Yes</w:t>
            </w:r>
          </w:p>
        </w:tc>
        <w:tc>
          <w:tcPr>
            <w:tcW w:w="1142" w:type="dxa"/>
            <w:vAlign w:val="center"/>
          </w:tcPr>
          <w:p w:rsidR="008E7A0B" w:rsidRPr="009F5709" w:rsidRDefault="008E7A0B" w:rsidP="00BC3F05">
            <w:pPr>
              <w:jc w:val="center"/>
              <w:rPr>
                <w:sz w:val="20"/>
                <w:szCs w:val="20"/>
              </w:rPr>
            </w:pPr>
            <w:r w:rsidRPr="009F5709">
              <w:rPr>
                <w:sz w:val="20"/>
                <w:szCs w:val="20"/>
              </w:rPr>
              <w:t>Yes</w:t>
            </w:r>
          </w:p>
        </w:tc>
        <w:tc>
          <w:tcPr>
            <w:tcW w:w="941" w:type="dxa"/>
            <w:vAlign w:val="center"/>
          </w:tcPr>
          <w:p w:rsidR="008E7A0B" w:rsidRPr="009F5709" w:rsidRDefault="008E7A0B" w:rsidP="00BC3F05">
            <w:pPr>
              <w:jc w:val="center"/>
              <w:rPr>
                <w:sz w:val="20"/>
                <w:szCs w:val="20"/>
              </w:rPr>
            </w:pPr>
            <w:r w:rsidRPr="009F5709">
              <w:rPr>
                <w:sz w:val="20"/>
                <w:szCs w:val="20"/>
              </w:rPr>
              <w:t>---</w:t>
            </w:r>
          </w:p>
        </w:tc>
      </w:tr>
      <w:tr w:rsidR="008E7A0B" w:rsidRPr="009F5709" w:rsidTr="00BC3F05">
        <w:trPr>
          <w:trHeight w:val="283"/>
          <w:jc w:val="center"/>
        </w:trPr>
        <w:tc>
          <w:tcPr>
            <w:tcW w:w="1512" w:type="dxa"/>
            <w:vAlign w:val="center"/>
          </w:tcPr>
          <w:p w:rsidR="008E7A0B" w:rsidRPr="009F5709" w:rsidRDefault="008E7A0B" w:rsidP="00BC3F05">
            <w:pPr>
              <w:rPr>
                <w:sz w:val="20"/>
                <w:szCs w:val="20"/>
              </w:rPr>
            </w:pPr>
            <w:r w:rsidRPr="009F5709">
              <w:rPr>
                <w:noProof/>
                <w:color w:val="000000" w:themeColor="text1"/>
                <w:sz w:val="20"/>
                <w:szCs w:val="20"/>
                <w:lang w:eastAsia="en-CA"/>
              </w:rPr>
              <w:t>Kim et al., (2010)</w:t>
            </w:r>
          </w:p>
        </w:tc>
        <w:tc>
          <w:tcPr>
            <w:tcW w:w="1999" w:type="dxa"/>
            <w:vAlign w:val="center"/>
          </w:tcPr>
          <w:p w:rsidR="008E7A0B" w:rsidRPr="009F5709" w:rsidRDefault="008E7A0B" w:rsidP="00BC3F05">
            <w:pPr>
              <w:jc w:val="center"/>
              <w:rPr>
                <w:sz w:val="20"/>
                <w:szCs w:val="20"/>
                <w:lang w:val="en-CA"/>
              </w:rPr>
            </w:pPr>
            <w:r w:rsidRPr="009F5709">
              <w:rPr>
                <w:noProof/>
                <w:color w:val="000000" w:themeColor="text1"/>
                <w:sz w:val="20"/>
                <w:szCs w:val="20"/>
                <w:lang w:eastAsia="en-CA"/>
              </w:rPr>
              <w:t>Mixed logit model</w:t>
            </w:r>
          </w:p>
        </w:tc>
        <w:tc>
          <w:tcPr>
            <w:tcW w:w="2773" w:type="dxa"/>
            <w:vAlign w:val="center"/>
          </w:tcPr>
          <w:p w:rsidR="008E7A0B" w:rsidRPr="009F5709" w:rsidRDefault="008E7A0B" w:rsidP="00BC3F05">
            <w:pPr>
              <w:rPr>
                <w:sz w:val="20"/>
                <w:szCs w:val="20"/>
              </w:rPr>
            </w:pPr>
            <w:r w:rsidRPr="009F5709">
              <w:rPr>
                <w:noProof/>
                <w:color w:val="000000" w:themeColor="text1"/>
                <w:sz w:val="20"/>
                <w:szCs w:val="20"/>
                <w:lang w:eastAsia="en-CA"/>
              </w:rPr>
              <w:t>Fatal injury, Incapacitating injury, Non-incapacitating injury, Possible/no injury</w:t>
            </w:r>
          </w:p>
        </w:tc>
        <w:tc>
          <w:tcPr>
            <w:tcW w:w="1000" w:type="dxa"/>
            <w:vAlign w:val="center"/>
          </w:tcPr>
          <w:p w:rsidR="008E7A0B" w:rsidRPr="009F5709" w:rsidRDefault="008E7A0B" w:rsidP="00BC3F05">
            <w:pPr>
              <w:jc w:val="center"/>
              <w:rPr>
                <w:sz w:val="20"/>
                <w:szCs w:val="20"/>
              </w:rPr>
            </w:pPr>
            <w:r w:rsidRPr="009F5709">
              <w:rPr>
                <w:sz w:val="20"/>
                <w:szCs w:val="20"/>
              </w:rPr>
              <w:t>---</w:t>
            </w:r>
          </w:p>
        </w:tc>
        <w:tc>
          <w:tcPr>
            <w:tcW w:w="1044" w:type="dxa"/>
            <w:vAlign w:val="center"/>
          </w:tcPr>
          <w:p w:rsidR="008E7A0B" w:rsidRPr="009F5709" w:rsidRDefault="008E7A0B" w:rsidP="00BC3F05">
            <w:pPr>
              <w:jc w:val="center"/>
              <w:rPr>
                <w:sz w:val="20"/>
                <w:szCs w:val="20"/>
              </w:rPr>
            </w:pPr>
            <w:r w:rsidRPr="009F5709">
              <w:rPr>
                <w:sz w:val="20"/>
                <w:szCs w:val="20"/>
              </w:rPr>
              <w:t>Yes</w:t>
            </w:r>
          </w:p>
        </w:tc>
        <w:tc>
          <w:tcPr>
            <w:tcW w:w="1241" w:type="dxa"/>
            <w:vAlign w:val="center"/>
          </w:tcPr>
          <w:p w:rsidR="008E7A0B" w:rsidRPr="009F5709" w:rsidRDefault="008E7A0B" w:rsidP="00BC3F05">
            <w:pPr>
              <w:jc w:val="center"/>
              <w:rPr>
                <w:sz w:val="20"/>
                <w:szCs w:val="20"/>
              </w:rPr>
            </w:pPr>
            <w:r w:rsidRPr="009F5709">
              <w:rPr>
                <w:sz w:val="20"/>
                <w:szCs w:val="20"/>
              </w:rPr>
              <w:t>Yes</w:t>
            </w:r>
          </w:p>
        </w:tc>
        <w:tc>
          <w:tcPr>
            <w:tcW w:w="1284" w:type="dxa"/>
            <w:vAlign w:val="center"/>
          </w:tcPr>
          <w:p w:rsidR="008E7A0B" w:rsidRPr="009F5709" w:rsidRDefault="008E7A0B" w:rsidP="00BC3F05">
            <w:pPr>
              <w:jc w:val="center"/>
              <w:rPr>
                <w:sz w:val="20"/>
                <w:szCs w:val="20"/>
              </w:rPr>
            </w:pPr>
            <w:r w:rsidRPr="009F5709">
              <w:rPr>
                <w:sz w:val="20"/>
                <w:szCs w:val="20"/>
              </w:rPr>
              <w:t>Yes</w:t>
            </w:r>
          </w:p>
        </w:tc>
        <w:tc>
          <w:tcPr>
            <w:tcW w:w="1142" w:type="dxa"/>
            <w:vAlign w:val="center"/>
          </w:tcPr>
          <w:p w:rsidR="008E7A0B" w:rsidRPr="009F5709" w:rsidRDefault="008E7A0B" w:rsidP="00BC3F05">
            <w:pPr>
              <w:jc w:val="center"/>
              <w:rPr>
                <w:sz w:val="20"/>
                <w:szCs w:val="20"/>
              </w:rPr>
            </w:pPr>
            <w:r w:rsidRPr="009F5709">
              <w:rPr>
                <w:sz w:val="20"/>
                <w:szCs w:val="20"/>
              </w:rPr>
              <w:t>Yes</w:t>
            </w:r>
          </w:p>
        </w:tc>
        <w:tc>
          <w:tcPr>
            <w:tcW w:w="941" w:type="dxa"/>
            <w:vAlign w:val="center"/>
          </w:tcPr>
          <w:p w:rsidR="008E7A0B" w:rsidRPr="009F5709" w:rsidRDefault="008E7A0B" w:rsidP="00BC3F05">
            <w:pPr>
              <w:jc w:val="center"/>
              <w:rPr>
                <w:sz w:val="20"/>
                <w:szCs w:val="20"/>
              </w:rPr>
            </w:pPr>
            <w:r w:rsidRPr="009F5709">
              <w:rPr>
                <w:sz w:val="20"/>
                <w:szCs w:val="20"/>
              </w:rPr>
              <w:t>Yes</w:t>
            </w:r>
          </w:p>
        </w:tc>
      </w:tr>
      <w:tr w:rsidR="008E7A0B" w:rsidRPr="009F5709" w:rsidTr="00BC3F05">
        <w:trPr>
          <w:trHeight w:val="283"/>
          <w:jc w:val="center"/>
        </w:trPr>
        <w:tc>
          <w:tcPr>
            <w:tcW w:w="1512" w:type="dxa"/>
            <w:vAlign w:val="center"/>
          </w:tcPr>
          <w:p w:rsidR="008E7A0B" w:rsidRPr="009F5709" w:rsidRDefault="008E7A0B" w:rsidP="00BC3F05">
            <w:pPr>
              <w:rPr>
                <w:sz w:val="20"/>
                <w:szCs w:val="20"/>
              </w:rPr>
            </w:pPr>
            <w:r w:rsidRPr="009F5709">
              <w:rPr>
                <w:noProof/>
                <w:color w:val="000000" w:themeColor="text1"/>
                <w:sz w:val="20"/>
                <w:szCs w:val="20"/>
                <w:lang w:eastAsia="en-CA"/>
              </w:rPr>
              <w:t>Kwigizile et al., (2011)</w:t>
            </w:r>
          </w:p>
        </w:tc>
        <w:tc>
          <w:tcPr>
            <w:tcW w:w="1999" w:type="dxa"/>
            <w:vAlign w:val="center"/>
          </w:tcPr>
          <w:p w:rsidR="008E7A0B" w:rsidRPr="009F5709" w:rsidRDefault="008E7A0B" w:rsidP="00BC3F05">
            <w:pPr>
              <w:jc w:val="center"/>
              <w:rPr>
                <w:sz w:val="20"/>
                <w:szCs w:val="20"/>
                <w:lang w:val="en-CA"/>
              </w:rPr>
            </w:pPr>
            <w:r w:rsidRPr="009F5709">
              <w:rPr>
                <w:noProof/>
                <w:color w:val="000000" w:themeColor="text1"/>
                <w:sz w:val="20"/>
                <w:szCs w:val="20"/>
                <w:lang w:eastAsia="en-CA"/>
              </w:rPr>
              <w:t>Ordered probit, Multinomial logit</w:t>
            </w:r>
          </w:p>
        </w:tc>
        <w:tc>
          <w:tcPr>
            <w:tcW w:w="2773" w:type="dxa"/>
            <w:vAlign w:val="center"/>
          </w:tcPr>
          <w:p w:rsidR="008E7A0B" w:rsidRPr="009F5709" w:rsidRDefault="008E7A0B" w:rsidP="00BC3F05">
            <w:pPr>
              <w:rPr>
                <w:sz w:val="20"/>
                <w:szCs w:val="20"/>
              </w:rPr>
            </w:pPr>
            <w:r w:rsidRPr="009F5709">
              <w:rPr>
                <w:noProof/>
                <w:color w:val="000000" w:themeColor="text1"/>
                <w:sz w:val="20"/>
                <w:szCs w:val="20"/>
                <w:lang w:eastAsia="en-CA"/>
              </w:rPr>
              <w:t>No/possible injury, Non-incapacitating injury, Incapacitating injury, Fatal injury</w:t>
            </w:r>
          </w:p>
        </w:tc>
        <w:tc>
          <w:tcPr>
            <w:tcW w:w="1000" w:type="dxa"/>
            <w:vAlign w:val="center"/>
          </w:tcPr>
          <w:p w:rsidR="008E7A0B" w:rsidRPr="009F5709" w:rsidRDefault="008E7A0B" w:rsidP="00BC3F05">
            <w:pPr>
              <w:jc w:val="center"/>
              <w:rPr>
                <w:sz w:val="20"/>
                <w:szCs w:val="20"/>
              </w:rPr>
            </w:pPr>
            <w:r w:rsidRPr="009F5709">
              <w:rPr>
                <w:sz w:val="20"/>
                <w:szCs w:val="20"/>
              </w:rPr>
              <w:t>Yes</w:t>
            </w:r>
          </w:p>
        </w:tc>
        <w:tc>
          <w:tcPr>
            <w:tcW w:w="1044" w:type="dxa"/>
            <w:vAlign w:val="center"/>
          </w:tcPr>
          <w:p w:rsidR="008E7A0B" w:rsidRPr="009F5709" w:rsidRDefault="008E7A0B" w:rsidP="00BC3F05">
            <w:pPr>
              <w:jc w:val="center"/>
              <w:rPr>
                <w:sz w:val="20"/>
                <w:szCs w:val="20"/>
              </w:rPr>
            </w:pPr>
            <w:r w:rsidRPr="009F5709">
              <w:rPr>
                <w:sz w:val="20"/>
                <w:szCs w:val="20"/>
              </w:rPr>
              <w:t>Yes</w:t>
            </w:r>
          </w:p>
        </w:tc>
        <w:tc>
          <w:tcPr>
            <w:tcW w:w="1241" w:type="dxa"/>
            <w:vAlign w:val="center"/>
          </w:tcPr>
          <w:p w:rsidR="008E7A0B" w:rsidRPr="009F5709" w:rsidRDefault="008E7A0B" w:rsidP="00BC3F05">
            <w:pPr>
              <w:jc w:val="center"/>
              <w:rPr>
                <w:sz w:val="20"/>
                <w:szCs w:val="20"/>
              </w:rPr>
            </w:pPr>
            <w:r w:rsidRPr="009F5709">
              <w:rPr>
                <w:sz w:val="20"/>
                <w:szCs w:val="20"/>
              </w:rPr>
              <w:t>Yes</w:t>
            </w:r>
          </w:p>
        </w:tc>
        <w:tc>
          <w:tcPr>
            <w:tcW w:w="1284" w:type="dxa"/>
            <w:vAlign w:val="center"/>
          </w:tcPr>
          <w:p w:rsidR="008E7A0B" w:rsidRPr="009F5709" w:rsidRDefault="008E7A0B" w:rsidP="00BC3F05">
            <w:pPr>
              <w:jc w:val="center"/>
              <w:rPr>
                <w:sz w:val="20"/>
                <w:szCs w:val="20"/>
              </w:rPr>
            </w:pPr>
            <w:r w:rsidRPr="009F5709">
              <w:rPr>
                <w:sz w:val="20"/>
                <w:szCs w:val="20"/>
              </w:rPr>
              <w:t>---</w:t>
            </w:r>
          </w:p>
        </w:tc>
        <w:tc>
          <w:tcPr>
            <w:tcW w:w="1142" w:type="dxa"/>
            <w:vAlign w:val="center"/>
          </w:tcPr>
          <w:p w:rsidR="008E7A0B" w:rsidRPr="009F5709" w:rsidRDefault="008E7A0B" w:rsidP="00BC3F05">
            <w:pPr>
              <w:jc w:val="center"/>
              <w:rPr>
                <w:sz w:val="20"/>
                <w:szCs w:val="20"/>
              </w:rPr>
            </w:pPr>
            <w:r w:rsidRPr="009F5709">
              <w:rPr>
                <w:sz w:val="20"/>
                <w:szCs w:val="20"/>
              </w:rPr>
              <w:t>Yes</w:t>
            </w:r>
          </w:p>
        </w:tc>
        <w:tc>
          <w:tcPr>
            <w:tcW w:w="941" w:type="dxa"/>
            <w:vAlign w:val="center"/>
          </w:tcPr>
          <w:p w:rsidR="008E7A0B" w:rsidRPr="009F5709" w:rsidRDefault="008E7A0B" w:rsidP="00BC3F05">
            <w:pPr>
              <w:jc w:val="center"/>
              <w:rPr>
                <w:sz w:val="20"/>
                <w:szCs w:val="20"/>
              </w:rPr>
            </w:pPr>
            <w:r w:rsidRPr="009F5709">
              <w:rPr>
                <w:sz w:val="20"/>
                <w:szCs w:val="20"/>
              </w:rPr>
              <w:t>Yes</w:t>
            </w:r>
          </w:p>
        </w:tc>
      </w:tr>
      <w:tr w:rsidR="008E7A0B" w:rsidRPr="009F5709" w:rsidTr="00BC3F05">
        <w:trPr>
          <w:trHeight w:val="283"/>
          <w:jc w:val="center"/>
        </w:trPr>
        <w:tc>
          <w:tcPr>
            <w:tcW w:w="1512" w:type="dxa"/>
            <w:vAlign w:val="center"/>
          </w:tcPr>
          <w:p w:rsidR="008E7A0B" w:rsidRPr="009F5709" w:rsidRDefault="008E7A0B" w:rsidP="00BC3F05">
            <w:pPr>
              <w:rPr>
                <w:noProof/>
                <w:color w:val="000000" w:themeColor="text1"/>
                <w:sz w:val="20"/>
                <w:szCs w:val="20"/>
                <w:lang w:eastAsia="en-CA"/>
              </w:rPr>
            </w:pPr>
            <w:r w:rsidRPr="009F5709">
              <w:rPr>
                <w:noProof/>
                <w:color w:val="000000" w:themeColor="text1"/>
                <w:sz w:val="20"/>
                <w:szCs w:val="20"/>
                <w:lang w:eastAsia="en-CA"/>
              </w:rPr>
              <w:t>Abay, (2013)</w:t>
            </w:r>
          </w:p>
        </w:tc>
        <w:tc>
          <w:tcPr>
            <w:tcW w:w="1999" w:type="dxa"/>
            <w:vAlign w:val="center"/>
          </w:tcPr>
          <w:p w:rsidR="008E7A0B" w:rsidRPr="009F5709" w:rsidRDefault="008E7A0B" w:rsidP="00BC3F05">
            <w:pPr>
              <w:jc w:val="center"/>
              <w:rPr>
                <w:noProof/>
                <w:color w:val="000000" w:themeColor="text1"/>
                <w:sz w:val="20"/>
                <w:szCs w:val="20"/>
                <w:lang w:eastAsia="en-CA"/>
              </w:rPr>
            </w:pPr>
            <w:r w:rsidRPr="009F5709">
              <w:rPr>
                <w:noProof/>
                <w:color w:val="000000" w:themeColor="text1"/>
                <w:sz w:val="20"/>
                <w:szCs w:val="20"/>
                <w:lang w:eastAsia="en-CA"/>
              </w:rPr>
              <w:t>Ordered logit, Mixed</w:t>
            </w:r>
          </w:p>
          <w:p w:rsidR="008E7A0B" w:rsidRPr="009F5709" w:rsidRDefault="008E7A0B" w:rsidP="00BC3F05">
            <w:pPr>
              <w:jc w:val="center"/>
              <w:rPr>
                <w:noProof/>
                <w:color w:val="000000" w:themeColor="text1"/>
                <w:sz w:val="20"/>
                <w:szCs w:val="20"/>
                <w:lang w:eastAsia="en-CA"/>
              </w:rPr>
            </w:pPr>
            <w:r w:rsidRPr="009F5709">
              <w:rPr>
                <w:noProof/>
                <w:color w:val="000000" w:themeColor="text1"/>
                <w:sz w:val="20"/>
                <w:szCs w:val="20"/>
                <w:lang w:eastAsia="en-CA"/>
              </w:rPr>
              <w:t>ordered logit, Multinomial</w:t>
            </w:r>
          </w:p>
          <w:p w:rsidR="008E7A0B" w:rsidRPr="009F5709" w:rsidRDefault="008E7A0B" w:rsidP="00BC3F05">
            <w:pPr>
              <w:jc w:val="center"/>
              <w:rPr>
                <w:noProof/>
                <w:color w:val="000000" w:themeColor="text1"/>
                <w:sz w:val="20"/>
                <w:szCs w:val="20"/>
                <w:lang w:eastAsia="en-CA"/>
              </w:rPr>
            </w:pPr>
            <w:r w:rsidRPr="009F5709">
              <w:rPr>
                <w:noProof/>
                <w:color w:val="000000" w:themeColor="text1"/>
                <w:sz w:val="20"/>
                <w:szCs w:val="20"/>
                <w:lang w:eastAsia="en-CA"/>
              </w:rPr>
              <w:t xml:space="preserve">logit, Mixed multinomial logit </w:t>
            </w:r>
          </w:p>
        </w:tc>
        <w:tc>
          <w:tcPr>
            <w:tcW w:w="2773" w:type="dxa"/>
            <w:vAlign w:val="center"/>
          </w:tcPr>
          <w:p w:rsidR="008E7A0B" w:rsidRPr="009F5709" w:rsidRDefault="008E7A0B" w:rsidP="00BC3F05">
            <w:pPr>
              <w:rPr>
                <w:noProof/>
                <w:color w:val="000000" w:themeColor="text1"/>
                <w:sz w:val="20"/>
                <w:szCs w:val="20"/>
                <w:lang w:eastAsia="en-CA"/>
              </w:rPr>
            </w:pPr>
            <w:r w:rsidRPr="009F5709">
              <w:rPr>
                <w:noProof/>
                <w:color w:val="000000" w:themeColor="text1"/>
                <w:sz w:val="20"/>
                <w:szCs w:val="20"/>
                <w:lang w:eastAsia="en-CA"/>
              </w:rPr>
              <w:t>Slight/no injury, Serious injury, Fatal injury</w:t>
            </w:r>
          </w:p>
        </w:tc>
        <w:tc>
          <w:tcPr>
            <w:tcW w:w="1000" w:type="dxa"/>
            <w:vAlign w:val="center"/>
          </w:tcPr>
          <w:p w:rsidR="008E7A0B" w:rsidRPr="009F5709" w:rsidRDefault="008E7A0B" w:rsidP="00BC3F05">
            <w:pPr>
              <w:jc w:val="center"/>
              <w:rPr>
                <w:sz w:val="20"/>
                <w:szCs w:val="20"/>
              </w:rPr>
            </w:pPr>
            <w:r w:rsidRPr="009F5709">
              <w:rPr>
                <w:sz w:val="20"/>
                <w:szCs w:val="20"/>
              </w:rPr>
              <w:t>Yes</w:t>
            </w:r>
          </w:p>
        </w:tc>
        <w:tc>
          <w:tcPr>
            <w:tcW w:w="1044" w:type="dxa"/>
            <w:vAlign w:val="center"/>
          </w:tcPr>
          <w:p w:rsidR="008E7A0B" w:rsidRPr="009F5709" w:rsidRDefault="008E7A0B" w:rsidP="00BC3F05">
            <w:pPr>
              <w:jc w:val="center"/>
              <w:rPr>
                <w:sz w:val="20"/>
                <w:szCs w:val="20"/>
              </w:rPr>
            </w:pPr>
            <w:r w:rsidRPr="009F5709">
              <w:rPr>
                <w:sz w:val="20"/>
                <w:szCs w:val="20"/>
              </w:rPr>
              <w:t>Yes</w:t>
            </w:r>
          </w:p>
        </w:tc>
        <w:tc>
          <w:tcPr>
            <w:tcW w:w="1241" w:type="dxa"/>
            <w:vAlign w:val="center"/>
          </w:tcPr>
          <w:p w:rsidR="008E7A0B" w:rsidRPr="009F5709" w:rsidRDefault="008E7A0B" w:rsidP="00BC3F05">
            <w:pPr>
              <w:jc w:val="center"/>
              <w:rPr>
                <w:sz w:val="20"/>
                <w:szCs w:val="20"/>
              </w:rPr>
            </w:pPr>
            <w:r w:rsidRPr="009F5709">
              <w:rPr>
                <w:sz w:val="20"/>
                <w:szCs w:val="20"/>
              </w:rPr>
              <w:t>Yes</w:t>
            </w:r>
          </w:p>
        </w:tc>
        <w:tc>
          <w:tcPr>
            <w:tcW w:w="1284" w:type="dxa"/>
            <w:vAlign w:val="center"/>
          </w:tcPr>
          <w:p w:rsidR="008E7A0B" w:rsidRPr="009F5709" w:rsidRDefault="008E7A0B" w:rsidP="00BC3F05">
            <w:pPr>
              <w:jc w:val="center"/>
              <w:rPr>
                <w:sz w:val="20"/>
                <w:szCs w:val="20"/>
              </w:rPr>
            </w:pPr>
            <w:r w:rsidRPr="009F5709">
              <w:rPr>
                <w:sz w:val="20"/>
                <w:szCs w:val="20"/>
              </w:rPr>
              <w:t>Yes</w:t>
            </w:r>
          </w:p>
        </w:tc>
        <w:tc>
          <w:tcPr>
            <w:tcW w:w="1142" w:type="dxa"/>
            <w:vAlign w:val="center"/>
          </w:tcPr>
          <w:p w:rsidR="008E7A0B" w:rsidRPr="009F5709" w:rsidRDefault="008E7A0B" w:rsidP="00BC3F05">
            <w:pPr>
              <w:jc w:val="center"/>
              <w:rPr>
                <w:sz w:val="20"/>
                <w:szCs w:val="20"/>
              </w:rPr>
            </w:pPr>
            <w:r w:rsidRPr="009F5709">
              <w:rPr>
                <w:sz w:val="20"/>
                <w:szCs w:val="20"/>
              </w:rPr>
              <w:t>Yes</w:t>
            </w:r>
          </w:p>
        </w:tc>
        <w:tc>
          <w:tcPr>
            <w:tcW w:w="941" w:type="dxa"/>
            <w:vAlign w:val="center"/>
          </w:tcPr>
          <w:p w:rsidR="008E7A0B" w:rsidRPr="009F5709" w:rsidRDefault="008E7A0B" w:rsidP="00BC3F05">
            <w:pPr>
              <w:jc w:val="center"/>
              <w:rPr>
                <w:sz w:val="20"/>
                <w:szCs w:val="20"/>
              </w:rPr>
            </w:pPr>
            <w:r w:rsidRPr="009F5709">
              <w:rPr>
                <w:sz w:val="20"/>
                <w:szCs w:val="20"/>
              </w:rPr>
              <w:t>Yes</w:t>
            </w:r>
          </w:p>
        </w:tc>
      </w:tr>
      <w:tr w:rsidR="008E7A0B" w:rsidRPr="009F5709" w:rsidTr="00BC3F05">
        <w:trPr>
          <w:trHeight w:val="283"/>
          <w:jc w:val="center"/>
        </w:trPr>
        <w:tc>
          <w:tcPr>
            <w:tcW w:w="1512" w:type="dxa"/>
            <w:vAlign w:val="center"/>
          </w:tcPr>
          <w:p w:rsidR="008E7A0B" w:rsidRPr="009F5709" w:rsidRDefault="008E7A0B" w:rsidP="00BC3F05">
            <w:pPr>
              <w:jc w:val="center"/>
              <w:rPr>
                <w:noProof/>
                <w:color w:val="000000" w:themeColor="text1"/>
                <w:sz w:val="20"/>
                <w:szCs w:val="20"/>
                <w:lang w:eastAsia="en-CA"/>
              </w:rPr>
            </w:pPr>
            <w:r w:rsidRPr="009F5709">
              <w:rPr>
                <w:noProof/>
                <w:color w:val="000000" w:themeColor="text1"/>
                <w:sz w:val="20"/>
                <w:szCs w:val="20"/>
                <w:lang w:eastAsia="en-CA"/>
              </w:rPr>
              <w:t>Mohamed et al., (2013)</w:t>
            </w:r>
          </w:p>
        </w:tc>
        <w:tc>
          <w:tcPr>
            <w:tcW w:w="1999" w:type="dxa"/>
            <w:vAlign w:val="center"/>
          </w:tcPr>
          <w:p w:rsidR="008E7A0B" w:rsidRPr="009F5709" w:rsidRDefault="008E7A0B" w:rsidP="00BC3F05">
            <w:pPr>
              <w:jc w:val="center"/>
              <w:rPr>
                <w:noProof/>
                <w:color w:val="000000" w:themeColor="text1"/>
                <w:sz w:val="20"/>
                <w:szCs w:val="20"/>
                <w:lang w:eastAsia="en-CA"/>
              </w:rPr>
            </w:pPr>
            <w:r w:rsidRPr="009F5709">
              <w:rPr>
                <w:noProof/>
                <w:color w:val="000000" w:themeColor="text1"/>
                <w:sz w:val="20"/>
                <w:szCs w:val="20"/>
                <w:lang w:eastAsia="en-CA"/>
              </w:rPr>
              <w:t>Latent Class Clustering: Ordered probit, K-Means: Multinomial logit</w:t>
            </w:r>
          </w:p>
        </w:tc>
        <w:tc>
          <w:tcPr>
            <w:tcW w:w="2773" w:type="dxa"/>
            <w:vAlign w:val="center"/>
          </w:tcPr>
          <w:p w:rsidR="008E7A0B" w:rsidRPr="009F5709" w:rsidRDefault="008E7A0B" w:rsidP="00BC3F05">
            <w:pPr>
              <w:rPr>
                <w:noProof/>
                <w:color w:val="000000" w:themeColor="text1"/>
                <w:sz w:val="20"/>
                <w:szCs w:val="20"/>
                <w:lang w:eastAsia="en-CA"/>
              </w:rPr>
            </w:pPr>
            <w:r w:rsidRPr="009F5709">
              <w:rPr>
                <w:noProof/>
                <w:color w:val="000000" w:themeColor="text1"/>
                <w:sz w:val="20"/>
                <w:szCs w:val="20"/>
                <w:lang w:eastAsia="en-CA"/>
              </w:rPr>
              <w:t>Injury and Fatal injury, No injury, Minor Injury and Fatal injury</w:t>
            </w:r>
          </w:p>
        </w:tc>
        <w:tc>
          <w:tcPr>
            <w:tcW w:w="1000" w:type="dxa"/>
            <w:vAlign w:val="center"/>
          </w:tcPr>
          <w:p w:rsidR="008E7A0B" w:rsidRPr="009F5709" w:rsidRDefault="008E7A0B" w:rsidP="00BC3F05">
            <w:pPr>
              <w:jc w:val="center"/>
              <w:rPr>
                <w:sz w:val="20"/>
                <w:szCs w:val="20"/>
              </w:rPr>
            </w:pPr>
            <w:r w:rsidRPr="009F5709">
              <w:rPr>
                <w:sz w:val="20"/>
                <w:szCs w:val="20"/>
              </w:rPr>
              <w:t>---</w:t>
            </w:r>
          </w:p>
        </w:tc>
        <w:tc>
          <w:tcPr>
            <w:tcW w:w="1044" w:type="dxa"/>
            <w:vAlign w:val="center"/>
          </w:tcPr>
          <w:p w:rsidR="008E7A0B" w:rsidRPr="009F5709" w:rsidRDefault="008E7A0B" w:rsidP="00BC3F05">
            <w:pPr>
              <w:jc w:val="center"/>
              <w:rPr>
                <w:sz w:val="20"/>
                <w:szCs w:val="20"/>
              </w:rPr>
            </w:pPr>
            <w:r w:rsidRPr="009F5709">
              <w:rPr>
                <w:sz w:val="20"/>
                <w:szCs w:val="20"/>
              </w:rPr>
              <w:t>Yes</w:t>
            </w:r>
          </w:p>
        </w:tc>
        <w:tc>
          <w:tcPr>
            <w:tcW w:w="1241" w:type="dxa"/>
            <w:vAlign w:val="center"/>
          </w:tcPr>
          <w:p w:rsidR="008E7A0B" w:rsidRPr="009F5709" w:rsidRDefault="008E7A0B" w:rsidP="00BC3F05">
            <w:pPr>
              <w:jc w:val="center"/>
              <w:rPr>
                <w:rFonts w:eastAsia="Calibri"/>
                <w:b/>
                <w:bCs/>
                <w:color w:val="000000"/>
                <w:sz w:val="18"/>
                <w:szCs w:val="18"/>
                <w:lang w:eastAsia="en-CA"/>
              </w:rPr>
            </w:pPr>
            <w:r w:rsidRPr="009F5709">
              <w:rPr>
                <w:sz w:val="20"/>
                <w:szCs w:val="20"/>
              </w:rPr>
              <w:t>Yes</w:t>
            </w:r>
          </w:p>
        </w:tc>
        <w:tc>
          <w:tcPr>
            <w:tcW w:w="1284" w:type="dxa"/>
            <w:vAlign w:val="center"/>
          </w:tcPr>
          <w:p w:rsidR="008E7A0B" w:rsidRPr="009F5709" w:rsidRDefault="008E7A0B" w:rsidP="00BC3F05">
            <w:pPr>
              <w:jc w:val="center"/>
              <w:rPr>
                <w:rFonts w:eastAsia="Calibri"/>
                <w:b/>
                <w:sz w:val="18"/>
                <w:szCs w:val="18"/>
              </w:rPr>
            </w:pPr>
            <w:r w:rsidRPr="009F5709">
              <w:rPr>
                <w:sz w:val="20"/>
                <w:szCs w:val="20"/>
              </w:rPr>
              <w:t>Yes</w:t>
            </w:r>
          </w:p>
        </w:tc>
        <w:tc>
          <w:tcPr>
            <w:tcW w:w="1142" w:type="dxa"/>
            <w:vAlign w:val="center"/>
          </w:tcPr>
          <w:p w:rsidR="008E7A0B" w:rsidRPr="009F5709" w:rsidRDefault="008E7A0B" w:rsidP="00BC3F05">
            <w:pPr>
              <w:jc w:val="center"/>
              <w:rPr>
                <w:rFonts w:eastAsia="Calibri"/>
                <w:b/>
                <w:sz w:val="18"/>
                <w:szCs w:val="18"/>
              </w:rPr>
            </w:pPr>
            <w:r w:rsidRPr="009F5709">
              <w:rPr>
                <w:sz w:val="20"/>
                <w:szCs w:val="20"/>
              </w:rPr>
              <w:t>Yes</w:t>
            </w:r>
          </w:p>
        </w:tc>
        <w:tc>
          <w:tcPr>
            <w:tcW w:w="941" w:type="dxa"/>
            <w:vAlign w:val="center"/>
          </w:tcPr>
          <w:p w:rsidR="008E7A0B" w:rsidRPr="009F5709" w:rsidRDefault="008E7A0B" w:rsidP="00BC3F05">
            <w:pPr>
              <w:jc w:val="center"/>
              <w:rPr>
                <w:rFonts w:eastAsia="Calibri"/>
                <w:b/>
                <w:sz w:val="18"/>
                <w:szCs w:val="18"/>
              </w:rPr>
            </w:pPr>
            <w:r w:rsidRPr="009F5709">
              <w:rPr>
                <w:sz w:val="20"/>
                <w:szCs w:val="20"/>
              </w:rPr>
              <w:t>Yes</w:t>
            </w:r>
          </w:p>
        </w:tc>
      </w:tr>
    </w:tbl>
    <w:p w:rsidR="008E7A0B" w:rsidRPr="009F5709" w:rsidRDefault="008E7A0B" w:rsidP="008E7A0B">
      <w:pPr>
        <w:rPr>
          <w:szCs w:val="24"/>
        </w:rPr>
        <w:sectPr w:rsidR="008E7A0B" w:rsidRPr="009F5709" w:rsidSect="00BC3F05">
          <w:headerReference w:type="first" r:id="rId20"/>
          <w:type w:val="continuous"/>
          <w:pgSz w:w="15840" w:h="12240" w:orient="landscape" w:code="1"/>
          <w:pgMar w:top="1440" w:right="1440" w:bottom="1440" w:left="1440" w:header="709" w:footer="709" w:gutter="0"/>
          <w:cols w:space="708"/>
          <w:docGrid w:linePitch="360"/>
        </w:sectPr>
      </w:pPr>
    </w:p>
    <w:p w:rsidR="008E7A0B" w:rsidRPr="009F5709" w:rsidRDefault="008E7A0B" w:rsidP="008E7A0B">
      <w:pPr>
        <w:spacing w:after="120"/>
        <w:jc w:val="center"/>
        <w:rPr>
          <w:b/>
        </w:rPr>
      </w:pPr>
      <w:r w:rsidRPr="009F5709">
        <w:rPr>
          <w:b/>
        </w:rPr>
        <w:lastRenderedPageBreak/>
        <w:t>TABLE 2 Crash Database Sample Statistics</w:t>
      </w:r>
    </w:p>
    <w:tbl>
      <w:tblPr>
        <w:tblStyle w:val="TableGrid4"/>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85"/>
        <w:gridCol w:w="340"/>
        <w:gridCol w:w="4349"/>
        <w:gridCol w:w="2117"/>
        <w:gridCol w:w="2177"/>
      </w:tblGrid>
      <w:tr w:rsidR="008E7A0B" w:rsidRPr="009F5709" w:rsidTr="00BC3F05">
        <w:trPr>
          <w:trHeight w:val="396"/>
          <w:jc w:val="center"/>
        </w:trPr>
        <w:tc>
          <w:tcPr>
            <w:tcW w:w="5074" w:type="dxa"/>
            <w:gridSpan w:val="3"/>
            <w:vMerge w:val="restart"/>
            <w:tcBorders>
              <w:top w:val="double" w:sz="4" w:space="0" w:color="auto"/>
              <w:left w:val="double" w:sz="4" w:space="0" w:color="auto"/>
              <w:bottom w:val="double" w:sz="4" w:space="0" w:color="auto"/>
              <w:right w:val="single" w:sz="4" w:space="0" w:color="auto"/>
            </w:tcBorders>
            <w:vAlign w:val="center"/>
          </w:tcPr>
          <w:p w:rsidR="008E7A0B" w:rsidRPr="009F5709" w:rsidRDefault="008E7A0B" w:rsidP="00BC3F05">
            <w:pPr>
              <w:jc w:val="center"/>
              <w:rPr>
                <w:rFonts w:eastAsiaTheme="minorHAnsi"/>
                <w:b/>
                <w:sz w:val="20"/>
                <w:szCs w:val="20"/>
              </w:rPr>
            </w:pPr>
            <w:r w:rsidRPr="009F5709">
              <w:rPr>
                <w:rFonts w:eastAsiaTheme="minorHAnsi"/>
                <w:b/>
                <w:sz w:val="20"/>
                <w:szCs w:val="20"/>
              </w:rPr>
              <w:t>Categorical Explanatory Variables</w:t>
            </w:r>
          </w:p>
        </w:tc>
        <w:tc>
          <w:tcPr>
            <w:tcW w:w="4294" w:type="dxa"/>
            <w:gridSpan w:val="2"/>
            <w:tcBorders>
              <w:top w:val="double" w:sz="4" w:space="0" w:color="auto"/>
              <w:left w:val="single" w:sz="4" w:space="0" w:color="auto"/>
              <w:bottom w:val="single" w:sz="2" w:space="0" w:color="auto"/>
              <w:right w:val="double" w:sz="4" w:space="0" w:color="auto"/>
            </w:tcBorders>
            <w:vAlign w:val="center"/>
          </w:tcPr>
          <w:p w:rsidR="008E7A0B" w:rsidRPr="009F5709" w:rsidRDefault="008E7A0B" w:rsidP="00BC3F05">
            <w:pPr>
              <w:jc w:val="center"/>
              <w:rPr>
                <w:rFonts w:eastAsiaTheme="minorHAnsi"/>
                <w:b/>
                <w:sz w:val="20"/>
                <w:szCs w:val="20"/>
              </w:rPr>
            </w:pPr>
            <w:r w:rsidRPr="009F5709">
              <w:rPr>
                <w:rFonts w:eastAsiaTheme="minorHAnsi"/>
                <w:b/>
                <w:sz w:val="20"/>
                <w:szCs w:val="20"/>
              </w:rPr>
              <w:t>Sample Share</w:t>
            </w:r>
          </w:p>
        </w:tc>
      </w:tr>
      <w:tr w:rsidR="008E7A0B" w:rsidRPr="009F5709" w:rsidTr="00BC3F05">
        <w:trPr>
          <w:trHeight w:val="396"/>
          <w:jc w:val="center"/>
        </w:trPr>
        <w:tc>
          <w:tcPr>
            <w:tcW w:w="5074" w:type="dxa"/>
            <w:gridSpan w:val="3"/>
            <w:vMerge/>
            <w:tcBorders>
              <w:left w:val="double" w:sz="4" w:space="0" w:color="auto"/>
              <w:bottom w:val="double" w:sz="4" w:space="0" w:color="auto"/>
              <w:right w:val="single" w:sz="4" w:space="0" w:color="auto"/>
            </w:tcBorders>
            <w:vAlign w:val="center"/>
          </w:tcPr>
          <w:p w:rsidR="008E7A0B" w:rsidRPr="009F5709" w:rsidRDefault="008E7A0B" w:rsidP="00BC3F05">
            <w:pPr>
              <w:jc w:val="center"/>
              <w:rPr>
                <w:rFonts w:eastAsiaTheme="minorHAnsi"/>
                <w:b/>
                <w:sz w:val="20"/>
                <w:szCs w:val="20"/>
              </w:rPr>
            </w:pPr>
          </w:p>
        </w:tc>
        <w:tc>
          <w:tcPr>
            <w:tcW w:w="2117" w:type="dxa"/>
            <w:tcBorders>
              <w:top w:val="single" w:sz="2" w:space="0" w:color="auto"/>
              <w:left w:val="single" w:sz="4" w:space="0" w:color="auto"/>
              <w:bottom w:val="double" w:sz="4" w:space="0" w:color="auto"/>
              <w:right w:val="nil"/>
            </w:tcBorders>
            <w:vAlign w:val="center"/>
          </w:tcPr>
          <w:p w:rsidR="008E7A0B" w:rsidRPr="009F5709" w:rsidRDefault="008E7A0B" w:rsidP="00BC3F05">
            <w:pPr>
              <w:jc w:val="center"/>
              <w:rPr>
                <w:rFonts w:eastAsiaTheme="minorHAnsi"/>
                <w:b/>
                <w:sz w:val="20"/>
                <w:szCs w:val="20"/>
              </w:rPr>
            </w:pPr>
            <w:r w:rsidRPr="009F5709">
              <w:rPr>
                <w:rFonts w:eastAsiaTheme="minorHAnsi"/>
                <w:b/>
                <w:sz w:val="20"/>
                <w:szCs w:val="20"/>
              </w:rPr>
              <w:t>Frequency</w:t>
            </w:r>
          </w:p>
        </w:tc>
        <w:tc>
          <w:tcPr>
            <w:tcW w:w="2177" w:type="dxa"/>
            <w:tcBorders>
              <w:top w:val="single" w:sz="2" w:space="0" w:color="auto"/>
              <w:left w:val="nil"/>
              <w:bottom w:val="double" w:sz="4" w:space="0" w:color="auto"/>
              <w:right w:val="double" w:sz="4" w:space="0" w:color="auto"/>
            </w:tcBorders>
            <w:vAlign w:val="center"/>
          </w:tcPr>
          <w:p w:rsidR="008E7A0B" w:rsidRPr="009F5709" w:rsidRDefault="008E7A0B" w:rsidP="00BC3F05">
            <w:pPr>
              <w:jc w:val="center"/>
              <w:rPr>
                <w:rFonts w:eastAsiaTheme="minorHAnsi"/>
                <w:b/>
                <w:sz w:val="20"/>
                <w:szCs w:val="20"/>
              </w:rPr>
            </w:pPr>
            <w:r w:rsidRPr="009F5709">
              <w:rPr>
                <w:rFonts w:eastAsiaTheme="minorHAnsi"/>
                <w:b/>
                <w:sz w:val="20"/>
                <w:szCs w:val="20"/>
              </w:rPr>
              <w:t>Percentage</w:t>
            </w:r>
          </w:p>
        </w:tc>
      </w:tr>
      <w:tr w:rsidR="008E7A0B" w:rsidRPr="009F5709" w:rsidTr="00BC3F05">
        <w:trPr>
          <w:trHeight w:val="396"/>
          <w:jc w:val="center"/>
        </w:trPr>
        <w:tc>
          <w:tcPr>
            <w:tcW w:w="385" w:type="dxa"/>
            <w:tcBorders>
              <w:left w:val="double" w:sz="4" w:space="0" w:color="auto"/>
            </w:tcBorders>
            <w:vAlign w:val="center"/>
          </w:tcPr>
          <w:p w:rsidR="008E7A0B" w:rsidRPr="009F5709" w:rsidRDefault="008E7A0B" w:rsidP="00BC3F05">
            <w:pPr>
              <w:rPr>
                <w:rFonts w:eastAsiaTheme="minorHAnsi"/>
                <w:sz w:val="20"/>
                <w:szCs w:val="20"/>
              </w:rPr>
            </w:pPr>
          </w:p>
        </w:tc>
        <w:tc>
          <w:tcPr>
            <w:tcW w:w="8983" w:type="dxa"/>
            <w:gridSpan w:val="4"/>
            <w:tcBorders>
              <w:right w:val="double" w:sz="4" w:space="0" w:color="auto"/>
            </w:tcBorders>
            <w:vAlign w:val="center"/>
          </w:tcPr>
          <w:p w:rsidR="008E7A0B" w:rsidRPr="009F5709" w:rsidRDefault="00E35BED" w:rsidP="00BC3F05">
            <w:pPr>
              <w:rPr>
                <w:rFonts w:eastAsiaTheme="minorHAnsi"/>
                <w:sz w:val="20"/>
                <w:szCs w:val="20"/>
              </w:rPr>
            </w:pPr>
            <w:r w:rsidRPr="009F5709">
              <w:rPr>
                <w:rFonts w:eastAsiaTheme="minorHAnsi"/>
                <w:i/>
                <w:sz w:val="20"/>
                <w:szCs w:val="20"/>
              </w:rPr>
              <w:t xml:space="preserve">Crash </w:t>
            </w:r>
            <w:r w:rsidR="008E7A0B" w:rsidRPr="009F5709">
              <w:rPr>
                <w:rFonts w:eastAsiaTheme="minorHAnsi"/>
                <w:i/>
                <w:sz w:val="20"/>
                <w:szCs w:val="20"/>
              </w:rPr>
              <w:t>Location</w:t>
            </w:r>
          </w:p>
        </w:tc>
      </w:tr>
      <w:tr w:rsidR="008E7A0B" w:rsidRPr="009F5709" w:rsidTr="00BC3F05">
        <w:trPr>
          <w:trHeight w:val="396"/>
          <w:jc w:val="center"/>
        </w:trPr>
        <w:tc>
          <w:tcPr>
            <w:tcW w:w="385" w:type="dxa"/>
            <w:vMerge w:val="restart"/>
            <w:tcBorders>
              <w:left w:val="double" w:sz="4" w:space="0" w:color="auto"/>
            </w:tcBorders>
            <w:vAlign w:val="center"/>
          </w:tcPr>
          <w:p w:rsidR="008E7A0B" w:rsidRPr="009F5709" w:rsidRDefault="008E7A0B" w:rsidP="00BC3F05">
            <w:pPr>
              <w:rPr>
                <w:rFonts w:eastAsiaTheme="minorHAnsi"/>
                <w:sz w:val="20"/>
                <w:szCs w:val="20"/>
              </w:rPr>
            </w:pPr>
          </w:p>
        </w:tc>
        <w:tc>
          <w:tcPr>
            <w:tcW w:w="340" w:type="dxa"/>
            <w:vMerge w:val="restart"/>
            <w:vAlign w:val="center"/>
          </w:tcPr>
          <w:p w:rsidR="008E7A0B" w:rsidRPr="009F5709" w:rsidRDefault="008E7A0B" w:rsidP="00BC3F05">
            <w:pPr>
              <w:rPr>
                <w:rFonts w:eastAsiaTheme="minorHAnsi"/>
                <w:sz w:val="20"/>
                <w:szCs w:val="20"/>
              </w:rPr>
            </w:pPr>
          </w:p>
        </w:tc>
        <w:tc>
          <w:tcPr>
            <w:tcW w:w="4349" w:type="dxa"/>
            <w:tcBorders>
              <w:bottom w:val="nil"/>
            </w:tcBorders>
            <w:vAlign w:val="center"/>
          </w:tcPr>
          <w:p w:rsidR="008E7A0B" w:rsidRPr="009F5709" w:rsidRDefault="008E7A0B" w:rsidP="00BC3F05">
            <w:pPr>
              <w:rPr>
                <w:rFonts w:eastAsiaTheme="minorHAnsi"/>
                <w:sz w:val="20"/>
                <w:szCs w:val="20"/>
              </w:rPr>
            </w:pPr>
            <w:r w:rsidRPr="009F5709">
              <w:rPr>
                <w:rFonts w:eastAsiaTheme="minorHAnsi"/>
                <w:sz w:val="20"/>
                <w:szCs w:val="20"/>
              </w:rPr>
              <w:t>At intersection</w:t>
            </w:r>
          </w:p>
        </w:tc>
        <w:tc>
          <w:tcPr>
            <w:tcW w:w="2117" w:type="dxa"/>
            <w:tcBorders>
              <w:bottom w:val="nil"/>
              <w:right w:val="nil"/>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3079</w:t>
            </w:r>
          </w:p>
        </w:tc>
        <w:tc>
          <w:tcPr>
            <w:tcW w:w="2177" w:type="dxa"/>
            <w:tcBorders>
              <w:left w:val="nil"/>
              <w:bottom w:val="nil"/>
              <w:right w:val="double" w:sz="4" w:space="0" w:color="auto"/>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72.31</w:t>
            </w:r>
          </w:p>
        </w:tc>
      </w:tr>
      <w:tr w:rsidR="008E7A0B" w:rsidRPr="009F5709" w:rsidTr="00BC3F05">
        <w:trPr>
          <w:trHeight w:val="396"/>
          <w:jc w:val="center"/>
        </w:trPr>
        <w:tc>
          <w:tcPr>
            <w:tcW w:w="385" w:type="dxa"/>
            <w:vMerge/>
            <w:tcBorders>
              <w:left w:val="double" w:sz="4" w:space="0" w:color="auto"/>
              <w:bottom w:val="single" w:sz="4" w:space="0" w:color="auto"/>
            </w:tcBorders>
            <w:vAlign w:val="center"/>
          </w:tcPr>
          <w:p w:rsidR="008E7A0B" w:rsidRPr="009F5709" w:rsidRDefault="008E7A0B" w:rsidP="00BC3F05">
            <w:pPr>
              <w:rPr>
                <w:rFonts w:eastAsiaTheme="minorHAnsi"/>
                <w:sz w:val="20"/>
                <w:szCs w:val="20"/>
              </w:rPr>
            </w:pPr>
          </w:p>
        </w:tc>
        <w:tc>
          <w:tcPr>
            <w:tcW w:w="340" w:type="dxa"/>
            <w:vMerge/>
            <w:tcBorders>
              <w:bottom w:val="single" w:sz="4" w:space="0" w:color="auto"/>
            </w:tcBorders>
            <w:vAlign w:val="center"/>
          </w:tcPr>
          <w:p w:rsidR="008E7A0B" w:rsidRPr="009F5709" w:rsidRDefault="008E7A0B" w:rsidP="00BC3F05">
            <w:pPr>
              <w:rPr>
                <w:rFonts w:eastAsiaTheme="minorHAnsi"/>
                <w:sz w:val="20"/>
                <w:szCs w:val="20"/>
              </w:rPr>
            </w:pPr>
          </w:p>
        </w:tc>
        <w:tc>
          <w:tcPr>
            <w:tcW w:w="4349" w:type="dxa"/>
            <w:tcBorders>
              <w:top w:val="nil"/>
              <w:bottom w:val="single" w:sz="4" w:space="0" w:color="auto"/>
            </w:tcBorders>
            <w:vAlign w:val="center"/>
          </w:tcPr>
          <w:p w:rsidR="008E7A0B" w:rsidRPr="009F5709" w:rsidRDefault="008E7A0B" w:rsidP="00BC3F05">
            <w:pPr>
              <w:rPr>
                <w:rFonts w:eastAsiaTheme="minorHAnsi"/>
                <w:sz w:val="20"/>
                <w:szCs w:val="20"/>
              </w:rPr>
            </w:pPr>
            <w:r w:rsidRPr="009F5709">
              <w:rPr>
                <w:rFonts w:eastAsiaTheme="minorHAnsi"/>
                <w:sz w:val="20"/>
                <w:szCs w:val="20"/>
              </w:rPr>
              <w:t>At mid-block</w:t>
            </w:r>
          </w:p>
        </w:tc>
        <w:tc>
          <w:tcPr>
            <w:tcW w:w="2117" w:type="dxa"/>
            <w:tcBorders>
              <w:top w:val="nil"/>
              <w:bottom w:val="single" w:sz="4" w:space="0" w:color="auto"/>
              <w:right w:val="nil"/>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1179</w:t>
            </w:r>
          </w:p>
        </w:tc>
        <w:tc>
          <w:tcPr>
            <w:tcW w:w="2177" w:type="dxa"/>
            <w:tcBorders>
              <w:top w:val="nil"/>
              <w:left w:val="nil"/>
              <w:bottom w:val="single" w:sz="4" w:space="0" w:color="auto"/>
              <w:right w:val="double" w:sz="4" w:space="0" w:color="auto"/>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27.69</w:t>
            </w:r>
          </w:p>
        </w:tc>
      </w:tr>
      <w:tr w:rsidR="008E7A0B" w:rsidRPr="009F5709" w:rsidTr="00BC3F05">
        <w:trPr>
          <w:trHeight w:val="396"/>
          <w:jc w:val="center"/>
        </w:trPr>
        <w:tc>
          <w:tcPr>
            <w:tcW w:w="385" w:type="dxa"/>
            <w:tcBorders>
              <w:left w:val="double" w:sz="4" w:space="0" w:color="auto"/>
            </w:tcBorders>
            <w:vAlign w:val="center"/>
          </w:tcPr>
          <w:p w:rsidR="008E7A0B" w:rsidRPr="009F5709" w:rsidRDefault="008E7A0B" w:rsidP="00BC3F05">
            <w:pPr>
              <w:rPr>
                <w:rFonts w:eastAsiaTheme="minorHAnsi"/>
                <w:sz w:val="20"/>
                <w:szCs w:val="20"/>
              </w:rPr>
            </w:pPr>
          </w:p>
        </w:tc>
        <w:tc>
          <w:tcPr>
            <w:tcW w:w="6806" w:type="dxa"/>
            <w:gridSpan w:val="3"/>
            <w:tcBorders>
              <w:right w:val="nil"/>
            </w:tcBorders>
            <w:vAlign w:val="center"/>
          </w:tcPr>
          <w:p w:rsidR="008E7A0B" w:rsidRPr="009F5709" w:rsidRDefault="008E7A0B" w:rsidP="00BC3F05">
            <w:pPr>
              <w:rPr>
                <w:rFonts w:eastAsiaTheme="minorHAnsi"/>
                <w:sz w:val="20"/>
                <w:szCs w:val="20"/>
              </w:rPr>
            </w:pPr>
            <w:r w:rsidRPr="009F5709">
              <w:rPr>
                <w:rFonts w:eastAsiaTheme="minorHAnsi"/>
                <w:i/>
                <w:sz w:val="20"/>
                <w:szCs w:val="20"/>
              </w:rPr>
              <w:t>Weather Condition</w:t>
            </w:r>
          </w:p>
        </w:tc>
        <w:tc>
          <w:tcPr>
            <w:tcW w:w="2177" w:type="dxa"/>
            <w:tcBorders>
              <w:left w:val="nil"/>
              <w:right w:val="double" w:sz="4" w:space="0" w:color="auto"/>
            </w:tcBorders>
            <w:vAlign w:val="center"/>
          </w:tcPr>
          <w:p w:rsidR="008E7A0B" w:rsidRPr="009F5709" w:rsidRDefault="008E7A0B" w:rsidP="00BC3F05">
            <w:pPr>
              <w:rPr>
                <w:rFonts w:eastAsiaTheme="minorHAnsi"/>
                <w:i/>
                <w:sz w:val="20"/>
                <w:szCs w:val="20"/>
              </w:rPr>
            </w:pPr>
          </w:p>
        </w:tc>
      </w:tr>
      <w:tr w:rsidR="008E7A0B" w:rsidRPr="009F5709" w:rsidTr="00BC3F05">
        <w:trPr>
          <w:trHeight w:val="396"/>
          <w:jc w:val="center"/>
        </w:trPr>
        <w:tc>
          <w:tcPr>
            <w:tcW w:w="385" w:type="dxa"/>
            <w:vMerge w:val="restart"/>
            <w:tcBorders>
              <w:left w:val="double" w:sz="4" w:space="0" w:color="auto"/>
            </w:tcBorders>
            <w:vAlign w:val="center"/>
          </w:tcPr>
          <w:p w:rsidR="008E7A0B" w:rsidRPr="009F5709" w:rsidRDefault="008E7A0B" w:rsidP="00BC3F05">
            <w:pPr>
              <w:rPr>
                <w:rFonts w:eastAsiaTheme="minorHAnsi"/>
                <w:sz w:val="20"/>
                <w:szCs w:val="20"/>
              </w:rPr>
            </w:pPr>
          </w:p>
        </w:tc>
        <w:tc>
          <w:tcPr>
            <w:tcW w:w="340" w:type="dxa"/>
            <w:vMerge w:val="restart"/>
            <w:vAlign w:val="center"/>
          </w:tcPr>
          <w:p w:rsidR="008E7A0B" w:rsidRPr="009F5709" w:rsidRDefault="008E7A0B" w:rsidP="00BC3F05">
            <w:pPr>
              <w:rPr>
                <w:rFonts w:eastAsiaTheme="minorHAnsi"/>
                <w:sz w:val="20"/>
                <w:szCs w:val="20"/>
              </w:rPr>
            </w:pPr>
          </w:p>
        </w:tc>
        <w:tc>
          <w:tcPr>
            <w:tcW w:w="4349" w:type="dxa"/>
            <w:tcBorders>
              <w:bottom w:val="nil"/>
            </w:tcBorders>
            <w:vAlign w:val="center"/>
          </w:tcPr>
          <w:p w:rsidR="008E7A0B" w:rsidRPr="009F5709" w:rsidRDefault="008E7A0B" w:rsidP="00BC3F05">
            <w:pPr>
              <w:rPr>
                <w:rFonts w:eastAsiaTheme="minorHAnsi"/>
                <w:sz w:val="20"/>
                <w:szCs w:val="20"/>
              </w:rPr>
            </w:pPr>
            <w:r w:rsidRPr="009F5709">
              <w:rPr>
                <w:rFonts w:eastAsiaTheme="minorHAnsi"/>
                <w:sz w:val="20"/>
                <w:szCs w:val="20"/>
              </w:rPr>
              <w:t>Snowy/Foggy</w:t>
            </w:r>
          </w:p>
        </w:tc>
        <w:tc>
          <w:tcPr>
            <w:tcW w:w="2117" w:type="dxa"/>
            <w:tcBorders>
              <w:bottom w:val="nil"/>
              <w:right w:val="nil"/>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47</w:t>
            </w:r>
          </w:p>
        </w:tc>
        <w:tc>
          <w:tcPr>
            <w:tcW w:w="2177" w:type="dxa"/>
            <w:tcBorders>
              <w:left w:val="nil"/>
              <w:bottom w:val="nil"/>
              <w:right w:val="double" w:sz="4" w:space="0" w:color="auto"/>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1.10</w:t>
            </w:r>
          </w:p>
        </w:tc>
      </w:tr>
      <w:tr w:rsidR="008E7A0B" w:rsidRPr="009F5709" w:rsidTr="00BC3F05">
        <w:trPr>
          <w:trHeight w:val="396"/>
          <w:jc w:val="center"/>
        </w:trPr>
        <w:tc>
          <w:tcPr>
            <w:tcW w:w="385" w:type="dxa"/>
            <w:vMerge/>
            <w:tcBorders>
              <w:left w:val="double" w:sz="4" w:space="0" w:color="auto"/>
            </w:tcBorders>
            <w:vAlign w:val="center"/>
          </w:tcPr>
          <w:p w:rsidR="008E7A0B" w:rsidRPr="009F5709" w:rsidRDefault="008E7A0B" w:rsidP="00BC3F05">
            <w:pPr>
              <w:rPr>
                <w:rFonts w:eastAsiaTheme="minorHAnsi"/>
                <w:sz w:val="20"/>
                <w:szCs w:val="20"/>
              </w:rPr>
            </w:pPr>
          </w:p>
        </w:tc>
        <w:tc>
          <w:tcPr>
            <w:tcW w:w="340" w:type="dxa"/>
            <w:vMerge/>
            <w:vAlign w:val="center"/>
          </w:tcPr>
          <w:p w:rsidR="008E7A0B" w:rsidRPr="009F5709" w:rsidRDefault="008E7A0B" w:rsidP="00BC3F05">
            <w:pPr>
              <w:rPr>
                <w:rFonts w:eastAsiaTheme="minorHAnsi"/>
                <w:sz w:val="20"/>
                <w:szCs w:val="20"/>
              </w:rPr>
            </w:pPr>
          </w:p>
        </w:tc>
        <w:tc>
          <w:tcPr>
            <w:tcW w:w="4349" w:type="dxa"/>
            <w:tcBorders>
              <w:top w:val="nil"/>
              <w:bottom w:val="nil"/>
            </w:tcBorders>
            <w:vAlign w:val="center"/>
          </w:tcPr>
          <w:p w:rsidR="008E7A0B" w:rsidRPr="009F5709" w:rsidRDefault="008E7A0B" w:rsidP="00BC3F05">
            <w:pPr>
              <w:rPr>
                <w:rFonts w:eastAsiaTheme="minorHAnsi"/>
                <w:sz w:val="20"/>
                <w:szCs w:val="20"/>
              </w:rPr>
            </w:pPr>
            <w:r w:rsidRPr="009F5709">
              <w:rPr>
                <w:rFonts w:eastAsiaTheme="minorHAnsi"/>
                <w:sz w:val="20"/>
                <w:szCs w:val="20"/>
              </w:rPr>
              <w:t xml:space="preserve">Clear </w:t>
            </w:r>
          </w:p>
        </w:tc>
        <w:tc>
          <w:tcPr>
            <w:tcW w:w="2117" w:type="dxa"/>
            <w:tcBorders>
              <w:top w:val="nil"/>
              <w:bottom w:val="nil"/>
              <w:right w:val="nil"/>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3061</w:t>
            </w:r>
          </w:p>
        </w:tc>
        <w:tc>
          <w:tcPr>
            <w:tcW w:w="2177" w:type="dxa"/>
            <w:tcBorders>
              <w:top w:val="nil"/>
              <w:left w:val="nil"/>
              <w:bottom w:val="nil"/>
              <w:right w:val="double" w:sz="4" w:space="0" w:color="auto"/>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71.89</w:t>
            </w:r>
          </w:p>
        </w:tc>
      </w:tr>
      <w:tr w:rsidR="008E7A0B" w:rsidRPr="009F5709" w:rsidTr="00BC3F05">
        <w:trPr>
          <w:trHeight w:val="396"/>
          <w:jc w:val="center"/>
        </w:trPr>
        <w:tc>
          <w:tcPr>
            <w:tcW w:w="385" w:type="dxa"/>
            <w:vMerge/>
            <w:tcBorders>
              <w:left w:val="double" w:sz="4" w:space="0" w:color="auto"/>
            </w:tcBorders>
            <w:vAlign w:val="center"/>
          </w:tcPr>
          <w:p w:rsidR="008E7A0B" w:rsidRPr="009F5709" w:rsidRDefault="008E7A0B" w:rsidP="00BC3F05">
            <w:pPr>
              <w:rPr>
                <w:rFonts w:eastAsiaTheme="minorHAnsi"/>
                <w:sz w:val="20"/>
                <w:szCs w:val="20"/>
              </w:rPr>
            </w:pPr>
          </w:p>
        </w:tc>
        <w:tc>
          <w:tcPr>
            <w:tcW w:w="340" w:type="dxa"/>
            <w:vMerge/>
            <w:vAlign w:val="center"/>
          </w:tcPr>
          <w:p w:rsidR="008E7A0B" w:rsidRPr="009F5709" w:rsidRDefault="008E7A0B" w:rsidP="00BC3F05">
            <w:pPr>
              <w:rPr>
                <w:rFonts w:eastAsiaTheme="minorHAnsi"/>
                <w:sz w:val="20"/>
                <w:szCs w:val="20"/>
              </w:rPr>
            </w:pPr>
          </w:p>
        </w:tc>
        <w:tc>
          <w:tcPr>
            <w:tcW w:w="4349" w:type="dxa"/>
            <w:tcBorders>
              <w:top w:val="nil"/>
              <w:bottom w:val="nil"/>
            </w:tcBorders>
            <w:vAlign w:val="center"/>
          </w:tcPr>
          <w:p w:rsidR="008E7A0B" w:rsidRPr="009F5709" w:rsidRDefault="008E7A0B" w:rsidP="00BC3F05">
            <w:pPr>
              <w:rPr>
                <w:rFonts w:eastAsiaTheme="minorHAnsi"/>
                <w:sz w:val="20"/>
                <w:szCs w:val="20"/>
              </w:rPr>
            </w:pPr>
            <w:r w:rsidRPr="009F5709">
              <w:rPr>
                <w:rFonts w:eastAsiaTheme="minorHAnsi"/>
                <w:sz w:val="20"/>
                <w:szCs w:val="20"/>
              </w:rPr>
              <w:t xml:space="preserve">Cloudy </w:t>
            </w:r>
          </w:p>
        </w:tc>
        <w:tc>
          <w:tcPr>
            <w:tcW w:w="2117" w:type="dxa"/>
            <w:tcBorders>
              <w:top w:val="nil"/>
              <w:bottom w:val="nil"/>
              <w:right w:val="nil"/>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555</w:t>
            </w:r>
          </w:p>
        </w:tc>
        <w:tc>
          <w:tcPr>
            <w:tcW w:w="2177" w:type="dxa"/>
            <w:tcBorders>
              <w:top w:val="nil"/>
              <w:left w:val="nil"/>
              <w:bottom w:val="nil"/>
              <w:right w:val="double" w:sz="4" w:space="0" w:color="auto"/>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13.03</w:t>
            </w:r>
          </w:p>
        </w:tc>
      </w:tr>
      <w:tr w:rsidR="008E7A0B" w:rsidRPr="009F5709" w:rsidTr="00BC3F05">
        <w:trPr>
          <w:trHeight w:val="396"/>
          <w:jc w:val="center"/>
        </w:trPr>
        <w:tc>
          <w:tcPr>
            <w:tcW w:w="385" w:type="dxa"/>
            <w:vMerge/>
            <w:tcBorders>
              <w:left w:val="double" w:sz="4" w:space="0" w:color="auto"/>
            </w:tcBorders>
            <w:vAlign w:val="center"/>
          </w:tcPr>
          <w:p w:rsidR="008E7A0B" w:rsidRPr="009F5709" w:rsidRDefault="008E7A0B" w:rsidP="00BC3F05">
            <w:pPr>
              <w:rPr>
                <w:rFonts w:eastAsiaTheme="minorHAnsi"/>
                <w:sz w:val="20"/>
                <w:szCs w:val="20"/>
              </w:rPr>
            </w:pPr>
          </w:p>
        </w:tc>
        <w:tc>
          <w:tcPr>
            <w:tcW w:w="340" w:type="dxa"/>
            <w:vMerge/>
            <w:vAlign w:val="center"/>
          </w:tcPr>
          <w:p w:rsidR="008E7A0B" w:rsidRPr="009F5709" w:rsidRDefault="008E7A0B" w:rsidP="00BC3F05">
            <w:pPr>
              <w:rPr>
                <w:rFonts w:eastAsiaTheme="minorHAnsi"/>
                <w:sz w:val="20"/>
                <w:szCs w:val="20"/>
              </w:rPr>
            </w:pPr>
          </w:p>
        </w:tc>
        <w:tc>
          <w:tcPr>
            <w:tcW w:w="4349" w:type="dxa"/>
            <w:tcBorders>
              <w:top w:val="nil"/>
              <w:bottom w:val="nil"/>
            </w:tcBorders>
            <w:vAlign w:val="center"/>
          </w:tcPr>
          <w:p w:rsidR="008E7A0B" w:rsidRPr="009F5709" w:rsidRDefault="008E7A0B" w:rsidP="00BC3F05">
            <w:pPr>
              <w:rPr>
                <w:rFonts w:eastAsiaTheme="minorHAnsi"/>
                <w:sz w:val="20"/>
                <w:szCs w:val="20"/>
              </w:rPr>
            </w:pPr>
            <w:r w:rsidRPr="009F5709">
              <w:rPr>
                <w:rFonts w:eastAsiaTheme="minorHAnsi"/>
                <w:sz w:val="20"/>
                <w:szCs w:val="20"/>
              </w:rPr>
              <w:t xml:space="preserve">Rain </w:t>
            </w:r>
          </w:p>
        </w:tc>
        <w:tc>
          <w:tcPr>
            <w:tcW w:w="2117" w:type="dxa"/>
            <w:tcBorders>
              <w:top w:val="nil"/>
              <w:bottom w:val="nil"/>
              <w:right w:val="nil"/>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595</w:t>
            </w:r>
          </w:p>
        </w:tc>
        <w:tc>
          <w:tcPr>
            <w:tcW w:w="2177" w:type="dxa"/>
            <w:tcBorders>
              <w:top w:val="nil"/>
              <w:left w:val="nil"/>
              <w:bottom w:val="nil"/>
              <w:right w:val="double" w:sz="4" w:space="0" w:color="auto"/>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13.97</w:t>
            </w:r>
          </w:p>
        </w:tc>
      </w:tr>
      <w:tr w:rsidR="008E7A0B" w:rsidRPr="009F5709" w:rsidTr="00BC3F05">
        <w:trPr>
          <w:trHeight w:val="396"/>
          <w:jc w:val="center"/>
        </w:trPr>
        <w:tc>
          <w:tcPr>
            <w:tcW w:w="385" w:type="dxa"/>
            <w:tcBorders>
              <w:left w:val="double" w:sz="4" w:space="0" w:color="auto"/>
            </w:tcBorders>
            <w:vAlign w:val="center"/>
          </w:tcPr>
          <w:p w:rsidR="008E7A0B" w:rsidRPr="009F5709" w:rsidRDefault="008E7A0B" w:rsidP="00BC3F05">
            <w:pPr>
              <w:rPr>
                <w:rFonts w:eastAsiaTheme="minorHAnsi"/>
                <w:sz w:val="20"/>
                <w:szCs w:val="20"/>
              </w:rPr>
            </w:pPr>
          </w:p>
        </w:tc>
        <w:tc>
          <w:tcPr>
            <w:tcW w:w="6806" w:type="dxa"/>
            <w:gridSpan w:val="3"/>
            <w:tcBorders>
              <w:top w:val="single" w:sz="4" w:space="0" w:color="auto"/>
              <w:bottom w:val="single" w:sz="4" w:space="0" w:color="auto"/>
              <w:right w:val="nil"/>
            </w:tcBorders>
            <w:vAlign w:val="center"/>
          </w:tcPr>
          <w:p w:rsidR="008E7A0B" w:rsidRPr="009F5709" w:rsidRDefault="008E7A0B" w:rsidP="00BC3F05">
            <w:pPr>
              <w:rPr>
                <w:rFonts w:eastAsiaTheme="minorHAnsi"/>
                <w:i/>
                <w:sz w:val="20"/>
                <w:szCs w:val="20"/>
              </w:rPr>
            </w:pPr>
            <w:r w:rsidRPr="009F5709">
              <w:rPr>
                <w:rFonts w:eastAsiaTheme="minorHAnsi"/>
                <w:i/>
                <w:sz w:val="20"/>
                <w:szCs w:val="20"/>
              </w:rPr>
              <w:t>Season</w:t>
            </w:r>
          </w:p>
        </w:tc>
        <w:tc>
          <w:tcPr>
            <w:tcW w:w="2177" w:type="dxa"/>
            <w:tcBorders>
              <w:top w:val="single" w:sz="4" w:space="0" w:color="auto"/>
              <w:left w:val="nil"/>
              <w:bottom w:val="single" w:sz="4" w:space="0" w:color="auto"/>
              <w:right w:val="double" w:sz="4" w:space="0" w:color="auto"/>
            </w:tcBorders>
            <w:vAlign w:val="center"/>
          </w:tcPr>
          <w:p w:rsidR="008E7A0B" w:rsidRPr="009F5709" w:rsidRDefault="008E7A0B" w:rsidP="00BC3F05">
            <w:pPr>
              <w:rPr>
                <w:rFonts w:eastAsiaTheme="minorHAnsi"/>
                <w:i/>
                <w:sz w:val="20"/>
                <w:szCs w:val="20"/>
              </w:rPr>
            </w:pPr>
          </w:p>
        </w:tc>
      </w:tr>
      <w:tr w:rsidR="008E7A0B" w:rsidRPr="009F5709" w:rsidTr="00BC3F05">
        <w:trPr>
          <w:trHeight w:val="396"/>
          <w:jc w:val="center"/>
        </w:trPr>
        <w:tc>
          <w:tcPr>
            <w:tcW w:w="385" w:type="dxa"/>
            <w:vMerge w:val="restart"/>
            <w:tcBorders>
              <w:left w:val="double" w:sz="4" w:space="0" w:color="auto"/>
            </w:tcBorders>
            <w:vAlign w:val="center"/>
          </w:tcPr>
          <w:p w:rsidR="008E7A0B" w:rsidRPr="009F5709" w:rsidRDefault="008E7A0B" w:rsidP="00BC3F05">
            <w:pPr>
              <w:rPr>
                <w:rFonts w:eastAsiaTheme="minorHAnsi"/>
                <w:sz w:val="20"/>
                <w:szCs w:val="20"/>
              </w:rPr>
            </w:pPr>
          </w:p>
        </w:tc>
        <w:tc>
          <w:tcPr>
            <w:tcW w:w="340" w:type="dxa"/>
            <w:vMerge w:val="restart"/>
            <w:tcBorders>
              <w:top w:val="single" w:sz="4" w:space="0" w:color="auto"/>
            </w:tcBorders>
            <w:vAlign w:val="center"/>
          </w:tcPr>
          <w:p w:rsidR="008E7A0B" w:rsidRPr="009F5709" w:rsidRDefault="008E7A0B" w:rsidP="00BC3F05">
            <w:pPr>
              <w:rPr>
                <w:rFonts w:eastAsiaTheme="minorHAnsi"/>
                <w:sz w:val="20"/>
                <w:szCs w:val="20"/>
              </w:rPr>
            </w:pPr>
          </w:p>
        </w:tc>
        <w:tc>
          <w:tcPr>
            <w:tcW w:w="4349" w:type="dxa"/>
            <w:tcBorders>
              <w:top w:val="single" w:sz="4" w:space="0" w:color="auto"/>
              <w:bottom w:val="nil"/>
            </w:tcBorders>
            <w:vAlign w:val="center"/>
          </w:tcPr>
          <w:p w:rsidR="008E7A0B" w:rsidRPr="009F5709" w:rsidRDefault="008E7A0B" w:rsidP="00BC3F05">
            <w:pPr>
              <w:rPr>
                <w:rFonts w:eastAsiaTheme="minorHAnsi"/>
                <w:sz w:val="20"/>
                <w:szCs w:val="20"/>
              </w:rPr>
            </w:pPr>
            <w:r w:rsidRPr="009F5709">
              <w:rPr>
                <w:rFonts w:eastAsiaTheme="minorHAnsi"/>
                <w:sz w:val="20"/>
                <w:szCs w:val="20"/>
              </w:rPr>
              <w:t xml:space="preserve">Winter </w:t>
            </w:r>
          </w:p>
        </w:tc>
        <w:tc>
          <w:tcPr>
            <w:tcW w:w="2117" w:type="dxa"/>
            <w:tcBorders>
              <w:top w:val="single" w:sz="4" w:space="0" w:color="auto"/>
              <w:bottom w:val="nil"/>
              <w:right w:val="nil"/>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1041</w:t>
            </w:r>
          </w:p>
        </w:tc>
        <w:tc>
          <w:tcPr>
            <w:tcW w:w="2177" w:type="dxa"/>
            <w:tcBorders>
              <w:top w:val="single" w:sz="4" w:space="0" w:color="auto"/>
              <w:left w:val="nil"/>
              <w:bottom w:val="nil"/>
              <w:right w:val="double" w:sz="4" w:space="0" w:color="auto"/>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24.45</w:t>
            </w:r>
          </w:p>
        </w:tc>
      </w:tr>
      <w:tr w:rsidR="008E7A0B" w:rsidRPr="009F5709" w:rsidTr="00BC3F05">
        <w:trPr>
          <w:trHeight w:val="396"/>
          <w:jc w:val="center"/>
        </w:trPr>
        <w:tc>
          <w:tcPr>
            <w:tcW w:w="385" w:type="dxa"/>
            <w:vMerge/>
            <w:tcBorders>
              <w:left w:val="double" w:sz="4" w:space="0" w:color="auto"/>
            </w:tcBorders>
            <w:vAlign w:val="center"/>
          </w:tcPr>
          <w:p w:rsidR="008E7A0B" w:rsidRPr="009F5709" w:rsidRDefault="008E7A0B" w:rsidP="00BC3F05">
            <w:pPr>
              <w:rPr>
                <w:rFonts w:eastAsiaTheme="minorHAnsi"/>
                <w:sz w:val="20"/>
                <w:szCs w:val="20"/>
              </w:rPr>
            </w:pPr>
          </w:p>
        </w:tc>
        <w:tc>
          <w:tcPr>
            <w:tcW w:w="340" w:type="dxa"/>
            <w:vMerge/>
            <w:vAlign w:val="center"/>
          </w:tcPr>
          <w:p w:rsidR="008E7A0B" w:rsidRPr="009F5709" w:rsidRDefault="008E7A0B" w:rsidP="00BC3F05">
            <w:pPr>
              <w:rPr>
                <w:rFonts w:eastAsiaTheme="minorHAnsi"/>
                <w:sz w:val="20"/>
                <w:szCs w:val="20"/>
              </w:rPr>
            </w:pPr>
          </w:p>
        </w:tc>
        <w:tc>
          <w:tcPr>
            <w:tcW w:w="4349" w:type="dxa"/>
            <w:tcBorders>
              <w:top w:val="nil"/>
              <w:bottom w:val="nil"/>
            </w:tcBorders>
            <w:vAlign w:val="center"/>
          </w:tcPr>
          <w:p w:rsidR="008E7A0B" w:rsidRPr="009F5709" w:rsidRDefault="008E7A0B" w:rsidP="00BC3F05">
            <w:pPr>
              <w:rPr>
                <w:rFonts w:eastAsiaTheme="minorHAnsi"/>
                <w:sz w:val="20"/>
                <w:szCs w:val="20"/>
              </w:rPr>
            </w:pPr>
            <w:r w:rsidRPr="009F5709">
              <w:rPr>
                <w:rFonts w:eastAsiaTheme="minorHAnsi"/>
                <w:sz w:val="20"/>
                <w:szCs w:val="20"/>
              </w:rPr>
              <w:t>Spring</w:t>
            </w:r>
          </w:p>
        </w:tc>
        <w:tc>
          <w:tcPr>
            <w:tcW w:w="2117" w:type="dxa"/>
            <w:tcBorders>
              <w:top w:val="nil"/>
              <w:bottom w:val="nil"/>
              <w:right w:val="nil"/>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1024</w:t>
            </w:r>
          </w:p>
        </w:tc>
        <w:tc>
          <w:tcPr>
            <w:tcW w:w="2177" w:type="dxa"/>
            <w:tcBorders>
              <w:top w:val="nil"/>
              <w:left w:val="nil"/>
              <w:bottom w:val="nil"/>
              <w:right w:val="double" w:sz="4" w:space="0" w:color="auto"/>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24.05</w:t>
            </w:r>
          </w:p>
        </w:tc>
      </w:tr>
      <w:tr w:rsidR="008E7A0B" w:rsidRPr="009F5709" w:rsidTr="00BC3F05">
        <w:trPr>
          <w:trHeight w:val="396"/>
          <w:jc w:val="center"/>
        </w:trPr>
        <w:tc>
          <w:tcPr>
            <w:tcW w:w="385" w:type="dxa"/>
            <w:vMerge/>
            <w:tcBorders>
              <w:left w:val="double" w:sz="4" w:space="0" w:color="auto"/>
            </w:tcBorders>
            <w:vAlign w:val="center"/>
          </w:tcPr>
          <w:p w:rsidR="008E7A0B" w:rsidRPr="009F5709" w:rsidRDefault="008E7A0B" w:rsidP="00BC3F05">
            <w:pPr>
              <w:rPr>
                <w:rFonts w:eastAsiaTheme="minorHAnsi"/>
                <w:sz w:val="20"/>
                <w:szCs w:val="20"/>
              </w:rPr>
            </w:pPr>
          </w:p>
        </w:tc>
        <w:tc>
          <w:tcPr>
            <w:tcW w:w="340" w:type="dxa"/>
            <w:vMerge/>
            <w:vAlign w:val="center"/>
          </w:tcPr>
          <w:p w:rsidR="008E7A0B" w:rsidRPr="009F5709" w:rsidRDefault="008E7A0B" w:rsidP="00BC3F05">
            <w:pPr>
              <w:rPr>
                <w:rFonts w:eastAsiaTheme="minorHAnsi"/>
                <w:sz w:val="20"/>
                <w:szCs w:val="20"/>
              </w:rPr>
            </w:pPr>
          </w:p>
        </w:tc>
        <w:tc>
          <w:tcPr>
            <w:tcW w:w="4349" w:type="dxa"/>
            <w:tcBorders>
              <w:top w:val="nil"/>
              <w:bottom w:val="nil"/>
            </w:tcBorders>
            <w:vAlign w:val="center"/>
          </w:tcPr>
          <w:p w:rsidR="008E7A0B" w:rsidRPr="009F5709" w:rsidRDefault="008E7A0B" w:rsidP="00BC3F05">
            <w:pPr>
              <w:rPr>
                <w:rFonts w:eastAsiaTheme="minorHAnsi"/>
                <w:sz w:val="20"/>
                <w:szCs w:val="20"/>
              </w:rPr>
            </w:pPr>
            <w:r w:rsidRPr="009F5709">
              <w:rPr>
                <w:rFonts w:eastAsiaTheme="minorHAnsi"/>
                <w:sz w:val="20"/>
                <w:szCs w:val="20"/>
              </w:rPr>
              <w:t>Summer</w:t>
            </w:r>
          </w:p>
        </w:tc>
        <w:tc>
          <w:tcPr>
            <w:tcW w:w="2117" w:type="dxa"/>
            <w:tcBorders>
              <w:top w:val="nil"/>
              <w:bottom w:val="nil"/>
              <w:right w:val="nil"/>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1060</w:t>
            </w:r>
          </w:p>
        </w:tc>
        <w:tc>
          <w:tcPr>
            <w:tcW w:w="2177" w:type="dxa"/>
            <w:tcBorders>
              <w:top w:val="nil"/>
              <w:left w:val="nil"/>
              <w:bottom w:val="nil"/>
              <w:right w:val="double" w:sz="4" w:space="0" w:color="auto"/>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24.89</w:t>
            </w:r>
          </w:p>
        </w:tc>
      </w:tr>
      <w:tr w:rsidR="008E7A0B" w:rsidRPr="009F5709" w:rsidTr="00BC3F05">
        <w:trPr>
          <w:trHeight w:val="396"/>
          <w:jc w:val="center"/>
        </w:trPr>
        <w:tc>
          <w:tcPr>
            <w:tcW w:w="385" w:type="dxa"/>
            <w:vMerge/>
            <w:tcBorders>
              <w:left w:val="double" w:sz="4" w:space="0" w:color="auto"/>
              <w:bottom w:val="single" w:sz="4" w:space="0" w:color="auto"/>
            </w:tcBorders>
            <w:vAlign w:val="center"/>
          </w:tcPr>
          <w:p w:rsidR="008E7A0B" w:rsidRPr="009F5709" w:rsidRDefault="008E7A0B" w:rsidP="00BC3F05">
            <w:pPr>
              <w:rPr>
                <w:rFonts w:eastAsiaTheme="minorHAnsi"/>
                <w:sz w:val="20"/>
                <w:szCs w:val="20"/>
              </w:rPr>
            </w:pPr>
          </w:p>
        </w:tc>
        <w:tc>
          <w:tcPr>
            <w:tcW w:w="340" w:type="dxa"/>
            <w:vMerge/>
            <w:tcBorders>
              <w:bottom w:val="single" w:sz="4" w:space="0" w:color="auto"/>
            </w:tcBorders>
            <w:vAlign w:val="center"/>
          </w:tcPr>
          <w:p w:rsidR="008E7A0B" w:rsidRPr="009F5709" w:rsidRDefault="008E7A0B" w:rsidP="00BC3F05">
            <w:pPr>
              <w:rPr>
                <w:rFonts w:eastAsiaTheme="minorHAnsi"/>
                <w:sz w:val="20"/>
                <w:szCs w:val="20"/>
              </w:rPr>
            </w:pPr>
          </w:p>
        </w:tc>
        <w:tc>
          <w:tcPr>
            <w:tcW w:w="4349" w:type="dxa"/>
            <w:tcBorders>
              <w:top w:val="nil"/>
              <w:bottom w:val="single" w:sz="4" w:space="0" w:color="auto"/>
            </w:tcBorders>
            <w:vAlign w:val="center"/>
          </w:tcPr>
          <w:p w:rsidR="008E7A0B" w:rsidRPr="009F5709" w:rsidRDefault="008E7A0B" w:rsidP="00BC3F05">
            <w:pPr>
              <w:rPr>
                <w:rFonts w:eastAsiaTheme="minorHAnsi"/>
                <w:sz w:val="20"/>
                <w:szCs w:val="20"/>
              </w:rPr>
            </w:pPr>
            <w:r w:rsidRPr="009F5709">
              <w:rPr>
                <w:rFonts w:eastAsiaTheme="minorHAnsi"/>
                <w:sz w:val="20"/>
                <w:szCs w:val="20"/>
              </w:rPr>
              <w:t>Autumn</w:t>
            </w:r>
          </w:p>
        </w:tc>
        <w:tc>
          <w:tcPr>
            <w:tcW w:w="2117" w:type="dxa"/>
            <w:tcBorders>
              <w:top w:val="nil"/>
              <w:bottom w:val="single" w:sz="4" w:space="0" w:color="auto"/>
              <w:right w:val="nil"/>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1133</w:t>
            </w:r>
          </w:p>
        </w:tc>
        <w:tc>
          <w:tcPr>
            <w:tcW w:w="2177" w:type="dxa"/>
            <w:tcBorders>
              <w:top w:val="nil"/>
              <w:left w:val="nil"/>
              <w:bottom w:val="single" w:sz="4" w:space="0" w:color="auto"/>
              <w:right w:val="double" w:sz="4" w:space="0" w:color="auto"/>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26.61</w:t>
            </w:r>
          </w:p>
        </w:tc>
      </w:tr>
      <w:tr w:rsidR="008E7A0B" w:rsidRPr="009F5709" w:rsidTr="00BC3F05">
        <w:trPr>
          <w:trHeight w:val="396"/>
          <w:jc w:val="center"/>
        </w:trPr>
        <w:tc>
          <w:tcPr>
            <w:tcW w:w="385" w:type="dxa"/>
            <w:tcBorders>
              <w:left w:val="double" w:sz="4" w:space="0" w:color="auto"/>
            </w:tcBorders>
            <w:vAlign w:val="center"/>
          </w:tcPr>
          <w:p w:rsidR="008E7A0B" w:rsidRPr="009F5709" w:rsidRDefault="008E7A0B" w:rsidP="00BC3F05">
            <w:pPr>
              <w:rPr>
                <w:rFonts w:eastAsiaTheme="minorHAnsi"/>
                <w:sz w:val="20"/>
                <w:szCs w:val="20"/>
              </w:rPr>
            </w:pPr>
          </w:p>
        </w:tc>
        <w:tc>
          <w:tcPr>
            <w:tcW w:w="6806" w:type="dxa"/>
            <w:gridSpan w:val="3"/>
            <w:tcBorders>
              <w:right w:val="nil"/>
            </w:tcBorders>
            <w:vAlign w:val="center"/>
          </w:tcPr>
          <w:p w:rsidR="008E7A0B" w:rsidRPr="009F5709" w:rsidRDefault="008E7A0B" w:rsidP="00BC3F05">
            <w:pPr>
              <w:rPr>
                <w:rFonts w:eastAsiaTheme="minorHAnsi"/>
                <w:sz w:val="20"/>
                <w:szCs w:val="20"/>
              </w:rPr>
            </w:pPr>
            <w:r w:rsidRPr="009F5709">
              <w:rPr>
                <w:rFonts w:eastAsiaTheme="minorHAnsi"/>
                <w:i/>
                <w:sz w:val="20"/>
                <w:szCs w:val="20"/>
              </w:rPr>
              <w:t>Light Conditions</w:t>
            </w:r>
          </w:p>
        </w:tc>
        <w:tc>
          <w:tcPr>
            <w:tcW w:w="2177" w:type="dxa"/>
            <w:tcBorders>
              <w:left w:val="nil"/>
              <w:right w:val="double" w:sz="4" w:space="0" w:color="auto"/>
            </w:tcBorders>
            <w:vAlign w:val="center"/>
          </w:tcPr>
          <w:p w:rsidR="008E7A0B" w:rsidRPr="009F5709" w:rsidRDefault="008E7A0B" w:rsidP="00BC3F05">
            <w:pPr>
              <w:rPr>
                <w:rFonts w:eastAsiaTheme="minorHAnsi"/>
                <w:i/>
                <w:sz w:val="20"/>
                <w:szCs w:val="20"/>
              </w:rPr>
            </w:pPr>
          </w:p>
        </w:tc>
      </w:tr>
      <w:tr w:rsidR="008E7A0B" w:rsidRPr="009F5709" w:rsidTr="00BC3F05">
        <w:trPr>
          <w:trHeight w:val="396"/>
          <w:jc w:val="center"/>
        </w:trPr>
        <w:tc>
          <w:tcPr>
            <w:tcW w:w="385" w:type="dxa"/>
            <w:vMerge w:val="restart"/>
            <w:tcBorders>
              <w:left w:val="double" w:sz="4" w:space="0" w:color="auto"/>
            </w:tcBorders>
            <w:vAlign w:val="center"/>
          </w:tcPr>
          <w:p w:rsidR="008E7A0B" w:rsidRPr="009F5709" w:rsidRDefault="008E7A0B" w:rsidP="00BC3F05">
            <w:pPr>
              <w:rPr>
                <w:rFonts w:eastAsiaTheme="minorHAnsi"/>
                <w:sz w:val="20"/>
                <w:szCs w:val="20"/>
              </w:rPr>
            </w:pPr>
          </w:p>
        </w:tc>
        <w:tc>
          <w:tcPr>
            <w:tcW w:w="340" w:type="dxa"/>
            <w:vMerge w:val="restart"/>
            <w:vAlign w:val="center"/>
          </w:tcPr>
          <w:p w:rsidR="008E7A0B" w:rsidRPr="009F5709" w:rsidRDefault="008E7A0B" w:rsidP="00BC3F05">
            <w:pPr>
              <w:rPr>
                <w:rFonts w:eastAsiaTheme="minorHAnsi"/>
                <w:sz w:val="20"/>
                <w:szCs w:val="20"/>
              </w:rPr>
            </w:pPr>
          </w:p>
        </w:tc>
        <w:tc>
          <w:tcPr>
            <w:tcW w:w="4349" w:type="dxa"/>
            <w:tcBorders>
              <w:bottom w:val="nil"/>
            </w:tcBorders>
            <w:vAlign w:val="center"/>
          </w:tcPr>
          <w:p w:rsidR="008E7A0B" w:rsidRPr="009F5709" w:rsidRDefault="008E7A0B" w:rsidP="00BC3F05">
            <w:pPr>
              <w:rPr>
                <w:rFonts w:eastAsiaTheme="minorHAnsi"/>
                <w:sz w:val="20"/>
                <w:szCs w:val="20"/>
              </w:rPr>
            </w:pPr>
            <w:r w:rsidRPr="009F5709">
              <w:rPr>
                <w:rFonts w:eastAsiaTheme="minorHAnsi"/>
                <w:sz w:val="20"/>
                <w:szCs w:val="20"/>
              </w:rPr>
              <w:t xml:space="preserve">Daylight </w:t>
            </w:r>
          </w:p>
        </w:tc>
        <w:tc>
          <w:tcPr>
            <w:tcW w:w="2117" w:type="dxa"/>
            <w:tcBorders>
              <w:bottom w:val="nil"/>
              <w:right w:val="nil"/>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2396</w:t>
            </w:r>
          </w:p>
        </w:tc>
        <w:tc>
          <w:tcPr>
            <w:tcW w:w="2177" w:type="dxa"/>
            <w:tcBorders>
              <w:left w:val="nil"/>
              <w:bottom w:val="nil"/>
              <w:right w:val="double" w:sz="4" w:space="0" w:color="auto"/>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56.27</w:t>
            </w:r>
          </w:p>
        </w:tc>
      </w:tr>
      <w:tr w:rsidR="008E7A0B" w:rsidRPr="009F5709" w:rsidTr="00BC3F05">
        <w:trPr>
          <w:trHeight w:val="396"/>
          <w:jc w:val="center"/>
        </w:trPr>
        <w:tc>
          <w:tcPr>
            <w:tcW w:w="385" w:type="dxa"/>
            <w:vMerge/>
            <w:tcBorders>
              <w:left w:val="double" w:sz="4" w:space="0" w:color="auto"/>
            </w:tcBorders>
            <w:vAlign w:val="center"/>
          </w:tcPr>
          <w:p w:rsidR="008E7A0B" w:rsidRPr="009F5709" w:rsidRDefault="008E7A0B" w:rsidP="00BC3F05">
            <w:pPr>
              <w:rPr>
                <w:rFonts w:eastAsiaTheme="minorHAnsi"/>
                <w:sz w:val="20"/>
                <w:szCs w:val="20"/>
              </w:rPr>
            </w:pPr>
          </w:p>
        </w:tc>
        <w:tc>
          <w:tcPr>
            <w:tcW w:w="340" w:type="dxa"/>
            <w:vMerge/>
            <w:vAlign w:val="center"/>
          </w:tcPr>
          <w:p w:rsidR="008E7A0B" w:rsidRPr="009F5709" w:rsidRDefault="008E7A0B" w:rsidP="00BC3F05">
            <w:pPr>
              <w:rPr>
                <w:rFonts w:eastAsiaTheme="minorHAnsi"/>
                <w:sz w:val="20"/>
                <w:szCs w:val="20"/>
              </w:rPr>
            </w:pPr>
          </w:p>
        </w:tc>
        <w:tc>
          <w:tcPr>
            <w:tcW w:w="4349" w:type="dxa"/>
            <w:tcBorders>
              <w:top w:val="nil"/>
              <w:bottom w:val="nil"/>
            </w:tcBorders>
            <w:vAlign w:val="center"/>
          </w:tcPr>
          <w:p w:rsidR="008E7A0B" w:rsidRPr="009F5709" w:rsidRDefault="008E7A0B" w:rsidP="00BC3F05">
            <w:pPr>
              <w:rPr>
                <w:rFonts w:eastAsiaTheme="minorHAnsi"/>
                <w:sz w:val="20"/>
                <w:szCs w:val="20"/>
              </w:rPr>
            </w:pPr>
            <w:r w:rsidRPr="009F5709">
              <w:rPr>
                <w:rFonts w:eastAsiaTheme="minorHAnsi"/>
                <w:sz w:val="20"/>
                <w:szCs w:val="20"/>
              </w:rPr>
              <w:t>Dawn</w:t>
            </w:r>
          </w:p>
        </w:tc>
        <w:tc>
          <w:tcPr>
            <w:tcW w:w="2117" w:type="dxa"/>
            <w:tcBorders>
              <w:top w:val="nil"/>
              <w:bottom w:val="nil"/>
              <w:right w:val="nil"/>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100</w:t>
            </w:r>
          </w:p>
        </w:tc>
        <w:tc>
          <w:tcPr>
            <w:tcW w:w="2177" w:type="dxa"/>
            <w:tcBorders>
              <w:top w:val="nil"/>
              <w:left w:val="nil"/>
              <w:bottom w:val="nil"/>
              <w:right w:val="double" w:sz="4" w:space="0" w:color="auto"/>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2.35</w:t>
            </w:r>
          </w:p>
        </w:tc>
      </w:tr>
      <w:tr w:rsidR="008E7A0B" w:rsidRPr="009F5709" w:rsidTr="00BC3F05">
        <w:trPr>
          <w:trHeight w:val="396"/>
          <w:jc w:val="center"/>
        </w:trPr>
        <w:tc>
          <w:tcPr>
            <w:tcW w:w="385" w:type="dxa"/>
            <w:vMerge/>
            <w:tcBorders>
              <w:left w:val="double" w:sz="4" w:space="0" w:color="auto"/>
            </w:tcBorders>
            <w:vAlign w:val="center"/>
          </w:tcPr>
          <w:p w:rsidR="008E7A0B" w:rsidRPr="009F5709" w:rsidRDefault="008E7A0B" w:rsidP="00BC3F05">
            <w:pPr>
              <w:rPr>
                <w:rFonts w:eastAsiaTheme="minorHAnsi"/>
                <w:sz w:val="20"/>
                <w:szCs w:val="20"/>
              </w:rPr>
            </w:pPr>
          </w:p>
        </w:tc>
        <w:tc>
          <w:tcPr>
            <w:tcW w:w="340" w:type="dxa"/>
            <w:vMerge/>
            <w:vAlign w:val="center"/>
          </w:tcPr>
          <w:p w:rsidR="008E7A0B" w:rsidRPr="009F5709" w:rsidRDefault="008E7A0B" w:rsidP="00BC3F05">
            <w:pPr>
              <w:rPr>
                <w:rFonts w:eastAsiaTheme="minorHAnsi"/>
                <w:sz w:val="20"/>
                <w:szCs w:val="20"/>
              </w:rPr>
            </w:pPr>
          </w:p>
        </w:tc>
        <w:tc>
          <w:tcPr>
            <w:tcW w:w="4349" w:type="dxa"/>
            <w:tcBorders>
              <w:top w:val="nil"/>
              <w:bottom w:val="nil"/>
            </w:tcBorders>
            <w:vAlign w:val="center"/>
          </w:tcPr>
          <w:p w:rsidR="008E7A0B" w:rsidRPr="009F5709" w:rsidRDefault="008E7A0B" w:rsidP="00BC3F05">
            <w:pPr>
              <w:rPr>
                <w:rFonts w:eastAsiaTheme="minorHAnsi"/>
                <w:sz w:val="20"/>
                <w:szCs w:val="20"/>
              </w:rPr>
            </w:pPr>
            <w:r w:rsidRPr="009F5709">
              <w:rPr>
                <w:rFonts w:eastAsiaTheme="minorHAnsi"/>
                <w:sz w:val="20"/>
                <w:szCs w:val="20"/>
              </w:rPr>
              <w:t>Dusk</w:t>
            </w:r>
          </w:p>
        </w:tc>
        <w:tc>
          <w:tcPr>
            <w:tcW w:w="2117" w:type="dxa"/>
            <w:tcBorders>
              <w:top w:val="nil"/>
              <w:bottom w:val="nil"/>
              <w:right w:val="nil"/>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195</w:t>
            </w:r>
          </w:p>
        </w:tc>
        <w:tc>
          <w:tcPr>
            <w:tcW w:w="2177" w:type="dxa"/>
            <w:tcBorders>
              <w:top w:val="nil"/>
              <w:left w:val="nil"/>
              <w:bottom w:val="nil"/>
              <w:right w:val="double" w:sz="4" w:space="0" w:color="auto"/>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4.58</w:t>
            </w:r>
          </w:p>
        </w:tc>
      </w:tr>
      <w:tr w:rsidR="008E7A0B" w:rsidRPr="009F5709" w:rsidTr="00BC3F05">
        <w:trPr>
          <w:trHeight w:val="396"/>
          <w:jc w:val="center"/>
        </w:trPr>
        <w:tc>
          <w:tcPr>
            <w:tcW w:w="385" w:type="dxa"/>
            <w:vMerge/>
            <w:tcBorders>
              <w:left w:val="double" w:sz="4" w:space="0" w:color="auto"/>
            </w:tcBorders>
            <w:vAlign w:val="center"/>
          </w:tcPr>
          <w:p w:rsidR="008E7A0B" w:rsidRPr="009F5709" w:rsidRDefault="008E7A0B" w:rsidP="00BC3F05">
            <w:pPr>
              <w:rPr>
                <w:rFonts w:eastAsiaTheme="minorHAnsi"/>
                <w:sz w:val="20"/>
                <w:szCs w:val="20"/>
              </w:rPr>
            </w:pPr>
          </w:p>
        </w:tc>
        <w:tc>
          <w:tcPr>
            <w:tcW w:w="340" w:type="dxa"/>
            <w:vMerge/>
            <w:vAlign w:val="center"/>
          </w:tcPr>
          <w:p w:rsidR="008E7A0B" w:rsidRPr="009F5709" w:rsidRDefault="008E7A0B" w:rsidP="00BC3F05">
            <w:pPr>
              <w:rPr>
                <w:rFonts w:eastAsiaTheme="minorHAnsi"/>
                <w:sz w:val="20"/>
                <w:szCs w:val="20"/>
              </w:rPr>
            </w:pPr>
          </w:p>
        </w:tc>
        <w:tc>
          <w:tcPr>
            <w:tcW w:w="4349" w:type="dxa"/>
            <w:tcBorders>
              <w:top w:val="nil"/>
              <w:bottom w:val="nil"/>
            </w:tcBorders>
            <w:vAlign w:val="center"/>
          </w:tcPr>
          <w:p w:rsidR="008E7A0B" w:rsidRPr="009F5709" w:rsidRDefault="008E7A0B" w:rsidP="00BC3F05">
            <w:pPr>
              <w:rPr>
                <w:rFonts w:eastAsiaTheme="minorHAnsi"/>
                <w:sz w:val="20"/>
                <w:szCs w:val="20"/>
              </w:rPr>
            </w:pPr>
            <w:r w:rsidRPr="009F5709">
              <w:rPr>
                <w:rFonts w:eastAsiaTheme="minorHAnsi"/>
                <w:sz w:val="20"/>
                <w:szCs w:val="20"/>
              </w:rPr>
              <w:t>Dark road - lighted</w:t>
            </w:r>
          </w:p>
        </w:tc>
        <w:tc>
          <w:tcPr>
            <w:tcW w:w="2117" w:type="dxa"/>
            <w:tcBorders>
              <w:top w:val="nil"/>
              <w:bottom w:val="nil"/>
              <w:right w:val="nil"/>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1518</w:t>
            </w:r>
          </w:p>
        </w:tc>
        <w:tc>
          <w:tcPr>
            <w:tcW w:w="2177" w:type="dxa"/>
            <w:tcBorders>
              <w:top w:val="nil"/>
              <w:left w:val="nil"/>
              <w:bottom w:val="nil"/>
              <w:right w:val="double" w:sz="4" w:space="0" w:color="auto"/>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35.65</w:t>
            </w:r>
          </w:p>
        </w:tc>
      </w:tr>
      <w:tr w:rsidR="008E7A0B" w:rsidRPr="009F5709" w:rsidTr="00BC3F05">
        <w:trPr>
          <w:trHeight w:val="396"/>
          <w:jc w:val="center"/>
        </w:trPr>
        <w:tc>
          <w:tcPr>
            <w:tcW w:w="385" w:type="dxa"/>
            <w:vMerge/>
            <w:tcBorders>
              <w:left w:val="double" w:sz="4" w:space="0" w:color="auto"/>
            </w:tcBorders>
            <w:vAlign w:val="center"/>
          </w:tcPr>
          <w:p w:rsidR="008E7A0B" w:rsidRPr="009F5709" w:rsidRDefault="008E7A0B" w:rsidP="00BC3F05">
            <w:pPr>
              <w:rPr>
                <w:rFonts w:eastAsiaTheme="minorHAnsi"/>
                <w:sz w:val="20"/>
                <w:szCs w:val="20"/>
              </w:rPr>
            </w:pPr>
          </w:p>
        </w:tc>
        <w:tc>
          <w:tcPr>
            <w:tcW w:w="340" w:type="dxa"/>
            <w:vMerge/>
            <w:vAlign w:val="center"/>
          </w:tcPr>
          <w:p w:rsidR="008E7A0B" w:rsidRPr="009F5709" w:rsidRDefault="008E7A0B" w:rsidP="00BC3F05">
            <w:pPr>
              <w:rPr>
                <w:rFonts w:eastAsiaTheme="minorHAnsi"/>
                <w:sz w:val="20"/>
                <w:szCs w:val="20"/>
              </w:rPr>
            </w:pPr>
          </w:p>
        </w:tc>
        <w:tc>
          <w:tcPr>
            <w:tcW w:w="4349" w:type="dxa"/>
            <w:tcBorders>
              <w:top w:val="nil"/>
            </w:tcBorders>
            <w:vAlign w:val="center"/>
          </w:tcPr>
          <w:p w:rsidR="008E7A0B" w:rsidRPr="009F5709" w:rsidRDefault="008E7A0B" w:rsidP="00BC3F05">
            <w:pPr>
              <w:rPr>
                <w:rFonts w:eastAsiaTheme="minorHAnsi"/>
                <w:sz w:val="20"/>
                <w:szCs w:val="20"/>
              </w:rPr>
            </w:pPr>
            <w:r w:rsidRPr="009F5709">
              <w:rPr>
                <w:rFonts w:eastAsiaTheme="minorHAnsi"/>
                <w:sz w:val="20"/>
                <w:szCs w:val="20"/>
              </w:rPr>
              <w:t>Dark road - unlighted</w:t>
            </w:r>
          </w:p>
        </w:tc>
        <w:tc>
          <w:tcPr>
            <w:tcW w:w="2117" w:type="dxa"/>
            <w:tcBorders>
              <w:top w:val="nil"/>
              <w:right w:val="nil"/>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49</w:t>
            </w:r>
          </w:p>
        </w:tc>
        <w:tc>
          <w:tcPr>
            <w:tcW w:w="2177" w:type="dxa"/>
            <w:tcBorders>
              <w:top w:val="nil"/>
              <w:left w:val="nil"/>
              <w:right w:val="double" w:sz="4" w:space="0" w:color="auto"/>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1.15</w:t>
            </w:r>
          </w:p>
        </w:tc>
      </w:tr>
      <w:tr w:rsidR="008E7A0B" w:rsidRPr="009F5709" w:rsidTr="00BC3F05">
        <w:trPr>
          <w:trHeight w:val="396"/>
          <w:jc w:val="center"/>
        </w:trPr>
        <w:tc>
          <w:tcPr>
            <w:tcW w:w="385" w:type="dxa"/>
            <w:tcBorders>
              <w:left w:val="double" w:sz="4" w:space="0" w:color="auto"/>
            </w:tcBorders>
            <w:vAlign w:val="center"/>
          </w:tcPr>
          <w:p w:rsidR="008E7A0B" w:rsidRPr="009F5709" w:rsidRDefault="008E7A0B" w:rsidP="00BC3F05">
            <w:pPr>
              <w:rPr>
                <w:rFonts w:eastAsiaTheme="minorHAnsi"/>
                <w:sz w:val="20"/>
                <w:szCs w:val="20"/>
              </w:rPr>
            </w:pPr>
          </w:p>
        </w:tc>
        <w:tc>
          <w:tcPr>
            <w:tcW w:w="6806" w:type="dxa"/>
            <w:gridSpan w:val="3"/>
            <w:tcBorders>
              <w:right w:val="nil"/>
            </w:tcBorders>
            <w:vAlign w:val="center"/>
          </w:tcPr>
          <w:p w:rsidR="008E7A0B" w:rsidRPr="009F5709" w:rsidRDefault="008E7A0B" w:rsidP="00BC3F05">
            <w:pPr>
              <w:rPr>
                <w:rFonts w:eastAsiaTheme="minorHAnsi"/>
                <w:i/>
                <w:sz w:val="20"/>
                <w:szCs w:val="20"/>
              </w:rPr>
            </w:pPr>
            <w:r w:rsidRPr="009F5709">
              <w:rPr>
                <w:rFonts w:eastAsiaTheme="minorHAnsi"/>
                <w:i/>
                <w:sz w:val="20"/>
                <w:szCs w:val="20"/>
              </w:rPr>
              <w:t>Vehicle Type</w:t>
            </w:r>
          </w:p>
        </w:tc>
        <w:tc>
          <w:tcPr>
            <w:tcW w:w="2177" w:type="dxa"/>
            <w:tcBorders>
              <w:left w:val="nil"/>
              <w:right w:val="double" w:sz="4" w:space="0" w:color="auto"/>
            </w:tcBorders>
            <w:vAlign w:val="center"/>
          </w:tcPr>
          <w:p w:rsidR="008E7A0B" w:rsidRPr="009F5709" w:rsidRDefault="008E7A0B" w:rsidP="00BC3F05">
            <w:pPr>
              <w:rPr>
                <w:rFonts w:eastAsiaTheme="minorHAnsi"/>
                <w:i/>
                <w:sz w:val="20"/>
                <w:szCs w:val="20"/>
              </w:rPr>
            </w:pPr>
          </w:p>
        </w:tc>
      </w:tr>
      <w:tr w:rsidR="008E7A0B" w:rsidRPr="009F5709" w:rsidTr="00BC3F05">
        <w:trPr>
          <w:trHeight w:val="396"/>
          <w:jc w:val="center"/>
        </w:trPr>
        <w:tc>
          <w:tcPr>
            <w:tcW w:w="385" w:type="dxa"/>
            <w:vMerge w:val="restart"/>
            <w:tcBorders>
              <w:left w:val="double" w:sz="4" w:space="0" w:color="auto"/>
            </w:tcBorders>
            <w:vAlign w:val="center"/>
          </w:tcPr>
          <w:p w:rsidR="008E7A0B" w:rsidRPr="009F5709" w:rsidRDefault="008E7A0B" w:rsidP="00BC3F05">
            <w:pPr>
              <w:rPr>
                <w:rFonts w:eastAsiaTheme="minorHAnsi"/>
                <w:sz w:val="20"/>
                <w:szCs w:val="20"/>
              </w:rPr>
            </w:pPr>
          </w:p>
        </w:tc>
        <w:tc>
          <w:tcPr>
            <w:tcW w:w="340" w:type="dxa"/>
            <w:vMerge w:val="restart"/>
            <w:vAlign w:val="center"/>
          </w:tcPr>
          <w:p w:rsidR="008E7A0B" w:rsidRPr="009F5709" w:rsidRDefault="008E7A0B" w:rsidP="00BC3F05">
            <w:pPr>
              <w:rPr>
                <w:rFonts w:eastAsiaTheme="minorHAnsi"/>
                <w:sz w:val="20"/>
                <w:szCs w:val="20"/>
              </w:rPr>
            </w:pPr>
          </w:p>
        </w:tc>
        <w:tc>
          <w:tcPr>
            <w:tcW w:w="4349" w:type="dxa"/>
            <w:tcBorders>
              <w:bottom w:val="nil"/>
            </w:tcBorders>
            <w:vAlign w:val="center"/>
          </w:tcPr>
          <w:p w:rsidR="008E7A0B" w:rsidRPr="009F5709" w:rsidRDefault="008E7A0B" w:rsidP="00BC3F05">
            <w:pPr>
              <w:rPr>
                <w:rFonts w:eastAsiaTheme="minorHAnsi"/>
                <w:sz w:val="20"/>
                <w:szCs w:val="20"/>
              </w:rPr>
            </w:pPr>
            <w:r w:rsidRPr="009F5709">
              <w:rPr>
                <w:rFonts w:eastAsiaTheme="minorHAnsi"/>
                <w:sz w:val="20"/>
                <w:szCs w:val="20"/>
              </w:rPr>
              <w:t>Other vehicle type</w:t>
            </w:r>
          </w:p>
        </w:tc>
        <w:tc>
          <w:tcPr>
            <w:tcW w:w="2117" w:type="dxa"/>
            <w:tcBorders>
              <w:bottom w:val="nil"/>
              <w:right w:val="nil"/>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827</w:t>
            </w:r>
          </w:p>
        </w:tc>
        <w:tc>
          <w:tcPr>
            <w:tcW w:w="2177" w:type="dxa"/>
            <w:tcBorders>
              <w:left w:val="nil"/>
              <w:bottom w:val="nil"/>
              <w:right w:val="double" w:sz="4" w:space="0" w:color="auto"/>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19.42</w:t>
            </w:r>
          </w:p>
        </w:tc>
      </w:tr>
      <w:tr w:rsidR="008E7A0B" w:rsidRPr="009F5709" w:rsidTr="00BC3F05">
        <w:trPr>
          <w:trHeight w:val="396"/>
          <w:jc w:val="center"/>
        </w:trPr>
        <w:tc>
          <w:tcPr>
            <w:tcW w:w="385" w:type="dxa"/>
            <w:vMerge/>
            <w:tcBorders>
              <w:left w:val="double" w:sz="4" w:space="0" w:color="auto"/>
            </w:tcBorders>
            <w:vAlign w:val="center"/>
          </w:tcPr>
          <w:p w:rsidR="008E7A0B" w:rsidRPr="009F5709" w:rsidRDefault="008E7A0B" w:rsidP="00BC3F05">
            <w:pPr>
              <w:rPr>
                <w:rFonts w:eastAsiaTheme="minorHAnsi"/>
                <w:sz w:val="20"/>
                <w:szCs w:val="20"/>
              </w:rPr>
            </w:pPr>
          </w:p>
        </w:tc>
        <w:tc>
          <w:tcPr>
            <w:tcW w:w="340" w:type="dxa"/>
            <w:vMerge/>
            <w:vAlign w:val="center"/>
          </w:tcPr>
          <w:p w:rsidR="008E7A0B" w:rsidRPr="009F5709" w:rsidRDefault="008E7A0B" w:rsidP="00BC3F05">
            <w:pPr>
              <w:rPr>
                <w:rFonts w:eastAsiaTheme="minorHAnsi"/>
                <w:sz w:val="20"/>
                <w:szCs w:val="20"/>
              </w:rPr>
            </w:pPr>
          </w:p>
        </w:tc>
        <w:tc>
          <w:tcPr>
            <w:tcW w:w="4349" w:type="dxa"/>
            <w:tcBorders>
              <w:top w:val="nil"/>
              <w:bottom w:val="nil"/>
            </w:tcBorders>
            <w:vAlign w:val="center"/>
          </w:tcPr>
          <w:p w:rsidR="008E7A0B" w:rsidRPr="009F5709" w:rsidRDefault="008E7A0B" w:rsidP="00BC3F05">
            <w:pPr>
              <w:rPr>
                <w:rFonts w:eastAsiaTheme="minorHAnsi"/>
                <w:sz w:val="20"/>
                <w:szCs w:val="20"/>
              </w:rPr>
            </w:pPr>
            <w:r w:rsidRPr="009F5709">
              <w:rPr>
                <w:rFonts w:eastAsiaTheme="minorHAnsi"/>
                <w:sz w:val="20"/>
                <w:szCs w:val="20"/>
              </w:rPr>
              <w:t>Car/van/pickup</w:t>
            </w:r>
          </w:p>
        </w:tc>
        <w:tc>
          <w:tcPr>
            <w:tcW w:w="2117" w:type="dxa"/>
            <w:tcBorders>
              <w:top w:val="nil"/>
              <w:bottom w:val="nil"/>
              <w:right w:val="nil"/>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3155</w:t>
            </w:r>
          </w:p>
        </w:tc>
        <w:tc>
          <w:tcPr>
            <w:tcW w:w="2177" w:type="dxa"/>
            <w:tcBorders>
              <w:top w:val="nil"/>
              <w:left w:val="nil"/>
              <w:bottom w:val="nil"/>
              <w:right w:val="double" w:sz="4" w:space="0" w:color="auto"/>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74.10</w:t>
            </w:r>
          </w:p>
        </w:tc>
      </w:tr>
      <w:tr w:rsidR="008E7A0B" w:rsidRPr="009F5709" w:rsidTr="00BC3F05">
        <w:trPr>
          <w:trHeight w:val="396"/>
          <w:jc w:val="center"/>
        </w:trPr>
        <w:tc>
          <w:tcPr>
            <w:tcW w:w="385" w:type="dxa"/>
            <w:vMerge/>
            <w:tcBorders>
              <w:left w:val="double" w:sz="4" w:space="0" w:color="auto"/>
            </w:tcBorders>
            <w:vAlign w:val="center"/>
          </w:tcPr>
          <w:p w:rsidR="008E7A0B" w:rsidRPr="009F5709" w:rsidRDefault="008E7A0B" w:rsidP="00BC3F05">
            <w:pPr>
              <w:rPr>
                <w:rFonts w:eastAsiaTheme="minorHAnsi"/>
                <w:sz w:val="20"/>
                <w:szCs w:val="20"/>
              </w:rPr>
            </w:pPr>
          </w:p>
        </w:tc>
        <w:tc>
          <w:tcPr>
            <w:tcW w:w="340" w:type="dxa"/>
            <w:vMerge/>
            <w:vAlign w:val="center"/>
          </w:tcPr>
          <w:p w:rsidR="008E7A0B" w:rsidRPr="009F5709" w:rsidRDefault="008E7A0B" w:rsidP="00BC3F05">
            <w:pPr>
              <w:rPr>
                <w:rFonts w:eastAsiaTheme="minorHAnsi"/>
                <w:sz w:val="20"/>
                <w:szCs w:val="20"/>
              </w:rPr>
            </w:pPr>
          </w:p>
        </w:tc>
        <w:tc>
          <w:tcPr>
            <w:tcW w:w="4349" w:type="dxa"/>
            <w:tcBorders>
              <w:top w:val="nil"/>
              <w:bottom w:val="nil"/>
            </w:tcBorders>
            <w:vAlign w:val="center"/>
          </w:tcPr>
          <w:p w:rsidR="008E7A0B" w:rsidRPr="009F5709" w:rsidRDefault="008E7A0B" w:rsidP="00BC3F05">
            <w:pPr>
              <w:rPr>
                <w:rFonts w:eastAsiaTheme="minorHAnsi"/>
                <w:sz w:val="20"/>
                <w:szCs w:val="20"/>
              </w:rPr>
            </w:pPr>
            <w:r w:rsidRPr="009F5709">
              <w:rPr>
                <w:rFonts w:eastAsiaTheme="minorHAnsi"/>
                <w:sz w:val="20"/>
                <w:szCs w:val="20"/>
              </w:rPr>
              <w:t>Truck</w:t>
            </w:r>
          </w:p>
        </w:tc>
        <w:tc>
          <w:tcPr>
            <w:tcW w:w="2117" w:type="dxa"/>
            <w:tcBorders>
              <w:top w:val="nil"/>
              <w:bottom w:val="nil"/>
              <w:right w:val="nil"/>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140</w:t>
            </w:r>
          </w:p>
        </w:tc>
        <w:tc>
          <w:tcPr>
            <w:tcW w:w="2177" w:type="dxa"/>
            <w:tcBorders>
              <w:top w:val="nil"/>
              <w:left w:val="nil"/>
              <w:bottom w:val="nil"/>
              <w:right w:val="double" w:sz="4" w:space="0" w:color="auto"/>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3.29</w:t>
            </w:r>
          </w:p>
        </w:tc>
      </w:tr>
      <w:tr w:rsidR="008E7A0B" w:rsidRPr="009F5709" w:rsidTr="00BC3F05">
        <w:trPr>
          <w:trHeight w:val="396"/>
          <w:jc w:val="center"/>
        </w:trPr>
        <w:tc>
          <w:tcPr>
            <w:tcW w:w="385" w:type="dxa"/>
            <w:vMerge/>
            <w:tcBorders>
              <w:left w:val="double" w:sz="4" w:space="0" w:color="auto"/>
            </w:tcBorders>
            <w:vAlign w:val="center"/>
          </w:tcPr>
          <w:p w:rsidR="008E7A0B" w:rsidRPr="009F5709" w:rsidRDefault="008E7A0B" w:rsidP="00BC3F05">
            <w:pPr>
              <w:rPr>
                <w:rFonts w:eastAsiaTheme="minorHAnsi"/>
                <w:sz w:val="20"/>
                <w:szCs w:val="20"/>
              </w:rPr>
            </w:pPr>
          </w:p>
        </w:tc>
        <w:tc>
          <w:tcPr>
            <w:tcW w:w="340" w:type="dxa"/>
            <w:vMerge/>
            <w:vAlign w:val="center"/>
          </w:tcPr>
          <w:p w:rsidR="008E7A0B" w:rsidRPr="009F5709" w:rsidRDefault="008E7A0B" w:rsidP="00BC3F05">
            <w:pPr>
              <w:rPr>
                <w:rFonts w:eastAsiaTheme="minorHAnsi"/>
                <w:sz w:val="20"/>
                <w:szCs w:val="20"/>
              </w:rPr>
            </w:pPr>
          </w:p>
        </w:tc>
        <w:tc>
          <w:tcPr>
            <w:tcW w:w="4349" w:type="dxa"/>
            <w:tcBorders>
              <w:top w:val="nil"/>
              <w:bottom w:val="nil"/>
            </w:tcBorders>
            <w:vAlign w:val="center"/>
          </w:tcPr>
          <w:p w:rsidR="008E7A0B" w:rsidRPr="009F5709" w:rsidRDefault="008E7A0B" w:rsidP="00BC3F05">
            <w:pPr>
              <w:rPr>
                <w:rFonts w:eastAsiaTheme="minorHAnsi"/>
                <w:sz w:val="20"/>
                <w:szCs w:val="20"/>
              </w:rPr>
            </w:pPr>
            <w:r w:rsidRPr="009F5709">
              <w:rPr>
                <w:rFonts w:eastAsiaTheme="minorHAnsi"/>
                <w:sz w:val="20"/>
                <w:szCs w:val="20"/>
              </w:rPr>
              <w:t>Bus</w:t>
            </w:r>
          </w:p>
        </w:tc>
        <w:tc>
          <w:tcPr>
            <w:tcW w:w="2117" w:type="dxa"/>
            <w:tcBorders>
              <w:top w:val="nil"/>
              <w:bottom w:val="nil"/>
              <w:right w:val="nil"/>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106</w:t>
            </w:r>
          </w:p>
        </w:tc>
        <w:tc>
          <w:tcPr>
            <w:tcW w:w="2177" w:type="dxa"/>
            <w:tcBorders>
              <w:top w:val="nil"/>
              <w:left w:val="nil"/>
              <w:bottom w:val="nil"/>
              <w:right w:val="double" w:sz="4" w:space="0" w:color="auto"/>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2.49</w:t>
            </w:r>
          </w:p>
        </w:tc>
      </w:tr>
      <w:tr w:rsidR="008E7A0B" w:rsidRPr="009F5709" w:rsidTr="00BC3F05">
        <w:trPr>
          <w:trHeight w:val="396"/>
          <w:jc w:val="center"/>
        </w:trPr>
        <w:tc>
          <w:tcPr>
            <w:tcW w:w="385" w:type="dxa"/>
            <w:vMerge/>
            <w:tcBorders>
              <w:left w:val="double" w:sz="4" w:space="0" w:color="auto"/>
            </w:tcBorders>
            <w:vAlign w:val="center"/>
          </w:tcPr>
          <w:p w:rsidR="008E7A0B" w:rsidRPr="009F5709" w:rsidRDefault="008E7A0B" w:rsidP="00BC3F05">
            <w:pPr>
              <w:rPr>
                <w:rFonts w:eastAsiaTheme="minorHAnsi"/>
                <w:sz w:val="20"/>
                <w:szCs w:val="20"/>
              </w:rPr>
            </w:pPr>
          </w:p>
        </w:tc>
        <w:tc>
          <w:tcPr>
            <w:tcW w:w="340" w:type="dxa"/>
            <w:vMerge/>
            <w:vAlign w:val="center"/>
          </w:tcPr>
          <w:p w:rsidR="008E7A0B" w:rsidRPr="009F5709" w:rsidRDefault="008E7A0B" w:rsidP="00BC3F05">
            <w:pPr>
              <w:rPr>
                <w:rFonts w:eastAsiaTheme="minorHAnsi"/>
                <w:sz w:val="20"/>
                <w:szCs w:val="20"/>
              </w:rPr>
            </w:pPr>
          </w:p>
        </w:tc>
        <w:tc>
          <w:tcPr>
            <w:tcW w:w="4349" w:type="dxa"/>
            <w:tcBorders>
              <w:top w:val="nil"/>
              <w:bottom w:val="nil"/>
            </w:tcBorders>
            <w:vAlign w:val="center"/>
          </w:tcPr>
          <w:p w:rsidR="008E7A0B" w:rsidRPr="009F5709" w:rsidRDefault="008E7A0B" w:rsidP="00BC3F05">
            <w:pPr>
              <w:rPr>
                <w:rFonts w:eastAsiaTheme="minorHAnsi"/>
                <w:sz w:val="20"/>
                <w:szCs w:val="20"/>
              </w:rPr>
            </w:pPr>
            <w:r w:rsidRPr="009F5709">
              <w:rPr>
                <w:rFonts w:eastAsiaTheme="minorHAnsi"/>
                <w:sz w:val="20"/>
                <w:szCs w:val="20"/>
              </w:rPr>
              <w:t xml:space="preserve">Motorcycle </w:t>
            </w:r>
          </w:p>
        </w:tc>
        <w:tc>
          <w:tcPr>
            <w:tcW w:w="2117" w:type="dxa"/>
            <w:tcBorders>
              <w:top w:val="nil"/>
              <w:bottom w:val="nil"/>
              <w:right w:val="nil"/>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30</w:t>
            </w:r>
          </w:p>
        </w:tc>
        <w:tc>
          <w:tcPr>
            <w:tcW w:w="2177" w:type="dxa"/>
            <w:tcBorders>
              <w:top w:val="nil"/>
              <w:left w:val="nil"/>
              <w:bottom w:val="nil"/>
              <w:right w:val="double" w:sz="4" w:space="0" w:color="auto"/>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0.70</w:t>
            </w:r>
          </w:p>
        </w:tc>
      </w:tr>
      <w:tr w:rsidR="008E7A0B" w:rsidRPr="009F5709" w:rsidTr="00BC3F05">
        <w:trPr>
          <w:trHeight w:val="396"/>
          <w:jc w:val="center"/>
        </w:trPr>
        <w:tc>
          <w:tcPr>
            <w:tcW w:w="385" w:type="dxa"/>
            <w:tcBorders>
              <w:left w:val="double" w:sz="4" w:space="0" w:color="auto"/>
            </w:tcBorders>
            <w:vAlign w:val="center"/>
          </w:tcPr>
          <w:p w:rsidR="008E7A0B" w:rsidRPr="009F5709" w:rsidRDefault="008E7A0B" w:rsidP="00BC3F05">
            <w:pPr>
              <w:rPr>
                <w:rFonts w:eastAsiaTheme="minorHAnsi"/>
                <w:sz w:val="20"/>
                <w:szCs w:val="20"/>
              </w:rPr>
            </w:pPr>
          </w:p>
        </w:tc>
        <w:tc>
          <w:tcPr>
            <w:tcW w:w="8983" w:type="dxa"/>
            <w:gridSpan w:val="4"/>
            <w:tcBorders>
              <w:right w:val="double" w:sz="4" w:space="0" w:color="auto"/>
            </w:tcBorders>
            <w:vAlign w:val="center"/>
          </w:tcPr>
          <w:p w:rsidR="008E7A0B" w:rsidRPr="009F5709" w:rsidRDefault="008E7A0B" w:rsidP="00BC3F05">
            <w:pPr>
              <w:rPr>
                <w:rFonts w:eastAsiaTheme="minorHAnsi"/>
                <w:i/>
                <w:sz w:val="20"/>
                <w:szCs w:val="20"/>
              </w:rPr>
            </w:pPr>
            <w:r w:rsidRPr="009F5709">
              <w:rPr>
                <w:rFonts w:eastAsiaTheme="minorHAnsi"/>
                <w:i/>
                <w:sz w:val="20"/>
                <w:szCs w:val="20"/>
              </w:rPr>
              <w:t>Roadway Class</w:t>
            </w:r>
          </w:p>
        </w:tc>
      </w:tr>
      <w:tr w:rsidR="008E7A0B" w:rsidRPr="009F5709" w:rsidTr="00BC3F05">
        <w:trPr>
          <w:trHeight w:val="396"/>
          <w:jc w:val="center"/>
        </w:trPr>
        <w:tc>
          <w:tcPr>
            <w:tcW w:w="385" w:type="dxa"/>
            <w:vMerge w:val="restart"/>
            <w:tcBorders>
              <w:left w:val="double" w:sz="4" w:space="0" w:color="auto"/>
            </w:tcBorders>
            <w:vAlign w:val="center"/>
          </w:tcPr>
          <w:p w:rsidR="008E7A0B" w:rsidRPr="009F5709" w:rsidRDefault="008E7A0B" w:rsidP="00BC3F05">
            <w:pPr>
              <w:rPr>
                <w:rFonts w:eastAsiaTheme="minorHAnsi"/>
                <w:sz w:val="20"/>
                <w:szCs w:val="20"/>
              </w:rPr>
            </w:pPr>
          </w:p>
        </w:tc>
        <w:tc>
          <w:tcPr>
            <w:tcW w:w="340" w:type="dxa"/>
            <w:vMerge w:val="restart"/>
            <w:vAlign w:val="center"/>
          </w:tcPr>
          <w:p w:rsidR="008E7A0B" w:rsidRPr="009F5709" w:rsidRDefault="008E7A0B" w:rsidP="00BC3F05">
            <w:pPr>
              <w:rPr>
                <w:rFonts w:eastAsiaTheme="minorHAnsi"/>
                <w:sz w:val="20"/>
                <w:szCs w:val="20"/>
              </w:rPr>
            </w:pPr>
          </w:p>
        </w:tc>
        <w:tc>
          <w:tcPr>
            <w:tcW w:w="4349" w:type="dxa"/>
            <w:tcBorders>
              <w:top w:val="nil"/>
              <w:bottom w:val="nil"/>
            </w:tcBorders>
            <w:vAlign w:val="center"/>
          </w:tcPr>
          <w:p w:rsidR="008E7A0B" w:rsidRPr="009F5709" w:rsidRDefault="008E7A0B" w:rsidP="00BC3F05">
            <w:pPr>
              <w:rPr>
                <w:rFonts w:eastAsiaTheme="minorHAnsi"/>
                <w:sz w:val="20"/>
                <w:szCs w:val="20"/>
              </w:rPr>
            </w:pPr>
            <w:r w:rsidRPr="009F5709">
              <w:rPr>
                <w:rFonts w:eastAsiaTheme="minorHAnsi"/>
                <w:sz w:val="20"/>
                <w:szCs w:val="20"/>
              </w:rPr>
              <w:t xml:space="preserve">Town </w:t>
            </w:r>
          </w:p>
        </w:tc>
        <w:tc>
          <w:tcPr>
            <w:tcW w:w="2117" w:type="dxa"/>
            <w:tcBorders>
              <w:top w:val="nil"/>
              <w:bottom w:val="nil"/>
              <w:right w:val="nil"/>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15</w:t>
            </w:r>
          </w:p>
        </w:tc>
        <w:tc>
          <w:tcPr>
            <w:tcW w:w="2177" w:type="dxa"/>
            <w:tcBorders>
              <w:top w:val="nil"/>
              <w:left w:val="nil"/>
              <w:bottom w:val="nil"/>
              <w:right w:val="double" w:sz="4" w:space="0" w:color="auto"/>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0.35</w:t>
            </w:r>
          </w:p>
        </w:tc>
      </w:tr>
      <w:tr w:rsidR="008E7A0B" w:rsidRPr="009F5709" w:rsidTr="00BC3F05">
        <w:trPr>
          <w:trHeight w:val="396"/>
          <w:jc w:val="center"/>
        </w:trPr>
        <w:tc>
          <w:tcPr>
            <w:tcW w:w="385" w:type="dxa"/>
            <w:vMerge/>
            <w:tcBorders>
              <w:left w:val="double" w:sz="4" w:space="0" w:color="auto"/>
            </w:tcBorders>
            <w:vAlign w:val="center"/>
          </w:tcPr>
          <w:p w:rsidR="008E7A0B" w:rsidRPr="009F5709" w:rsidRDefault="008E7A0B" w:rsidP="00BC3F05">
            <w:pPr>
              <w:rPr>
                <w:rFonts w:eastAsiaTheme="minorHAnsi"/>
                <w:sz w:val="20"/>
                <w:szCs w:val="20"/>
              </w:rPr>
            </w:pPr>
          </w:p>
        </w:tc>
        <w:tc>
          <w:tcPr>
            <w:tcW w:w="340" w:type="dxa"/>
            <w:vMerge/>
            <w:vAlign w:val="center"/>
          </w:tcPr>
          <w:p w:rsidR="008E7A0B" w:rsidRPr="009F5709" w:rsidRDefault="008E7A0B" w:rsidP="00BC3F05">
            <w:pPr>
              <w:rPr>
                <w:rFonts w:eastAsiaTheme="minorHAnsi"/>
                <w:sz w:val="20"/>
                <w:szCs w:val="20"/>
              </w:rPr>
            </w:pPr>
          </w:p>
        </w:tc>
        <w:tc>
          <w:tcPr>
            <w:tcW w:w="4349" w:type="dxa"/>
            <w:tcBorders>
              <w:top w:val="nil"/>
              <w:bottom w:val="nil"/>
            </w:tcBorders>
            <w:vAlign w:val="center"/>
          </w:tcPr>
          <w:p w:rsidR="008E7A0B" w:rsidRPr="009F5709" w:rsidRDefault="008E7A0B" w:rsidP="00BC3F05">
            <w:pPr>
              <w:rPr>
                <w:rFonts w:eastAsiaTheme="minorHAnsi"/>
                <w:sz w:val="20"/>
                <w:szCs w:val="20"/>
              </w:rPr>
            </w:pPr>
            <w:r w:rsidRPr="009F5709">
              <w:rPr>
                <w:rFonts w:eastAsiaTheme="minorHAnsi"/>
                <w:sz w:val="20"/>
                <w:szCs w:val="20"/>
              </w:rPr>
              <w:t xml:space="preserve">Urban street </w:t>
            </w:r>
          </w:p>
        </w:tc>
        <w:tc>
          <w:tcPr>
            <w:tcW w:w="2117" w:type="dxa"/>
            <w:tcBorders>
              <w:top w:val="nil"/>
              <w:bottom w:val="nil"/>
              <w:right w:val="nil"/>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4125</w:t>
            </w:r>
          </w:p>
        </w:tc>
        <w:tc>
          <w:tcPr>
            <w:tcW w:w="2177" w:type="dxa"/>
            <w:tcBorders>
              <w:top w:val="nil"/>
              <w:left w:val="nil"/>
              <w:bottom w:val="nil"/>
              <w:right w:val="double" w:sz="4" w:space="0" w:color="auto"/>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96.88</w:t>
            </w:r>
          </w:p>
        </w:tc>
      </w:tr>
      <w:tr w:rsidR="008E7A0B" w:rsidRPr="009F5709" w:rsidTr="00BC3F05">
        <w:trPr>
          <w:trHeight w:val="396"/>
          <w:jc w:val="center"/>
        </w:trPr>
        <w:tc>
          <w:tcPr>
            <w:tcW w:w="385" w:type="dxa"/>
            <w:vMerge/>
            <w:tcBorders>
              <w:left w:val="double" w:sz="4" w:space="0" w:color="auto"/>
            </w:tcBorders>
            <w:vAlign w:val="center"/>
          </w:tcPr>
          <w:p w:rsidR="008E7A0B" w:rsidRPr="009F5709" w:rsidRDefault="008E7A0B" w:rsidP="00BC3F05">
            <w:pPr>
              <w:rPr>
                <w:rFonts w:eastAsiaTheme="minorHAnsi"/>
                <w:sz w:val="20"/>
                <w:szCs w:val="20"/>
              </w:rPr>
            </w:pPr>
          </w:p>
        </w:tc>
        <w:tc>
          <w:tcPr>
            <w:tcW w:w="340" w:type="dxa"/>
            <w:vMerge/>
            <w:vAlign w:val="center"/>
          </w:tcPr>
          <w:p w:rsidR="008E7A0B" w:rsidRPr="009F5709" w:rsidRDefault="008E7A0B" w:rsidP="00BC3F05">
            <w:pPr>
              <w:rPr>
                <w:rFonts w:eastAsiaTheme="minorHAnsi"/>
                <w:sz w:val="20"/>
                <w:szCs w:val="20"/>
              </w:rPr>
            </w:pPr>
          </w:p>
        </w:tc>
        <w:tc>
          <w:tcPr>
            <w:tcW w:w="4349" w:type="dxa"/>
            <w:tcBorders>
              <w:top w:val="nil"/>
              <w:bottom w:val="nil"/>
            </w:tcBorders>
            <w:vAlign w:val="center"/>
          </w:tcPr>
          <w:p w:rsidR="008E7A0B" w:rsidRPr="009F5709" w:rsidRDefault="008E7A0B" w:rsidP="00BC3F05">
            <w:pPr>
              <w:rPr>
                <w:rFonts w:eastAsiaTheme="minorHAnsi"/>
                <w:sz w:val="20"/>
                <w:szCs w:val="20"/>
              </w:rPr>
            </w:pPr>
            <w:r w:rsidRPr="009F5709">
              <w:rPr>
                <w:rFonts w:eastAsiaTheme="minorHAnsi"/>
                <w:sz w:val="20"/>
                <w:szCs w:val="20"/>
              </w:rPr>
              <w:t xml:space="preserve">Parkway </w:t>
            </w:r>
          </w:p>
        </w:tc>
        <w:tc>
          <w:tcPr>
            <w:tcW w:w="2117" w:type="dxa"/>
            <w:tcBorders>
              <w:top w:val="nil"/>
              <w:bottom w:val="nil"/>
              <w:right w:val="nil"/>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35</w:t>
            </w:r>
          </w:p>
        </w:tc>
        <w:tc>
          <w:tcPr>
            <w:tcW w:w="2177" w:type="dxa"/>
            <w:tcBorders>
              <w:top w:val="nil"/>
              <w:left w:val="nil"/>
              <w:bottom w:val="nil"/>
              <w:right w:val="double" w:sz="4" w:space="0" w:color="auto"/>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0.82</w:t>
            </w:r>
          </w:p>
        </w:tc>
      </w:tr>
      <w:tr w:rsidR="008E7A0B" w:rsidRPr="009F5709" w:rsidTr="00BC3F05">
        <w:trPr>
          <w:trHeight w:val="396"/>
          <w:jc w:val="center"/>
        </w:trPr>
        <w:tc>
          <w:tcPr>
            <w:tcW w:w="385" w:type="dxa"/>
            <w:vMerge/>
            <w:tcBorders>
              <w:left w:val="double" w:sz="4" w:space="0" w:color="auto"/>
            </w:tcBorders>
            <w:vAlign w:val="center"/>
          </w:tcPr>
          <w:p w:rsidR="008E7A0B" w:rsidRPr="009F5709" w:rsidRDefault="008E7A0B" w:rsidP="00BC3F05">
            <w:pPr>
              <w:rPr>
                <w:rFonts w:eastAsiaTheme="minorHAnsi"/>
                <w:sz w:val="20"/>
                <w:szCs w:val="20"/>
              </w:rPr>
            </w:pPr>
          </w:p>
        </w:tc>
        <w:tc>
          <w:tcPr>
            <w:tcW w:w="340" w:type="dxa"/>
            <w:vMerge/>
            <w:vAlign w:val="center"/>
          </w:tcPr>
          <w:p w:rsidR="008E7A0B" w:rsidRPr="009F5709" w:rsidRDefault="008E7A0B" w:rsidP="00BC3F05">
            <w:pPr>
              <w:rPr>
                <w:rFonts w:eastAsiaTheme="minorHAnsi"/>
                <w:sz w:val="20"/>
                <w:szCs w:val="20"/>
              </w:rPr>
            </w:pPr>
          </w:p>
        </w:tc>
        <w:tc>
          <w:tcPr>
            <w:tcW w:w="4349" w:type="dxa"/>
            <w:tcBorders>
              <w:top w:val="nil"/>
              <w:bottom w:val="nil"/>
            </w:tcBorders>
            <w:vAlign w:val="center"/>
          </w:tcPr>
          <w:p w:rsidR="008E7A0B" w:rsidRPr="009F5709" w:rsidRDefault="008E7A0B" w:rsidP="00BC3F05">
            <w:pPr>
              <w:rPr>
                <w:rFonts w:eastAsiaTheme="minorHAnsi"/>
                <w:sz w:val="20"/>
                <w:szCs w:val="20"/>
              </w:rPr>
            </w:pPr>
            <w:r w:rsidRPr="009F5709">
              <w:rPr>
                <w:rFonts w:eastAsiaTheme="minorHAnsi"/>
                <w:sz w:val="20"/>
                <w:szCs w:val="20"/>
              </w:rPr>
              <w:t xml:space="preserve">Parking lot &amp; other non-traffic </w:t>
            </w:r>
          </w:p>
        </w:tc>
        <w:tc>
          <w:tcPr>
            <w:tcW w:w="2117" w:type="dxa"/>
            <w:tcBorders>
              <w:top w:val="nil"/>
              <w:bottom w:val="nil"/>
              <w:right w:val="nil"/>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52</w:t>
            </w:r>
          </w:p>
        </w:tc>
        <w:tc>
          <w:tcPr>
            <w:tcW w:w="2177" w:type="dxa"/>
            <w:tcBorders>
              <w:top w:val="nil"/>
              <w:left w:val="nil"/>
              <w:bottom w:val="nil"/>
              <w:right w:val="double" w:sz="4" w:space="0" w:color="auto"/>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1.22</w:t>
            </w:r>
          </w:p>
        </w:tc>
      </w:tr>
      <w:tr w:rsidR="008E7A0B" w:rsidRPr="009F5709" w:rsidTr="00BC3F05">
        <w:trPr>
          <w:trHeight w:val="396"/>
          <w:jc w:val="center"/>
        </w:trPr>
        <w:tc>
          <w:tcPr>
            <w:tcW w:w="385" w:type="dxa"/>
            <w:vMerge/>
            <w:tcBorders>
              <w:left w:val="double" w:sz="4" w:space="0" w:color="auto"/>
            </w:tcBorders>
            <w:vAlign w:val="center"/>
          </w:tcPr>
          <w:p w:rsidR="008E7A0B" w:rsidRPr="009F5709" w:rsidRDefault="008E7A0B" w:rsidP="00BC3F05">
            <w:pPr>
              <w:rPr>
                <w:rFonts w:eastAsiaTheme="minorHAnsi"/>
                <w:sz w:val="20"/>
                <w:szCs w:val="20"/>
              </w:rPr>
            </w:pPr>
          </w:p>
        </w:tc>
        <w:tc>
          <w:tcPr>
            <w:tcW w:w="340" w:type="dxa"/>
            <w:vMerge/>
            <w:vAlign w:val="center"/>
          </w:tcPr>
          <w:p w:rsidR="008E7A0B" w:rsidRPr="009F5709" w:rsidRDefault="008E7A0B" w:rsidP="00BC3F05">
            <w:pPr>
              <w:rPr>
                <w:rFonts w:eastAsiaTheme="minorHAnsi"/>
                <w:sz w:val="20"/>
                <w:szCs w:val="20"/>
              </w:rPr>
            </w:pPr>
          </w:p>
        </w:tc>
        <w:tc>
          <w:tcPr>
            <w:tcW w:w="4349" w:type="dxa"/>
            <w:tcBorders>
              <w:top w:val="nil"/>
              <w:bottom w:val="nil"/>
            </w:tcBorders>
            <w:vAlign w:val="center"/>
          </w:tcPr>
          <w:p w:rsidR="008E7A0B" w:rsidRPr="009F5709" w:rsidRDefault="008E7A0B" w:rsidP="00BC3F05">
            <w:pPr>
              <w:rPr>
                <w:rFonts w:eastAsiaTheme="minorHAnsi"/>
                <w:sz w:val="20"/>
                <w:szCs w:val="20"/>
              </w:rPr>
            </w:pPr>
            <w:r w:rsidRPr="009F5709">
              <w:rPr>
                <w:rFonts w:eastAsiaTheme="minorHAnsi"/>
                <w:sz w:val="20"/>
                <w:szCs w:val="20"/>
              </w:rPr>
              <w:t>Highway</w:t>
            </w:r>
          </w:p>
        </w:tc>
        <w:tc>
          <w:tcPr>
            <w:tcW w:w="2117" w:type="dxa"/>
            <w:tcBorders>
              <w:top w:val="nil"/>
              <w:bottom w:val="nil"/>
              <w:right w:val="nil"/>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31</w:t>
            </w:r>
          </w:p>
        </w:tc>
        <w:tc>
          <w:tcPr>
            <w:tcW w:w="2177" w:type="dxa"/>
            <w:tcBorders>
              <w:top w:val="nil"/>
              <w:left w:val="nil"/>
              <w:bottom w:val="nil"/>
              <w:right w:val="double" w:sz="4" w:space="0" w:color="auto"/>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0.73</w:t>
            </w:r>
          </w:p>
        </w:tc>
      </w:tr>
      <w:tr w:rsidR="008E7A0B" w:rsidRPr="009F5709" w:rsidTr="00BC3F05">
        <w:trPr>
          <w:trHeight w:val="396"/>
          <w:jc w:val="center"/>
        </w:trPr>
        <w:tc>
          <w:tcPr>
            <w:tcW w:w="385" w:type="dxa"/>
            <w:tcBorders>
              <w:left w:val="double" w:sz="4" w:space="0" w:color="auto"/>
            </w:tcBorders>
            <w:vAlign w:val="center"/>
          </w:tcPr>
          <w:p w:rsidR="008E7A0B" w:rsidRPr="009F5709" w:rsidRDefault="008E7A0B" w:rsidP="00BC3F05">
            <w:pPr>
              <w:rPr>
                <w:rFonts w:eastAsiaTheme="minorHAnsi"/>
                <w:sz w:val="20"/>
                <w:szCs w:val="20"/>
              </w:rPr>
            </w:pPr>
          </w:p>
        </w:tc>
        <w:tc>
          <w:tcPr>
            <w:tcW w:w="6806" w:type="dxa"/>
            <w:gridSpan w:val="3"/>
            <w:tcBorders>
              <w:right w:val="nil"/>
            </w:tcBorders>
            <w:vAlign w:val="center"/>
          </w:tcPr>
          <w:p w:rsidR="008E7A0B" w:rsidRPr="009F5709" w:rsidRDefault="008E7A0B" w:rsidP="00BC3F05">
            <w:pPr>
              <w:rPr>
                <w:rFonts w:eastAsiaTheme="minorHAnsi"/>
                <w:sz w:val="20"/>
                <w:szCs w:val="20"/>
              </w:rPr>
            </w:pPr>
            <w:r w:rsidRPr="009F5709">
              <w:rPr>
                <w:rFonts w:eastAsiaTheme="minorHAnsi"/>
                <w:i/>
                <w:sz w:val="20"/>
                <w:szCs w:val="20"/>
              </w:rPr>
              <w:t>Land use</w:t>
            </w:r>
          </w:p>
        </w:tc>
        <w:tc>
          <w:tcPr>
            <w:tcW w:w="2177" w:type="dxa"/>
            <w:tcBorders>
              <w:left w:val="nil"/>
              <w:right w:val="double" w:sz="4" w:space="0" w:color="auto"/>
            </w:tcBorders>
            <w:vAlign w:val="center"/>
          </w:tcPr>
          <w:p w:rsidR="008E7A0B" w:rsidRPr="009F5709" w:rsidRDefault="008E7A0B" w:rsidP="00BC3F05">
            <w:pPr>
              <w:rPr>
                <w:rFonts w:eastAsiaTheme="minorHAnsi"/>
                <w:i/>
                <w:sz w:val="20"/>
                <w:szCs w:val="20"/>
              </w:rPr>
            </w:pPr>
          </w:p>
        </w:tc>
      </w:tr>
      <w:tr w:rsidR="008E7A0B" w:rsidRPr="009F5709" w:rsidTr="00BC3F05">
        <w:trPr>
          <w:trHeight w:val="396"/>
          <w:jc w:val="center"/>
        </w:trPr>
        <w:tc>
          <w:tcPr>
            <w:tcW w:w="385" w:type="dxa"/>
            <w:vMerge w:val="restart"/>
            <w:tcBorders>
              <w:top w:val="nil"/>
              <w:left w:val="double" w:sz="4" w:space="0" w:color="auto"/>
              <w:bottom w:val="nil"/>
            </w:tcBorders>
            <w:vAlign w:val="center"/>
          </w:tcPr>
          <w:p w:rsidR="008E7A0B" w:rsidRPr="009F5709" w:rsidRDefault="008E7A0B" w:rsidP="00BC3F05">
            <w:pPr>
              <w:rPr>
                <w:rFonts w:eastAsiaTheme="minorHAnsi"/>
                <w:sz w:val="20"/>
                <w:szCs w:val="20"/>
              </w:rPr>
            </w:pPr>
          </w:p>
        </w:tc>
        <w:tc>
          <w:tcPr>
            <w:tcW w:w="340" w:type="dxa"/>
            <w:vMerge w:val="restart"/>
            <w:tcBorders>
              <w:top w:val="nil"/>
              <w:bottom w:val="nil"/>
            </w:tcBorders>
            <w:vAlign w:val="center"/>
          </w:tcPr>
          <w:p w:rsidR="008E7A0B" w:rsidRPr="009F5709" w:rsidRDefault="008E7A0B" w:rsidP="00BC3F05">
            <w:pPr>
              <w:rPr>
                <w:rFonts w:eastAsiaTheme="minorHAnsi"/>
                <w:sz w:val="20"/>
                <w:szCs w:val="20"/>
              </w:rPr>
            </w:pPr>
          </w:p>
        </w:tc>
        <w:tc>
          <w:tcPr>
            <w:tcW w:w="4349" w:type="dxa"/>
            <w:tcBorders>
              <w:bottom w:val="nil"/>
            </w:tcBorders>
            <w:vAlign w:val="center"/>
          </w:tcPr>
          <w:p w:rsidR="008E7A0B" w:rsidRPr="009F5709" w:rsidRDefault="008E7A0B" w:rsidP="00BC3F05">
            <w:pPr>
              <w:rPr>
                <w:rFonts w:eastAsiaTheme="minorHAnsi"/>
                <w:sz w:val="20"/>
                <w:szCs w:val="20"/>
              </w:rPr>
            </w:pPr>
            <w:r w:rsidRPr="009F5709">
              <w:rPr>
                <w:rFonts w:eastAsiaTheme="minorHAnsi"/>
                <w:sz w:val="20"/>
                <w:szCs w:val="20"/>
              </w:rPr>
              <w:t>Family residential</w:t>
            </w:r>
          </w:p>
        </w:tc>
        <w:tc>
          <w:tcPr>
            <w:tcW w:w="2117" w:type="dxa"/>
            <w:tcBorders>
              <w:bottom w:val="nil"/>
              <w:right w:val="nil"/>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729</w:t>
            </w:r>
          </w:p>
        </w:tc>
        <w:tc>
          <w:tcPr>
            <w:tcW w:w="2177" w:type="dxa"/>
            <w:tcBorders>
              <w:left w:val="nil"/>
              <w:bottom w:val="nil"/>
              <w:right w:val="double" w:sz="4" w:space="0" w:color="auto"/>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17.12</w:t>
            </w:r>
          </w:p>
        </w:tc>
      </w:tr>
      <w:tr w:rsidR="008E7A0B" w:rsidRPr="009F5709" w:rsidTr="00BC3F05">
        <w:trPr>
          <w:trHeight w:val="396"/>
          <w:jc w:val="center"/>
        </w:trPr>
        <w:tc>
          <w:tcPr>
            <w:tcW w:w="385" w:type="dxa"/>
            <w:vMerge/>
            <w:tcBorders>
              <w:top w:val="nil"/>
              <w:left w:val="double" w:sz="4" w:space="0" w:color="auto"/>
              <w:bottom w:val="nil"/>
            </w:tcBorders>
            <w:vAlign w:val="center"/>
          </w:tcPr>
          <w:p w:rsidR="008E7A0B" w:rsidRPr="009F5709" w:rsidRDefault="008E7A0B" w:rsidP="00BC3F05">
            <w:pPr>
              <w:rPr>
                <w:rFonts w:eastAsiaTheme="minorHAnsi"/>
                <w:sz w:val="20"/>
                <w:szCs w:val="20"/>
              </w:rPr>
            </w:pPr>
          </w:p>
        </w:tc>
        <w:tc>
          <w:tcPr>
            <w:tcW w:w="340" w:type="dxa"/>
            <w:vMerge/>
            <w:tcBorders>
              <w:top w:val="nil"/>
              <w:bottom w:val="nil"/>
            </w:tcBorders>
            <w:vAlign w:val="center"/>
          </w:tcPr>
          <w:p w:rsidR="008E7A0B" w:rsidRPr="009F5709" w:rsidRDefault="008E7A0B" w:rsidP="00BC3F05">
            <w:pPr>
              <w:rPr>
                <w:rFonts w:eastAsiaTheme="minorHAnsi"/>
                <w:sz w:val="20"/>
                <w:szCs w:val="20"/>
              </w:rPr>
            </w:pPr>
          </w:p>
        </w:tc>
        <w:tc>
          <w:tcPr>
            <w:tcW w:w="4349" w:type="dxa"/>
            <w:tcBorders>
              <w:top w:val="nil"/>
              <w:bottom w:val="nil"/>
            </w:tcBorders>
            <w:vAlign w:val="center"/>
          </w:tcPr>
          <w:p w:rsidR="008E7A0B" w:rsidRPr="009F5709" w:rsidRDefault="008E7A0B" w:rsidP="00BC3F05">
            <w:pPr>
              <w:rPr>
                <w:rFonts w:eastAsiaTheme="minorHAnsi"/>
                <w:sz w:val="20"/>
                <w:szCs w:val="20"/>
              </w:rPr>
            </w:pPr>
            <w:r w:rsidRPr="009F5709">
              <w:rPr>
                <w:rFonts w:eastAsiaTheme="minorHAnsi"/>
                <w:sz w:val="20"/>
                <w:szCs w:val="20"/>
              </w:rPr>
              <w:t xml:space="preserve">Mixed residential and commercial </w:t>
            </w:r>
          </w:p>
        </w:tc>
        <w:tc>
          <w:tcPr>
            <w:tcW w:w="2117" w:type="dxa"/>
            <w:tcBorders>
              <w:top w:val="nil"/>
              <w:bottom w:val="nil"/>
              <w:right w:val="nil"/>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403</w:t>
            </w:r>
          </w:p>
        </w:tc>
        <w:tc>
          <w:tcPr>
            <w:tcW w:w="2177" w:type="dxa"/>
            <w:tcBorders>
              <w:top w:val="nil"/>
              <w:left w:val="nil"/>
              <w:bottom w:val="nil"/>
              <w:right w:val="double" w:sz="4" w:space="0" w:color="auto"/>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9.46</w:t>
            </w:r>
          </w:p>
        </w:tc>
      </w:tr>
      <w:tr w:rsidR="008E7A0B" w:rsidRPr="009F5709" w:rsidTr="00BC3F05">
        <w:trPr>
          <w:trHeight w:val="396"/>
          <w:jc w:val="center"/>
        </w:trPr>
        <w:tc>
          <w:tcPr>
            <w:tcW w:w="385" w:type="dxa"/>
            <w:vMerge/>
            <w:tcBorders>
              <w:top w:val="nil"/>
              <w:left w:val="double" w:sz="4" w:space="0" w:color="auto"/>
              <w:bottom w:val="nil"/>
            </w:tcBorders>
            <w:vAlign w:val="center"/>
          </w:tcPr>
          <w:p w:rsidR="008E7A0B" w:rsidRPr="009F5709" w:rsidRDefault="008E7A0B" w:rsidP="00BC3F05">
            <w:pPr>
              <w:rPr>
                <w:rFonts w:eastAsiaTheme="minorHAnsi"/>
                <w:sz w:val="20"/>
                <w:szCs w:val="20"/>
              </w:rPr>
            </w:pPr>
          </w:p>
        </w:tc>
        <w:tc>
          <w:tcPr>
            <w:tcW w:w="340" w:type="dxa"/>
            <w:vMerge/>
            <w:tcBorders>
              <w:top w:val="nil"/>
              <w:bottom w:val="nil"/>
            </w:tcBorders>
            <w:vAlign w:val="center"/>
          </w:tcPr>
          <w:p w:rsidR="008E7A0B" w:rsidRPr="009F5709" w:rsidRDefault="008E7A0B" w:rsidP="00BC3F05">
            <w:pPr>
              <w:rPr>
                <w:rFonts w:eastAsiaTheme="minorHAnsi"/>
                <w:sz w:val="20"/>
                <w:szCs w:val="20"/>
              </w:rPr>
            </w:pPr>
          </w:p>
        </w:tc>
        <w:tc>
          <w:tcPr>
            <w:tcW w:w="4349" w:type="dxa"/>
            <w:tcBorders>
              <w:top w:val="nil"/>
              <w:bottom w:val="nil"/>
            </w:tcBorders>
            <w:vAlign w:val="center"/>
          </w:tcPr>
          <w:p w:rsidR="008E7A0B" w:rsidRPr="009F5709" w:rsidRDefault="008E7A0B" w:rsidP="00BC3F05">
            <w:pPr>
              <w:rPr>
                <w:rFonts w:eastAsiaTheme="minorHAnsi"/>
                <w:sz w:val="20"/>
                <w:szCs w:val="20"/>
              </w:rPr>
            </w:pPr>
            <w:r w:rsidRPr="009F5709">
              <w:rPr>
                <w:rFonts w:eastAsiaTheme="minorHAnsi"/>
                <w:sz w:val="20"/>
                <w:szCs w:val="20"/>
              </w:rPr>
              <w:t>Commercial and office</w:t>
            </w:r>
          </w:p>
        </w:tc>
        <w:tc>
          <w:tcPr>
            <w:tcW w:w="2117" w:type="dxa"/>
            <w:tcBorders>
              <w:top w:val="nil"/>
              <w:bottom w:val="nil"/>
              <w:right w:val="nil"/>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752</w:t>
            </w:r>
          </w:p>
        </w:tc>
        <w:tc>
          <w:tcPr>
            <w:tcW w:w="2177" w:type="dxa"/>
            <w:tcBorders>
              <w:top w:val="nil"/>
              <w:left w:val="nil"/>
              <w:bottom w:val="nil"/>
              <w:right w:val="double" w:sz="4" w:space="0" w:color="auto"/>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17.66</w:t>
            </w:r>
          </w:p>
        </w:tc>
      </w:tr>
      <w:tr w:rsidR="008E7A0B" w:rsidRPr="009F5709" w:rsidTr="00BC3F05">
        <w:trPr>
          <w:trHeight w:val="396"/>
          <w:jc w:val="center"/>
        </w:trPr>
        <w:tc>
          <w:tcPr>
            <w:tcW w:w="385" w:type="dxa"/>
            <w:vMerge/>
            <w:tcBorders>
              <w:top w:val="nil"/>
              <w:left w:val="double" w:sz="4" w:space="0" w:color="auto"/>
              <w:bottom w:val="nil"/>
            </w:tcBorders>
            <w:vAlign w:val="center"/>
          </w:tcPr>
          <w:p w:rsidR="008E7A0B" w:rsidRPr="009F5709" w:rsidRDefault="008E7A0B" w:rsidP="00BC3F05">
            <w:pPr>
              <w:rPr>
                <w:rFonts w:eastAsiaTheme="minorHAnsi"/>
                <w:sz w:val="20"/>
                <w:szCs w:val="20"/>
              </w:rPr>
            </w:pPr>
          </w:p>
        </w:tc>
        <w:tc>
          <w:tcPr>
            <w:tcW w:w="340" w:type="dxa"/>
            <w:vMerge/>
            <w:tcBorders>
              <w:top w:val="nil"/>
              <w:bottom w:val="nil"/>
            </w:tcBorders>
            <w:vAlign w:val="center"/>
          </w:tcPr>
          <w:p w:rsidR="008E7A0B" w:rsidRPr="009F5709" w:rsidRDefault="008E7A0B" w:rsidP="00BC3F05">
            <w:pPr>
              <w:rPr>
                <w:rFonts w:eastAsiaTheme="minorHAnsi"/>
                <w:sz w:val="20"/>
                <w:szCs w:val="20"/>
              </w:rPr>
            </w:pPr>
          </w:p>
        </w:tc>
        <w:tc>
          <w:tcPr>
            <w:tcW w:w="4349" w:type="dxa"/>
            <w:tcBorders>
              <w:top w:val="nil"/>
              <w:bottom w:val="nil"/>
            </w:tcBorders>
            <w:vAlign w:val="center"/>
          </w:tcPr>
          <w:p w:rsidR="008E7A0B" w:rsidRPr="009F5709" w:rsidRDefault="008E7A0B" w:rsidP="00BC3F05">
            <w:pPr>
              <w:rPr>
                <w:rFonts w:eastAsiaTheme="minorHAnsi"/>
                <w:sz w:val="20"/>
                <w:szCs w:val="20"/>
              </w:rPr>
            </w:pPr>
            <w:r w:rsidRPr="009F5709">
              <w:rPr>
                <w:rFonts w:eastAsiaTheme="minorHAnsi"/>
                <w:sz w:val="20"/>
                <w:szCs w:val="20"/>
              </w:rPr>
              <w:t>Industrial / Manufacturing</w:t>
            </w:r>
          </w:p>
        </w:tc>
        <w:tc>
          <w:tcPr>
            <w:tcW w:w="2117" w:type="dxa"/>
            <w:tcBorders>
              <w:top w:val="nil"/>
              <w:bottom w:val="nil"/>
              <w:right w:val="nil"/>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953</w:t>
            </w:r>
          </w:p>
        </w:tc>
        <w:tc>
          <w:tcPr>
            <w:tcW w:w="2177" w:type="dxa"/>
            <w:tcBorders>
              <w:top w:val="nil"/>
              <w:left w:val="nil"/>
              <w:bottom w:val="nil"/>
              <w:right w:val="double" w:sz="4" w:space="0" w:color="auto"/>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22.38</w:t>
            </w:r>
          </w:p>
        </w:tc>
      </w:tr>
      <w:tr w:rsidR="008E7A0B" w:rsidRPr="009F5709" w:rsidTr="00BC3F05">
        <w:trPr>
          <w:trHeight w:val="396"/>
          <w:jc w:val="center"/>
        </w:trPr>
        <w:tc>
          <w:tcPr>
            <w:tcW w:w="385" w:type="dxa"/>
            <w:vMerge/>
            <w:tcBorders>
              <w:top w:val="nil"/>
              <w:left w:val="double" w:sz="4" w:space="0" w:color="auto"/>
              <w:bottom w:val="nil"/>
            </w:tcBorders>
            <w:vAlign w:val="center"/>
          </w:tcPr>
          <w:p w:rsidR="008E7A0B" w:rsidRPr="009F5709" w:rsidRDefault="008E7A0B" w:rsidP="00BC3F05">
            <w:pPr>
              <w:rPr>
                <w:rFonts w:eastAsiaTheme="minorHAnsi"/>
                <w:sz w:val="20"/>
                <w:szCs w:val="20"/>
              </w:rPr>
            </w:pPr>
          </w:p>
        </w:tc>
        <w:tc>
          <w:tcPr>
            <w:tcW w:w="340" w:type="dxa"/>
            <w:vMerge/>
            <w:tcBorders>
              <w:top w:val="nil"/>
              <w:bottom w:val="nil"/>
            </w:tcBorders>
            <w:vAlign w:val="center"/>
          </w:tcPr>
          <w:p w:rsidR="008E7A0B" w:rsidRPr="009F5709" w:rsidRDefault="008E7A0B" w:rsidP="00BC3F05">
            <w:pPr>
              <w:rPr>
                <w:rFonts w:eastAsiaTheme="minorHAnsi"/>
                <w:sz w:val="20"/>
                <w:szCs w:val="20"/>
              </w:rPr>
            </w:pPr>
          </w:p>
        </w:tc>
        <w:tc>
          <w:tcPr>
            <w:tcW w:w="4349" w:type="dxa"/>
            <w:tcBorders>
              <w:top w:val="nil"/>
              <w:bottom w:val="nil"/>
            </w:tcBorders>
            <w:vAlign w:val="center"/>
          </w:tcPr>
          <w:p w:rsidR="008E7A0B" w:rsidRPr="009F5709" w:rsidRDefault="008E7A0B" w:rsidP="00BC3F05">
            <w:pPr>
              <w:rPr>
                <w:rFonts w:eastAsiaTheme="minorHAnsi"/>
                <w:sz w:val="20"/>
                <w:szCs w:val="20"/>
              </w:rPr>
            </w:pPr>
            <w:r w:rsidRPr="009F5709">
              <w:rPr>
                <w:rFonts w:eastAsiaTheme="minorHAnsi"/>
                <w:sz w:val="20"/>
                <w:szCs w:val="20"/>
              </w:rPr>
              <w:t>Open Space &amp; Vacant Land</w:t>
            </w:r>
          </w:p>
        </w:tc>
        <w:tc>
          <w:tcPr>
            <w:tcW w:w="2117" w:type="dxa"/>
            <w:tcBorders>
              <w:top w:val="nil"/>
              <w:bottom w:val="nil"/>
              <w:right w:val="nil"/>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426</w:t>
            </w:r>
          </w:p>
        </w:tc>
        <w:tc>
          <w:tcPr>
            <w:tcW w:w="2177" w:type="dxa"/>
            <w:tcBorders>
              <w:top w:val="nil"/>
              <w:left w:val="nil"/>
              <w:bottom w:val="nil"/>
              <w:right w:val="double" w:sz="4" w:space="0" w:color="auto"/>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10.00</w:t>
            </w:r>
          </w:p>
        </w:tc>
      </w:tr>
      <w:tr w:rsidR="008E7A0B" w:rsidRPr="009F5709" w:rsidTr="00BC3F05">
        <w:trPr>
          <w:trHeight w:val="396"/>
          <w:jc w:val="center"/>
        </w:trPr>
        <w:tc>
          <w:tcPr>
            <w:tcW w:w="385" w:type="dxa"/>
            <w:vMerge/>
            <w:tcBorders>
              <w:top w:val="nil"/>
              <w:left w:val="double" w:sz="4" w:space="0" w:color="auto"/>
              <w:bottom w:val="nil"/>
            </w:tcBorders>
            <w:vAlign w:val="center"/>
          </w:tcPr>
          <w:p w:rsidR="008E7A0B" w:rsidRPr="009F5709" w:rsidRDefault="008E7A0B" w:rsidP="00BC3F05">
            <w:pPr>
              <w:rPr>
                <w:rFonts w:eastAsiaTheme="minorHAnsi"/>
                <w:sz w:val="20"/>
                <w:szCs w:val="20"/>
              </w:rPr>
            </w:pPr>
          </w:p>
        </w:tc>
        <w:tc>
          <w:tcPr>
            <w:tcW w:w="340" w:type="dxa"/>
            <w:vMerge/>
            <w:tcBorders>
              <w:top w:val="nil"/>
              <w:bottom w:val="nil"/>
            </w:tcBorders>
            <w:vAlign w:val="center"/>
          </w:tcPr>
          <w:p w:rsidR="008E7A0B" w:rsidRPr="009F5709" w:rsidRDefault="008E7A0B" w:rsidP="00BC3F05">
            <w:pPr>
              <w:rPr>
                <w:rFonts w:eastAsiaTheme="minorHAnsi"/>
                <w:sz w:val="20"/>
                <w:szCs w:val="20"/>
              </w:rPr>
            </w:pPr>
          </w:p>
        </w:tc>
        <w:tc>
          <w:tcPr>
            <w:tcW w:w="4349" w:type="dxa"/>
            <w:tcBorders>
              <w:top w:val="nil"/>
              <w:bottom w:val="nil"/>
            </w:tcBorders>
            <w:vAlign w:val="center"/>
          </w:tcPr>
          <w:p w:rsidR="008E7A0B" w:rsidRPr="009F5709" w:rsidRDefault="008E7A0B" w:rsidP="00BC3F05">
            <w:pPr>
              <w:rPr>
                <w:rFonts w:eastAsiaTheme="minorHAnsi"/>
                <w:sz w:val="20"/>
                <w:szCs w:val="20"/>
              </w:rPr>
            </w:pPr>
            <w:r w:rsidRPr="009F5709">
              <w:rPr>
                <w:rFonts w:eastAsiaTheme="minorHAnsi"/>
                <w:sz w:val="20"/>
                <w:szCs w:val="20"/>
              </w:rPr>
              <w:t>Parking Facilities and Transportation Utility</w:t>
            </w:r>
          </w:p>
        </w:tc>
        <w:tc>
          <w:tcPr>
            <w:tcW w:w="2117" w:type="dxa"/>
            <w:tcBorders>
              <w:top w:val="nil"/>
              <w:bottom w:val="nil"/>
              <w:right w:val="nil"/>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750</w:t>
            </w:r>
          </w:p>
        </w:tc>
        <w:tc>
          <w:tcPr>
            <w:tcW w:w="2177" w:type="dxa"/>
            <w:tcBorders>
              <w:top w:val="nil"/>
              <w:left w:val="nil"/>
              <w:bottom w:val="nil"/>
              <w:right w:val="double" w:sz="4" w:space="0" w:color="auto"/>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17.61</w:t>
            </w:r>
          </w:p>
        </w:tc>
      </w:tr>
      <w:tr w:rsidR="008E7A0B" w:rsidRPr="009F5709" w:rsidTr="00BC3F05">
        <w:trPr>
          <w:trHeight w:val="396"/>
          <w:jc w:val="center"/>
        </w:trPr>
        <w:tc>
          <w:tcPr>
            <w:tcW w:w="385" w:type="dxa"/>
            <w:vMerge/>
            <w:tcBorders>
              <w:top w:val="nil"/>
              <w:left w:val="double" w:sz="4" w:space="0" w:color="auto"/>
              <w:bottom w:val="nil"/>
            </w:tcBorders>
            <w:vAlign w:val="center"/>
          </w:tcPr>
          <w:p w:rsidR="008E7A0B" w:rsidRPr="009F5709" w:rsidRDefault="008E7A0B" w:rsidP="00BC3F05">
            <w:pPr>
              <w:rPr>
                <w:rFonts w:eastAsiaTheme="minorHAnsi"/>
                <w:sz w:val="20"/>
                <w:szCs w:val="20"/>
              </w:rPr>
            </w:pPr>
          </w:p>
        </w:tc>
        <w:tc>
          <w:tcPr>
            <w:tcW w:w="340" w:type="dxa"/>
            <w:vMerge/>
            <w:tcBorders>
              <w:top w:val="nil"/>
              <w:bottom w:val="nil"/>
            </w:tcBorders>
            <w:vAlign w:val="center"/>
          </w:tcPr>
          <w:p w:rsidR="008E7A0B" w:rsidRPr="009F5709" w:rsidRDefault="008E7A0B" w:rsidP="00BC3F05">
            <w:pPr>
              <w:rPr>
                <w:rFonts w:eastAsiaTheme="minorHAnsi"/>
                <w:sz w:val="20"/>
                <w:szCs w:val="20"/>
              </w:rPr>
            </w:pPr>
          </w:p>
        </w:tc>
        <w:tc>
          <w:tcPr>
            <w:tcW w:w="4349" w:type="dxa"/>
            <w:tcBorders>
              <w:top w:val="nil"/>
              <w:bottom w:val="nil"/>
            </w:tcBorders>
            <w:vAlign w:val="center"/>
          </w:tcPr>
          <w:p w:rsidR="008E7A0B" w:rsidRPr="009F5709" w:rsidRDefault="008E7A0B" w:rsidP="00BC3F05">
            <w:pPr>
              <w:rPr>
                <w:rFonts w:eastAsiaTheme="minorHAnsi"/>
                <w:sz w:val="20"/>
                <w:szCs w:val="20"/>
              </w:rPr>
            </w:pPr>
            <w:r w:rsidRPr="009F5709">
              <w:rPr>
                <w:rFonts w:eastAsiaTheme="minorHAnsi"/>
                <w:sz w:val="20"/>
                <w:szCs w:val="20"/>
              </w:rPr>
              <w:t>Public facilities and institutions</w:t>
            </w:r>
          </w:p>
        </w:tc>
        <w:tc>
          <w:tcPr>
            <w:tcW w:w="2117" w:type="dxa"/>
            <w:tcBorders>
              <w:top w:val="nil"/>
              <w:bottom w:val="nil"/>
              <w:right w:val="nil"/>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153</w:t>
            </w:r>
          </w:p>
        </w:tc>
        <w:tc>
          <w:tcPr>
            <w:tcW w:w="2177" w:type="dxa"/>
            <w:tcBorders>
              <w:top w:val="nil"/>
              <w:left w:val="nil"/>
              <w:bottom w:val="nil"/>
              <w:right w:val="double" w:sz="4" w:space="0" w:color="auto"/>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3.59</w:t>
            </w:r>
          </w:p>
        </w:tc>
      </w:tr>
      <w:tr w:rsidR="008E7A0B" w:rsidRPr="009F5709" w:rsidTr="00BC3F05">
        <w:trPr>
          <w:trHeight w:val="396"/>
          <w:jc w:val="center"/>
        </w:trPr>
        <w:tc>
          <w:tcPr>
            <w:tcW w:w="385" w:type="dxa"/>
            <w:vMerge/>
            <w:tcBorders>
              <w:top w:val="nil"/>
              <w:left w:val="double" w:sz="4" w:space="0" w:color="auto"/>
              <w:bottom w:val="nil"/>
            </w:tcBorders>
            <w:vAlign w:val="center"/>
          </w:tcPr>
          <w:p w:rsidR="008E7A0B" w:rsidRPr="009F5709" w:rsidRDefault="008E7A0B" w:rsidP="00BC3F05">
            <w:pPr>
              <w:rPr>
                <w:rFonts w:eastAsiaTheme="minorHAnsi"/>
                <w:sz w:val="20"/>
                <w:szCs w:val="20"/>
              </w:rPr>
            </w:pPr>
          </w:p>
        </w:tc>
        <w:tc>
          <w:tcPr>
            <w:tcW w:w="340" w:type="dxa"/>
            <w:vMerge/>
            <w:tcBorders>
              <w:top w:val="nil"/>
              <w:bottom w:val="nil"/>
            </w:tcBorders>
            <w:vAlign w:val="center"/>
          </w:tcPr>
          <w:p w:rsidR="008E7A0B" w:rsidRPr="009F5709" w:rsidRDefault="008E7A0B" w:rsidP="00BC3F05">
            <w:pPr>
              <w:rPr>
                <w:rFonts w:eastAsiaTheme="minorHAnsi"/>
                <w:sz w:val="20"/>
                <w:szCs w:val="20"/>
              </w:rPr>
            </w:pPr>
          </w:p>
        </w:tc>
        <w:tc>
          <w:tcPr>
            <w:tcW w:w="4349" w:type="dxa"/>
            <w:tcBorders>
              <w:top w:val="nil"/>
              <w:bottom w:val="nil"/>
            </w:tcBorders>
            <w:vAlign w:val="center"/>
          </w:tcPr>
          <w:p w:rsidR="008E7A0B" w:rsidRPr="009F5709" w:rsidRDefault="008E7A0B" w:rsidP="00BC3F05">
            <w:pPr>
              <w:rPr>
                <w:rFonts w:eastAsiaTheme="minorHAnsi"/>
                <w:sz w:val="20"/>
                <w:szCs w:val="20"/>
              </w:rPr>
            </w:pPr>
            <w:r w:rsidRPr="009F5709">
              <w:rPr>
                <w:rFonts w:eastAsiaTheme="minorHAnsi"/>
                <w:sz w:val="20"/>
                <w:szCs w:val="20"/>
              </w:rPr>
              <w:t>Misc. lots</w:t>
            </w:r>
          </w:p>
        </w:tc>
        <w:tc>
          <w:tcPr>
            <w:tcW w:w="2117" w:type="dxa"/>
            <w:tcBorders>
              <w:top w:val="nil"/>
              <w:bottom w:val="nil"/>
              <w:right w:val="nil"/>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92</w:t>
            </w:r>
          </w:p>
        </w:tc>
        <w:tc>
          <w:tcPr>
            <w:tcW w:w="2177" w:type="dxa"/>
            <w:tcBorders>
              <w:top w:val="nil"/>
              <w:left w:val="nil"/>
              <w:bottom w:val="nil"/>
              <w:right w:val="double" w:sz="4" w:space="0" w:color="auto"/>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2.16</w:t>
            </w:r>
          </w:p>
        </w:tc>
      </w:tr>
      <w:tr w:rsidR="008E7A0B" w:rsidRPr="009F5709" w:rsidTr="00BC3F05">
        <w:trPr>
          <w:trHeight w:val="396"/>
          <w:jc w:val="center"/>
        </w:trPr>
        <w:tc>
          <w:tcPr>
            <w:tcW w:w="385" w:type="dxa"/>
            <w:tcBorders>
              <w:top w:val="single" w:sz="4" w:space="0" w:color="auto"/>
              <w:left w:val="double" w:sz="4" w:space="0" w:color="auto"/>
            </w:tcBorders>
            <w:vAlign w:val="center"/>
          </w:tcPr>
          <w:p w:rsidR="008E7A0B" w:rsidRPr="009F5709" w:rsidRDefault="008E7A0B" w:rsidP="00BC3F05">
            <w:pPr>
              <w:rPr>
                <w:rFonts w:eastAsiaTheme="minorHAnsi"/>
                <w:sz w:val="20"/>
                <w:szCs w:val="20"/>
              </w:rPr>
            </w:pPr>
          </w:p>
        </w:tc>
        <w:tc>
          <w:tcPr>
            <w:tcW w:w="8983" w:type="dxa"/>
            <w:gridSpan w:val="4"/>
            <w:tcBorders>
              <w:top w:val="single" w:sz="4" w:space="0" w:color="auto"/>
              <w:right w:val="double" w:sz="4" w:space="0" w:color="auto"/>
            </w:tcBorders>
            <w:vAlign w:val="center"/>
          </w:tcPr>
          <w:p w:rsidR="008E7A0B" w:rsidRPr="009F5709" w:rsidRDefault="008E7A0B" w:rsidP="00BC3F05">
            <w:pPr>
              <w:rPr>
                <w:rFonts w:eastAsiaTheme="minorHAnsi"/>
                <w:i/>
                <w:sz w:val="20"/>
                <w:szCs w:val="20"/>
              </w:rPr>
            </w:pPr>
            <w:r w:rsidRPr="009F5709">
              <w:rPr>
                <w:rFonts w:eastAsiaTheme="minorHAnsi"/>
                <w:i/>
                <w:sz w:val="20"/>
                <w:szCs w:val="20"/>
              </w:rPr>
              <w:t>Boroughs</w:t>
            </w:r>
          </w:p>
        </w:tc>
      </w:tr>
      <w:tr w:rsidR="008E7A0B" w:rsidRPr="009F5709" w:rsidTr="00BC3F05">
        <w:trPr>
          <w:trHeight w:val="396"/>
          <w:jc w:val="center"/>
        </w:trPr>
        <w:tc>
          <w:tcPr>
            <w:tcW w:w="385" w:type="dxa"/>
            <w:vMerge w:val="restart"/>
            <w:tcBorders>
              <w:left w:val="double" w:sz="4" w:space="0" w:color="auto"/>
              <w:bottom w:val="nil"/>
            </w:tcBorders>
            <w:vAlign w:val="center"/>
          </w:tcPr>
          <w:p w:rsidR="008E7A0B" w:rsidRPr="009F5709" w:rsidRDefault="008E7A0B" w:rsidP="00BC3F05">
            <w:pPr>
              <w:rPr>
                <w:rFonts w:eastAsiaTheme="minorHAnsi"/>
                <w:sz w:val="20"/>
                <w:szCs w:val="20"/>
              </w:rPr>
            </w:pPr>
          </w:p>
        </w:tc>
        <w:tc>
          <w:tcPr>
            <w:tcW w:w="340" w:type="dxa"/>
            <w:vMerge w:val="restart"/>
            <w:tcBorders>
              <w:bottom w:val="nil"/>
            </w:tcBorders>
            <w:vAlign w:val="center"/>
          </w:tcPr>
          <w:p w:rsidR="008E7A0B" w:rsidRPr="009F5709" w:rsidRDefault="008E7A0B" w:rsidP="00BC3F05">
            <w:pPr>
              <w:rPr>
                <w:rFonts w:eastAsiaTheme="minorHAnsi"/>
                <w:sz w:val="20"/>
                <w:szCs w:val="20"/>
              </w:rPr>
            </w:pPr>
          </w:p>
        </w:tc>
        <w:tc>
          <w:tcPr>
            <w:tcW w:w="4349" w:type="dxa"/>
            <w:tcBorders>
              <w:bottom w:val="nil"/>
            </w:tcBorders>
            <w:vAlign w:val="center"/>
          </w:tcPr>
          <w:p w:rsidR="008E7A0B" w:rsidRPr="009F5709" w:rsidRDefault="008E7A0B" w:rsidP="00BC3F05">
            <w:pPr>
              <w:rPr>
                <w:rFonts w:eastAsiaTheme="minorHAnsi"/>
                <w:sz w:val="20"/>
                <w:szCs w:val="20"/>
              </w:rPr>
            </w:pPr>
            <w:r w:rsidRPr="009F5709">
              <w:rPr>
                <w:rFonts w:eastAsiaTheme="minorHAnsi"/>
                <w:sz w:val="20"/>
                <w:szCs w:val="20"/>
              </w:rPr>
              <w:t xml:space="preserve">Bronx </w:t>
            </w:r>
          </w:p>
        </w:tc>
        <w:tc>
          <w:tcPr>
            <w:tcW w:w="2117" w:type="dxa"/>
            <w:tcBorders>
              <w:bottom w:val="nil"/>
              <w:right w:val="nil"/>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661</w:t>
            </w:r>
          </w:p>
        </w:tc>
        <w:tc>
          <w:tcPr>
            <w:tcW w:w="2177" w:type="dxa"/>
            <w:tcBorders>
              <w:left w:val="nil"/>
              <w:bottom w:val="nil"/>
              <w:right w:val="double" w:sz="4" w:space="0" w:color="auto"/>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15.52</w:t>
            </w:r>
          </w:p>
        </w:tc>
      </w:tr>
      <w:tr w:rsidR="008E7A0B" w:rsidRPr="009F5709" w:rsidTr="00BC3F05">
        <w:trPr>
          <w:trHeight w:val="396"/>
          <w:jc w:val="center"/>
        </w:trPr>
        <w:tc>
          <w:tcPr>
            <w:tcW w:w="385" w:type="dxa"/>
            <w:vMerge/>
            <w:tcBorders>
              <w:top w:val="nil"/>
              <w:left w:val="double" w:sz="4" w:space="0" w:color="auto"/>
              <w:bottom w:val="nil"/>
            </w:tcBorders>
            <w:vAlign w:val="center"/>
          </w:tcPr>
          <w:p w:rsidR="008E7A0B" w:rsidRPr="009F5709" w:rsidRDefault="008E7A0B" w:rsidP="00BC3F05">
            <w:pPr>
              <w:rPr>
                <w:rFonts w:eastAsiaTheme="minorHAnsi"/>
                <w:sz w:val="20"/>
                <w:szCs w:val="20"/>
              </w:rPr>
            </w:pPr>
          </w:p>
        </w:tc>
        <w:tc>
          <w:tcPr>
            <w:tcW w:w="340" w:type="dxa"/>
            <w:vMerge/>
            <w:tcBorders>
              <w:top w:val="nil"/>
              <w:bottom w:val="nil"/>
            </w:tcBorders>
            <w:vAlign w:val="center"/>
          </w:tcPr>
          <w:p w:rsidR="008E7A0B" w:rsidRPr="009F5709" w:rsidRDefault="008E7A0B" w:rsidP="00BC3F05">
            <w:pPr>
              <w:rPr>
                <w:rFonts w:eastAsiaTheme="minorHAnsi"/>
                <w:sz w:val="20"/>
                <w:szCs w:val="20"/>
              </w:rPr>
            </w:pPr>
          </w:p>
        </w:tc>
        <w:tc>
          <w:tcPr>
            <w:tcW w:w="4349" w:type="dxa"/>
            <w:tcBorders>
              <w:top w:val="nil"/>
              <w:bottom w:val="nil"/>
            </w:tcBorders>
            <w:vAlign w:val="center"/>
          </w:tcPr>
          <w:p w:rsidR="008E7A0B" w:rsidRPr="009F5709" w:rsidRDefault="008E7A0B" w:rsidP="00BC3F05">
            <w:pPr>
              <w:rPr>
                <w:rFonts w:eastAsiaTheme="minorHAnsi"/>
                <w:sz w:val="20"/>
                <w:szCs w:val="20"/>
              </w:rPr>
            </w:pPr>
            <w:r w:rsidRPr="009F5709">
              <w:rPr>
                <w:rFonts w:eastAsiaTheme="minorHAnsi"/>
                <w:sz w:val="20"/>
                <w:szCs w:val="20"/>
              </w:rPr>
              <w:t xml:space="preserve">Brooklyn </w:t>
            </w:r>
          </w:p>
        </w:tc>
        <w:tc>
          <w:tcPr>
            <w:tcW w:w="2117" w:type="dxa"/>
            <w:tcBorders>
              <w:top w:val="nil"/>
              <w:bottom w:val="nil"/>
              <w:right w:val="nil"/>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1408</w:t>
            </w:r>
          </w:p>
        </w:tc>
        <w:tc>
          <w:tcPr>
            <w:tcW w:w="2177" w:type="dxa"/>
            <w:tcBorders>
              <w:top w:val="nil"/>
              <w:left w:val="nil"/>
              <w:bottom w:val="nil"/>
              <w:right w:val="double" w:sz="4" w:space="0" w:color="auto"/>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33.07</w:t>
            </w:r>
          </w:p>
        </w:tc>
      </w:tr>
      <w:tr w:rsidR="008E7A0B" w:rsidRPr="009F5709" w:rsidTr="00BC3F05">
        <w:trPr>
          <w:trHeight w:val="396"/>
          <w:jc w:val="center"/>
        </w:trPr>
        <w:tc>
          <w:tcPr>
            <w:tcW w:w="385" w:type="dxa"/>
            <w:vMerge/>
            <w:tcBorders>
              <w:top w:val="nil"/>
              <w:left w:val="double" w:sz="4" w:space="0" w:color="auto"/>
              <w:bottom w:val="nil"/>
            </w:tcBorders>
            <w:vAlign w:val="center"/>
          </w:tcPr>
          <w:p w:rsidR="008E7A0B" w:rsidRPr="009F5709" w:rsidRDefault="008E7A0B" w:rsidP="00BC3F05">
            <w:pPr>
              <w:rPr>
                <w:rFonts w:eastAsiaTheme="minorHAnsi"/>
                <w:sz w:val="20"/>
                <w:szCs w:val="20"/>
              </w:rPr>
            </w:pPr>
          </w:p>
        </w:tc>
        <w:tc>
          <w:tcPr>
            <w:tcW w:w="340" w:type="dxa"/>
            <w:vMerge/>
            <w:tcBorders>
              <w:top w:val="nil"/>
              <w:bottom w:val="nil"/>
            </w:tcBorders>
            <w:vAlign w:val="center"/>
          </w:tcPr>
          <w:p w:rsidR="008E7A0B" w:rsidRPr="009F5709" w:rsidRDefault="008E7A0B" w:rsidP="00BC3F05">
            <w:pPr>
              <w:rPr>
                <w:rFonts w:eastAsiaTheme="minorHAnsi"/>
                <w:sz w:val="20"/>
                <w:szCs w:val="20"/>
              </w:rPr>
            </w:pPr>
          </w:p>
        </w:tc>
        <w:tc>
          <w:tcPr>
            <w:tcW w:w="4349" w:type="dxa"/>
            <w:tcBorders>
              <w:top w:val="nil"/>
              <w:bottom w:val="nil"/>
            </w:tcBorders>
            <w:vAlign w:val="center"/>
          </w:tcPr>
          <w:p w:rsidR="008E7A0B" w:rsidRPr="009F5709" w:rsidRDefault="008E7A0B" w:rsidP="00BC3F05">
            <w:pPr>
              <w:rPr>
                <w:rFonts w:eastAsiaTheme="minorHAnsi"/>
                <w:sz w:val="20"/>
                <w:szCs w:val="20"/>
              </w:rPr>
            </w:pPr>
            <w:r w:rsidRPr="009F5709">
              <w:rPr>
                <w:rFonts w:eastAsiaTheme="minorHAnsi"/>
                <w:sz w:val="20"/>
                <w:szCs w:val="20"/>
              </w:rPr>
              <w:t xml:space="preserve">Manhattan </w:t>
            </w:r>
          </w:p>
        </w:tc>
        <w:tc>
          <w:tcPr>
            <w:tcW w:w="2117" w:type="dxa"/>
            <w:tcBorders>
              <w:top w:val="nil"/>
              <w:bottom w:val="nil"/>
              <w:right w:val="nil"/>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1178</w:t>
            </w:r>
          </w:p>
        </w:tc>
        <w:tc>
          <w:tcPr>
            <w:tcW w:w="2177" w:type="dxa"/>
            <w:tcBorders>
              <w:top w:val="nil"/>
              <w:left w:val="nil"/>
              <w:bottom w:val="nil"/>
              <w:right w:val="double" w:sz="4" w:space="0" w:color="auto"/>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27.67</w:t>
            </w:r>
          </w:p>
        </w:tc>
      </w:tr>
      <w:tr w:rsidR="008E7A0B" w:rsidRPr="009F5709" w:rsidTr="00BC3F05">
        <w:trPr>
          <w:trHeight w:val="396"/>
          <w:jc w:val="center"/>
        </w:trPr>
        <w:tc>
          <w:tcPr>
            <w:tcW w:w="385" w:type="dxa"/>
            <w:vMerge/>
            <w:tcBorders>
              <w:top w:val="nil"/>
              <w:left w:val="double" w:sz="4" w:space="0" w:color="auto"/>
              <w:bottom w:val="nil"/>
            </w:tcBorders>
            <w:vAlign w:val="center"/>
          </w:tcPr>
          <w:p w:rsidR="008E7A0B" w:rsidRPr="009F5709" w:rsidRDefault="008E7A0B" w:rsidP="00BC3F05">
            <w:pPr>
              <w:rPr>
                <w:rFonts w:eastAsiaTheme="minorHAnsi"/>
                <w:sz w:val="20"/>
                <w:szCs w:val="20"/>
              </w:rPr>
            </w:pPr>
          </w:p>
        </w:tc>
        <w:tc>
          <w:tcPr>
            <w:tcW w:w="340" w:type="dxa"/>
            <w:vMerge/>
            <w:tcBorders>
              <w:top w:val="nil"/>
              <w:bottom w:val="nil"/>
            </w:tcBorders>
            <w:vAlign w:val="center"/>
          </w:tcPr>
          <w:p w:rsidR="008E7A0B" w:rsidRPr="009F5709" w:rsidRDefault="008E7A0B" w:rsidP="00BC3F05">
            <w:pPr>
              <w:rPr>
                <w:rFonts w:eastAsiaTheme="minorHAnsi"/>
                <w:sz w:val="20"/>
                <w:szCs w:val="20"/>
              </w:rPr>
            </w:pPr>
          </w:p>
        </w:tc>
        <w:tc>
          <w:tcPr>
            <w:tcW w:w="4349" w:type="dxa"/>
            <w:tcBorders>
              <w:top w:val="nil"/>
              <w:bottom w:val="nil"/>
            </w:tcBorders>
            <w:vAlign w:val="center"/>
          </w:tcPr>
          <w:p w:rsidR="008E7A0B" w:rsidRPr="009F5709" w:rsidRDefault="008E7A0B" w:rsidP="00BC3F05">
            <w:pPr>
              <w:rPr>
                <w:rFonts w:eastAsiaTheme="minorHAnsi"/>
                <w:sz w:val="20"/>
                <w:szCs w:val="20"/>
              </w:rPr>
            </w:pPr>
            <w:r w:rsidRPr="009F5709">
              <w:rPr>
                <w:rFonts w:eastAsiaTheme="minorHAnsi"/>
                <w:sz w:val="20"/>
                <w:szCs w:val="20"/>
              </w:rPr>
              <w:t xml:space="preserve">Queens </w:t>
            </w:r>
          </w:p>
        </w:tc>
        <w:tc>
          <w:tcPr>
            <w:tcW w:w="2117" w:type="dxa"/>
            <w:tcBorders>
              <w:top w:val="nil"/>
              <w:bottom w:val="nil"/>
              <w:right w:val="nil"/>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848</w:t>
            </w:r>
          </w:p>
        </w:tc>
        <w:tc>
          <w:tcPr>
            <w:tcW w:w="2177" w:type="dxa"/>
            <w:tcBorders>
              <w:top w:val="nil"/>
              <w:left w:val="nil"/>
              <w:bottom w:val="nil"/>
              <w:right w:val="double" w:sz="4" w:space="0" w:color="auto"/>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19.92</w:t>
            </w:r>
          </w:p>
        </w:tc>
      </w:tr>
      <w:tr w:rsidR="008E7A0B" w:rsidRPr="009F5709" w:rsidTr="00BC3F05">
        <w:trPr>
          <w:trHeight w:val="396"/>
          <w:jc w:val="center"/>
        </w:trPr>
        <w:tc>
          <w:tcPr>
            <w:tcW w:w="385" w:type="dxa"/>
            <w:vMerge/>
            <w:tcBorders>
              <w:top w:val="nil"/>
              <w:left w:val="double" w:sz="4" w:space="0" w:color="auto"/>
              <w:bottom w:val="nil"/>
            </w:tcBorders>
            <w:vAlign w:val="center"/>
          </w:tcPr>
          <w:p w:rsidR="008E7A0B" w:rsidRPr="009F5709" w:rsidRDefault="008E7A0B" w:rsidP="00BC3F05">
            <w:pPr>
              <w:rPr>
                <w:rFonts w:eastAsiaTheme="minorHAnsi"/>
                <w:sz w:val="20"/>
                <w:szCs w:val="20"/>
              </w:rPr>
            </w:pPr>
          </w:p>
        </w:tc>
        <w:tc>
          <w:tcPr>
            <w:tcW w:w="340" w:type="dxa"/>
            <w:vMerge/>
            <w:tcBorders>
              <w:top w:val="nil"/>
              <w:bottom w:val="nil"/>
            </w:tcBorders>
            <w:vAlign w:val="center"/>
          </w:tcPr>
          <w:p w:rsidR="008E7A0B" w:rsidRPr="009F5709" w:rsidRDefault="008E7A0B" w:rsidP="00BC3F05">
            <w:pPr>
              <w:rPr>
                <w:rFonts w:eastAsiaTheme="minorHAnsi"/>
                <w:sz w:val="20"/>
                <w:szCs w:val="20"/>
              </w:rPr>
            </w:pPr>
          </w:p>
        </w:tc>
        <w:tc>
          <w:tcPr>
            <w:tcW w:w="4349" w:type="dxa"/>
            <w:tcBorders>
              <w:top w:val="nil"/>
            </w:tcBorders>
            <w:vAlign w:val="center"/>
          </w:tcPr>
          <w:p w:rsidR="008E7A0B" w:rsidRPr="009F5709" w:rsidRDefault="008E7A0B" w:rsidP="00BC3F05">
            <w:pPr>
              <w:rPr>
                <w:rFonts w:eastAsiaTheme="minorHAnsi"/>
                <w:sz w:val="20"/>
                <w:szCs w:val="20"/>
              </w:rPr>
            </w:pPr>
            <w:r w:rsidRPr="009F5709">
              <w:rPr>
                <w:rFonts w:eastAsiaTheme="minorHAnsi"/>
                <w:sz w:val="20"/>
                <w:szCs w:val="20"/>
              </w:rPr>
              <w:t>Staten island</w:t>
            </w:r>
          </w:p>
        </w:tc>
        <w:tc>
          <w:tcPr>
            <w:tcW w:w="2117" w:type="dxa"/>
            <w:tcBorders>
              <w:top w:val="nil"/>
              <w:right w:val="nil"/>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163</w:t>
            </w:r>
          </w:p>
        </w:tc>
        <w:tc>
          <w:tcPr>
            <w:tcW w:w="2177" w:type="dxa"/>
            <w:tcBorders>
              <w:top w:val="nil"/>
              <w:left w:val="nil"/>
              <w:right w:val="double" w:sz="4" w:space="0" w:color="auto"/>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3.83</w:t>
            </w:r>
          </w:p>
        </w:tc>
      </w:tr>
      <w:tr w:rsidR="008E7A0B" w:rsidRPr="009F5709" w:rsidTr="00BC3F05">
        <w:trPr>
          <w:trHeight w:val="396"/>
          <w:jc w:val="center"/>
        </w:trPr>
        <w:tc>
          <w:tcPr>
            <w:tcW w:w="385" w:type="dxa"/>
            <w:tcBorders>
              <w:left w:val="double" w:sz="4" w:space="0" w:color="auto"/>
              <w:bottom w:val="single" w:sz="4" w:space="0" w:color="auto"/>
            </w:tcBorders>
            <w:vAlign w:val="center"/>
          </w:tcPr>
          <w:p w:rsidR="008E7A0B" w:rsidRPr="009F5709" w:rsidRDefault="008E7A0B" w:rsidP="00BC3F05">
            <w:pPr>
              <w:rPr>
                <w:rFonts w:eastAsiaTheme="minorHAnsi"/>
                <w:sz w:val="20"/>
                <w:szCs w:val="20"/>
              </w:rPr>
            </w:pPr>
          </w:p>
        </w:tc>
        <w:tc>
          <w:tcPr>
            <w:tcW w:w="6806" w:type="dxa"/>
            <w:gridSpan w:val="3"/>
            <w:tcBorders>
              <w:bottom w:val="single" w:sz="4" w:space="0" w:color="auto"/>
              <w:right w:val="nil"/>
            </w:tcBorders>
            <w:vAlign w:val="center"/>
          </w:tcPr>
          <w:p w:rsidR="008E7A0B" w:rsidRPr="009F5709" w:rsidRDefault="008E7A0B" w:rsidP="00BC3F05">
            <w:pPr>
              <w:rPr>
                <w:rFonts w:eastAsiaTheme="minorHAnsi"/>
                <w:sz w:val="20"/>
                <w:szCs w:val="20"/>
              </w:rPr>
            </w:pPr>
            <w:r w:rsidRPr="009F5709">
              <w:rPr>
                <w:rFonts w:eastAsiaTheme="minorHAnsi"/>
                <w:i/>
                <w:sz w:val="20"/>
                <w:szCs w:val="20"/>
              </w:rPr>
              <w:t>Pedestrian Age</w:t>
            </w:r>
          </w:p>
        </w:tc>
        <w:tc>
          <w:tcPr>
            <w:tcW w:w="2177" w:type="dxa"/>
            <w:tcBorders>
              <w:left w:val="nil"/>
              <w:bottom w:val="single" w:sz="4" w:space="0" w:color="auto"/>
              <w:right w:val="double" w:sz="4" w:space="0" w:color="auto"/>
            </w:tcBorders>
            <w:vAlign w:val="center"/>
          </w:tcPr>
          <w:p w:rsidR="008E7A0B" w:rsidRPr="009F5709" w:rsidRDefault="008E7A0B" w:rsidP="00BC3F05">
            <w:pPr>
              <w:rPr>
                <w:rFonts w:eastAsiaTheme="minorHAnsi"/>
                <w:i/>
                <w:sz w:val="20"/>
                <w:szCs w:val="20"/>
              </w:rPr>
            </w:pPr>
          </w:p>
        </w:tc>
      </w:tr>
      <w:tr w:rsidR="008E7A0B" w:rsidRPr="009F5709" w:rsidTr="00BC3F05">
        <w:trPr>
          <w:trHeight w:val="396"/>
          <w:jc w:val="center"/>
        </w:trPr>
        <w:tc>
          <w:tcPr>
            <w:tcW w:w="385" w:type="dxa"/>
            <w:vMerge w:val="restart"/>
            <w:tcBorders>
              <w:left w:val="double" w:sz="4" w:space="0" w:color="auto"/>
            </w:tcBorders>
            <w:vAlign w:val="center"/>
          </w:tcPr>
          <w:p w:rsidR="008E7A0B" w:rsidRPr="009F5709" w:rsidRDefault="008E7A0B" w:rsidP="00BC3F05">
            <w:pPr>
              <w:rPr>
                <w:rFonts w:eastAsiaTheme="minorHAnsi"/>
                <w:sz w:val="20"/>
                <w:szCs w:val="20"/>
              </w:rPr>
            </w:pPr>
            <w:r w:rsidRPr="009F5709">
              <w:rPr>
                <w:rFonts w:eastAsiaTheme="minorHAnsi"/>
                <w:b/>
                <w:sz w:val="20"/>
                <w:szCs w:val="20"/>
              </w:rPr>
              <w:t xml:space="preserve">  </w:t>
            </w:r>
          </w:p>
        </w:tc>
        <w:tc>
          <w:tcPr>
            <w:tcW w:w="340" w:type="dxa"/>
            <w:vMerge w:val="restart"/>
            <w:vAlign w:val="center"/>
          </w:tcPr>
          <w:p w:rsidR="008E7A0B" w:rsidRPr="009F5709" w:rsidRDefault="008E7A0B" w:rsidP="00BC3F05">
            <w:pPr>
              <w:rPr>
                <w:rFonts w:eastAsiaTheme="minorHAnsi"/>
                <w:sz w:val="20"/>
                <w:szCs w:val="20"/>
              </w:rPr>
            </w:pPr>
          </w:p>
        </w:tc>
        <w:tc>
          <w:tcPr>
            <w:tcW w:w="4349" w:type="dxa"/>
            <w:tcBorders>
              <w:bottom w:val="nil"/>
            </w:tcBorders>
            <w:vAlign w:val="center"/>
          </w:tcPr>
          <w:p w:rsidR="008E7A0B" w:rsidRPr="009F5709" w:rsidRDefault="008E7A0B" w:rsidP="00BC3F05">
            <w:pPr>
              <w:rPr>
                <w:rFonts w:eastAsiaTheme="minorHAnsi"/>
                <w:sz w:val="20"/>
                <w:szCs w:val="20"/>
              </w:rPr>
            </w:pPr>
            <w:r w:rsidRPr="009F5709">
              <w:rPr>
                <w:rFonts w:eastAsiaTheme="minorHAnsi"/>
                <w:sz w:val="20"/>
                <w:szCs w:val="20"/>
              </w:rPr>
              <w:t>Children (</w:t>
            </w:r>
            <w:r w:rsidRPr="009F5709">
              <w:rPr>
                <w:rFonts w:eastAsia="Calibri"/>
                <w:sz w:val="20"/>
                <w:szCs w:val="20"/>
              </w:rPr>
              <w:t>Pedestrian age 12 and less</w:t>
            </w:r>
            <w:r w:rsidRPr="009F5709">
              <w:rPr>
                <w:rFonts w:eastAsiaTheme="minorHAnsi"/>
                <w:sz w:val="20"/>
                <w:szCs w:val="20"/>
              </w:rPr>
              <w:t>)</w:t>
            </w:r>
          </w:p>
        </w:tc>
        <w:tc>
          <w:tcPr>
            <w:tcW w:w="2117" w:type="dxa"/>
            <w:tcBorders>
              <w:bottom w:val="nil"/>
              <w:right w:val="nil"/>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612</w:t>
            </w:r>
          </w:p>
        </w:tc>
        <w:tc>
          <w:tcPr>
            <w:tcW w:w="2177" w:type="dxa"/>
            <w:tcBorders>
              <w:left w:val="nil"/>
              <w:bottom w:val="nil"/>
              <w:right w:val="double" w:sz="4" w:space="0" w:color="auto"/>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14.37</w:t>
            </w:r>
          </w:p>
        </w:tc>
      </w:tr>
      <w:tr w:rsidR="008E7A0B" w:rsidRPr="009F5709" w:rsidTr="00BC3F05">
        <w:trPr>
          <w:trHeight w:val="396"/>
          <w:jc w:val="center"/>
        </w:trPr>
        <w:tc>
          <w:tcPr>
            <w:tcW w:w="385" w:type="dxa"/>
            <w:vMerge/>
            <w:tcBorders>
              <w:left w:val="double" w:sz="4" w:space="0" w:color="auto"/>
            </w:tcBorders>
            <w:vAlign w:val="center"/>
          </w:tcPr>
          <w:p w:rsidR="008E7A0B" w:rsidRPr="009F5709" w:rsidRDefault="008E7A0B" w:rsidP="00BC3F05">
            <w:pPr>
              <w:rPr>
                <w:rFonts w:eastAsiaTheme="minorHAnsi"/>
                <w:sz w:val="20"/>
                <w:szCs w:val="20"/>
              </w:rPr>
            </w:pPr>
          </w:p>
        </w:tc>
        <w:tc>
          <w:tcPr>
            <w:tcW w:w="340" w:type="dxa"/>
            <w:vMerge/>
            <w:vAlign w:val="center"/>
          </w:tcPr>
          <w:p w:rsidR="008E7A0B" w:rsidRPr="009F5709" w:rsidRDefault="008E7A0B" w:rsidP="00BC3F05">
            <w:pPr>
              <w:rPr>
                <w:rFonts w:eastAsiaTheme="minorHAnsi"/>
                <w:sz w:val="20"/>
                <w:szCs w:val="20"/>
              </w:rPr>
            </w:pPr>
          </w:p>
        </w:tc>
        <w:tc>
          <w:tcPr>
            <w:tcW w:w="4349" w:type="dxa"/>
            <w:tcBorders>
              <w:top w:val="nil"/>
              <w:bottom w:val="nil"/>
            </w:tcBorders>
            <w:vAlign w:val="center"/>
          </w:tcPr>
          <w:p w:rsidR="008E7A0B" w:rsidRPr="009F5709" w:rsidRDefault="008E7A0B" w:rsidP="00BC3F05">
            <w:pPr>
              <w:rPr>
                <w:rFonts w:eastAsiaTheme="minorHAnsi"/>
                <w:sz w:val="20"/>
                <w:szCs w:val="20"/>
              </w:rPr>
            </w:pPr>
            <w:r w:rsidRPr="009F5709">
              <w:rPr>
                <w:rFonts w:eastAsiaTheme="minorHAnsi"/>
                <w:sz w:val="20"/>
                <w:szCs w:val="20"/>
              </w:rPr>
              <w:t>Teenager (</w:t>
            </w:r>
            <w:r w:rsidRPr="009F5709">
              <w:rPr>
                <w:rFonts w:eastAsia="Calibri"/>
                <w:sz w:val="20"/>
                <w:szCs w:val="20"/>
              </w:rPr>
              <w:t>Pedestrian age 13 to 18</w:t>
            </w:r>
            <w:r w:rsidRPr="009F5709">
              <w:rPr>
                <w:rFonts w:eastAsiaTheme="minorHAnsi"/>
                <w:sz w:val="20"/>
                <w:szCs w:val="20"/>
              </w:rPr>
              <w:t xml:space="preserve">) </w:t>
            </w:r>
          </w:p>
        </w:tc>
        <w:tc>
          <w:tcPr>
            <w:tcW w:w="2117" w:type="dxa"/>
            <w:tcBorders>
              <w:top w:val="nil"/>
              <w:bottom w:val="nil"/>
              <w:right w:val="nil"/>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378</w:t>
            </w:r>
          </w:p>
        </w:tc>
        <w:tc>
          <w:tcPr>
            <w:tcW w:w="2177" w:type="dxa"/>
            <w:tcBorders>
              <w:top w:val="nil"/>
              <w:left w:val="nil"/>
              <w:bottom w:val="nil"/>
              <w:right w:val="double" w:sz="4" w:space="0" w:color="auto"/>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8.88</w:t>
            </w:r>
          </w:p>
        </w:tc>
      </w:tr>
      <w:tr w:rsidR="008E7A0B" w:rsidRPr="009F5709" w:rsidTr="00BC3F05">
        <w:trPr>
          <w:trHeight w:val="396"/>
          <w:jc w:val="center"/>
        </w:trPr>
        <w:tc>
          <w:tcPr>
            <w:tcW w:w="385" w:type="dxa"/>
            <w:vMerge/>
            <w:tcBorders>
              <w:left w:val="double" w:sz="4" w:space="0" w:color="auto"/>
            </w:tcBorders>
            <w:vAlign w:val="center"/>
          </w:tcPr>
          <w:p w:rsidR="008E7A0B" w:rsidRPr="009F5709" w:rsidRDefault="008E7A0B" w:rsidP="00BC3F05">
            <w:pPr>
              <w:rPr>
                <w:rFonts w:eastAsiaTheme="minorHAnsi"/>
                <w:sz w:val="20"/>
                <w:szCs w:val="20"/>
              </w:rPr>
            </w:pPr>
          </w:p>
        </w:tc>
        <w:tc>
          <w:tcPr>
            <w:tcW w:w="340" w:type="dxa"/>
            <w:vMerge/>
            <w:vAlign w:val="center"/>
          </w:tcPr>
          <w:p w:rsidR="008E7A0B" w:rsidRPr="009F5709" w:rsidRDefault="008E7A0B" w:rsidP="00BC3F05">
            <w:pPr>
              <w:rPr>
                <w:rFonts w:eastAsiaTheme="minorHAnsi"/>
                <w:sz w:val="20"/>
                <w:szCs w:val="20"/>
              </w:rPr>
            </w:pPr>
          </w:p>
        </w:tc>
        <w:tc>
          <w:tcPr>
            <w:tcW w:w="4349" w:type="dxa"/>
            <w:tcBorders>
              <w:top w:val="nil"/>
              <w:bottom w:val="nil"/>
            </w:tcBorders>
            <w:vAlign w:val="center"/>
          </w:tcPr>
          <w:p w:rsidR="008E7A0B" w:rsidRPr="009F5709" w:rsidRDefault="008E7A0B" w:rsidP="00BC3F05">
            <w:pPr>
              <w:rPr>
                <w:rFonts w:eastAsiaTheme="minorHAnsi"/>
                <w:sz w:val="20"/>
                <w:szCs w:val="20"/>
              </w:rPr>
            </w:pPr>
            <w:r w:rsidRPr="009F5709">
              <w:rPr>
                <w:rFonts w:eastAsiaTheme="minorHAnsi"/>
                <w:sz w:val="20"/>
                <w:szCs w:val="20"/>
              </w:rPr>
              <w:t>Adult (Pedestrian age 19 to 65)</w:t>
            </w:r>
          </w:p>
        </w:tc>
        <w:tc>
          <w:tcPr>
            <w:tcW w:w="2117" w:type="dxa"/>
            <w:tcBorders>
              <w:top w:val="nil"/>
              <w:bottom w:val="nil"/>
              <w:right w:val="nil"/>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2521</w:t>
            </w:r>
          </w:p>
        </w:tc>
        <w:tc>
          <w:tcPr>
            <w:tcW w:w="2177" w:type="dxa"/>
            <w:tcBorders>
              <w:top w:val="nil"/>
              <w:left w:val="nil"/>
              <w:bottom w:val="nil"/>
              <w:right w:val="double" w:sz="4" w:space="0" w:color="auto"/>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59.21</w:t>
            </w:r>
          </w:p>
        </w:tc>
      </w:tr>
      <w:tr w:rsidR="008E7A0B" w:rsidRPr="009F5709" w:rsidTr="00BC3F05">
        <w:trPr>
          <w:trHeight w:val="396"/>
          <w:jc w:val="center"/>
        </w:trPr>
        <w:tc>
          <w:tcPr>
            <w:tcW w:w="385" w:type="dxa"/>
            <w:vMerge/>
            <w:tcBorders>
              <w:left w:val="double" w:sz="4" w:space="0" w:color="auto"/>
            </w:tcBorders>
            <w:vAlign w:val="center"/>
          </w:tcPr>
          <w:p w:rsidR="008E7A0B" w:rsidRPr="009F5709" w:rsidRDefault="008E7A0B" w:rsidP="00BC3F05">
            <w:pPr>
              <w:rPr>
                <w:rFonts w:eastAsiaTheme="minorHAnsi"/>
                <w:sz w:val="20"/>
                <w:szCs w:val="20"/>
              </w:rPr>
            </w:pPr>
          </w:p>
        </w:tc>
        <w:tc>
          <w:tcPr>
            <w:tcW w:w="340" w:type="dxa"/>
            <w:vMerge/>
            <w:tcBorders>
              <w:bottom w:val="single" w:sz="4" w:space="0" w:color="auto"/>
            </w:tcBorders>
            <w:vAlign w:val="center"/>
          </w:tcPr>
          <w:p w:rsidR="008E7A0B" w:rsidRPr="009F5709" w:rsidRDefault="008E7A0B" w:rsidP="00BC3F05">
            <w:pPr>
              <w:rPr>
                <w:rFonts w:eastAsiaTheme="minorHAnsi"/>
                <w:sz w:val="20"/>
                <w:szCs w:val="20"/>
              </w:rPr>
            </w:pPr>
          </w:p>
        </w:tc>
        <w:tc>
          <w:tcPr>
            <w:tcW w:w="4349" w:type="dxa"/>
            <w:tcBorders>
              <w:top w:val="nil"/>
              <w:bottom w:val="single" w:sz="4" w:space="0" w:color="auto"/>
            </w:tcBorders>
            <w:vAlign w:val="center"/>
          </w:tcPr>
          <w:p w:rsidR="008E7A0B" w:rsidRPr="009F5709" w:rsidRDefault="008E7A0B" w:rsidP="00BC3F05">
            <w:pPr>
              <w:rPr>
                <w:rFonts w:eastAsiaTheme="minorHAnsi"/>
                <w:sz w:val="20"/>
                <w:szCs w:val="20"/>
              </w:rPr>
            </w:pPr>
            <w:r w:rsidRPr="009F5709">
              <w:rPr>
                <w:rFonts w:eastAsiaTheme="minorHAnsi"/>
                <w:sz w:val="20"/>
                <w:szCs w:val="20"/>
              </w:rPr>
              <w:t>Older (</w:t>
            </w:r>
            <w:r w:rsidRPr="009F5709">
              <w:rPr>
                <w:rFonts w:eastAsia="Calibri"/>
                <w:sz w:val="20"/>
                <w:szCs w:val="20"/>
              </w:rPr>
              <w:t>Pedestrian age 65+</w:t>
            </w:r>
            <w:r w:rsidRPr="009F5709">
              <w:rPr>
                <w:rFonts w:eastAsiaTheme="minorHAnsi"/>
                <w:sz w:val="20"/>
                <w:szCs w:val="20"/>
              </w:rPr>
              <w:t>)</w:t>
            </w:r>
          </w:p>
        </w:tc>
        <w:tc>
          <w:tcPr>
            <w:tcW w:w="2117" w:type="dxa"/>
            <w:tcBorders>
              <w:top w:val="nil"/>
              <w:bottom w:val="single" w:sz="4" w:space="0" w:color="auto"/>
              <w:right w:val="nil"/>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747</w:t>
            </w:r>
          </w:p>
        </w:tc>
        <w:tc>
          <w:tcPr>
            <w:tcW w:w="2177" w:type="dxa"/>
            <w:tcBorders>
              <w:top w:val="nil"/>
              <w:left w:val="nil"/>
              <w:bottom w:val="single" w:sz="4" w:space="0" w:color="auto"/>
              <w:right w:val="double" w:sz="4" w:space="0" w:color="auto"/>
            </w:tcBorders>
            <w:vAlign w:val="center"/>
          </w:tcPr>
          <w:p w:rsidR="008E7A0B" w:rsidRPr="009F5709" w:rsidRDefault="008E7A0B" w:rsidP="00BC3F05">
            <w:pPr>
              <w:jc w:val="right"/>
              <w:rPr>
                <w:rFonts w:eastAsiaTheme="minorHAnsi"/>
                <w:sz w:val="20"/>
                <w:szCs w:val="20"/>
              </w:rPr>
            </w:pPr>
            <w:r w:rsidRPr="009F5709">
              <w:rPr>
                <w:rFonts w:eastAsiaTheme="minorHAnsi"/>
                <w:sz w:val="20"/>
                <w:szCs w:val="20"/>
              </w:rPr>
              <w:t>17.54</w:t>
            </w:r>
          </w:p>
        </w:tc>
      </w:tr>
      <w:tr w:rsidR="008E7A0B" w:rsidRPr="009F5709" w:rsidTr="00BC3F05">
        <w:trPr>
          <w:trHeight w:val="396"/>
          <w:jc w:val="center"/>
        </w:trPr>
        <w:tc>
          <w:tcPr>
            <w:tcW w:w="5074" w:type="dxa"/>
            <w:gridSpan w:val="3"/>
            <w:tcBorders>
              <w:top w:val="single" w:sz="4" w:space="0" w:color="auto"/>
              <w:left w:val="double" w:sz="4" w:space="0" w:color="auto"/>
              <w:bottom w:val="single" w:sz="4" w:space="0" w:color="auto"/>
            </w:tcBorders>
            <w:vAlign w:val="center"/>
          </w:tcPr>
          <w:p w:rsidR="008E7A0B" w:rsidRPr="009F5709" w:rsidRDefault="008E7A0B" w:rsidP="00BC3F05">
            <w:pPr>
              <w:jc w:val="center"/>
              <w:rPr>
                <w:rFonts w:eastAsiaTheme="minorHAnsi"/>
                <w:b/>
                <w:sz w:val="20"/>
                <w:szCs w:val="20"/>
              </w:rPr>
            </w:pPr>
            <w:r w:rsidRPr="009F5709">
              <w:rPr>
                <w:rFonts w:eastAsiaTheme="minorHAnsi"/>
                <w:b/>
                <w:sz w:val="20"/>
                <w:szCs w:val="20"/>
              </w:rPr>
              <w:t>Ordinal Explanatory Variables</w:t>
            </w:r>
          </w:p>
        </w:tc>
        <w:tc>
          <w:tcPr>
            <w:tcW w:w="4294" w:type="dxa"/>
            <w:gridSpan w:val="2"/>
            <w:tcBorders>
              <w:top w:val="single" w:sz="4" w:space="0" w:color="auto"/>
              <w:bottom w:val="single" w:sz="4" w:space="0" w:color="auto"/>
              <w:right w:val="double" w:sz="4" w:space="0" w:color="auto"/>
            </w:tcBorders>
            <w:vAlign w:val="center"/>
          </w:tcPr>
          <w:p w:rsidR="008E7A0B" w:rsidRPr="009F5709" w:rsidRDefault="008E7A0B" w:rsidP="00BC3F05">
            <w:pPr>
              <w:jc w:val="center"/>
              <w:rPr>
                <w:rFonts w:eastAsiaTheme="minorHAnsi"/>
                <w:b/>
                <w:sz w:val="20"/>
                <w:szCs w:val="20"/>
              </w:rPr>
            </w:pPr>
            <w:r w:rsidRPr="009F5709">
              <w:rPr>
                <w:rFonts w:eastAsiaTheme="minorHAnsi"/>
                <w:b/>
                <w:sz w:val="20"/>
                <w:szCs w:val="20"/>
              </w:rPr>
              <w:t>Mean</w:t>
            </w:r>
          </w:p>
        </w:tc>
      </w:tr>
      <w:tr w:rsidR="008E7A0B" w:rsidRPr="009F5709" w:rsidTr="00BC3F05">
        <w:trPr>
          <w:trHeight w:val="396"/>
          <w:jc w:val="center"/>
        </w:trPr>
        <w:tc>
          <w:tcPr>
            <w:tcW w:w="385" w:type="dxa"/>
            <w:tcBorders>
              <w:top w:val="single" w:sz="4" w:space="0" w:color="auto"/>
              <w:left w:val="double" w:sz="4" w:space="0" w:color="auto"/>
              <w:bottom w:val="nil"/>
            </w:tcBorders>
            <w:vAlign w:val="center"/>
          </w:tcPr>
          <w:p w:rsidR="008E7A0B" w:rsidRPr="009F5709" w:rsidRDefault="008E7A0B" w:rsidP="00BC3F05">
            <w:pPr>
              <w:rPr>
                <w:rFonts w:eastAsiaTheme="minorHAnsi"/>
                <w:sz w:val="20"/>
                <w:szCs w:val="20"/>
              </w:rPr>
            </w:pPr>
          </w:p>
        </w:tc>
        <w:tc>
          <w:tcPr>
            <w:tcW w:w="4689" w:type="dxa"/>
            <w:gridSpan w:val="2"/>
            <w:tcBorders>
              <w:top w:val="single" w:sz="4" w:space="0" w:color="auto"/>
              <w:bottom w:val="nil"/>
            </w:tcBorders>
            <w:vAlign w:val="center"/>
          </w:tcPr>
          <w:p w:rsidR="008E7A0B" w:rsidRPr="009F5709" w:rsidRDefault="008E7A0B" w:rsidP="00BC3F05">
            <w:pPr>
              <w:rPr>
                <w:rFonts w:eastAsiaTheme="minorHAnsi"/>
                <w:sz w:val="20"/>
                <w:szCs w:val="20"/>
              </w:rPr>
            </w:pPr>
            <w:r w:rsidRPr="009F5709">
              <w:rPr>
                <w:rFonts w:eastAsiaTheme="minorHAnsi"/>
                <w:sz w:val="20"/>
                <w:szCs w:val="20"/>
              </w:rPr>
              <w:t>Travel lane</w:t>
            </w:r>
          </w:p>
        </w:tc>
        <w:tc>
          <w:tcPr>
            <w:tcW w:w="4294" w:type="dxa"/>
            <w:gridSpan w:val="2"/>
            <w:tcBorders>
              <w:top w:val="single" w:sz="4" w:space="0" w:color="auto"/>
              <w:bottom w:val="nil"/>
              <w:right w:val="double" w:sz="4" w:space="0" w:color="auto"/>
            </w:tcBorders>
            <w:vAlign w:val="center"/>
          </w:tcPr>
          <w:p w:rsidR="008E7A0B" w:rsidRPr="009F5709" w:rsidRDefault="008E7A0B" w:rsidP="00BC3F05">
            <w:pPr>
              <w:jc w:val="center"/>
              <w:rPr>
                <w:rFonts w:eastAsiaTheme="minorHAnsi"/>
                <w:sz w:val="20"/>
                <w:szCs w:val="20"/>
              </w:rPr>
            </w:pPr>
            <w:r w:rsidRPr="009F5709">
              <w:rPr>
                <w:rFonts w:eastAsiaTheme="minorHAnsi"/>
                <w:sz w:val="20"/>
                <w:szCs w:val="20"/>
              </w:rPr>
              <w:t>2.030</w:t>
            </w:r>
          </w:p>
        </w:tc>
      </w:tr>
      <w:tr w:rsidR="008E7A0B" w:rsidRPr="009F5709" w:rsidTr="00BC3F05">
        <w:trPr>
          <w:trHeight w:val="396"/>
          <w:jc w:val="center"/>
        </w:trPr>
        <w:tc>
          <w:tcPr>
            <w:tcW w:w="385" w:type="dxa"/>
            <w:tcBorders>
              <w:top w:val="nil"/>
              <w:left w:val="double" w:sz="4" w:space="0" w:color="auto"/>
              <w:bottom w:val="double" w:sz="4" w:space="0" w:color="auto"/>
            </w:tcBorders>
            <w:vAlign w:val="center"/>
          </w:tcPr>
          <w:p w:rsidR="008E7A0B" w:rsidRPr="009F5709" w:rsidRDefault="008E7A0B" w:rsidP="00BC3F05">
            <w:pPr>
              <w:rPr>
                <w:rFonts w:eastAsiaTheme="minorHAnsi"/>
                <w:sz w:val="20"/>
                <w:szCs w:val="20"/>
              </w:rPr>
            </w:pPr>
          </w:p>
        </w:tc>
        <w:tc>
          <w:tcPr>
            <w:tcW w:w="4689" w:type="dxa"/>
            <w:gridSpan w:val="2"/>
            <w:tcBorders>
              <w:top w:val="nil"/>
              <w:bottom w:val="double" w:sz="4" w:space="0" w:color="auto"/>
            </w:tcBorders>
            <w:vAlign w:val="center"/>
          </w:tcPr>
          <w:p w:rsidR="008E7A0B" w:rsidRPr="009F5709" w:rsidRDefault="008E7A0B" w:rsidP="00BC3F05">
            <w:pPr>
              <w:rPr>
                <w:rFonts w:eastAsiaTheme="minorHAnsi"/>
                <w:sz w:val="20"/>
                <w:szCs w:val="20"/>
              </w:rPr>
            </w:pPr>
            <w:r w:rsidRPr="009F5709">
              <w:rPr>
                <w:rFonts w:eastAsiaTheme="minorHAnsi"/>
                <w:sz w:val="20"/>
                <w:szCs w:val="20"/>
              </w:rPr>
              <w:t>Parking lane</w:t>
            </w:r>
          </w:p>
        </w:tc>
        <w:tc>
          <w:tcPr>
            <w:tcW w:w="4294" w:type="dxa"/>
            <w:gridSpan w:val="2"/>
            <w:tcBorders>
              <w:top w:val="nil"/>
              <w:bottom w:val="double" w:sz="4" w:space="0" w:color="auto"/>
              <w:right w:val="double" w:sz="4" w:space="0" w:color="auto"/>
            </w:tcBorders>
            <w:vAlign w:val="center"/>
          </w:tcPr>
          <w:p w:rsidR="008E7A0B" w:rsidRPr="009F5709" w:rsidRDefault="008E7A0B" w:rsidP="00BC3F05">
            <w:pPr>
              <w:jc w:val="center"/>
              <w:rPr>
                <w:rFonts w:eastAsiaTheme="minorHAnsi"/>
                <w:sz w:val="20"/>
                <w:szCs w:val="20"/>
              </w:rPr>
            </w:pPr>
            <w:r w:rsidRPr="009F5709">
              <w:rPr>
                <w:rFonts w:eastAsiaTheme="minorHAnsi"/>
                <w:sz w:val="20"/>
                <w:szCs w:val="20"/>
              </w:rPr>
              <w:t>1.420</w:t>
            </w:r>
          </w:p>
        </w:tc>
      </w:tr>
    </w:tbl>
    <w:p w:rsidR="008E7A0B" w:rsidRPr="009F5709" w:rsidRDefault="008E7A0B" w:rsidP="008E7A0B">
      <w:pPr>
        <w:rPr>
          <w:szCs w:val="24"/>
        </w:rPr>
      </w:pPr>
      <w:r w:rsidRPr="009F5709">
        <w:rPr>
          <w:szCs w:val="24"/>
        </w:rPr>
        <w:br w:type="page"/>
      </w:r>
    </w:p>
    <w:p w:rsidR="00333EF8" w:rsidRPr="009F5709" w:rsidRDefault="00333EF8" w:rsidP="00333EF8">
      <w:pPr>
        <w:spacing w:after="120"/>
        <w:jc w:val="center"/>
        <w:rPr>
          <w:b/>
          <w:szCs w:val="24"/>
        </w:rPr>
      </w:pPr>
      <w:r w:rsidRPr="009F5709">
        <w:rPr>
          <w:b/>
          <w:szCs w:val="24"/>
        </w:rPr>
        <w:lastRenderedPageBreak/>
        <w:t xml:space="preserve">TABLE 3 </w:t>
      </w:r>
      <w:r w:rsidRPr="009F5709">
        <w:rPr>
          <w:b/>
        </w:rPr>
        <w:t>Measures of Fit in Estimation Sample</w:t>
      </w:r>
    </w:p>
    <w:tbl>
      <w:tblPr>
        <w:tblStyle w:val="TableGrid"/>
        <w:tblW w:w="4873" w:type="pct"/>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4047"/>
        <w:gridCol w:w="1958"/>
        <w:gridCol w:w="1746"/>
        <w:gridCol w:w="1582"/>
      </w:tblGrid>
      <w:tr w:rsidR="00333EF8" w:rsidRPr="009F5709" w:rsidTr="00953E74">
        <w:trPr>
          <w:trHeight w:val="527"/>
          <w:jc w:val="center"/>
        </w:trPr>
        <w:tc>
          <w:tcPr>
            <w:tcW w:w="4047" w:type="dxa"/>
            <w:tcBorders>
              <w:top w:val="double" w:sz="4" w:space="0" w:color="auto"/>
              <w:bottom w:val="nil"/>
            </w:tcBorders>
            <w:noWrap/>
            <w:vAlign w:val="center"/>
            <w:hideMark/>
          </w:tcPr>
          <w:p w:rsidR="00333EF8" w:rsidRPr="009F5709" w:rsidRDefault="00333EF8" w:rsidP="00953E74">
            <w:pPr>
              <w:jc w:val="center"/>
              <w:rPr>
                <w:b/>
                <w:bCs/>
                <w:sz w:val="20"/>
                <w:szCs w:val="20"/>
              </w:rPr>
            </w:pPr>
            <w:r w:rsidRPr="009F5709">
              <w:rPr>
                <w:b/>
                <w:bCs/>
                <w:sz w:val="20"/>
                <w:szCs w:val="20"/>
              </w:rPr>
              <w:t>Summary Statistic</w:t>
            </w:r>
          </w:p>
        </w:tc>
        <w:tc>
          <w:tcPr>
            <w:tcW w:w="1958" w:type="dxa"/>
            <w:tcBorders>
              <w:top w:val="double" w:sz="4" w:space="0" w:color="auto"/>
            </w:tcBorders>
            <w:noWrap/>
            <w:vAlign w:val="center"/>
            <w:hideMark/>
          </w:tcPr>
          <w:p w:rsidR="00333EF8" w:rsidRPr="009F5709" w:rsidRDefault="00333EF8" w:rsidP="00953E74">
            <w:pPr>
              <w:jc w:val="center"/>
              <w:rPr>
                <w:b/>
                <w:sz w:val="20"/>
                <w:szCs w:val="20"/>
              </w:rPr>
            </w:pPr>
            <w:r w:rsidRPr="009F5709">
              <w:rPr>
                <w:b/>
                <w:sz w:val="20"/>
                <w:szCs w:val="20"/>
              </w:rPr>
              <w:t>OL</w:t>
            </w:r>
          </w:p>
        </w:tc>
        <w:tc>
          <w:tcPr>
            <w:tcW w:w="1746" w:type="dxa"/>
            <w:tcBorders>
              <w:top w:val="double" w:sz="4" w:space="0" w:color="auto"/>
            </w:tcBorders>
            <w:vAlign w:val="center"/>
          </w:tcPr>
          <w:p w:rsidR="00333EF8" w:rsidRPr="009F5709" w:rsidRDefault="00333EF8" w:rsidP="00953E74">
            <w:pPr>
              <w:jc w:val="center"/>
              <w:rPr>
                <w:b/>
                <w:sz w:val="20"/>
                <w:szCs w:val="20"/>
              </w:rPr>
            </w:pPr>
            <w:r w:rsidRPr="009F5709">
              <w:rPr>
                <w:b/>
                <w:sz w:val="20"/>
                <w:szCs w:val="20"/>
              </w:rPr>
              <w:t>GOL</w:t>
            </w:r>
          </w:p>
        </w:tc>
        <w:tc>
          <w:tcPr>
            <w:tcW w:w="1582" w:type="dxa"/>
            <w:tcBorders>
              <w:top w:val="double" w:sz="4" w:space="0" w:color="auto"/>
            </w:tcBorders>
            <w:vAlign w:val="center"/>
          </w:tcPr>
          <w:p w:rsidR="00333EF8" w:rsidRPr="009F5709" w:rsidRDefault="00333EF8" w:rsidP="00953E74">
            <w:pPr>
              <w:jc w:val="center"/>
              <w:rPr>
                <w:b/>
                <w:sz w:val="20"/>
                <w:szCs w:val="20"/>
              </w:rPr>
            </w:pPr>
            <w:r w:rsidRPr="009F5709">
              <w:rPr>
                <w:b/>
                <w:sz w:val="20"/>
                <w:szCs w:val="20"/>
              </w:rPr>
              <w:t>LSOL II</w:t>
            </w:r>
          </w:p>
        </w:tc>
      </w:tr>
      <w:tr w:rsidR="00333EF8" w:rsidRPr="009F5709" w:rsidTr="00953E74">
        <w:trPr>
          <w:trHeight w:val="404"/>
          <w:jc w:val="center"/>
        </w:trPr>
        <w:tc>
          <w:tcPr>
            <w:tcW w:w="4047" w:type="dxa"/>
            <w:tcBorders>
              <w:top w:val="single" w:sz="4" w:space="0" w:color="auto"/>
            </w:tcBorders>
            <w:noWrap/>
            <w:vAlign w:val="center"/>
            <w:hideMark/>
          </w:tcPr>
          <w:p w:rsidR="00333EF8" w:rsidRPr="009F5709" w:rsidRDefault="00333EF8" w:rsidP="00953E74">
            <w:pPr>
              <w:ind w:left="21"/>
              <w:rPr>
                <w:bCs/>
                <w:sz w:val="20"/>
                <w:szCs w:val="20"/>
              </w:rPr>
            </w:pPr>
            <w:r w:rsidRPr="009F5709">
              <w:rPr>
                <w:bCs/>
                <w:sz w:val="20"/>
                <w:szCs w:val="20"/>
              </w:rPr>
              <w:t>Log-likelihood at zero</w:t>
            </w:r>
          </w:p>
        </w:tc>
        <w:tc>
          <w:tcPr>
            <w:tcW w:w="1958" w:type="dxa"/>
            <w:tcBorders>
              <w:top w:val="single" w:sz="4" w:space="0" w:color="auto"/>
            </w:tcBorders>
            <w:noWrap/>
            <w:vAlign w:val="center"/>
            <w:hideMark/>
          </w:tcPr>
          <w:p w:rsidR="00333EF8" w:rsidRPr="009F5709" w:rsidRDefault="00333EF8" w:rsidP="00953E74">
            <w:pPr>
              <w:jc w:val="center"/>
              <w:rPr>
                <w:sz w:val="20"/>
                <w:szCs w:val="20"/>
              </w:rPr>
            </w:pPr>
            <w:r w:rsidRPr="009F5709">
              <w:rPr>
                <w:sz w:val="20"/>
                <w:szCs w:val="20"/>
              </w:rPr>
              <w:t>-4677.9</w:t>
            </w:r>
          </w:p>
        </w:tc>
        <w:tc>
          <w:tcPr>
            <w:tcW w:w="1746" w:type="dxa"/>
            <w:tcBorders>
              <w:top w:val="single" w:sz="4" w:space="0" w:color="auto"/>
            </w:tcBorders>
            <w:noWrap/>
            <w:vAlign w:val="center"/>
            <w:hideMark/>
          </w:tcPr>
          <w:p w:rsidR="00333EF8" w:rsidRPr="009F5709" w:rsidRDefault="00333EF8" w:rsidP="00953E74">
            <w:pPr>
              <w:jc w:val="center"/>
            </w:pPr>
            <w:r w:rsidRPr="009F5709">
              <w:rPr>
                <w:sz w:val="20"/>
                <w:szCs w:val="20"/>
              </w:rPr>
              <w:t>-4677.9</w:t>
            </w:r>
          </w:p>
        </w:tc>
        <w:tc>
          <w:tcPr>
            <w:tcW w:w="1582" w:type="dxa"/>
            <w:tcBorders>
              <w:top w:val="single" w:sz="4" w:space="0" w:color="auto"/>
            </w:tcBorders>
            <w:noWrap/>
            <w:vAlign w:val="center"/>
            <w:hideMark/>
          </w:tcPr>
          <w:p w:rsidR="00333EF8" w:rsidRPr="009F5709" w:rsidRDefault="00333EF8" w:rsidP="00953E74">
            <w:pPr>
              <w:jc w:val="center"/>
            </w:pPr>
            <w:r w:rsidRPr="009F5709">
              <w:rPr>
                <w:sz w:val="20"/>
                <w:szCs w:val="20"/>
              </w:rPr>
              <w:t>-4677.9</w:t>
            </w:r>
          </w:p>
        </w:tc>
      </w:tr>
      <w:tr w:rsidR="00333EF8" w:rsidRPr="009F5709" w:rsidTr="00953E74">
        <w:trPr>
          <w:trHeight w:val="404"/>
          <w:jc w:val="center"/>
        </w:trPr>
        <w:tc>
          <w:tcPr>
            <w:tcW w:w="4047" w:type="dxa"/>
            <w:noWrap/>
            <w:vAlign w:val="center"/>
            <w:hideMark/>
          </w:tcPr>
          <w:p w:rsidR="00333EF8" w:rsidRPr="009F5709" w:rsidRDefault="00333EF8" w:rsidP="00953E74">
            <w:pPr>
              <w:ind w:left="21"/>
              <w:rPr>
                <w:bCs/>
                <w:sz w:val="20"/>
                <w:szCs w:val="20"/>
              </w:rPr>
            </w:pPr>
            <w:r w:rsidRPr="009F5709">
              <w:rPr>
                <w:bCs/>
                <w:sz w:val="20"/>
                <w:szCs w:val="20"/>
              </w:rPr>
              <w:t>Log-likelihood at sample shares</w:t>
            </w:r>
          </w:p>
        </w:tc>
        <w:tc>
          <w:tcPr>
            <w:tcW w:w="1958" w:type="dxa"/>
            <w:noWrap/>
            <w:vAlign w:val="center"/>
            <w:hideMark/>
          </w:tcPr>
          <w:p w:rsidR="00333EF8" w:rsidRPr="009F5709" w:rsidRDefault="00333EF8" w:rsidP="00953E74">
            <w:pPr>
              <w:jc w:val="center"/>
              <w:rPr>
                <w:sz w:val="20"/>
                <w:szCs w:val="20"/>
              </w:rPr>
            </w:pPr>
            <w:r w:rsidRPr="009F5709">
              <w:rPr>
                <w:sz w:val="20"/>
                <w:szCs w:val="20"/>
              </w:rPr>
              <w:t>-1654.5</w:t>
            </w:r>
          </w:p>
        </w:tc>
        <w:tc>
          <w:tcPr>
            <w:tcW w:w="1746" w:type="dxa"/>
            <w:noWrap/>
            <w:vAlign w:val="center"/>
            <w:hideMark/>
          </w:tcPr>
          <w:p w:rsidR="00333EF8" w:rsidRPr="009F5709" w:rsidRDefault="00333EF8" w:rsidP="00953E74">
            <w:pPr>
              <w:jc w:val="center"/>
              <w:rPr>
                <w:sz w:val="20"/>
                <w:szCs w:val="20"/>
              </w:rPr>
            </w:pPr>
            <w:r w:rsidRPr="009F5709">
              <w:rPr>
                <w:sz w:val="20"/>
                <w:szCs w:val="20"/>
              </w:rPr>
              <w:t>-1654.5</w:t>
            </w:r>
          </w:p>
        </w:tc>
        <w:tc>
          <w:tcPr>
            <w:tcW w:w="1582" w:type="dxa"/>
            <w:noWrap/>
            <w:vAlign w:val="center"/>
            <w:hideMark/>
          </w:tcPr>
          <w:p w:rsidR="00333EF8" w:rsidRPr="009F5709" w:rsidRDefault="00333EF8" w:rsidP="00953E74">
            <w:pPr>
              <w:jc w:val="center"/>
              <w:rPr>
                <w:sz w:val="20"/>
                <w:szCs w:val="20"/>
              </w:rPr>
            </w:pPr>
            <w:r w:rsidRPr="009F5709">
              <w:rPr>
                <w:sz w:val="20"/>
                <w:szCs w:val="20"/>
              </w:rPr>
              <w:t>-1654.5</w:t>
            </w:r>
          </w:p>
        </w:tc>
      </w:tr>
      <w:tr w:rsidR="00333EF8" w:rsidRPr="009F5709" w:rsidTr="00953E74">
        <w:trPr>
          <w:trHeight w:val="404"/>
          <w:jc w:val="center"/>
        </w:trPr>
        <w:tc>
          <w:tcPr>
            <w:tcW w:w="4047" w:type="dxa"/>
            <w:noWrap/>
            <w:vAlign w:val="center"/>
            <w:hideMark/>
          </w:tcPr>
          <w:p w:rsidR="00333EF8" w:rsidRPr="009F5709" w:rsidRDefault="00333EF8" w:rsidP="00953E74">
            <w:pPr>
              <w:ind w:left="21"/>
              <w:rPr>
                <w:bCs/>
                <w:sz w:val="20"/>
                <w:szCs w:val="20"/>
              </w:rPr>
            </w:pPr>
            <w:r w:rsidRPr="009F5709">
              <w:rPr>
                <w:bCs/>
                <w:sz w:val="20"/>
                <w:szCs w:val="20"/>
              </w:rPr>
              <w:t>Log-likelihood at convergence</w:t>
            </w:r>
          </w:p>
        </w:tc>
        <w:tc>
          <w:tcPr>
            <w:tcW w:w="1958" w:type="dxa"/>
            <w:noWrap/>
            <w:vAlign w:val="center"/>
            <w:hideMark/>
          </w:tcPr>
          <w:p w:rsidR="00333EF8" w:rsidRPr="009F5709" w:rsidRDefault="00333EF8" w:rsidP="00953E74">
            <w:pPr>
              <w:jc w:val="center"/>
              <w:rPr>
                <w:sz w:val="20"/>
                <w:szCs w:val="20"/>
              </w:rPr>
            </w:pPr>
            <w:r w:rsidRPr="009F5709">
              <w:rPr>
                <w:sz w:val="20"/>
                <w:szCs w:val="20"/>
              </w:rPr>
              <w:t>-1481.6</w:t>
            </w:r>
          </w:p>
        </w:tc>
        <w:tc>
          <w:tcPr>
            <w:tcW w:w="1746" w:type="dxa"/>
            <w:noWrap/>
            <w:vAlign w:val="center"/>
            <w:hideMark/>
          </w:tcPr>
          <w:p w:rsidR="00333EF8" w:rsidRPr="009F5709" w:rsidRDefault="00333EF8" w:rsidP="00953E74">
            <w:pPr>
              <w:jc w:val="center"/>
              <w:rPr>
                <w:sz w:val="20"/>
                <w:szCs w:val="20"/>
              </w:rPr>
            </w:pPr>
            <w:r w:rsidRPr="009F5709">
              <w:rPr>
                <w:sz w:val="20"/>
                <w:szCs w:val="20"/>
              </w:rPr>
              <w:t>-1454.5</w:t>
            </w:r>
          </w:p>
        </w:tc>
        <w:tc>
          <w:tcPr>
            <w:tcW w:w="1582" w:type="dxa"/>
            <w:noWrap/>
            <w:vAlign w:val="center"/>
            <w:hideMark/>
          </w:tcPr>
          <w:p w:rsidR="00333EF8" w:rsidRPr="009F5709" w:rsidRDefault="00333EF8" w:rsidP="00953E74">
            <w:pPr>
              <w:jc w:val="center"/>
              <w:rPr>
                <w:sz w:val="20"/>
                <w:szCs w:val="20"/>
              </w:rPr>
            </w:pPr>
            <w:r w:rsidRPr="009F5709">
              <w:rPr>
                <w:sz w:val="20"/>
                <w:szCs w:val="20"/>
              </w:rPr>
              <w:t>-1456.19</w:t>
            </w:r>
          </w:p>
        </w:tc>
      </w:tr>
      <w:tr w:rsidR="00333EF8" w:rsidRPr="009F5709" w:rsidTr="00953E74">
        <w:trPr>
          <w:trHeight w:val="404"/>
          <w:jc w:val="center"/>
        </w:trPr>
        <w:tc>
          <w:tcPr>
            <w:tcW w:w="4047" w:type="dxa"/>
            <w:noWrap/>
            <w:vAlign w:val="center"/>
            <w:hideMark/>
          </w:tcPr>
          <w:p w:rsidR="00333EF8" w:rsidRPr="009F5709" w:rsidRDefault="00333EF8" w:rsidP="00953E74">
            <w:pPr>
              <w:ind w:left="21"/>
              <w:rPr>
                <w:bCs/>
                <w:sz w:val="20"/>
                <w:szCs w:val="20"/>
              </w:rPr>
            </w:pPr>
            <w:r w:rsidRPr="009F5709">
              <w:rPr>
                <w:bCs/>
                <w:sz w:val="20"/>
                <w:szCs w:val="20"/>
              </w:rPr>
              <w:t>Number of parameters</w:t>
            </w:r>
          </w:p>
        </w:tc>
        <w:tc>
          <w:tcPr>
            <w:tcW w:w="1958" w:type="dxa"/>
            <w:noWrap/>
            <w:vAlign w:val="center"/>
            <w:hideMark/>
          </w:tcPr>
          <w:p w:rsidR="00333EF8" w:rsidRPr="009F5709" w:rsidRDefault="00333EF8" w:rsidP="00953E74">
            <w:pPr>
              <w:jc w:val="center"/>
              <w:rPr>
                <w:sz w:val="20"/>
                <w:szCs w:val="20"/>
              </w:rPr>
            </w:pPr>
            <w:r w:rsidRPr="009F5709">
              <w:rPr>
                <w:sz w:val="20"/>
                <w:szCs w:val="20"/>
              </w:rPr>
              <w:t>20</w:t>
            </w:r>
          </w:p>
        </w:tc>
        <w:tc>
          <w:tcPr>
            <w:tcW w:w="1746" w:type="dxa"/>
            <w:noWrap/>
            <w:vAlign w:val="center"/>
            <w:hideMark/>
          </w:tcPr>
          <w:p w:rsidR="00333EF8" w:rsidRPr="009F5709" w:rsidRDefault="00333EF8" w:rsidP="00953E74">
            <w:pPr>
              <w:jc w:val="center"/>
              <w:rPr>
                <w:sz w:val="20"/>
                <w:szCs w:val="20"/>
              </w:rPr>
            </w:pPr>
            <w:r w:rsidRPr="009F5709">
              <w:rPr>
                <w:sz w:val="20"/>
                <w:szCs w:val="20"/>
              </w:rPr>
              <w:t>22</w:t>
            </w:r>
          </w:p>
        </w:tc>
        <w:tc>
          <w:tcPr>
            <w:tcW w:w="1582" w:type="dxa"/>
            <w:noWrap/>
            <w:vAlign w:val="center"/>
            <w:hideMark/>
          </w:tcPr>
          <w:p w:rsidR="00333EF8" w:rsidRPr="009F5709" w:rsidRDefault="00333EF8" w:rsidP="00953E74">
            <w:pPr>
              <w:jc w:val="center"/>
              <w:rPr>
                <w:sz w:val="20"/>
                <w:szCs w:val="20"/>
              </w:rPr>
            </w:pPr>
            <w:r w:rsidRPr="009F5709">
              <w:rPr>
                <w:sz w:val="20"/>
                <w:szCs w:val="20"/>
              </w:rPr>
              <w:t>16</w:t>
            </w:r>
          </w:p>
        </w:tc>
      </w:tr>
      <w:tr w:rsidR="00333EF8" w:rsidRPr="009F5709" w:rsidTr="00953E74">
        <w:trPr>
          <w:trHeight w:val="404"/>
          <w:jc w:val="center"/>
        </w:trPr>
        <w:tc>
          <w:tcPr>
            <w:tcW w:w="4047" w:type="dxa"/>
            <w:noWrap/>
            <w:vAlign w:val="center"/>
            <w:hideMark/>
          </w:tcPr>
          <w:p w:rsidR="00333EF8" w:rsidRPr="009F5709" w:rsidRDefault="00333EF8" w:rsidP="00953E74">
            <w:pPr>
              <w:ind w:left="21"/>
              <w:rPr>
                <w:bCs/>
                <w:sz w:val="20"/>
                <w:szCs w:val="20"/>
              </w:rPr>
            </w:pPr>
            <w:r w:rsidRPr="009F5709">
              <w:rPr>
                <w:bCs/>
                <w:sz w:val="20"/>
                <w:szCs w:val="20"/>
              </w:rPr>
              <w:t>Number of observations</w:t>
            </w:r>
          </w:p>
        </w:tc>
        <w:tc>
          <w:tcPr>
            <w:tcW w:w="1958" w:type="dxa"/>
            <w:noWrap/>
            <w:vAlign w:val="center"/>
            <w:hideMark/>
          </w:tcPr>
          <w:p w:rsidR="00333EF8" w:rsidRPr="009F5709" w:rsidRDefault="00333EF8" w:rsidP="00953E74">
            <w:pPr>
              <w:jc w:val="center"/>
              <w:rPr>
                <w:sz w:val="20"/>
                <w:szCs w:val="20"/>
              </w:rPr>
            </w:pPr>
            <w:r w:rsidRPr="009F5709">
              <w:rPr>
                <w:sz w:val="20"/>
                <w:szCs w:val="20"/>
              </w:rPr>
              <w:t>4258</w:t>
            </w:r>
          </w:p>
        </w:tc>
        <w:tc>
          <w:tcPr>
            <w:tcW w:w="1746" w:type="dxa"/>
            <w:noWrap/>
            <w:vAlign w:val="center"/>
            <w:hideMark/>
          </w:tcPr>
          <w:p w:rsidR="00333EF8" w:rsidRPr="009F5709" w:rsidRDefault="00333EF8" w:rsidP="00953E74">
            <w:pPr>
              <w:jc w:val="center"/>
              <w:rPr>
                <w:sz w:val="20"/>
                <w:szCs w:val="20"/>
              </w:rPr>
            </w:pPr>
            <w:r w:rsidRPr="009F5709">
              <w:rPr>
                <w:sz w:val="20"/>
                <w:szCs w:val="20"/>
              </w:rPr>
              <w:t>4258</w:t>
            </w:r>
          </w:p>
        </w:tc>
        <w:tc>
          <w:tcPr>
            <w:tcW w:w="1582" w:type="dxa"/>
            <w:noWrap/>
            <w:vAlign w:val="center"/>
            <w:hideMark/>
          </w:tcPr>
          <w:p w:rsidR="00333EF8" w:rsidRPr="009F5709" w:rsidRDefault="00333EF8" w:rsidP="00953E74">
            <w:pPr>
              <w:jc w:val="center"/>
              <w:rPr>
                <w:sz w:val="20"/>
                <w:szCs w:val="20"/>
              </w:rPr>
            </w:pPr>
            <w:r w:rsidRPr="009F5709">
              <w:rPr>
                <w:sz w:val="20"/>
                <w:szCs w:val="20"/>
              </w:rPr>
              <w:t>4258</w:t>
            </w:r>
          </w:p>
        </w:tc>
      </w:tr>
      <w:tr w:rsidR="00333EF8" w:rsidRPr="009F5709" w:rsidTr="00953E74">
        <w:trPr>
          <w:trHeight w:val="404"/>
          <w:jc w:val="center"/>
        </w:trPr>
        <w:tc>
          <w:tcPr>
            <w:tcW w:w="4047" w:type="dxa"/>
            <w:noWrap/>
            <w:vAlign w:val="center"/>
            <w:hideMark/>
          </w:tcPr>
          <w:p w:rsidR="00333EF8" w:rsidRPr="009F5709" w:rsidRDefault="00333EF8" w:rsidP="00953E74">
            <w:pPr>
              <w:ind w:left="21"/>
              <w:rPr>
                <w:bCs/>
                <w:sz w:val="20"/>
                <w:szCs w:val="20"/>
              </w:rPr>
            </w:pPr>
            <w:r w:rsidRPr="009F5709">
              <w:rPr>
                <w:bCs/>
                <w:sz w:val="20"/>
                <w:szCs w:val="20"/>
              </w:rPr>
              <w:t>BIC</w:t>
            </w:r>
          </w:p>
        </w:tc>
        <w:tc>
          <w:tcPr>
            <w:tcW w:w="1958" w:type="dxa"/>
            <w:noWrap/>
            <w:vAlign w:val="center"/>
            <w:hideMark/>
          </w:tcPr>
          <w:p w:rsidR="00333EF8" w:rsidRPr="009F5709" w:rsidRDefault="00333EF8" w:rsidP="00953E74">
            <w:pPr>
              <w:jc w:val="center"/>
              <w:rPr>
                <w:sz w:val="20"/>
                <w:szCs w:val="20"/>
              </w:rPr>
            </w:pPr>
            <w:r w:rsidRPr="009F5709">
              <w:rPr>
                <w:sz w:val="20"/>
                <w:szCs w:val="20"/>
              </w:rPr>
              <w:t>3120.1</w:t>
            </w:r>
          </w:p>
        </w:tc>
        <w:tc>
          <w:tcPr>
            <w:tcW w:w="1746" w:type="dxa"/>
            <w:noWrap/>
            <w:vAlign w:val="center"/>
            <w:hideMark/>
          </w:tcPr>
          <w:p w:rsidR="00333EF8" w:rsidRPr="009F5709" w:rsidRDefault="00333EF8" w:rsidP="00953E74">
            <w:pPr>
              <w:jc w:val="center"/>
              <w:rPr>
                <w:sz w:val="20"/>
                <w:szCs w:val="20"/>
              </w:rPr>
            </w:pPr>
            <w:r w:rsidRPr="009F5709">
              <w:rPr>
                <w:sz w:val="20"/>
                <w:szCs w:val="20"/>
              </w:rPr>
              <w:t>3092.8</w:t>
            </w:r>
          </w:p>
        </w:tc>
        <w:tc>
          <w:tcPr>
            <w:tcW w:w="1582" w:type="dxa"/>
            <w:noWrap/>
            <w:vAlign w:val="center"/>
            <w:hideMark/>
          </w:tcPr>
          <w:p w:rsidR="00333EF8" w:rsidRPr="009F5709" w:rsidRDefault="00333EF8" w:rsidP="00953E74">
            <w:pPr>
              <w:jc w:val="center"/>
              <w:rPr>
                <w:sz w:val="20"/>
                <w:szCs w:val="20"/>
              </w:rPr>
            </w:pPr>
            <w:r w:rsidRPr="009F5709">
              <w:rPr>
                <w:sz w:val="20"/>
                <w:szCs w:val="20"/>
              </w:rPr>
              <w:t>3046.1</w:t>
            </w:r>
          </w:p>
        </w:tc>
      </w:tr>
      <w:tr w:rsidR="00333EF8" w:rsidRPr="009F5709" w:rsidTr="00953E74">
        <w:trPr>
          <w:trHeight w:val="404"/>
          <w:jc w:val="center"/>
        </w:trPr>
        <w:tc>
          <w:tcPr>
            <w:tcW w:w="4047" w:type="dxa"/>
            <w:noWrap/>
            <w:vAlign w:val="center"/>
            <w:hideMark/>
          </w:tcPr>
          <w:p w:rsidR="00333EF8" w:rsidRPr="009F5709" w:rsidRDefault="00333EF8" w:rsidP="00953E74">
            <w:pPr>
              <w:ind w:left="21"/>
              <w:rPr>
                <w:bCs/>
                <w:sz w:val="20"/>
                <w:szCs w:val="20"/>
              </w:rPr>
            </w:pPr>
            <w:proofErr w:type="spellStart"/>
            <w:r w:rsidRPr="009F5709">
              <w:rPr>
                <w:bCs/>
                <w:sz w:val="20"/>
                <w:szCs w:val="20"/>
              </w:rPr>
              <w:t>AICc</w:t>
            </w:r>
            <w:proofErr w:type="spellEnd"/>
          </w:p>
        </w:tc>
        <w:tc>
          <w:tcPr>
            <w:tcW w:w="1958" w:type="dxa"/>
            <w:noWrap/>
            <w:vAlign w:val="center"/>
            <w:hideMark/>
          </w:tcPr>
          <w:p w:rsidR="00333EF8" w:rsidRPr="009F5709" w:rsidRDefault="00333EF8" w:rsidP="00953E74">
            <w:pPr>
              <w:jc w:val="center"/>
              <w:rPr>
                <w:sz w:val="20"/>
                <w:szCs w:val="20"/>
              </w:rPr>
            </w:pPr>
            <w:r w:rsidRPr="009F5709">
              <w:rPr>
                <w:sz w:val="20"/>
                <w:szCs w:val="20"/>
              </w:rPr>
              <w:t>3007.5</w:t>
            </w:r>
          </w:p>
        </w:tc>
        <w:tc>
          <w:tcPr>
            <w:tcW w:w="1746" w:type="dxa"/>
            <w:noWrap/>
            <w:vAlign w:val="center"/>
            <w:hideMark/>
          </w:tcPr>
          <w:p w:rsidR="00333EF8" w:rsidRPr="009F5709" w:rsidRDefault="00333EF8" w:rsidP="00953E74">
            <w:pPr>
              <w:jc w:val="center"/>
              <w:rPr>
                <w:sz w:val="20"/>
                <w:szCs w:val="20"/>
              </w:rPr>
            </w:pPr>
            <w:r w:rsidRPr="009F5709">
              <w:rPr>
                <w:sz w:val="20"/>
                <w:szCs w:val="20"/>
              </w:rPr>
              <w:t>2953.2</w:t>
            </w:r>
          </w:p>
        </w:tc>
        <w:tc>
          <w:tcPr>
            <w:tcW w:w="1582" w:type="dxa"/>
            <w:noWrap/>
            <w:vAlign w:val="center"/>
            <w:hideMark/>
          </w:tcPr>
          <w:p w:rsidR="00333EF8" w:rsidRPr="009F5709" w:rsidRDefault="00333EF8" w:rsidP="00953E74">
            <w:pPr>
              <w:jc w:val="center"/>
              <w:rPr>
                <w:sz w:val="20"/>
                <w:szCs w:val="20"/>
              </w:rPr>
            </w:pPr>
            <w:r w:rsidRPr="009F5709">
              <w:rPr>
                <w:sz w:val="20"/>
                <w:szCs w:val="20"/>
              </w:rPr>
              <w:t>2944.5</w:t>
            </w:r>
          </w:p>
        </w:tc>
      </w:tr>
      <w:tr w:rsidR="00333EF8" w:rsidRPr="009F5709" w:rsidTr="00953E74">
        <w:trPr>
          <w:trHeight w:val="404"/>
          <w:jc w:val="center"/>
        </w:trPr>
        <w:tc>
          <w:tcPr>
            <w:tcW w:w="4047" w:type="dxa"/>
            <w:noWrap/>
            <w:vAlign w:val="center"/>
            <w:hideMark/>
          </w:tcPr>
          <w:p w:rsidR="00333EF8" w:rsidRPr="009F5709" w:rsidRDefault="00333EF8" w:rsidP="00953E74">
            <w:pPr>
              <w:ind w:left="21"/>
              <w:rPr>
                <w:bCs/>
                <w:sz w:val="20"/>
                <w:szCs w:val="20"/>
              </w:rPr>
            </w:pPr>
            <w:r w:rsidRPr="009F5709">
              <w:rPr>
                <w:bCs/>
                <w:sz w:val="20"/>
                <w:szCs w:val="20"/>
              </w:rPr>
              <w:t>Adjusted likelihood ration index (</w:t>
            </w:r>
            <m:oMath>
              <m:sSubSup>
                <m:sSubSupPr>
                  <m:ctrlPr>
                    <w:rPr>
                      <w:rFonts w:ascii="Cambria Math" w:eastAsia="Calibri" w:hAnsi="Cambria Math"/>
                      <w:i/>
                      <w:color w:val="000000"/>
                      <w:sz w:val="20"/>
                      <w:szCs w:val="20"/>
                    </w:rPr>
                  </m:ctrlPr>
                </m:sSubSupPr>
                <m:e>
                  <m:acc>
                    <m:accPr>
                      <m:chr m:val="̅"/>
                      <m:ctrlPr>
                        <w:rPr>
                          <w:rFonts w:ascii="Cambria Math" w:eastAsia="Calibri" w:hAnsi="Cambria Math"/>
                          <w:i/>
                          <w:color w:val="000000"/>
                          <w:sz w:val="20"/>
                          <w:szCs w:val="20"/>
                        </w:rPr>
                      </m:ctrlPr>
                    </m:accPr>
                    <m:e>
                      <m:r>
                        <w:rPr>
                          <w:rFonts w:ascii="Cambria Math" w:eastAsia="Calibri" w:hAnsi="Cambria Math"/>
                          <w:color w:val="000000"/>
                          <w:sz w:val="20"/>
                          <w:szCs w:val="20"/>
                        </w:rPr>
                        <m:t>ρ</m:t>
                      </m:r>
                    </m:e>
                  </m:acc>
                </m:e>
                <m:sub>
                  <m:r>
                    <w:rPr>
                      <w:rFonts w:ascii="Cambria Math" w:eastAsia="Calibri" w:hAnsi="Cambria Math"/>
                      <w:color w:val="000000"/>
                      <w:sz w:val="20"/>
                      <w:szCs w:val="20"/>
                    </w:rPr>
                    <m:t>2</m:t>
                  </m:r>
                </m:sub>
                <m:sup>
                  <m:r>
                    <w:rPr>
                      <w:rFonts w:ascii="Cambria Math" w:eastAsia="Calibri" w:hAnsi="Cambria Math"/>
                      <w:color w:val="000000"/>
                      <w:sz w:val="20"/>
                      <w:szCs w:val="20"/>
                    </w:rPr>
                    <m:t>2</m:t>
                  </m:r>
                </m:sup>
              </m:sSubSup>
            </m:oMath>
            <w:r w:rsidRPr="009F5709">
              <w:rPr>
                <w:color w:val="000000"/>
                <w:sz w:val="20"/>
                <w:szCs w:val="20"/>
              </w:rPr>
              <w:t>)</w:t>
            </w:r>
          </w:p>
        </w:tc>
        <w:tc>
          <w:tcPr>
            <w:tcW w:w="1958" w:type="dxa"/>
            <w:noWrap/>
            <w:vAlign w:val="center"/>
            <w:hideMark/>
          </w:tcPr>
          <w:p w:rsidR="00333EF8" w:rsidRPr="009F5709" w:rsidRDefault="00333EF8" w:rsidP="00953E74">
            <w:pPr>
              <w:jc w:val="center"/>
              <w:rPr>
                <w:sz w:val="20"/>
                <w:szCs w:val="20"/>
              </w:rPr>
            </w:pPr>
            <w:r w:rsidRPr="009F5709">
              <w:rPr>
                <w:sz w:val="20"/>
                <w:szCs w:val="20"/>
              </w:rPr>
              <w:t>0.092</w:t>
            </w:r>
          </w:p>
        </w:tc>
        <w:tc>
          <w:tcPr>
            <w:tcW w:w="1746" w:type="dxa"/>
            <w:noWrap/>
            <w:vAlign w:val="center"/>
            <w:hideMark/>
          </w:tcPr>
          <w:p w:rsidR="00333EF8" w:rsidRPr="009F5709" w:rsidRDefault="00333EF8" w:rsidP="00953E74">
            <w:pPr>
              <w:jc w:val="center"/>
              <w:rPr>
                <w:sz w:val="20"/>
                <w:szCs w:val="20"/>
              </w:rPr>
            </w:pPr>
            <w:r w:rsidRPr="009F5709">
              <w:rPr>
                <w:sz w:val="20"/>
                <w:szCs w:val="20"/>
              </w:rPr>
              <w:t>0.108</w:t>
            </w:r>
          </w:p>
        </w:tc>
        <w:tc>
          <w:tcPr>
            <w:tcW w:w="1582" w:type="dxa"/>
            <w:noWrap/>
            <w:vAlign w:val="center"/>
            <w:hideMark/>
          </w:tcPr>
          <w:p w:rsidR="00333EF8" w:rsidRPr="009F5709" w:rsidRDefault="00333EF8" w:rsidP="00953E74">
            <w:pPr>
              <w:jc w:val="center"/>
              <w:rPr>
                <w:sz w:val="20"/>
                <w:szCs w:val="20"/>
              </w:rPr>
            </w:pPr>
            <w:r w:rsidRPr="009F5709">
              <w:rPr>
                <w:sz w:val="20"/>
                <w:szCs w:val="20"/>
              </w:rPr>
              <w:t>0.110</w:t>
            </w:r>
          </w:p>
        </w:tc>
      </w:tr>
    </w:tbl>
    <w:p w:rsidR="00E557BF" w:rsidRPr="00E557BF" w:rsidRDefault="00E557BF" w:rsidP="00E557BF">
      <w:pPr>
        <w:rPr>
          <w:i/>
          <w:sz w:val="20"/>
          <w:szCs w:val="20"/>
        </w:rPr>
      </w:pPr>
      <w:r w:rsidRPr="00E557BF">
        <w:rPr>
          <w:i/>
          <w:sz w:val="20"/>
          <w:szCs w:val="20"/>
        </w:rPr>
        <w:t xml:space="preserve">OL = Ordered </w:t>
      </w:r>
      <w:proofErr w:type="spellStart"/>
      <w:r w:rsidRPr="00E557BF">
        <w:rPr>
          <w:i/>
          <w:sz w:val="20"/>
          <w:szCs w:val="20"/>
        </w:rPr>
        <w:t>logit</w:t>
      </w:r>
      <w:proofErr w:type="spellEnd"/>
      <w:r w:rsidRPr="00E557BF">
        <w:rPr>
          <w:i/>
          <w:sz w:val="20"/>
          <w:szCs w:val="20"/>
        </w:rPr>
        <w:t xml:space="preserve"> model; GOL = Generalized ordered </w:t>
      </w:r>
      <w:proofErr w:type="spellStart"/>
      <w:r w:rsidRPr="00E557BF">
        <w:rPr>
          <w:i/>
          <w:sz w:val="20"/>
          <w:szCs w:val="20"/>
        </w:rPr>
        <w:t>logit</w:t>
      </w:r>
      <w:proofErr w:type="spellEnd"/>
      <w:r w:rsidRPr="00E557BF">
        <w:rPr>
          <w:i/>
          <w:sz w:val="20"/>
          <w:szCs w:val="20"/>
        </w:rPr>
        <w:t xml:space="preserve"> model; LSOL</w:t>
      </w:r>
      <w:r>
        <w:rPr>
          <w:i/>
          <w:sz w:val="20"/>
          <w:szCs w:val="20"/>
        </w:rPr>
        <w:t xml:space="preserve"> </w:t>
      </w:r>
      <w:r w:rsidRPr="00E557BF">
        <w:rPr>
          <w:i/>
          <w:sz w:val="20"/>
          <w:szCs w:val="20"/>
        </w:rPr>
        <w:t xml:space="preserve">II = Latent segmentation based ordered </w:t>
      </w:r>
      <w:proofErr w:type="spellStart"/>
      <w:r w:rsidRPr="00E557BF">
        <w:rPr>
          <w:i/>
          <w:sz w:val="20"/>
          <w:szCs w:val="20"/>
        </w:rPr>
        <w:t>logit</w:t>
      </w:r>
      <w:proofErr w:type="spellEnd"/>
      <w:r w:rsidRPr="00E557BF">
        <w:rPr>
          <w:i/>
          <w:sz w:val="20"/>
          <w:szCs w:val="20"/>
        </w:rPr>
        <w:t xml:space="preserve"> model with two segment; BIC = Bayesian Information Criterion; </w:t>
      </w:r>
      <w:proofErr w:type="spellStart"/>
      <w:r w:rsidRPr="00E557BF">
        <w:rPr>
          <w:i/>
          <w:sz w:val="20"/>
          <w:szCs w:val="20"/>
        </w:rPr>
        <w:t>AICc</w:t>
      </w:r>
      <w:proofErr w:type="spellEnd"/>
      <w:r w:rsidRPr="00E557BF">
        <w:rPr>
          <w:i/>
          <w:sz w:val="20"/>
          <w:szCs w:val="20"/>
        </w:rPr>
        <w:t xml:space="preserve"> = </w:t>
      </w:r>
      <w:proofErr w:type="spellStart"/>
      <w:r w:rsidRPr="00E557BF">
        <w:rPr>
          <w:i/>
          <w:sz w:val="20"/>
          <w:szCs w:val="20"/>
        </w:rPr>
        <w:t>Akaike</w:t>
      </w:r>
      <w:proofErr w:type="spellEnd"/>
      <w:r w:rsidRPr="00E557BF">
        <w:rPr>
          <w:i/>
          <w:sz w:val="20"/>
          <w:szCs w:val="20"/>
        </w:rPr>
        <w:t xml:space="preserve"> Information Criterion corrected.</w:t>
      </w:r>
    </w:p>
    <w:p w:rsidR="00333EF8" w:rsidRPr="009F5709" w:rsidRDefault="00333EF8" w:rsidP="00333EF8">
      <w:pPr>
        <w:spacing w:after="120"/>
        <w:jc w:val="center"/>
        <w:rPr>
          <w:b/>
          <w:szCs w:val="24"/>
        </w:rPr>
      </w:pPr>
    </w:p>
    <w:p w:rsidR="00333EF8" w:rsidRPr="009F5709" w:rsidRDefault="00333EF8" w:rsidP="008E7A0B">
      <w:pPr>
        <w:spacing w:after="120"/>
        <w:jc w:val="center"/>
        <w:rPr>
          <w:b/>
          <w:szCs w:val="24"/>
        </w:rPr>
      </w:pPr>
    </w:p>
    <w:p w:rsidR="00333EF8" w:rsidRPr="009F5709" w:rsidRDefault="00333EF8" w:rsidP="008E7A0B">
      <w:pPr>
        <w:spacing w:after="120"/>
        <w:jc w:val="center"/>
        <w:rPr>
          <w:b/>
          <w:szCs w:val="24"/>
        </w:rPr>
      </w:pPr>
    </w:p>
    <w:p w:rsidR="00333EF8" w:rsidRPr="009F5709" w:rsidRDefault="00333EF8" w:rsidP="008E7A0B">
      <w:pPr>
        <w:spacing w:after="120"/>
        <w:jc w:val="center"/>
        <w:rPr>
          <w:b/>
          <w:szCs w:val="24"/>
        </w:rPr>
      </w:pPr>
    </w:p>
    <w:p w:rsidR="00333EF8" w:rsidRPr="009F5709" w:rsidRDefault="00333EF8" w:rsidP="008E7A0B">
      <w:pPr>
        <w:spacing w:after="120"/>
        <w:jc w:val="center"/>
        <w:rPr>
          <w:b/>
          <w:szCs w:val="24"/>
        </w:rPr>
      </w:pPr>
    </w:p>
    <w:p w:rsidR="00333EF8" w:rsidRPr="009F5709" w:rsidRDefault="00333EF8" w:rsidP="008E7A0B">
      <w:pPr>
        <w:spacing w:after="120"/>
        <w:jc w:val="center"/>
        <w:rPr>
          <w:b/>
          <w:szCs w:val="24"/>
        </w:rPr>
      </w:pPr>
    </w:p>
    <w:p w:rsidR="00333EF8" w:rsidRPr="009F5709" w:rsidRDefault="00333EF8" w:rsidP="008E7A0B">
      <w:pPr>
        <w:spacing w:after="120"/>
        <w:jc w:val="center"/>
        <w:rPr>
          <w:b/>
          <w:szCs w:val="24"/>
        </w:rPr>
      </w:pPr>
    </w:p>
    <w:p w:rsidR="00333EF8" w:rsidRPr="009F5709" w:rsidRDefault="00333EF8" w:rsidP="008E7A0B">
      <w:pPr>
        <w:spacing w:after="120"/>
        <w:jc w:val="center"/>
        <w:rPr>
          <w:b/>
          <w:szCs w:val="24"/>
        </w:rPr>
      </w:pPr>
    </w:p>
    <w:p w:rsidR="00333EF8" w:rsidRPr="009F5709" w:rsidRDefault="00333EF8" w:rsidP="008E7A0B">
      <w:pPr>
        <w:spacing w:after="120"/>
        <w:jc w:val="center"/>
        <w:rPr>
          <w:b/>
          <w:szCs w:val="24"/>
        </w:rPr>
      </w:pPr>
    </w:p>
    <w:p w:rsidR="00333EF8" w:rsidRPr="009F5709" w:rsidRDefault="00333EF8" w:rsidP="008E7A0B">
      <w:pPr>
        <w:spacing w:after="120"/>
        <w:jc w:val="center"/>
        <w:rPr>
          <w:b/>
          <w:szCs w:val="24"/>
        </w:rPr>
      </w:pPr>
    </w:p>
    <w:p w:rsidR="00333EF8" w:rsidRPr="009F5709" w:rsidRDefault="00333EF8" w:rsidP="008E7A0B">
      <w:pPr>
        <w:spacing w:after="120"/>
        <w:jc w:val="center"/>
        <w:rPr>
          <w:b/>
          <w:szCs w:val="24"/>
        </w:rPr>
      </w:pPr>
    </w:p>
    <w:p w:rsidR="00333EF8" w:rsidRPr="009F5709" w:rsidRDefault="00333EF8" w:rsidP="008E7A0B">
      <w:pPr>
        <w:spacing w:after="120"/>
        <w:jc w:val="center"/>
        <w:rPr>
          <w:b/>
          <w:szCs w:val="24"/>
        </w:rPr>
      </w:pPr>
    </w:p>
    <w:p w:rsidR="00333EF8" w:rsidRPr="009F5709" w:rsidRDefault="00333EF8" w:rsidP="008E7A0B">
      <w:pPr>
        <w:spacing w:after="120"/>
        <w:jc w:val="center"/>
        <w:rPr>
          <w:b/>
          <w:szCs w:val="24"/>
        </w:rPr>
      </w:pPr>
    </w:p>
    <w:p w:rsidR="00333EF8" w:rsidRPr="009F5709" w:rsidRDefault="00333EF8" w:rsidP="008E7A0B">
      <w:pPr>
        <w:spacing w:after="120"/>
        <w:jc w:val="center"/>
        <w:rPr>
          <w:b/>
          <w:szCs w:val="24"/>
        </w:rPr>
      </w:pPr>
    </w:p>
    <w:p w:rsidR="00333EF8" w:rsidRPr="009F5709" w:rsidRDefault="00333EF8" w:rsidP="008E7A0B">
      <w:pPr>
        <w:spacing w:after="120"/>
        <w:jc w:val="center"/>
        <w:rPr>
          <w:b/>
          <w:szCs w:val="24"/>
        </w:rPr>
      </w:pPr>
    </w:p>
    <w:p w:rsidR="00333EF8" w:rsidRPr="009F5709" w:rsidRDefault="00333EF8" w:rsidP="008E7A0B">
      <w:pPr>
        <w:spacing w:after="120"/>
        <w:jc w:val="center"/>
        <w:rPr>
          <w:b/>
          <w:szCs w:val="24"/>
        </w:rPr>
      </w:pPr>
    </w:p>
    <w:p w:rsidR="00333EF8" w:rsidRPr="009F5709" w:rsidRDefault="00333EF8" w:rsidP="008E7A0B">
      <w:pPr>
        <w:spacing w:after="120"/>
        <w:jc w:val="center"/>
        <w:rPr>
          <w:b/>
          <w:szCs w:val="24"/>
        </w:rPr>
      </w:pPr>
    </w:p>
    <w:p w:rsidR="00333EF8" w:rsidRPr="009F5709" w:rsidRDefault="00333EF8" w:rsidP="008E7A0B">
      <w:pPr>
        <w:spacing w:after="120"/>
        <w:jc w:val="center"/>
        <w:rPr>
          <w:b/>
          <w:szCs w:val="24"/>
        </w:rPr>
      </w:pPr>
    </w:p>
    <w:p w:rsidR="00333EF8" w:rsidRPr="009F5709" w:rsidRDefault="00333EF8" w:rsidP="008E7A0B">
      <w:pPr>
        <w:spacing w:after="120"/>
        <w:jc w:val="center"/>
        <w:rPr>
          <w:b/>
          <w:szCs w:val="24"/>
        </w:rPr>
      </w:pPr>
    </w:p>
    <w:p w:rsidR="00333EF8" w:rsidRPr="009F5709" w:rsidRDefault="00333EF8" w:rsidP="008E7A0B">
      <w:pPr>
        <w:spacing w:after="120"/>
        <w:jc w:val="center"/>
        <w:rPr>
          <w:b/>
          <w:szCs w:val="24"/>
        </w:rPr>
      </w:pPr>
    </w:p>
    <w:p w:rsidR="008E7A0B" w:rsidRPr="009F5709" w:rsidRDefault="008E7A0B" w:rsidP="008E7A0B">
      <w:pPr>
        <w:spacing w:after="120"/>
        <w:jc w:val="center"/>
        <w:rPr>
          <w:b/>
          <w:szCs w:val="24"/>
        </w:rPr>
      </w:pPr>
      <w:r w:rsidRPr="009F5709">
        <w:rPr>
          <w:b/>
          <w:szCs w:val="24"/>
        </w:rPr>
        <w:lastRenderedPageBreak/>
        <w:t xml:space="preserve">TABLE </w:t>
      </w:r>
      <w:r w:rsidR="00333EF8" w:rsidRPr="009F5709">
        <w:rPr>
          <w:b/>
          <w:szCs w:val="24"/>
        </w:rPr>
        <w:t xml:space="preserve">4 </w:t>
      </w:r>
      <w:r w:rsidR="00E557BF" w:rsidRPr="00E557BF">
        <w:rPr>
          <w:b/>
          <w:szCs w:val="24"/>
        </w:rPr>
        <w:t xml:space="preserve">Latent Segmentation based Ordered </w:t>
      </w:r>
      <w:proofErr w:type="spellStart"/>
      <w:r w:rsidR="00E557BF" w:rsidRPr="00E557BF">
        <w:rPr>
          <w:b/>
          <w:szCs w:val="24"/>
        </w:rPr>
        <w:t>Logit</w:t>
      </w:r>
      <w:proofErr w:type="spellEnd"/>
      <w:r w:rsidR="00E557BF" w:rsidRPr="00E557BF">
        <w:rPr>
          <w:b/>
          <w:szCs w:val="24"/>
        </w:rPr>
        <w:t xml:space="preserve"> Model with Two Segments (LSOL II)</w:t>
      </w:r>
      <w:r w:rsidRPr="009F5709">
        <w:rPr>
          <w:b/>
          <w:szCs w:val="24"/>
        </w:rPr>
        <w:t xml:space="preserve"> Estimates</w:t>
      </w:r>
    </w:p>
    <w:tbl>
      <w:tblPr>
        <w:tblStyle w:val="TableGrid3"/>
        <w:tblW w:w="0" w:type="auto"/>
        <w:jc w:val="center"/>
        <w:tblInd w:w="108"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837"/>
        <w:gridCol w:w="1228"/>
        <w:gridCol w:w="1417"/>
        <w:gridCol w:w="1560"/>
        <w:gridCol w:w="1750"/>
      </w:tblGrid>
      <w:tr w:rsidR="008E7A0B" w:rsidRPr="009F5709" w:rsidTr="00BC3F05">
        <w:trPr>
          <w:trHeight w:val="312"/>
          <w:jc w:val="center"/>
        </w:trPr>
        <w:tc>
          <w:tcPr>
            <w:tcW w:w="3404" w:type="dxa"/>
            <w:gridSpan w:val="2"/>
            <w:vMerge w:val="restart"/>
            <w:tcBorders>
              <w:top w:val="double" w:sz="4" w:space="0" w:color="auto"/>
              <w:left w:val="double" w:sz="4" w:space="0" w:color="auto"/>
              <w:bottom w:val="nil"/>
            </w:tcBorders>
            <w:vAlign w:val="center"/>
          </w:tcPr>
          <w:p w:rsidR="008E7A0B" w:rsidRPr="009F5709" w:rsidRDefault="008E7A0B" w:rsidP="00BC3F05">
            <w:pPr>
              <w:jc w:val="center"/>
              <w:rPr>
                <w:rFonts w:eastAsia="Calibri"/>
                <w:sz w:val="20"/>
                <w:szCs w:val="20"/>
                <w:lang w:val="en-US"/>
              </w:rPr>
            </w:pPr>
          </w:p>
        </w:tc>
        <w:tc>
          <w:tcPr>
            <w:tcW w:w="5955" w:type="dxa"/>
            <w:gridSpan w:val="4"/>
            <w:tcBorders>
              <w:top w:val="double" w:sz="4" w:space="0" w:color="auto"/>
              <w:bottom w:val="nil"/>
              <w:right w:val="double" w:sz="4" w:space="0" w:color="auto"/>
            </w:tcBorders>
            <w:vAlign w:val="center"/>
          </w:tcPr>
          <w:p w:rsidR="008E7A0B" w:rsidRPr="009F5709" w:rsidRDefault="008E7A0B" w:rsidP="00BC3F05">
            <w:pPr>
              <w:pBdr>
                <w:bottom w:val="single" w:sz="6" w:space="1" w:color="auto"/>
              </w:pBdr>
              <w:jc w:val="center"/>
              <w:rPr>
                <w:rFonts w:eastAsia="Calibri"/>
                <w:b/>
                <w:sz w:val="20"/>
                <w:szCs w:val="20"/>
                <w:lang w:val="en-US"/>
              </w:rPr>
            </w:pPr>
            <w:r w:rsidRPr="009F5709">
              <w:rPr>
                <w:rFonts w:eastAsia="Calibri"/>
                <w:b/>
                <w:sz w:val="20"/>
                <w:szCs w:val="20"/>
                <w:lang w:val="en-US"/>
              </w:rPr>
              <w:t>Segments</w:t>
            </w:r>
          </w:p>
        </w:tc>
      </w:tr>
      <w:tr w:rsidR="008E7A0B" w:rsidRPr="009F5709" w:rsidTr="00BC3F05">
        <w:trPr>
          <w:trHeight w:val="312"/>
          <w:jc w:val="center"/>
        </w:trPr>
        <w:tc>
          <w:tcPr>
            <w:tcW w:w="3404" w:type="dxa"/>
            <w:gridSpan w:val="2"/>
            <w:vMerge/>
            <w:tcBorders>
              <w:top w:val="nil"/>
              <w:left w:val="double" w:sz="4" w:space="0" w:color="auto"/>
              <w:bottom w:val="single" w:sz="4" w:space="0" w:color="auto"/>
            </w:tcBorders>
            <w:vAlign w:val="center"/>
          </w:tcPr>
          <w:p w:rsidR="008E7A0B" w:rsidRPr="009F5709" w:rsidRDefault="008E7A0B" w:rsidP="00BC3F05">
            <w:pPr>
              <w:jc w:val="center"/>
              <w:rPr>
                <w:rFonts w:eastAsia="Calibri"/>
                <w:sz w:val="20"/>
                <w:szCs w:val="20"/>
                <w:lang w:val="en-US"/>
              </w:rPr>
            </w:pPr>
          </w:p>
        </w:tc>
        <w:tc>
          <w:tcPr>
            <w:tcW w:w="2645" w:type="dxa"/>
            <w:gridSpan w:val="2"/>
            <w:tcBorders>
              <w:top w:val="nil"/>
              <w:bottom w:val="single" w:sz="4" w:space="0" w:color="auto"/>
            </w:tcBorders>
            <w:vAlign w:val="center"/>
          </w:tcPr>
          <w:p w:rsidR="008E7A0B" w:rsidRPr="009F5709" w:rsidRDefault="008E7A0B" w:rsidP="00BC3F05">
            <w:pPr>
              <w:jc w:val="center"/>
              <w:rPr>
                <w:rFonts w:eastAsia="Calibri"/>
                <w:sz w:val="20"/>
                <w:szCs w:val="20"/>
                <w:lang w:val="en-US"/>
              </w:rPr>
            </w:pPr>
            <w:r w:rsidRPr="009F5709">
              <w:rPr>
                <w:rFonts w:eastAsia="Calibri"/>
                <w:b/>
                <w:color w:val="000000"/>
                <w:sz w:val="20"/>
                <w:szCs w:val="20"/>
              </w:rPr>
              <w:t>Segment 1</w:t>
            </w:r>
          </w:p>
        </w:tc>
        <w:tc>
          <w:tcPr>
            <w:tcW w:w="3310" w:type="dxa"/>
            <w:gridSpan w:val="2"/>
            <w:tcBorders>
              <w:top w:val="nil"/>
              <w:bottom w:val="single" w:sz="4" w:space="0" w:color="auto"/>
              <w:right w:val="double" w:sz="4" w:space="0" w:color="auto"/>
            </w:tcBorders>
            <w:vAlign w:val="center"/>
          </w:tcPr>
          <w:p w:rsidR="008E7A0B" w:rsidRPr="009F5709" w:rsidRDefault="008E7A0B" w:rsidP="00BC3F05">
            <w:pPr>
              <w:jc w:val="center"/>
              <w:rPr>
                <w:rFonts w:eastAsia="Calibri"/>
                <w:sz w:val="20"/>
                <w:szCs w:val="20"/>
                <w:lang w:val="en-US"/>
              </w:rPr>
            </w:pPr>
            <w:r w:rsidRPr="009F5709">
              <w:rPr>
                <w:rFonts w:eastAsia="Calibri"/>
                <w:b/>
                <w:color w:val="000000"/>
                <w:sz w:val="20"/>
                <w:szCs w:val="20"/>
              </w:rPr>
              <w:t>Segment 2</w:t>
            </w:r>
          </w:p>
        </w:tc>
      </w:tr>
      <w:tr w:rsidR="008E7A0B" w:rsidRPr="009F5709" w:rsidTr="00BC3F05">
        <w:trPr>
          <w:cantSplit/>
          <w:trHeight w:val="312"/>
          <w:jc w:val="center"/>
        </w:trPr>
        <w:tc>
          <w:tcPr>
            <w:tcW w:w="3404" w:type="dxa"/>
            <w:gridSpan w:val="2"/>
            <w:tcBorders>
              <w:left w:val="double" w:sz="4" w:space="0" w:color="auto"/>
            </w:tcBorders>
            <w:vAlign w:val="center"/>
          </w:tcPr>
          <w:p w:rsidR="008E7A0B" w:rsidRPr="009F5709" w:rsidRDefault="008E7A0B" w:rsidP="00BC3F05">
            <w:pPr>
              <w:rPr>
                <w:rFonts w:eastAsia="Calibri"/>
                <w:sz w:val="20"/>
                <w:szCs w:val="20"/>
                <w:lang w:val="en-US"/>
              </w:rPr>
            </w:pPr>
            <w:r w:rsidRPr="009F5709">
              <w:rPr>
                <w:rFonts w:eastAsia="Calibri"/>
                <w:sz w:val="20"/>
                <w:szCs w:val="20"/>
                <w:lang w:val="en-US"/>
              </w:rPr>
              <w:t>Pedestrian population share</w:t>
            </w:r>
          </w:p>
        </w:tc>
        <w:tc>
          <w:tcPr>
            <w:tcW w:w="2645" w:type="dxa"/>
            <w:gridSpan w:val="2"/>
            <w:vAlign w:val="center"/>
          </w:tcPr>
          <w:p w:rsidR="008E7A0B" w:rsidRPr="009F5709" w:rsidRDefault="008E7A0B" w:rsidP="00BC3F05">
            <w:pPr>
              <w:jc w:val="center"/>
              <w:rPr>
                <w:rFonts w:eastAsia="Calibri"/>
                <w:color w:val="000000"/>
                <w:sz w:val="20"/>
                <w:szCs w:val="20"/>
              </w:rPr>
            </w:pPr>
            <w:r w:rsidRPr="009F5709">
              <w:rPr>
                <w:rFonts w:eastAsia="Calibri"/>
                <w:color w:val="000000"/>
                <w:sz w:val="20"/>
                <w:szCs w:val="20"/>
              </w:rPr>
              <w:t>0.11</w:t>
            </w:r>
          </w:p>
        </w:tc>
        <w:tc>
          <w:tcPr>
            <w:tcW w:w="3310" w:type="dxa"/>
            <w:gridSpan w:val="2"/>
            <w:tcBorders>
              <w:right w:val="double" w:sz="4" w:space="0" w:color="auto"/>
            </w:tcBorders>
            <w:vAlign w:val="center"/>
          </w:tcPr>
          <w:p w:rsidR="008E7A0B" w:rsidRPr="009F5709" w:rsidRDefault="008E7A0B" w:rsidP="00BC3F05">
            <w:pPr>
              <w:jc w:val="center"/>
              <w:rPr>
                <w:rFonts w:eastAsia="Calibri"/>
                <w:color w:val="000000"/>
                <w:sz w:val="20"/>
                <w:szCs w:val="20"/>
              </w:rPr>
            </w:pPr>
            <w:r w:rsidRPr="009F5709">
              <w:rPr>
                <w:rFonts w:eastAsia="Calibri"/>
                <w:color w:val="000000"/>
                <w:sz w:val="20"/>
                <w:szCs w:val="20"/>
              </w:rPr>
              <w:t>0.89</w:t>
            </w:r>
          </w:p>
        </w:tc>
      </w:tr>
      <w:tr w:rsidR="008E7A0B" w:rsidRPr="009F5709" w:rsidTr="00BC3F05">
        <w:trPr>
          <w:cantSplit/>
          <w:trHeight w:val="312"/>
          <w:jc w:val="center"/>
        </w:trPr>
        <w:tc>
          <w:tcPr>
            <w:tcW w:w="567" w:type="dxa"/>
            <w:vMerge w:val="restart"/>
            <w:tcBorders>
              <w:left w:val="double" w:sz="4" w:space="0" w:color="auto"/>
              <w:right w:val="single" w:sz="4" w:space="0" w:color="auto"/>
            </w:tcBorders>
            <w:textDirection w:val="btLr"/>
            <w:vAlign w:val="center"/>
          </w:tcPr>
          <w:p w:rsidR="008E7A0B" w:rsidRPr="009F5709" w:rsidRDefault="008E7A0B" w:rsidP="00BC3F05">
            <w:pPr>
              <w:ind w:left="113" w:right="113"/>
              <w:jc w:val="center"/>
              <w:rPr>
                <w:rFonts w:eastAsia="Calibri"/>
                <w:b/>
                <w:sz w:val="20"/>
                <w:szCs w:val="20"/>
                <w:lang w:val="en-US"/>
              </w:rPr>
            </w:pPr>
            <w:r w:rsidRPr="009F5709">
              <w:rPr>
                <w:rFonts w:eastAsia="Calibri"/>
                <w:b/>
                <w:sz w:val="20"/>
                <w:szCs w:val="20"/>
                <w:lang w:val="en-US"/>
              </w:rPr>
              <w:t>Injury severity</w:t>
            </w:r>
          </w:p>
        </w:tc>
        <w:tc>
          <w:tcPr>
            <w:tcW w:w="2837" w:type="dxa"/>
            <w:tcBorders>
              <w:top w:val="nil"/>
              <w:left w:val="single" w:sz="4" w:space="0" w:color="auto"/>
              <w:bottom w:val="nil"/>
            </w:tcBorders>
            <w:vAlign w:val="center"/>
          </w:tcPr>
          <w:p w:rsidR="008E7A0B" w:rsidRPr="009F5709" w:rsidRDefault="008E7A0B" w:rsidP="00BC3F05">
            <w:pPr>
              <w:rPr>
                <w:rFonts w:eastAsia="Calibri"/>
                <w:sz w:val="20"/>
                <w:szCs w:val="20"/>
                <w:lang w:val="en-US"/>
              </w:rPr>
            </w:pPr>
            <w:r w:rsidRPr="009F5709">
              <w:rPr>
                <w:rFonts w:eastAsia="Calibri"/>
                <w:color w:val="000000"/>
                <w:sz w:val="20"/>
                <w:szCs w:val="20"/>
                <w:lang w:eastAsia="en-CA"/>
              </w:rPr>
              <w:t>Property damage only (PDO)/ Minor Injury</w:t>
            </w:r>
          </w:p>
        </w:tc>
        <w:tc>
          <w:tcPr>
            <w:tcW w:w="2645" w:type="dxa"/>
            <w:gridSpan w:val="2"/>
            <w:vAlign w:val="center"/>
          </w:tcPr>
          <w:p w:rsidR="008E7A0B" w:rsidRPr="009F5709" w:rsidRDefault="008E7A0B" w:rsidP="00BC3F05">
            <w:pPr>
              <w:jc w:val="center"/>
              <w:rPr>
                <w:rFonts w:eastAsia="Calibri"/>
                <w:color w:val="000000"/>
                <w:sz w:val="20"/>
                <w:szCs w:val="20"/>
              </w:rPr>
            </w:pPr>
            <w:r w:rsidRPr="009F5709">
              <w:rPr>
                <w:rFonts w:eastAsia="Calibri"/>
                <w:color w:val="000000"/>
                <w:sz w:val="20"/>
                <w:szCs w:val="20"/>
              </w:rPr>
              <w:t>6.07</w:t>
            </w:r>
          </w:p>
        </w:tc>
        <w:tc>
          <w:tcPr>
            <w:tcW w:w="3310" w:type="dxa"/>
            <w:gridSpan w:val="2"/>
            <w:tcBorders>
              <w:right w:val="double" w:sz="4" w:space="0" w:color="auto"/>
            </w:tcBorders>
            <w:vAlign w:val="center"/>
          </w:tcPr>
          <w:p w:rsidR="008E7A0B" w:rsidRPr="009F5709" w:rsidRDefault="008E7A0B" w:rsidP="00BC3F05">
            <w:pPr>
              <w:jc w:val="center"/>
              <w:rPr>
                <w:rFonts w:eastAsia="Calibri"/>
                <w:color w:val="000000"/>
                <w:sz w:val="20"/>
                <w:szCs w:val="20"/>
              </w:rPr>
            </w:pPr>
            <w:r w:rsidRPr="009F5709">
              <w:rPr>
                <w:rFonts w:eastAsia="Calibri"/>
                <w:color w:val="000000"/>
                <w:sz w:val="20"/>
                <w:szCs w:val="20"/>
              </w:rPr>
              <w:t>0.84</w:t>
            </w:r>
          </w:p>
        </w:tc>
      </w:tr>
      <w:tr w:rsidR="008E7A0B" w:rsidRPr="009F5709" w:rsidTr="00BC3F05">
        <w:trPr>
          <w:cantSplit/>
          <w:trHeight w:val="312"/>
          <w:jc w:val="center"/>
        </w:trPr>
        <w:tc>
          <w:tcPr>
            <w:tcW w:w="567" w:type="dxa"/>
            <w:vMerge/>
            <w:tcBorders>
              <w:left w:val="double" w:sz="4" w:space="0" w:color="auto"/>
              <w:right w:val="single" w:sz="4" w:space="0" w:color="auto"/>
            </w:tcBorders>
            <w:vAlign w:val="center"/>
          </w:tcPr>
          <w:p w:rsidR="008E7A0B" w:rsidRPr="009F5709" w:rsidRDefault="008E7A0B" w:rsidP="00BC3F05">
            <w:pPr>
              <w:rPr>
                <w:rFonts w:eastAsia="Calibri"/>
                <w:sz w:val="20"/>
                <w:szCs w:val="20"/>
                <w:lang w:val="en-US"/>
              </w:rPr>
            </w:pPr>
          </w:p>
        </w:tc>
        <w:tc>
          <w:tcPr>
            <w:tcW w:w="2837" w:type="dxa"/>
            <w:tcBorders>
              <w:top w:val="nil"/>
              <w:left w:val="single" w:sz="4" w:space="0" w:color="auto"/>
              <w:bottom w:val="nil"/>
            </w:tcBorders>
            <w:vAlign w:val="center"/>
          </w:tcPr>
          <w:p w:rsidR="008E7A0B" w:rsidRPr="009F5709" w:rsidRDefault="008E7A0B" w:rsidP="00BC3F05">
            <w:pPr>
              <w:rPr>
                <w:rFonts w:eastAsia="Calibri"/>
                <w:sz w:val="20"/>
                <w:szCs w:val="20"/>
                <w:lang w:val="en-US"/>
              </w:rPr>
            </w:pPr>
            <w:r w:rsidRPr="009F5709">
              <w:rPr>
                <w:rFonts w:eastAsia="Calibri"/>
                <w:color w:val="000000"/>
                <w:sz w:val="20"/>
                <w:szCs w:val="20"/>
                <w:lang w:eastAsia="en-CA"/>
              </w:rPr>
              <w:t>Serious Injury</w:t>
            </w:r>
          </w:p>
        </w:tc>
        <w:tc>
          <w:tcPr>
            <w:tcW w:w="2645" w:type="dxa"/>
            <w:gridSpan w:val="2"/>
            <w:vAlign w:val="center"/>
          </w:tcPr>
          <w:p w:rsidR="008E7A0B" w:rsidRPr="009F5709" w:rsidRDefault="008E7A0B" w:rsidP="00BC3F05">
            <w:pPr>
              <w:jc w:val="center"/>
              <w:rPr>
                <w:rFonts w:eastAsia="Calibri"/>
                <w:color w:val="000000"/>
                <w:sz w:val="20"/>
                <w:szCs w:val="20"/>
              </w:rPr>
            </w:pPr>
            <w:r w:rsidRPr="009F5709">
              <w:rPr>
                <w:rFonts w:eastAsia="Calibri"/>
                <w:color w:val="000000"/>
                <w:sz w:val="20"/>
                <w:szCs w:val="20"/>
              </w:rPr>
              <w:t>49.13</w:t>
            </w:r>
          </w:p>
        </w:tc>
        <w:tc>
          <w:tcPr>
            <w:tcW w:w="3310" w:type="dxa"/>
            <w:gridSpan w:val="2"/>
            <w:tcBorders>
              <w:right w:val="double" w:sz="4" w:space="0" w:color="auto"/>
            </w:tcBorders>
            <w:vAlign w:val="center"/>
          </w:tcPr>
          <w:p w:rsidR="008E7A0B" w:rsidRPr="009F5709" w:rsidRDefault="008E7A0B" w:rsidP="00BC3F05">
            <w:pPr>
              <w:jc w:val="center"/>
              <w:rPr>
                <w:rFonts w:eastAsia="Calibri"/>
                <w:color w:val="000000"/>
                <w:sz w:val="20"/>
                <w:szCs w:val="20"/>
              </w:rPr>
            </w:pPr>
            <w:r w:rsidRPr="009F5709">
              <w:rPr>
                <w:rFonts w:eastAsia="Calibri"/>
                <w:color w:val="000000"/>
                <w:sz w:val="20"/>
                <w:szCs w:val="20"/>
              </w:rPr>
              <w:t>93.82</w:t>
            </w:r>
          </w:p>
        </w:tc>
      </w:tr>
      <w:tr w:rsidR="008E7A0B" w:rsidRPr="009F5709" w:rsidTr="00BC3F05">
        <w:trPr>
          <w:cantSplit/>
          <w:trHeight w:val="312"/>
          <w:jc w:val="center"/>
        </w:trPr>
        <w:tc>
          <w:tcPr>
            <w:tcW w:w="567" w:type="dxa"/>
            <w:vMerge/>
            <w:tcBorders>
              <w:left w:val="double" w:sz="4" w:space="0" w:color="auto"/>
              <w:bottom w:val="double" w:sz="4" w:space="0" w:color="auto"/>
              <w:right w:val="single" w:sz="4" w:space="0" w:color="auto"/>
            </w:tcBorders>
            <w:vAlign w:val="center"/>
          </w:tcPr>
          <w:p w:rsidR="008E7A0B" w:rsidRPr="009F5709" w:rsidRDefault="008E7A0B" w:rsidP="00BC3F05">
            <w:pPr>
              <w:rPr>
                <w:rFonts w:eastAsia="Calibri"/>
                <w:sz w:val="20"/>
                <w:szCs w:val="20"/>
                <w:lang w:val="en-US"/>
              </w:rPr>
            </w:pPr>
          </w:p>
        </w:tc>
        <w:tc>
          <w:tcPr>
            <w:tcW w:w="2837" w:type="dxa"/>
            <w:tcBorders>
              <w:top w:val="nil"/>
              <w:left w:val="single" w:sz="4" w:space="0" w:color="auto"/>
              <w:bottom w:val="double" w:sz="4" w:space="0" w:color="auto"/>
            </w:tcBorders>
            <w:vAlign w:val="center"/>
          </w:tcPr>
          <w:p w:rsidR="008E7A0B" w:rsidRPr="009F5709" w:rsidRDefault="008E7A0B" w:rsidP="00BC3F05">
            <w:pPr>
              <w:rPr>
                <w:rFonts w:eastAsia="Calibri"/>
                <w:sz w:val="20"/>
                <w:szCs w:val="20"/>
                <w:lang w:val="en-US"/>
              </w:rPr>
            </w:pPr>
            <w:r w:rsidRPr="009F5709">
              <w:rPr>
                <w:rFonts w:eastAsia="Calibri"/>
                <w:color w:val="000000"/>
                <w:sz w:val="20"/>
                <w:szCs w:val="20"/>
                <w:lang w:eastAsia="en-CA"/>
              </w:rPr>
              <w:t>Fatal</w:t>
            </w:r>
          </w:p>
        </w:tc>
        <w:tc>
          <w:tcPr>
            <w:tcW w:w="2645" w:type="dxa"/>
            <w:gridSpan w:val="2"/>
            <w:tcBorders>
              <w:bottom w:val="double" w:sz="4" w:space="0" w:color="auto"/>
            </w:tcBorders>
            <w:vAlign w:val="center"/>
          </w:tcPr>
          <w:p w:rsidR="008E7A0B" w:rsidRPr="009F5709" w:rsidRDefault="008E7A0B" w:rsidP="00BC3F05">
            <w:pPr>
              <w:jc w:val="center"/>
              <w:rPr>
                <w:rFonts w:eastAsia="Calibri"/>
                <w:color w:val="000000"/>
                <w:sz w:val="20"/>
                <w:szCs w:val="20"/>
              </w:rPr>
            </w:pPr>
            <w:r w:rsidRPr="009F5709">
              <w:rPr>
                <w:rFonts w:eastAsia="Calibri"/>
                <w:color w:val="000000"/>
                <w:sz w:val="20"/>
                <w:szCs w:val="20"/>
              </w:rPr>
              <w:t>44.80</w:t>
            </w:r>
          </w:p>
        </w:tc>
        <w:tc>
          <w:tcPr>
            <w:tcW w:w="3310" w:type="dxa"/>
            <w:gridSpan w:val="2"/>
            <w:tcBorders>
              <w:bottom w:val="double" w:sz="4" w:space="0" w:color="auto"/>
              <w:right w:val="double" w:sz="4" w:space="0" w:color="auto"/>
            </w:tcBorders>
            <w:vAlign w:val="center"/>
          </w:tcPr>
          <w:p w:rsidR="008E7A0B" w:rsidRPr="009F5709" w:rsidRDefault="008E7A0B" w:rsidP="00BC3F05">
            <w:pPr>
              <w:jc w:val="center"/>
              <w:rPr>
                <w:rFonts w:eastAsia="Calibri"/>
                <w:color w:val="000000"/>
                <w:sz w:val="20"/>
                <w:szCs w:val="20"/>
              </w:rPr>
            </w:pPr>
            <w:r w:rsidRPr="009F5709">
              <w:rPr>
                <w:rFonts w:eastAsia="Calibri"/>
                <w:color w:val="000000"/>
                <w:sz w:val="20"/>
                <w:szCs w:val="20"/>
              </w:rPr>
              <w:t>5.34</w:t>
            </w:r>
          </w:p>
        </w:tc>
      </w:tr>
      <w:tr w:rsidR="008E7A0B" w:rsidRPr="009F5709" w:rsidTr="00BC3F05">
        <w:trPr>
          <w:trHeight w:val="312"/>
          <w:jc w:val="center"/>
        </w:trPr>
        <w:tc>
          <w:tcPr>
            <w:tcW w:w="9359" w:type="dxa"/>
            <w:gridSpan w:val="6"/>
            <w:tcBorders>
              <w:top w:val="double" w:sz="4" w:space="0" w:color="auto"/>
              <w:left w:val="double" w:sz="4" w:space="0" w:color="auto"/>
              <w:bottom w:val="double" w:sz="4" w:space="0" w:color="auto"/>
              <w:right w:val="double" w:sz="4" w:space="0" w:color="auto"/>
            </w:tcBorders>
            <w:vAlign w:val="center"/>
          </w:tcPr>
          <w:p w:rsidR="008E7A0B" w:rsidRPr="009F5709" w:rsidRDefault="008E7A0B" w:rsidP="00BC3F05">
            <w:pPr>
              <w:jc w:val="center"/>
              <w:rPr>
                <w:rFonts w:eastAsia="Calibri"/>
                <w:b/>
                <w:color w:val="000000"/>
                <w:sz w:val="20"/>
                <w:szCs w:val="20"/>
              </w:rPr>
            </w:pPr>
            <w:r w:rsidRPr="009F5709">
              <w:rPr>
                <w:rFonts w:eastAsia="Calibri"/>
                <w:b/>
                <w:color w:val="000000"/>
                <w:sz w:val="20"/>
                <w:szCs w:val="20"/>
              </w:rPr>
              <w:t>PARAMETER ESTIMATES</w:t>
            </w:r>
          </w:p>
        </w:tc>
      </w:tr>
      <w:tr w:rsidR="008E7A0B" w:rsidRPr="009F5709" w:rsidTr="00BC3F05">
        <w:tblPrEx>
          <w:tblBorders>
            <w:left w:val="double" w:sz="4" w:space="0" w:color="auto"/>
            <w:right w:val="double" w:sz="4" w:space="0" w:color="auto"/>
          </w:tblBorders>
        </w:tblPrEx>
        <w:trPr>
          <w:trHeight w:val="312"/>
          <w:jc w:val="center"/>
        </w:trPr>
        <w:tc>
          <w:tcPr>
            <w:tcW w:w="3404" w:type="dxa"/>
            <w:gridSpan w:val="2"/>
            <w:vMerge w:val="restart"/>
            <w:tcBorders>
              <w:top w:val="double" w:sz="4" w:space="0" w:color="auto"/>
              <w:left w:val="double" w:sz="4" w:space="0" w:color="auto"/>
              <w:right w:val="nil"/>
            </w:tcBorders>
            <w:vAlign w:val="center"/>
          </w:tcPr>
          <w:p w:rsidR="008E7A0B" w:rsidRPr="009F5709" w:rsidRDefault="008E7A0B" w:rsidP="00BC3F05">
            <w:pPr>
              <w:tabs>
                <w:tab w:val="center" w:pos="6739"/>
              </w:tabs>
              <w:autoSpaceDE w:val="0"/>
              <w:autoSpaceDN w:val="0"/>
              <w:adjustRightInd w:val="0"/>
              <w:contextualSpacing/>
              <w:jc w:val="center"/>
              <w:rPr>
                <w:rFonts w:eastAsia="Calibri"/>
                <w:b/>
                <w:bCs/>
                <w:color w:val="000000"/>
                <w:sz w:val="20"/>
                <w:szCs w:val="20"/>
              </w:rPr>
            </w:pPr>
            <w:r w:rsidRPr="009F5709">
              <w:rPr>
                <w:rFonts w:eastAsia="Calibri"/>
                <w:b/>
                <w:bCs/>
                <w:color w:val="000000"/>
                <w:sz w:val="20"/>
                <w:szCs w:val="20"/>
              </w:rPr>
              <w:t>Explanatory Variables</w:t>
            </w:r>
          </w:p>
        </w:tc>
        <w:tc>
          <w:tcPr>
            <w:tcW w:w="2645" w:type="dxa"/>
            <w:gridSpan w:val="2"/>
            <w:tcBorders>
              <w:top w:val="double" w:sz="4" w:space="0" w:color="auto"/>
              <w:left w:val="nil"/>
              <w:bottom w:val="single" w:sz="4" w:space="0" w:color="auto"/>
              <w:right w:val="nil"/>
            </w:tcBorders>
            <w:vAlign w:val="center"/>
          </w:tcPr>
          <w:p w:rsidR="008E7A0B" w:rsidRPr="009F5709" w:rsidRDefault="008E7A0B" w:rsidP="00BC3F05">
            <w:pPr>
              <w:jc w:val="center"/>
              <w:rPr>
                <w:rFonts w:eastAsia="Calibri"/>
                <w:b/>
                <w:color w:val="000000"/>
                <w:sz w:val="20"/>
                <w:szCs w:val="20"/>
              </w:rPr>
            </w:pPr>
            <w:r w:rsidRPr="009F5709">
              <w:rPr>
                <w:rFonts w:eastAsia="Calibri"/>
                <w:b/>
                <w:color w:val="000000"/>
                <w:sz w:val="20"/>
                <w:szCs w:val="20"/>
              </w:rPr>
              <w:t>Segment 1</w:t>
            </w:r>
          </w:p>
        </w:tc>
        <w:tc>
          <w:tcPr>
            <w:tcW w:w="3310" w:type="dxa"/>
            <w:gridSpan w:val="2"/>
            <w:tcBorders>
              <w:top w:val="double" w:sz="4" w:space="0" w:color="auto"/>
              <w:left w:val="nil"/>
              <w:bottom w:val="single" w:sz="4" w:space="0" w:color="auto"/>
              <w:right w:val="double" w:sz="4" w:space="0" w:color="auto"/>
            </w:tcBorders>
            <w:vAlign w:val="center"/>
          </w:tcPr>
          <w:p w:rsidR="008E7A0B" w:rsidRPr="009F5709" w:rsidRDefault="008E7A0B" w:rsidP="00BC3F05">
            <w:pPr>
              <w:jc w:val="center"/>
              <w:rPr>
                <w:rFonts w:eastAsia="Calibri"/>
                <w:b/>
                <w:color w:val="000000"/>
                <w:sz w:val="20"/>
                <w:szCs w:val="20"/>
              </w:rPr>
            </w:pPr>
            <w:r w:rsidRPr="009F5709">
              <w:rPr>
                <w:rFonts w:eastAsia="Calibri"/>
                <w:b/>
                <w:color w:val="000000"/>
                <w:sz w:val="20"/>
                <w:szCs w:val="20"/>
              </w:rPr>
              <w:t>Segment 2</w:t>
            </w:r>
          </w:p>
        </w:tc>
      </w:tr>
      <w:tr w:rsidR="008E7A0B" w:rsidRPr="009F5709" w:rsidTr="00BC3F05">
        <w:tblPrEx>
          <w:tblBorders>
            <w:left w:val="double" w:sz="4" w:space="0" w:color="auto"/>
            <w:right w:val="double" w:sz="4" w:space="0" w:color="auto"/>
          </w:tblBorders>
        </w:tblPrEx>
        <w:trPr>
          <w:trHeight w:val="312"/>
          <w:jc w:val="center"/>
        </w:trPr>
        <w:tc>
          <w:tcPr>
            <w:tcW w:w="3404" w:type="dxa"/>
            <w:gridSpan w:val="2"/>
            <w:vMerge/>
            <w:tcBorders>
              <w:left w:val="double" w:sz="4" w:space="0" w:color="auto"/>
              <w:bottom w:val="double" w:sz="4" w:space="0" w:color="auto"/>
              <w:right w:val="nil"/>
            </w:tcBorders>
            <w:vAlign w:val="center"/>
          </w:tcPr>
          <w:p w:rsidR="008E7A0B" w:rsidRPr="009F5709" w:rsidRDefault="008E7A0B" w:rsidP="00BC3F05">
            <w:pPr>
              <w:tabs>
                <w:tab w:val="center" w:pos="6739"/>
              </w:tabs>
              <w:autoSpaceDE w:val="0"/>
              <w:autoSpaceDN w:val="0"/>
              <w:adjustRightInd w:val="0"/>
              <w:contextualSpacing/>
              <w:jc w:val="center"/>
              <w:rPr>
                <w:rFonts w:eastAsia="Calibri"/>
                <w:b/>
                <w:bCs/>
                <w:color w:val="000000"/>
                <w:sz w:val="20"/>
                <w:szCs w:val="20"/>
              </w:rPr>
            </w:pPr>
          </w:p>
        </w:tc>
        <w:tc>
          <w:tcPr>
            <w:tcW w:w="1228" w:type="dxa"/>
            <w:tcBorders>
              <w:top w:val="single" w:sz="4" w:space="0" w:color="auto"/>
              <w:left w:val="nil"/>
              <w:bottom w:val="double" w:sz="4" w:space="0" w:color="auto"/>
              <w:right w:val="nil"/>
            </w:tcBorders>
            <w:vAlign w:val="center"/>
          </w:tcPr>
          <w:p w:rsidR="008E7A0B" w:rsidRPr="009F5709" w:rsidRDefault="008E7A0B" w:rsidP="00BC3F05">
            <w:pPr>
              <w:jc w:val="center"/>
              <w:rPr>
                <w:rFonts w:eastAsia="Calibri"/>
                <w:b/>
                <w:color w:val="000000"/>
                <w:sz w:val="20"/>
                <w:szCs w:val="20"/>
              </w:rPr>
            </w:pPr>
            <w:r w:rsidRPr="009F5709">
              <w:rPr>
                <w:rFonts w:eastAsia="Calibri"/>
                <w:b/>
                <w:color w:val="000000"/>
                <w:sz w:val="20"/>
                <w:szCs w:val="20"/>
              </w:rPr>
              <w:t>Estimate</w:t>
            </w:r>
          </w:p>
        </w:tc>
        <w:tc>
          <w:tcPr>
            <w:tcW w:w="1417" w:type="dxa"/>
            <w:tcBorders>
              <w:top w:val="single" w:sz="4" w:space="0" w:color="auto"/>
              <w:left w:val="nil"/>
              <w:bottom w:val="double" w:sz="4" w:space="0" w:color="auto"/>
              <w:right w:val="nil"/>
            </w:tcBorders>
            <w:vAlign w:val="center"/>
          </w:tcPr>
          <w:p w:rsidR="008E7A0B" w:rsidRPr="009F5709" w:rsidRDefault="008E7A0B" w:rsidP="00BC3F05">
            <w:pPr>
              <w:jc w:val="center"/>
              <w:rPr>
                <w:rFonts w:eastAsia="Calibri"/>
                <w:b/>
                <w:color w:val="000000"/>
                <w:sz w:val="20"/>
                <w:szCs w:val="20"/>
              </w:rPr>
            </w:pPr>
            <w:r w:rsidRPr="009F5709">
              <w:rPr>
                <w:rFonts w:eastAsia="Calibri"/>
                <w:b/>
                <w:color w:val="000000"/>
                <w:sz w:val="20"/>
                <w:szCs w:val="20"/>
              </w:rPr>
              <w:t>t-stat</w:t>
            </w:r>
          </w:p>
        </w:tc>
        <w:tc>
          <w:tcPr>
            <w:tcW w:w="1560" w:type="dxa"/>
            <w:tcBorders>
              <w:top w:val="single" w:sz="4" w:space="0" w:color="auto"/>
              <w:left w:val="nil"/>
              <w:bottom w:val="double" w:sz="4" w:space="0" w:color="auto"/>
              <w:right w:val="nil"/>
            </w:tcBorders>
            <w:vAlign w:val="center"/>
          </w:tcPr>
          <w:p w:rsidR="008E7A0B" w:rsidRPr="009F5709" w:rsidRDefault="008E7A0B" w:rsidP="00BC3F05">
            <w:pPr>
              <w:jc w:val="center"/>
              <w:rPr>
                <w:rFonts w:eastAsia="Calibri"/>
                <w:b/>
                <w:color w:val="000000"/>
                <w:sz w:val="20"/>
                <w:szCs w:val="20"/>
              </w:rPr>
            </w:pPr>
            <w:r w:rsidRPr="009F5709">
              <w:rPr>
                <w:rFonts w:eastAsia="Calibri"/>
                <w:b/>
                <w:color w:val="000000"/>
                <w:sz w:val="20"/>
                <w:szCs w:val="20"/>
              </w:rPr>
              <w:t>Estimate</w:t>
            </w:r>
          </w:p>
        </w:tc>
        <w:tc>
          <w:tcPr>
            <w:tcW w:w="1750" w:type="dxa"/>
            <w:tcBorders>
              <w:top w:val="single" w:sz="4" w:space="0" w:color="auto"/>
              <w:left w:val="nil"/>
              <w:bottom w:val="double" w:sz="4" w:space="0" w:color="auto"/>
              <w:right w:val="double" w:sz="4" w:space="0" w:color="auto"/>
            </w:tcBorders>
            <w:vAlign w:val="center"/>
          </w:tcPr>
          <w:p w:rsidR="008E7A0B" w:rsidRPr="009F5709" w:rsidRDefault="008E7A0B" w:rsidP="00BC3F05">
            <w:pPr>
              <w:jc w:val="center"/>
              <w:rPr>
                <w:rFonts w:eastAsia="Calibri"/>
                <w:b/>
                <w:color w:val="000000"/>
                <w:sz w:val="20"/>
                <w:szCs w:val="20"/>
              </w:rPr>
            </w:pPr>
            <w:r w:rsidRPr="009F5709">
              <w:rPr>
                <w:rFonts w:eastAsia="Calibri"/>
                <w:b/>
                <w:color w:val="000000"/>
                <w:sz w:val="20"/>
                <w:szCs w:val="20"/>
              </w:rPr>
              <w:t>t-stat</w:t>
            </w:r>
          </w:p>
        </w:tc>
      </w:tr>
      <w:tr w:rsidR="008E7A0B" w:rsidRPr="009F5709" w:rsidTr="00BC3F05">
        <w:tblPrEx>
          <w:tblBorders>
            <w:left w:val="double" w:sz="4" w:space="0" w:color="auto"/>
            <w:right w:val="double" w:sz="4" w:space="0" w:color="auto"/>
          </w:tblBorders>
        </w:tblPrEx>
        <w:trPr>
          <w:trHeight w:val="312"/>
          <w:jc w:val="center"/>
        </w:trPr>
        <w:tc>
          <w:tcPr>
            <w:tcW w:w="9359" w:type="dxa"/>
            <w:gridSpan w:val="6"/>
            <w:tcBorders>
              <w:top w:val="double" w:sz="4" w:space="0" w:color="auto"/>
              <w:left w:val="double" w:sz="4" w:space="0" w:color="auto"/>
              <w:bottom w:val="single" w:sz="4" w:space="0" w:color="auto"/>
              <w:right w:val="double" w:sz="4" w:space="0" w:color="auto"/>
            </w:tcBorders>
            <w:vAlign w:val="center"/>
          </w:tcPr>
          <w:p w:rsidR="008E7A0B" w:rsidRPr="009F5709" w:rsidRDefault="008E7A0B" w:rsidP="00BC3F05">
            <w:pPr>
              <w:rPr>
                <w:rFonts w:eastAsia="Calibri"/>
                <w:b/>
                <w:i/>
                <w:color w:val="000000"/>
                <w:sz w:val="20"/>
                <w:szCs w:val="20"/>
              </w:rPr>
            </w:pPr>
            <w:r w:rsidRPr="009F5709">
              <w:rPr>
                <w:rFonts w:eastAsia="Calibri"/>
                <w:b/>
                <w:i/>
                <w:color w:val="000000"/>
                <w:sz w:val="20"/>
                <w:szCs w:val="20"/>
              </w:rPr>
              <w:t>Segmentation Components</w:t>
            </w:r>
          </w:p>
        </w:tc>
      </w:tr>
      <w:tr w:rsidR="008E7A0B" w:rsidRPr="009F5709" w:rsidTr="00BC3F05">
        <w:tblPrEx>
          <w:tblBorders>
            <w:left w:val="double" w:sz="4" w:space="0" w:color="auto"/>
            <w:right w:val="double" w:sz="4" w:space="0" w:color="auto"/>
          </w:tblBorders>
        </w:tblPrEx>
        <w:trPr>
          <w:trHeight w:val="312"/>
          <w:jc w:val="center"/>
        </w:trPr>
        <w:tc>
          <w:tcPr>
            <w:tcW w:w="3404" w:type="dxa"/>
            <w:gridSpan w:val="2"/>
            <w:tcBorders>
              <w:top w:val="single" w:sz="4" w:space="0" w:color="auto"/>
              <w:left w:val="double" w:sz="4" w:space="0" w:color="auto"/>
              <w:bottom w:val="nil"/>
              <w:right w:val="nil"/>
            </w:tcBorders>
            <w:vAlign w:val="center"/>
          </w:tcPr>
          <w:p w:rsidR="008E7A0B" w:rsidRPr="009F5709" w:rsidRDefault="008E7A0B" w:rsidP="00BC3F05">
            <w:pPr>
              <w:tabs>
                <w:tab w:val="center" w:pos="6739"/>
              </w:tabs>
              <w:autoSpaceDE w:val="0"/>
              <w:autoSpaceDN w:val="0"/>
              <w:adjustRightInd w:val="0"/>
              <w:contextualSpacing/>
              <w:rPr>
                <w:rFonts w:eastAsia="Calibri"/>
                <w:sz w:val="20"/>
                <w:szCs w:val="20"/>
              </w:rPr>
            </w:pPr>
            <w:r w:rsidRPr="009F5709">
              <w:rPr>
                <w:rFonts w:eastAsia="Calibri"/>
                <w:i/>
                <w:sz w:val="20"/>
                <w:szCs w:val="20"/>
              </w:rPr>
              <w:t>Constant</w:t>
            </w:r>
            <w:r w:rsidRPr="009F5709">
              <w:rPr>
                <w:rFonts w:eastAsia="Calibri"/>
                <w:sz w:val="20"/>
                <w:szCs w:val="20"/>
              </w:rPr>
              <w:t xml:space="preserve"> </w:t>
            </w:r>
          </w:p>
        </w:tc>
        <w:tc>
          <w:tcPr>
            <w:tcW w:w="1228" w:type="dxa"/>
            <w:tcBorders>
              <w:top w:val="single" w:sz="4" w:space="0" w:color="auto"/>
              <w:left w:val="nil"/>
              <w:bottom w:val="nil"/>
              <w:right w:val="nil"/>
            </w:tcBorders>
            <w:vAlign w:val="center"/>
          </w:tcPr>
          <w:p w:rsidR="008E7A0B" w:rsidRPr="009F5709" w:rsidRDefault="008E7A0B" w:rsidP="00BC3F05">
            <w:pPr>
              <w:jc w:val="center"/>
              <w:rPr>
                <w:rFonts w:eastAsia="Calibri"/>
                <w:color w:val="000000"/>
                <w:sz w:val="20"/>
                <w:szCs w:val="20"/>
              </w:rPr>
            </w:pPr>
            <w:r w:rsidRPr="009F5709">
              <w:rPr>
                <w:rFonts w:eastAsia="Calibri"/>
                <w:color w:val="000000"/>
                <w:sz w:val="20"/>
                <w:szCs w:val="20"/>
              </w:rPr>
              <w:t>--</w:t>
            </w:r>
          </w:p>
        </w:tc>
        <w:tc>
          <w:tcPr>
            <w:tcW w:w="1417" w:type="dxa"/>
            <w:tcBorders>
              <w:top w:val="single" w:sz="4" w:space="0" w:color="auto"/>
              <w:left w:val="nil"/>
              <w:bottom w:val="nil"/>
              <w:right w:val="nil"/>
            </w:tcBorders>
            <w:vAlign w:val="center"/>
          </w:tcPr>
          <w:p w:rsidR="008E7A0B" w:rsidRPr="009F5709" w:rsidRDefault="008E7A0B" w:rsidP="00BC3F05">
            <w:pPr>
              <w:jc w:val="center"/>
              <w:rPr>
                <w:rFonts w:eastAsia="Calibri"/>
                <w:color w:val="000000"/>
                <w:sz w:val="20"/>
                <w:szCs w:val="20"/>
              </w:rPr>
            </w:pPr>
            <w:r w:rsidRPr="009F5709">
              <w:rPr>
                <w:rFonts w:eastAsia="Calibri"/>
                <w:color w:val="000000"/>
                <w:sz w:val="20"/>
                <w:szCs w:val="20"/>
              </w:rPr>
              <w:t>--</w:t>
            </w:r>
          </w:p>
        </w:tc>
        <w:tc>
          <w:tcPr>
            <w:tcW w:w="1560" w:type="dxa"/>
            <w:tcBorders>
              <w:top w:val="single" w:sz="4" w:space="0" w:color="auto"/>
              <w:left w:val="nil"/>
              <w:bottom w:val="nil"/>
              <w:right w:val="nil"/>
            </w:tcBorders>
            <w:vAlign w:val="center"/>
          </w:tcPr>
          <w:p w:rsidR="008E7A0B" w:rsidRPr="009F5709" w:rsidRDefault="008E7A0B" w:rsidP="00BC3F05">
            <w:pPr>
              <w:jc w:val="center"/>
              <w:rPr>
                <w:rFonts w:eastAsia="Calibri"/>
                <w:color w:val="000000"/>
                <w:sz w:val="20"/>
                <w:szCs w:val="20"/>
              </w:rPr>
            </w:pPr>
            <w:r w:rsidRPr="009F5709">
              <w:rPr>
                <w:rFonts w:eastAsia="Calibri"/>
                <w:color w:val="000000"/>
                <w:sz w:val="20"/>
                <w:szCs w:val="20"/>
              </w:rPr>
              <w:t>3.0813</w:t>
            </w:r>
          </w:p>
        </w:tc>
        <w:tc>
          <w:tcPr>
            <w:tcW w:w="1750" w:type="dxa"/>
            <w:tcBorders>
              <w:top w:val="single" w:sz="4" w:space="0" w:color="auto"/>
              <w:left w:val="nil"/>
              <w:bottom w:val="nil"/>
              <w:right w:val="double" w:sz="4" w:space="0" w:color="auto"/>
            </w:tcBorders>
            <w:vAlign w:val="center"/>
          </w:tcPr>
          <w:p w:rsidR="008E7A0B" w:rsidRPr="009F5709" w:rsidRDefault="008E7A0B" w:rsidP="00BC3F05">
            <w:pPr>
              <w:jc w:val="center"/>
              <w:rPr>
                <w:rFonts w:eastAsia="Calibri"/>
                <w:color w:val="000000"/>
                <w:sz w:val="20"/>
                <w:szCs w:val="20"/>
              </w:rPr>
            </w:pPr>
            <w:r w:rsidRPr="009F5709">
              <w:rPr>
                <w:rFonts w:eastAsia="Calibri"/>
                <w:color w:val="000000"/>
                <w:sz w:val="20"/>
                <w:szCs w:val="20"/>
              </w:rPr>
              <w:t>7.4560</w:t>
            </w:r>
          </w:p>
        </w:tc>
      </w:tr>
      <w:tr w:rsidR="008E7A0B" w:rsidRPr="009F5709" w:rsidTr="00BC3F05">
        <w:tblPrEx>
          <w:tblBorders>
            <w:left w:val="double" w:sz="4" w:space="0" w:color="auto"/>
            <w:right w:val="double" w:sz="4" w:space="0" w:color="auto"/>
          </w:tblBorders>
        </w:tblPrEx>
        <w:trPr>
          <w:trHeight w:val="312"/>
          <w:jc w:val="center"/>
        </w:trPr>
        <w:tc>
          <w:tcPr>
            <w:tcW w:w="9359" w:type="dxa"/>
            <w:gridSpan w:val="6"/>
            <w:tcBorders>
              <w:top w:val="nil"/>
              <w:left w:val="double" w:sz="4" w:space="0" w:color="auto"/>
              <w:bottom w:val="nil"/>
              <w:right w:val="double" w:sz="4" w:space="0" w:color="auto"/>
            </w:tcBorders>
            <w:vAlign w:val="center"/>
          </w:tcPr>
          <w:p w:rsidR="008E7A0B" w:rsidRPr="009F5709" w:rsidRDefault="008E7A0B" w:rsidP="00BC3F05">
            <w:pPr>
              <w:tabs>
                <w:tab w:val="center" w:pos="6739"/>
              </w:tabs>
              <w:autoSpaceDE w:val="0"/>
              <w:autoSpaceDN w:val="0"/>
              <w:adjustRightInd w:val="0"/>
              <w:contextualSpacing/>
              <w:rPr>
                <w:rFonts w:eastAsia="Calibri"/>
                <w:i/>
                <w:sz w:val="20"/>
                <w:szCs w:val="20"/>
              </w:rPr>
            </w:pPr>
            <w:r w:rsidRPr="009F5709">
              <w:rPr>
                <w:rFonts w:eastAsia="Calibri"/>
                <w:i/>
                <w:sz w:val="20"/>
                <w:szCs w:val="20"/>
              </w:rPr>
              <w:t>Regional country (Ref: Bronx, Brooklyn, Queens)</w:t>
            </w:r>
          </w:p>
        </w:tc>
      </w:tr>
      <w:tr w:rsidR="008E7A0B" w:rsidRPr="009F5709" w:rsidTr="00BC3F05">
        <w:tblPrEx>
          <w:tblBorders>
            <w:left w:val="double" w:sz="4" w:space="0" w:color="auto"/>
            <w:right w:val="double" w:sz="4" w:space="0" w:color="auto"/>
          </w:tblBorders>
        </w:tblPrEx>
        <w:trPr>
          <w:trHeight w:val="312"/>
          <w:jc w:val="center"/>
        </w:trPr>
        <w:tc>
          <w:tcPr>
            <w:tcW w:w="3404" w:type="dxa"/>
            <w:gridSpan w:val="2"/>
            <w:tcBorders>
              <w:top w:val="nil"/>
              <w:left w:val="double" w:sz="4" w:space="0" w:color="auto"/>
              <w:bottom w:val="nil"/>
              <w:right w:val="nil"/>
            </w:tcBorders>
            <w:vAlign w:val="center"/>
          </w:tcPr>
          <w:p w:rsidR="008E7A0B" w:rsidRPr="009F5709" w:rsidRDefault="008E7A0B" w:rsidP="00BC3F05">
            <w:pPr>
              <w:ind w:left="268"/>
              <w:rPr>
                <w:rFonts w:eastAsia="Calibri"/>
                <w:sz w:val="20"/>
                <w:szCs w:val="20"/>
              </w:rPr>
            </w:pPr>
            <w:r w:rsidRPr="009F5709">
              <w:rPr>
                <w:rFonts w:eastAsia="Calibri"/>
                <w:sz w:val="20"/>
                <w:szCs w:val="20"/>
              </w:rPr>
              <w:t>Manhattan</w:t>
            </w:r>
          </w:p>
        </w:tc>
        <w:tc>
          <w:tcPr>
            <w:tcW w:w="1228" w:type="dxa"/>
            <w:tcBorders>
              <w:top w:val="nil"/>
              <w:left w:val="nil"/>
              <w:bottom w:val="nil"/>
              <w:right w:val="nil"/>
            </w:tcBorders>
            <w:vAlign w:val="center"/>
          </w:tcPr>
          <w:p w:rsidR="008E7A0B" w:rsidRPr="009F5709" w:rsidRDefault="008E7A0B" w:rsidP="00BC3F05">
            <w:pPr>
              <w:jc w:val="center"/>
              <w:rPr>
                <w:rFonts w:eastAsia="Calibri"/>
                <w:sz w:val="20"/>
                <w:szCs w:val="20"/>
              </w:rPr>
            </w:pPr>
            <w:r w:rsidRPr="009F5709">
              <w:rPr>
                <w:rFonts w:eastAsia="Calibri"/>
                <w:color w:val="000000"/>
                <w:sz w:val="20"/>
                <w:szCs w:val="20"/>
              </w:rPr>
              <w:t>--</w:t>
            </w:r>
          </w:p>
        </w:tc>
        <w:tc>
          <w:tcPr>
            <w:tcW w:w="1417" w:type="dxa"/>
            <w:tcBorders>
              <w:top w:val="nil"/>
              <w:left w:val="nil"/>
              <w:bottom w:val="nil"/>
              <w:right w:val="nil"/>
            </w:tcBorders>
            <w:vAlign w:val="center"/>
          </w:tcPr>
          <w:p w:rsidR="008E7A0B" w:rsidRPr="009F5709" w:rsidRDefault="008E7A0B" w:rsidP="00BC3F05">
            <w:pPr>
              <w:jc w:val="center"/>
              <w:rPr>
                <w:rFonts w:eastAsia="Calibri"/>
                <w:sz w:val="20"/>
                <w:szCs w:val="20"/>
              </w:rPr>
            </w:pPr>
            <w:r w:rsidRPr="009F5709">
              <w:rPr>
                <w:rFonts w:eastAsia="Calibri"/>
                <w:color w:val="000000"/>
                <w:sz w:val="20"/>
                <w:szCs w:val="20"/>
              </w:rPr>
              <w:t>--</w:t>
            </w:r>
          </w:p>
        </w:tc>
        <w:tc>
          <w:tcPr>
            <w:tcW w:w="1560" w:type="dxa"/>
            <w:tcBorders>
              <w:top w:val="nil"/>
              <w:left w:val="nil"/>
              <w:bottom w:val="nil"/>
              <w:right w:val="nil"/>
            </w:tcBorders>
            <w:vAlign w:val="center"/>
          </w:tcPr>
          <w:p w:rsidR="008E7A0B" w:rsidRPr="009F5709" w:rsidRDefault="008E7A0B" w:rsidP="00BC3F05">
            <w:pPr>
              <w:jc w:val="center"/>
              <w:rPr>
                <w:rFonts w:eastAsia="Calibri"/>
                <w:color w:val="000000"/>
                <w:sz w:val="20"/>
                <w:szCs w:val="20"/>
              </w:rPr>
            </w:pPr>
            <w:r w:rsidRPr="009F5709">
              <w:rPr>
                <w:rFonts w:eastAsia="Calibri"/>
                <w:color w:val="000000"/>
                <w:sz w:val="20"/>
                <w:szCs w:val="20"/>
              </w:rPr>
              <w:t>0.5560</w:t>
            </w:r>
          </w:p>
        </w:tc>
        <w:tc>
          <w:tcPr>
            <w:tcW w:w="1750" w:type="dxa"/>
            <w:tcBorders>
              <w:top w:val="nil"/>
              <w:left w:val="nil"/>
              <w:bottom w:val="nil"/>
              <w:right w:val="double" w:sz="4" w:space="0" w:color="auto"/>
            </w:tcBorders>
            <w:vAlign w:val="center"/>
          </w:tcPr>
          <w:p w:rsidR="008E7A0B" w:rsidRPr="009F5709" w:rsidRDefault="008E7A0B" w:rsidP="00BC3F05">
            <w:pPr>
              <w:jc w:val="center"/>
              <w:rPr>
                <w:rFonts w:eastAsia="Calibri"/>
                <w:color w:val="000000"/>
                <w:sz w:val="20"/>
                <w:szCs w:val="20"/>
              </w:rPr>
            </w:pPr>
            <w:r w:rsidRPr="009F5709">
              <w:rPr>
                <w:rFonts w:eastAsia="Calibri"/>
                <w:color w:val="000000"/>
                <w:sz w:val="20"/>
                <w:szCs w:val="20"/>
              </w:rPr>
              <w:t>2.1420</w:t>
            </w:r>
          </w:p>
        </w:tc>
      </w:tr>
      <w:tr w:rsidR="008E7A0B" w:rsidRPr="009F5709" w:rsidTr="00BC3F05">
        <w:tblPrEx>
          <w:tblBorders>
            <w:left w:val="double" w:sz="4" w:space="0" w:color="auto"/>
            <w:right w:val="double" w:sz="4" w:space="0" w:color="auto"/>
          </w:tblBorders>
        </w:tblPrEx>
        <w:trPr>
          <w:trHeight w:val="312"/>
          <w:jc w:val="center"/>
        </w:trPr>
        <w:tc>
          <w:tcPr>
            <w:tcW w:w="3404" w:type="dxa"/>
            <w:gridSpan w:val="2"/>
            <w:tcBorders>
              <w:top w:val="nil"/>
              <w:left w:val="double" w:sz="4" w:space="0" w:color="auto"/>
              <w:bottom w:val="nil"/>
              <w:right w:val="nil"/>
            </w:tcBorders>
            <w:vAlign w:val="center"/>
          </w:tcPr>
          <w:p w:rsidR="008E7A0B" w:rsidRPr="009F5709" w:rsidRDefault="008E7A0B" w:rsidP="00BC3F05">
            <w:pPr>
              <w:ind w:left="268"/>
              <w:rPr>
                <w:rFonts w:eastAsia="Calibri"/>
                <w:sz w:val="20"/>
                <w:szCs w:val="20"/>
              </w:rPr>
            </w:pPr>
            <w:r w:rsidRPr="009F5709">
              <w:rPr>
                <w:rFonts w:eastAsia="Calibri"/>
                <w:sz w:val="20"/>
                <w:szCs w:val="20"/>
              </w:rPr>
              <w:t>Staten island</w:t>
            </w:r>
          </w:p>
        </w:tc>
        <w:tc>
          <w:tcPr>
            <w:tcW w:w="1228" w:type="dxa"/>
            <w:tcBorders>
              <w:top w:val="nil"/>
              <w:left w:val="nil"/>
              <w:bottom w:val="nil"/>
              <w:right w:val="nil"/>
            </w:tcBorders>
            <w:vAlign w:val="center"/>
          </w:tcPr>
          <w:p w:rsidR="008E7A0B" w:rsidRPr="009F5709" w:rsidRDefault="008E7A0B" w:rsidP="00BC3F05">
            <w:pPr>
              <w:jc w:val="center"/>
              <w:rPr>
                <w:rFonts w:eastAsia="Calibri"/>
                <w:sz w:val="20"/>
                <w:szCs w:val="20"/>
              </w:rPr>
            </w:pPr>
            <w:r w:rsidRPr="009F5709">
              <w:rPr>
                <w:rFonts w:eastAsia="Calibri"/>
                <w:color w:val="000000"/>
                <w:sz w:val="20"/>
                <w:szCs w:val="20"/>
              </w:rPr>
              <w:t>--</w:t>
            </w:r>
          </w:p>
        </w:tc>
        <w:tc>
          <w:tcPr>
            <w:tcW w:w="1417" w:type="dxa"/>
            <w:tcBorders>
              <w:top w:val="nil"/>
              <w:left w:val="nil"/>
              <w:bottom w:val="nil"/>
              <w:right w:val="nil"/>
            </w:tcBorders>
            <w:vAlign w:val="center"/>
          </w:tcPr>
          <w:p w:rsidR="008E7A0B" w:rsidRPr="009F5709" w:rsidRDefault="008E7A0B" w:rsidP="00BC3F05">
            <w:pPr>
              <w:jc w:val="center"/>
              <w:rPr>
                <w:rFonts w:eastAsia="Calibri"/>
                <w:sz w:val="20"/>
                <w:szCs w:val="20"/>
              </w:rPr>
            </w:pPr>
            <w:r w:rsidRPr="009F5709">
              <w:rPr>
                <w:rFonts w:eastAsia="Calibri"/>
                <w:color w:val="000000"/>
                <w:sz w:val="20"/>
                <w:szCs w:val="20"/>
              </w:rPr>
              <w:t>--</w:t>
            </w:r>
          </w:p>
        </w:tc>
        <w:tc>
          <w:tcPr>
            <w:tcW w:w="1560" w:type="dxa"/>
            <w:tcBorders>
              <w:top w:val="nil"/>
              <w:left w:val="nil"/>
              <w:bottom w:val="nil"/>
              <w:right w:val="nil"/>
            </w:tcBorders>
            <w:vAlign w:val="center"/>
          </w:tcPr>
          <w:p w:rsidR="008E7A0B" w:rsidRPr="009F5709" w:rsidRDefault="008E7A0B" w:rsidP="00BC3F05">
            <w:pPr>
              <w:jc w:val="center"/>
              <w:rPr>
                <w:rFonts w:eastAsia="Calibri"/>
                <w:color w:val="000000"/>
                <w:sz w:val="20"/>
                <w:szCs w:val="20"/>
              </w:rPr>
            </w:pPr>
            <w:r w:rsidRPr="009F5709">
              <w:rPr>
                <w:rFonts w:eastAsia="Calibri"/>
                <w:color w:val="000000"/>
                <w:sz w:val="20"/>
                <w:szCs w:val="20"/>
              </w:rPr>
              <w:t>-0.8659</w:t>
            </w:r>
          </w:p>
        </w:tc>
        <w:tc>
          <w:tcPr>
            <w:tcW w:w="1750" w:type="dxa"/>
            <w:tcBorders>
              <w:top w:val="nil"/>
              <w:left w:val="nil"/>
              <w:bottom w:val="nil"/>
              <w:right w:val="double" w:sz="4" w:space="0" w:color="auto"/>
            </w:tcBorders>
            <w:vAlign w:val="center"/>
          </w:tcPr>
          <w:p w:rsidR="008E7A0B" w:rsidRPr="009F5709" w:rsidRDefault="008E7A0B" w:rsidP="00BC3F05">
            <w:pPr>
              <w:jc w:val="center"/>
              <w:rPr>
                <w:rFonts w:eastAsia="Calibri"/>
                <w:color w:val="000000"/>
                <w:sz w:val="20"/>
                <w:szCs w:val="20"/>
              </w:rPr>
            </w:pPr>
            <w:r w:rsidRPr="009F5709">
              <w:rPr>
                <w:rFonts w:eastAsia="Calibri"/>
                <w:color w:val="000000"/>
                <w:sz w:val="20"/>
                <w:szCs w:val="20"/>
              </w:rPr>
              <w:t>-1.8810</w:t>
            </w:r>
          </w:p>
        </w:tc>
      </w:tr>
      <w:tr w:rsidR="008E7A0B" w:rsidRPr="009F5709" w:rsidTr="00BC3F05">
        <w:tblPrEx>
          <w:tblBorders>
            <w:left w:val="double" w:sz="4" w:space="0" w:color="auto"/>
            <w:right w:val="double" w:sz="4" w:space="0" w:color="auto"/>
          </w:tblBorders>
        </w:tblPrEx>
        <w:trPr>
          <w:trHeight w:val="312"/>
          <w:jc w:val="center"/>
        </w:trPr>
        <w:tc>
          <w:tcPr>
            <w:tcW w:w="9359" w:type="dxa"/>
            <w:gridSpan w:val="6"/>
            <w:tcBorders>
              <w:top w:val="nil"/>
              <w:left w:val="double" w:sz="4" w:space="0" w:color="auto"/>
              <w:bottom w:val="nil"/>
              <w:right w:val="double" w:sz="4" w:space="0" w:color="auto"/>
            </w:tcBorders>
            <w:vAlign w:val="center"/>
          </w:tcPr>
          <w:p w:rsidR="008E7A0B" w:rsidRPr="009F5709" w:rsidRDefault="008E7A0B" w:rsidP="00BC3F05">
            <w:pPr>
              <w:tabs>
                <w:tab w:val="center" w:pos="6739"/>
              </w:tabs>
              <w:autoSpaceDE w:val="0"/>
              <w:autoSpaceDN w:val="0"/>
              <w:adjustRightInd w:val="0"/>
              <w:contextualSpacing/>
              <w:rPr>
                <w:rFonts w:eastAsia="Calibri"/>
                <w:i/>
                <w:sz w:val="20"/>
                <w:szCs w:val="20"/>
              </w:rPr>
            </w:pPr>
            <w:r w:rsidRPr="009F5709">
              <w:rPr>
                <w:rFonts w:eastAsia="Calibri"/>
                <w:i/>
                <w:sz w:val="20"/>
                <w:szCs w:val="20"/>
              </w:rPr>
              <w:t>Functional class of roadway (Ref: Urban Street)</w:t>
            </w:r>
          </w:p>
        </w:tc>
      </w:tr>
      <w:tr w:rsidR="008E7A0B" w:rsidRPr="009F5709" w:rsidTr="00BC3F05">
        <w:tblPrEx>
          <w:tblBorders>
            <w:left w:val="double" w:sz="4" w:space="0" w:color="auto"/>
            <w:right w:val="double" w:sz="4" w:space="0" w:color="auto"/>
          </w:tblBorders>
        </w:tblPrEx>
        <w:trPr>
          <w:trHeight w:val="312"/>
          <w:jc w:val="center"/>
        </w:trPr>
        <w:tc>
          <w:tcPr>
            <w:tcW w:w="3404" w:type="dxa"/>
            <w:gridSpan w:val="2"/>
            <w:tcBorders>
              <w:top w:val="nil"/>
              <w:left w:val="double" w:sz="4" w:space="0" w:color="auto"/>
              <w:bottom w:val="nil"/>
              <w:right w:val="nil"/>
            </w:tcBorders>
            <w:vAlign w:val="center"/>
          </w:tcPr>
          <w:p w:rsidR="008E7A0B" w:rsidRPr="009F5709" w:rsidRDefault="008E7A0B" w:rsidP="00BC3F05">
            <w:pPr>
              <w:ind w:left="268"/>
              <w:rPr>
                <w:rFonts w:eastAsia="Calibri"/>
                <w:bCs/>
                <w:color w:val="000000"/>
                <w:sz w:val="20"/>
                <w:szCs w:val="20"/>
              </w:rPr>
            </w:pPr>
            <w:r w:rsidRPr="009F5709">
              <w:rPr>
                <w:rFonts w:eastAsia="Calibri"/>
                <w:bCs/>
                <w:color w:val="000000"/>
                <w:sz w:val="20"/>
                <w:szCs w:val="20"/>
              </w:rPr>
              <w:t>Highway and Parkway</w:t>
            </w:r>
          </w:p>
        </w:tc>
        <w:tc>
          <w:tcPr>
            <w:tcW w:w="1228" w:type="dxa"/>
            <w:tcBorders>
              <w:top w:val="nil"/>
              <w:left w:val="nil"/>
              <w:bottom w:val="nil"/>
              <w:right w:val="nil"/>
            </w:tcBorders>
            <w:vAlign w:val="center"/>
          </w:tcPr>
          <w:p w:rsidR="008E7A0B" w:rsidRPr="009F5709" w:rsidRDefault="008E7A0B" w:rsidP="00BC3F05">
            <w:pPr>
              <w:jc w:val="center"/>
              <w:rPr>
                <w:rFonts w:eastAsia="Calibri"/>
                <w:sz w:val="20"/>
                <w:szCs w:val="20"/>
              </w:rPr>
            </w:pPr>
            <w:r w:rsidRPr="009F5709">
              <w:rPr>
                <w:rFonts w:eastAsia="Calibri"/>
                <w:color w:val="000000"/>
                <w:sz w:val="20"/>
                <w:szCs w:val="20"/>
              </w:rPr>
              <w:t>--</w:t>
            </w:r>
          </w:p>
        </w:tc>
        <w:tc>
          <w:tcPr>
            <w:tcW w:w="1417" w:type="dxa"/>
            <w:tcBorders>
              <w:top w:val="nil"/>
              <w:left w:val="nil"/>
              <w:bottom w:val="nil"/>
              <w:right w:val="nil"/>
            </w:tcBorders>
            <w:vAlign w:val="center"/>
          </w:tcPr>
          <w:p w:rsidR="008E7A0B" w:rsidRPr="009F5709" w:rsidRDefault="008E7A0B" w:rsidP="00BC3F05">
            <w:pPr>
              <w:jc w:val="center"/>
              <w:rPr>
                <w:rFonts w:eastAsia="Calibri"/>
                <w:sz w:val="20"/>
                <w:szCs w:val="20"/>
              </w:rPr>
            </w:pPr>
            <w:r w:rsidRPr="009F5709">
              <w:rPr>
                <w:rFonts w:eastAsia="Calibri"/>
                <w:color w:val="000000"/>
                <w:sz w:val="20"/>
                <w:szCs w:val="20"/>
              </w:rPr>
              <w:t>--</w:t>
            </w:r>
          </w:p>
        </w:tc>
        <w:tc>
          <w:tcPr>
            <w:tcW w:w="1560" w:type="dxa"/>
            <w:tcBorders>
              <w:top w:val="nil"/>
              <w:left w:val="nil"/>
              <w:bottom w:val="nil"/>
              <w:right w:val="nil"/>
            </w:tcBorders>
            <w:vAlign w:val="center"/>
          </w:tcPr>
          <w:p w:rsidR="008E7A0B" w:rsidRPr="009F5709" w:rsidRDefault="008E7A0B" w:rsidP="00BC3F05">
            <w:pPr>
              <w:jc w:val="center"/>
              <w:rPr>
                <w:rFonts w:eastAsia="Calibri"/>
                <w:color w:val="000000"/>
                <w:sz w:val="20"/>
                <w:szCs w:val="20"/>
              </w:rPr>
            </w:pPr>
            <w:r w:rsidRPr="009F5709">
              <w:rPr>
                <w:rFonts w:eastAsia="Calibri"/>
                <w:color w:val="000000"/>
                <w:sz w:val="20"/>
                <w:szCs w:val="20"/>
              </w:rPr>
              <w:t>-2.6484</w:t>
            </w:r>
          </w:p>
        </w:tc>
        <w:tc>
          <w:tcPr>
            <w:tcW w:w="1750" w:type="dxa"/>
            <w:tcBorders>
              <w:top w:val="nil"/>
              <w:left w:val="nil"/>
              <w:bottom w:val="nil"/>
              <w:right w:val="double" w:sz="4" w:space="0" w:color="auto"/>
            </w:tcBorders>
            <w:vAlign w:val="center"/>
          </w:tcPr>
          <w:p w:rsidR="008E7A0B" w:rsidRPr="009F5709" w:rsidRDefault="008E7A0B" w:rsidP="00BC3F05">
            <w:pPr>
              <w:jc w:val="center"/>
              <w:rPr>
                <w:rFonts w:eastAsia="Calibri"/>
                <w:color w:val="000000"/>
                <w:sz w:val="20"/>
                <w:szCs w:val="20"/>
              </w:rPr>
            </w:pPr>
            <w:r w:rsidRPr="009F5709">
              <w:rPr>
                <w:rFonts w:eastAsia="Calibri"/>
                <w:color w:val="000000"/>
                <w:sz w:val="20"/>
                <w:szCs w:val="20"/>
              </w:rPr>
              <w:t>-3.9940</w:t>
            </w:r>
          </w:p>
        </w:tc>
      </w:tr>
      <w:tr w:rsidR="008E7A0B" w:rsidRPr="009F5709" w:rsidTr="00BC3F05">
        <w:tblPrEx>
          <w:tblBorders>
            <w:left w:val="double" w:sz="4" w:space="0" w:color="auto"/>
            <w:right w:val="double" w:sz="4" w:space="0" w:color="auto"/>
          </w:tblBorders>
        </w:tblPrEx>
        <w:trPr>
          <w:trHeight w:val="312"/>
          <w:jc w:val="center"/>
        </w:trPr>
        <w:tc>
          <w:tcPr>
            <w:tcW w:w="9359" w:type="dxa"/>
            <w:gridSpan w:val="6"/>
            <w:tcBorders>
              <w:top w:val="nil"/>
              <w:left w:val="double" w:sz="4" w:space="0" w:color="auto"/>
              <w:bottom w:val="nil"/>
              <w:right w:val="double" w:sz="4" w:space="0" w:color="auto"/>
            </w:tcBorders>
            <w:vAlign w:val="center"/>
          </w:tcPr>
          <w:p w:rsidR="008E7A0B" w:rsidRPr="009F5709" w:rsidRDefault="008E7A0B" w:rsidP="00BC3F05">
            <w:pPr>
              <w:tabs>
                <w:tab w:val="center" w:pos="6739"/>
              </w:tabs>
              <w:autoSpaceDE w:val="0"/>
              <w:autoSpaceDN w:val="0"/>
              <w:adjustRightInd w:val="0"/>
              <w:contextualSpacing/>
              <w:rPr>
                <w:rFonts w:eastAsia="Calibri"/>
                <w:i/>
                <w:sz w:val="20"/>
                <w:szCs w:val="20"/>
              </w:rPr>
            </w:pPr>
            <w:r w:rsidRPr="009F5709">
              <w:rPr>
                <w:rFonts w:eastAsia="Calibri"/>
                <w:i/>
                <w:sz w:val="20"/>
                <w:szCs w:val="20"/>
              </w:rPr>
              <w:t>Pedestrian location (Ref: Pedestrian at intersection)</w:t>
            </w:r>
          </w:p>
        </w:tc>
      </w:tr>
      <w:tr w:rsidR="008E7A0B" w:rsidRPr="009F5709" w:rsidTr="00BC3F05">
        <w:tblPrEx>
          <w:tblBorders>
            <w:left w:val="double" w:sz="4" w:space="0" w:color="auto"/>
            <w:right w:val="double" w:sz="4" w:space="0" w:color="auto"/>
          </w:tblBorders>
        </w:tblPrEx>
        <w:trPr>
          <w:trHeight w:val="312"/>
          <w:jc w:val="center"/>
        </w:trPr>
        <w:tc>
          <w:tcPr>
            <w:tcW w:w="3404" w:type="dxa"/>
            <w:gridSpan w:val="2"/>
            <w:tcBorders>
              <w:top w:val="nil"/>
              <w:left w:val="double" w:sz="4" w:space="0" w:color="auto"/>
              <w:bottom w:val="nil"/>
              <w:right w:val="nil"/>
            </w:tcBorders>
            <w:vAlign w:val="center"/>
          </w:tcPr>
          <w:p w:rsidR="008E7A0B" w:rsidRPr="009F5709" w:rsidRDefault="008E7A0B" w:rsidP="00BC3F05">
            <w:pPr>
              <w:ind w:left="268"/>
              <w:rPr>
                <w:rFonts w:eastAsia="Calibri"/>
                <w:bCs/>
                <w:color w:val="000000"/>
                <w:sz w:val="20"/>
                <w:szCs w:val="20"/>
              </w:rPr>
            </w:pPr>
            <w:r w:rsidRPr="009F5709">
              <w:rPr>
                <w:rFonts w:eastAsia="Calibri"/>
                <w:sz w:val="20"/>
                <w:szCs w:val="20"/>
              </w:rPr>
              <w:t>Pedestrian at mid-block</w:t>
            </w:r>
          </w:p>
        </w:tc>
        <w:tc>
          <w:tcPr>
            <w:tcW w:w="1228" w:type="dxa"/>
            <w:tcBorders>
              <w:top w:val="nil"/>
              <w:left w:val="nil"/>
              <w:bottom w:val="nil"/>
              <w:right w:val="nil"/>
            </w:tcBorders>
            <w:vAlign w:val="center"/>
          </w:tcPr>
          <w:p w:rsidR="008E7A0B" w:rsidRPr="009F5709" w:rsidRDefault="008E7A0B" w:rsidP="00BC3F05">
            <w:pPr>
              <w:jc w:val="center"/>
              <w:rPr>
                <w:rFonts w:eastAsia="Calibri"/>
                <w:sz w:val="20"/>
                <w:szCs w:val="20"/>
              </w:rPr>
            </w:pPr>
            <w:r w:rsidRPr="009F5709">
              <w:rPr>
                <w:rFonts w:eastAsia="Calibri"/>
                <w:color w:val="000000"/>
                <w:sz w:val="20"/>
                <w:szCs w:val="20"/>
              </w:rPr>
              <w:t>--</w:t>
            </w:r>
          </w:p>
        </w:tc>
        <w:tc>
          <w:tcPr>
            <w:tcW w:w="1417" w:type="dxa"/>
            <w:tcBorders>
              <w:top w:val="nil"/>
              <w:left w:val="nil"/>
              <w:bottom w:val="nil"/>
              <w:right w:val="nil"/>
            </w:tcBorders>
            <w:vAlign w:val="center"/>
          </w:tcPr>
          <w:p w:rsidR="008E7A0B" w:rsidRPr="009F5709" w:rsidRDefault="008E7A0B" w:rsidP="00BC3F05">
            <w:pPr>
              <w:jc w:val="center"/>
              <w:rPr>
                <w:rFonts w:eastAsia="Calibri"/>
                <w:sz w:val="20"/>
                <w:szCs w:val="20"/>
              </w:rPr>
            </w:pPr>
            <w:r w:rsidRPr="009F5709">
              <w:rPr>
                <w:rFonts w:eastAsia="Calibri"/>
                <w:color w:val="000000"/>
                <w:sz w:val="20"/>
                <w:szCs w:val="20"/>
              </w:rPr>
              <w:t>--</w:t>
            </w:r>
          </w:p>
        </w:tc>
        <w:tc>
          <w:tcPr>
            <w:tcW w:w="1560" w:type="dxa"/>
            <w:tcBorders>
              <w:top w:val="nil"/>
              <w:left w:val="nil"/>
              <w:bottom w:val="nil"/>
              <w:right w:val="nil"/>
            </w:tcBorders>
            <w:vAlign w:val="center"/>
          </w:tcPr>
          <w:p w:rsidR="008E7A0B" w:rsidRPr="009F5709" w:rsidRDefault="008E7A0B" w:rsidP="00BC3F05">
            <w:pPr>
              <w:jc w:val="center"/>
              <w:rPr>
                <w:rFonts w:eastAsia="Calibri"/>
                <w:color w:val="000000"/>
                <w:sz w:val="20"/>
                <w:szCs w:val="20"/>
              </w:rPr>
            </w:pPr>
            <w:r w:rsidRPr="009F5709">
              <w:rPr>
                <w:rFonts w:eastAsia="Calibri"/>
                <w:color w:val="000000"/>
                <w:sz w:val="20"/>
                <w:szCs w:val="20"/>
              </w:rPr>
              <w:t>-1.2367</w:t>
            </w:r>
          </w:p>
        </w:tc>
        <w:tc>
          <w:tcPr>
            <w:tcW w:w="1750" w:type="dxa"/>
            <w:tcBorders>
              <w:top w:val="nil"/>
              <w:left w:val="nil"/>
              <w:bottom w:val="nil"/>
              <w:right w:val="double" w:sz="4" w:space="0" w:color="auto"/>
            </w:tcBorders>
            <w:vAlign w:val="center"/>
          </w:tcPr>
          <w:p w:rsidR="008E7A0B" w:rsidRPr="009F5709" w:rsidRDefault="008E7A0B" w:rsidP="00BC3F05">
            <w:pPr>
              <w:jc w:val="center"/>
              <w:rPr>
                <w:rFonts w:eastAsia="Calibri"/>
                <w:color w:val="000000"/>
                <w:sz w:val="20"/>
                <w:szCs w:val="20"/>
              </w:rPr>
            </w:pPr>
            <w:r w:rsidRPr="009F5709">
              <w:rPr>
                <w:rFonts w:eastAsia="Calibri"/>
                <w:color w:val="000000"/>
                <w:sz w:val="20"/>
                <w:szCs w:val="20"/>
              </w:rPr>
              <w:t>-5.0650</w:t>
            </w:r>
          </w:p>
        </w:tc>
      </w:tr>
      <w:tr w:rsidR="008E7A0B" w:rsidRPr="009F5709" w:rsidTr="00BC3F05">
        <w:tblPrEx>
          <w:tblBorders>
            <w:left w:val="double" w:sz="4" w:space="0" w:color="auto"/>
            <w:right w:val="double" w:sz="4" w:space="0" w:color="auto"/>
          </w:tblBorders>
        </w:tblPrEx>
        <w:trPr>
          <w:trHeight w:val="312"/>
          <w:jc w:val="center"/>
        </w:trPr>
        <w:tc>
          <w:tcPr>
            <w:tcW w:w="3404" w:type="dxa"/>
            <w:gridSpan w:val="2"/>
            <w:tcBorders>
              <w:top w:val="nil"/>
              <w:left w:val="double" w:sz="4" w:space="0" w:color="auto"/>
              <w:bottom w:val="nil"/>
              <w:right w:val="nil"/>
            </w:tcBorders>
            <w:vAlign w:val="bottom"/>
          </w:tcPr>
          <w:p w:rsidR="008E7A0B" w:rsidRPr="009F5709" w:rsidRDefault="008E7A0B" w:rsidP="00BC3F05">
            <w:pPr>
              <w:tabs>
                <w:tab w:val="center" w:pos="6739"/>
              </w:tabs>
              <w:autoSpaceDE w:val="0"/>
              <w:autoSpaceDN w:val="0"/>
              <w:adjustRightInd w:val="0"/>
              <w:contextualSpacing/>
              <w:rPr>
                <w:rFonts w:eastAsia="Calibri"/>
                <w:i/>
                <w:sz w:val="20"/>
                <w:szCs w:val="20"/>
              </w:rPr>
            </w:pPr>
            <w:r w:rsidRPr="009F5709">
              <w:rPr>
                <w:rFonts w:eastAsia="Calibri"/>
                <w:i/>
                <w:sz w:val="20"/>
                <w:szCs w:val="20"/>
              </w:rPr>
              <w:t xml:space="preserve">Travel lane </w:t>
            </w:r>
          </w:p>
        </w:tc>
        <w:tc>
          <w:tcPr>
            <w:tcW w:w="1228" w:type="dxa"/>
            <w:tcBorders>
              <w:top w:val="nil"/>
              <w:left w:val="nil"/>
              <w:bottom w:val="nil"/>
              <w:right w:val="nil"/>
            </w:tcBorders>
            <w:vAlign w:val="center"/>
          </w:tcPr>
          <w:p w:rsidR="008E7A0B" w:rsidRPr="009F5709" w:rsidRDefault="008E7A0B" w:rsidP="00BC3F05">
            <w:pPr>
              <w:jc w:val="center"/>
              <w:rPr>
                <w:rFonts w:eastAsia="Calibri"/>
                <w:sz w:val="20"/>
                <w:szCs w:val="20"/>
              </w:rPr>
            </w:pPr>
            <w:r w:rsidRPr="009F5709">
              <w:rPr>
                <w:rFonts w:eastAsia="Calibri"/>
                <w:color w:val="000000"/>
                <w:sz w:val="20"/>
                <w:szCs w:val="20"/>
              </w:rPr>
              <w:t>--</w:t>
            </w:r>
          </w:p>
        </w:tc>
        <w:tc>
          <w:tcPr>
            <w:tcW w:w="1417" w:type="dxa"/>
            <w:tcBorders>
              <w:top w:val="nil"/>
              <w:left w:val="nil"/>
              <w:bottom w:val="nil"/>
              <w:right w:val="nil"/>
            </w:tcBorders>
            <w:vAlign w:val="center"/>
          </w:tcPr>
          <w:p w:rsidR="008E7A0B" w:rsidRPr="009F5709" w:rsidRDefault="008E7A0B" w:rsidP="00BC3F05">
            <w:pPr>
              <w:jc w:val="center"/>
              <w:rPr>
                <w:rFonts w:eastAsia="Calibri"/>
                <w:sz w:val="20"/>
                <w:szCs w:val="20"/>
              </w:rPr>
            </w:pPr>
            <w:r w:rsidRPr="009F5709">
              <w:rPr>
                <w:rFonts w:eastAsia="Calibri"/>
                <w:color w:val="000000"/>
                <w:sz w:val="20"/>
                <w:szCs w:val="20"/>
              </w:rPr>
              <w:t>--</w:t>
            </w:r>
          </w:p>
        </w:tc>
        <w:tc>
          <w:tcPr>
            <w:tcW w:w="1560" w:type="dxa"/>
            <w:tcBorders>
              <w:top w:val="nil"/>
              <w:left w:val="nil"/>
              <w:bottom w:val="nil"/>
              <w:right w:val="nil"/>
            </w:tcBorders>
            <w:vAlign w:val="center"/>
          </w:tcPr>
          <w:p w:rsidR="008E7A0B" w:rsidRPr="009F5709" w:rsidRDefault="008E7A0B" w:rsidP="00BC3F05">
            <w:pPr>
              <w:jc w:val="center"/>
              <w:rPr>
                <w:rFonts w:eastAsia="Calibri"/>
                <w:color w:val="000000"/>
                <w:sz w:val="20"/>
                <w:szCs w:val="20"/>
              </w:rPr>
            </w:pPr>
            <w:r w:rsidRPr="009F5709">
              <w:rPr>
                <w:rFonts w:eastAsia="Calibri"/>
                <w:color w:val="000000"/>
                <w:sz w:val="20"/>
                <w:szCs w:val="20"/>
              </w:rPr>
              <w:t>-0.4107</w:t>
            </w:r>
          </w:p>
        </w:tc>
        <w:tc>
          <w:tcPr>
            <w:tcW w:w="1750" w:type="dxa"/>
            <w:tcBorders>
              <w:top w:val="nil"/>
              <w:left w:val="nil"/>
              <w:bottom w:val="nil"/>
              <w:right w:val="double" w:sz="4" w:space="0" w:color="auto"/>
            </w:tcBorders>
            <w:vAlign w:val="center"/>
          </w:tcPr>
          <w:p w:rsidR="008E7A0B" w:rsidRPr="009F5709" w:rsidRDefault="008E7A0B" w:rsidP="00BC3F05">
            <w:pPr>
              <w:jc w:val="center"/>
              <w:rPr>
                <w:rFonts w:eastAsia="Calibri"/>
                <w:color w:val="000000"/>
                <w:sz w:val="20"/>
                <w:szCs w:val="20"/>
              </w:rPr>
            </w:pPr>
            <w:r w:rsidRPr="009F5709">
              <w:rPr>
                <w:rFonts w:eastAsia="Calibri"/>
                <w:color w:val="000000"/>
                <w:sz w:val="20"/>
                <w:szCs w:val="20"/>
              </w:rPr>
              <w:t>-4.6530</w:t>
            </w:r>
          </w:p>
        </w:tc>
      </w:tr>
      <w:tr w:rsidR="008E7A0B" w:rsidRPr="009F5709" w:rsidTr="00BC3F05">
        <w:tblPrEx>
          <w:tblBorders>
            <w:left w:val="double" w:sz="4" w:space="0" w:color="auto"/>
            <w:right w:val="double" w:sz="4" w:space="0" w:color="auto"/>
          </w:tblBorders>
        </w:tblPrEx>
        <w:trPr>
          <w:trHeight w:val="312"/>
          <w:jc w:val="center"/>
        </w:trPr>
        <w:tc>
          <w:tcPr>
            <w:tcW w:w="3404" w:type="dxa"/>
            <w:gridSpan w:val="2"/>
            <w:tcBorders>
              <w:top w:val="nil"/>
              <w:left w:val="double" w:sz="4" w:space="0" w:color="auto"/>
              <w:bottom w:val="single" w:sz="4" w:space="0" w:color="auto"/>
              <w:right w:val="nil"/>
            </w:tcBorders>
            <w:vAlign w:val="bottom"/>
          </w:tcPr>
          <w:p w:rsidR="008E7A0B" w:rsidRPr="009F5709" w:rsidRDefault="008E7A0B" w:rsidP="00BC3F05">
            <w:pPr>
              <w:tabs>
                <w:tab w:val="center" w:pos="6739"/>
              </w:tabs>
              <w:autoSpaceDE w:val="0"/>
              <w:autoSpaceDN w:val="0"/>
              <w:adjustRightInd w:val="0"/>
              <w:contextualSpacing/>
              <w:rPr>
                <w:rFonts w:eastAsia="Calibri"/>
                <w:i/>
                <w:sz w:val="20"/>
                <w:szCs w:val="20"/>
              </w:rPr>
            </w:pPr>
            <w:r w:rsidRPr="009F5709">
              <w:rPr>
                <w:rFonts w:eastAsia="Calibri"/>
                <w:i/>
                <w:sz w:val="20"/>
                <w:szCs w:val="20"/>
              </w:rPr>
              <w:t>Parking lane</w:t>
            </w:r>
          </w:p>
        </w:tc>
        <w:tc>
          <w:tcPr>
            <w:tcW w:w="1228" w:type="dxa"/>
            <w:tcBorders>
              <w:top w:val="nil"/>
              <w:left w:val="nil"/>
              <w:bottom w:val="single" w:sz="4" w:space="0" w:color="auto"/>
              <w:right w:val="nil"/>
            </w:tcBorders>
            <w:vAlign w:val="center"/>
          </w:tcPr>
          <w:p w:rsidR="008E7A0B" w:rsidRPr="009F5709" w:rsidRDefault="008E7A0B" w:rsidP="00BC3F05">
            <w:pPr>
              <w:jc w:val="center"/>
              <w:rPr>
                <w:rFonts w:eastAsia="Calibri"/>
                <w:sz w:val="20"/>
                <w:szCs w:val="20"/>
              </w:rPr>
            </w:pPr>
            <w:r w:rsidRPr="009F5709">
              <w:rPr>
                <w:rFonts w:eastAsia="Calibri"/>
                <w:color w:val="000000"/>
                <w:sz w:val="20"/>
                <w:szCs w:val="20"/>
              </w:rPr>
              <w:t>--</w:t>
            </w:r>
          </w:p>
        </w:tc>
        <w:tc>
          <w:tcPr>
            <w:tcW w:w="1417" w:type="dxa"/>
            <w:tcBorders>
              <w:top w:val="nil"/>
              <w:left w:val="nil"/>
              <w:bottom w:val="single" w:sz="4" w:space="0" w:color="auto"/>
              <w:right w:val="nil"/>
            </w:tcBorders>
            <w:vAlign w:val="center"/>
          </w:tcPr>
          <w:p w:rsidR="008E7A0B" w:rsidRPr="009F5709" w:rsidRDefault="008E7A0B" w:rsidP="00BC3F05">
            <w:pPr>
              <w:jc w:val="center"/>
              <w:rPr>
                <w:rFonts w:eastAsia="Calibri"/>
                <w:sz w:val="20"/>
                <w:szCs w:val="20"/>
              </w:rPr>
            </w:pPr>
            <w:r w:rsidRPr="009F5709">
              <w:rPr>
                <w:rFonts w:eastAsia="Calibri"/>
                <w:color w:val="000000"/>
                <w:sz w:val="20"/>
                <w:szCs w:val="20"/>
              </w:rPr>
              <w:t>--</w:t>
            </w:r>
          </w:p>
        </w:tc>
        <w:tc>
          <w:tcPr>
            <w:tcW w:w="1560" w:type="dxa"/>
            <w:tcBorders>
              <w:top w:val="nil"/>
              <w:left w:val="nil"/>
              <w:bottom w:val="single" w:sz="4" w:space="0" w:color="auto"/>
              <w:right w:val="nil"/>
            </w:tcBorders>
            <w:vAlign w:val="center"/>
          </w:tcPr>
          <w:p w:rsidR="008E7A0B" w:rsidRPr="009F5709" w:rsidRDefault="008E7A0B" w:rsidP="00BC3F05">
            <w:pPr>
              <w:jc w:val="center"/>
              <w:rPr>
                <w:rFonts w:eastAsia="Calibri"/>
                <w:color w:val="000000"/>
                <w:sz w:val="20"/>
                <w:szCs w:val="20"/>
              </w:rPr>
            </w:pPr>
            <w:r w:rsidRPr="009F5709">
              <w:rPr>
                <w:rFonts w:eastAsia="Calibri"/>
                <w:color w:val="000000"/>
                <w:sz w:val="20"/>
                <w:szCs w:val="20"/>
              </w:rPr>
              <w:t>0.2940</w:t>
            </w:r>
          </w:p>
        </w:tc>
        <w:tc>
          <w:tcPr>
            <w:tcW w:w="1750" w:type="dxa"/>
            <w:tcBorders>
              <w:top w:val="nil"/>
              <w:left w:val="nil"/>
              <w:bottom w:val="single" w:sz="4" w:space="0" w:color="auto"/>
              <w:right w:val="double" w:sz="4" w:space="0" w:color="auto"/>
            </w:tcBorders>
            <w:vAlign w:val="center"/>
          </w:tcPr>
          <w:p w:rsidR="008E7A0B" w:rsidRPr="009F5709" w:rsidRDefault="008E7A0B" w:rsidP="00BC3F05">
            <w:pPr>
              <w:jc w:val="center"/>
              <w:rPr>
                <w:rFonts w:eastAsia="Calibri"/>
                <w:color w:val="000000"/>
                <w:sz w:val="20"/>
                <w:szCs w:val="20"/>
              </w:rPr>
            </w:pPr>
            <w:r w:rsidRPr="009F5709">
              <w:rPr>
                <w:rFonts w:eastAsia="Calibri"/>
                <w:color w:val="000000"/>
                <w:sz w:val="20"/>
                <w:szCs w:val="20"/>
              </w:rPr>
              <w:t>2.4460</w:t>
            </w:r>
          </w:p>
        </w:tc>
      </w:tr>
      <w:tr w:rsidR="008E7A0B" w:rsidRPr="009F5709" w:rsidTr="006B3275">
        <w:tblPrEx>
          <w:tblBorders>
            <w:left w:val="double" w:sz="4" w:space="0" w:color="auto"/>
            <w:right w:val="double" w:sz="4" w:space="0" w:color="auto"/>
          </w:tblBorders>
        </w:tblPrEx>
        <w:trPr>
          <w:trHeight w:val="312"/>
          <w:jc w:val="center"/>
        </w:trPr>
        <w:tc>
          <w:tcPr>
            <w:tcW w:w="9359" w:type="dxa"/>
            <w:gridSpan w:val="6"/>
            <w:tcBorders>
              <w:top w:val="single" w:sz="4" w:space="0" w:color="auto"/>
              <w:left w:val="double" w:sz="4" w:space="0" w:color="auto"/>
              <w:bottom w:val="single" w:sz="4" w:space="0" w:color="auto"/>
              <w:right w:val="double" w:sz="4" w:space="0" w:color="auto"/>
            </w:tcBorders>
            <w:vAlign w:val="center"/>
          </w:tcPr>
          <w:p w:rsidR="006531B8" w:rsidRPr="009F5709" w:rsidRDefault="008E7A0B" w:rsidP="006531B8">
            <w:pPr>
              <w:jc w:val="left"/>
              <w:rPr>
                <w:rFonts w:eastAsia="Calibri"/>
                <w:color w:val="000000"/>
                <w:sz w:val="20"/>
                <w:szCs w:val="20"/>
              </w:rPr>
            </w:pPr>
            <w:r w:rsidRPr="009F5709">
              <w:rPr>
                <w:rFonts w:eastAsia="Calibri"/>
                <w:b/>
                <w:i/>
                <w:color w:val="000000"/>
                <w:sz w:val="20"/>
                <w:szCs w:val="20"/>
              </w:rPr>
              <w:t>Injury Severity Components</w:t>
            </w:r>
          </w:p>
        </w:tc>
      </w:tr>
      <w:tr w:rsidR="008E7A0B" w:rsidRPr="009F5709" w:rsidTr="00BC3F05">
        <w:tblPrEx>
          <w:tblBorders>
            <w:left w:val="double" w:sz="4" w:space="0" w:color="auto"/>
            <w:right w:val="double" w:sz="4" w:space="0" w:color="auto"/>
          </w:tblBorders>
        </w:tblPrEx>
        <w:trPr>
          <w:trHeight w:val="312"/>
          <w:jc w:val="center"/>
        </w:trPr>
        <w:tc>
          <w:tcPr>
            <w:tcW w:w="9359" w:type="dxa"/>
            <w:gridSpan w:val="6"/>
            <w:tcBorders>
              <w:top w:val="single" w:sz="4" w:space="0" w:color="auto"/>
              <w:left w:val="double" w:sz="4" w:space="0" w:color="auto"/>
              <w:bottom w:val="nil"/>
              <w:right w:val="double" w:sz="4" w:space="0" w:color="auto"/>
            </w:tcBorders>
            <w:vAlign w:val="bottom"/>
          </w:tcPr>
          <w:p w:rsidR="008E7A0B" w:rsidRPr="009F5709" w:rsidRDefault="008E7A0B" w:rsidP="00BC3F05">
            <w:pPr>
              <w:tabs>
                <w:tab w:val="center" w:pos="6739"/>
              </w:tabs>
              <w:autoSpaceDE w:val="0"/>
              <w:autoSpaceDN w:val="0"/>
              <w:adjustRightInd w:val="0"/>
              <w:contextualSpacing/>
              <w:rPr>
                <w:rFonts w:eastAsia="Calibri"/>
                <w:color w:val="000000"/>
                <w:sz w:val="20"/>
                <w:szCs w:val="20"/>
              </w:rPr>
            </w:pPr>
            <w:r w:rsidRPr="009F5709">
              <w:rPr>
                <w:rFonts w:eastAsia="Calibri"/>
                <w:i/>
                <w:sz w:val="20"/>
                <w:szCs w:val="20"/>
              </w:rPr>
              <w:t>Threshold parameters</w:t>
            </w:r>
          </w:p>
        </w:tc>
      </w:tr>
      <w:tr w:rsidR="008E7A0B" w:rsidRPr="009F5709" w:rsidTr="00BC3F05">
        <w:tblPrEx>
          <w:tblBorders>
            <w:left w:val="double" w:sz="4" w:space="0" w:color="auto"/>
            <w:right w:val="double" w:sz="4" w:space="0" w:color="auto"/>
          </w:tblBorders>
        </w:tblPrEx>
        <w:trPr>
          <w:trHeight w:val="312"/>
          <w:jc w:val="center"/>
        </w:trPr>
        <w:tc>
          <w:tcPr>
            <w:tcW w:w="3404" w:type="dxa"/>
            <w:gridSpan w:val="2"/>
            <w:tcBorders>
              <w:top w:val="nil"/>
              <w:left w:val="double" w:sz="4" w:space="0" w:color="auto"/>
              <w:bottom w:val="nil"/>
              <w:right w:val="nil"/>
            </w:tcBorders>
            <w:vAlign w:val="bottom"/>
          </w:tcPr>
          <w:p w:rsidR="008E7A0B" w:rsidRPr="009F5709" w:rsidRDefault="008E7A0B" w:rsidP="00BC3F05">
            <w:pPr>
              <w:ind w:left="268"/>
              <w:rPr>
                <w:rFonts w:eastAsia="Calibri"/>
                <w:sz w:val="20"/>
                <w:szCs w:val="20"/>
              </w:rPr>
            </w:pPr>
            <w:r w:rsidRPr="009F5709">
              <w:rPr>
                <w:rFonts w:eastAsia="Calibri"/>
                <w:sz w:val="20"/>
                <w:szCs w:val="20"/>
              </w:rPr>
              <w:t>Threshold 1</w:t>
            </w:r>
          </w:p>
        </w:tc>
        <w:tc>
          <w:tcPr>
            <w:tcW w:w="1228" w:type="dxa"/>
            <w:tcBorders>
              <w:top w:val="nil"/>
              <w:left w:val="nil"/>
              <w:bottom w:val="nil"/>
              <w:right w:val="nil"/>
            </w:tcBorders>
            <w:vAlign w:val="center"/>
          </w:tcPr>
          <w:p w:rsidR="008E7A0B" w:rsidRPr="009F5709" w:rsidRDefault="008E7A0B" w:rsidP="00BC3F05">
            <w:pPr>
              <w:jc w:val="center"/>
              <w:rPr>
                <w:rFonts w:eastAsia="Calibri"/>
                <w:color w:val="000000"/>
                <w:sz w:val="20"/>
                <w:szCs w:val="20"/>
              </w:rPr>
            </w:pPr>
            <w:r w:rsidRPr="009F5709">
              <w:rPr>
                <w:rFonts w:eastAsia="Calibri"/>
                <w:color w:val="000000"/>
                <w:sz w:val="20"/>
                <w:szCs w:val="20"/>
              </w:rPr>
              <w:t>-2.8668</w:t>
            </w:r>
          </w:p>
        </w:tc>
        <w:tc>
          <w:tcPr>
            <w:tcW w:w="1417" w:type="dxa"/>
            <w:tcBorders>
              <w:top w:val="nil"/>
              <w:left w:val="nil"/>
              <w:bottom w:val="nil"/>
              <w:right w:val="nil"/>
            </w:tcBorders>
            <w:vAlign w:val="center"/>
          </w:tcPr>
          <w:p w:rsidR="008E7A0B" w:rsidRPr="009F5709" w:rsidRDefault="008E7A0B" w:rsidP="00BC3F05">
            <w:pPr>
              <w:jc w:val="center"/>
              <w:rPr>
                <w:rFonts w:eastAsia="Calibri"/>
                <w:sz w:val="20"/>
                <w:szCs w:val="20"/>
              </w:rPr>
            </w:pPr>
            <w:r w:rsidRPr="009F5709">
              <w:rPr>
                <w:rFonts w:eastAsia="Calibri"/>
                <w:color w:val="000000"/>
                <w:sz w:val="20"/>
                <w:szCs w:val="20"/>
              </w:rPr>
              <w:t>--</w:t>
            </w:r>
          </w:p>
        </w:tc>
        <w:tc>
          <w:tcPr>
            <w:tcW w:w="1560" w:type="dxa"/>
            <w:tcBorders>
              <w:top w:val="nil"/>
              <w:left w:val="nil"/>
              <w:bottom w:val="nil"/>
              <w:right w:val="nil"/>
            </w:tcBorders>
            <w:vAlign w:val="center"/>
          </w:tcPr>
          <w:p w:rsidR="008E7A0B" w:rsidRPr="009F5709" w:rsidRDefault="008E7A0B" w:rsidP="00BC3F05">
            <w:pPr>
              <w:jc w:val="center"/>
              <w:rPr>
                <w:rFonts w:eastAsia="Calibri"/>
                <w:color w:val="000000"/>
                <w:sz w:val="20"/>
                <w:szCs w:val="20"/>
              </w:rPr>
            </w:pPr>
            <w:r w:rsidRPr="009F5709">
              <w:rPr>
                <w:rFonts w:eastAsia="Calibri"/>
                <w:color w:val="000000"/>
                <w:sz w:val="20"/>
                <w:szCs w:val="20"/>
              </w:rPr>
              <w:t>-4.8333</w:t>
            </w:r>
          </w:p>
        </w:tc>
        <w:tc>
          <w:tcPr>
            <w:tcW w:w="1750" w:type="dxa"/>
            <w:tcBorders>
              <w:top w:val="nil"/>
              <w:left w:val="nil"/>
              <w:bottom w:val="nil"/>
              <w:right w:val="double" w:sz="4" w:space="0" w:color="auto"/>
            </w:tcBorders>
            <w:vAlign w:val="center"/>
          </w:tcPr>
          <w:p w:rsidR="008E7A0B" w:rsidRPr="009F5709" w:rsidRDefault="008E7A0B" w:rsidP="00BC3F05">
            <w:pPr>
              <w:jc w:val="center"/>
              <w:rPr>
                <w:rFonts w:eastAsia="Calibri"/>
                <w:sz w:val="20"/>
                <w:szCs w:val="20"/>
              </w:rPr>
            </w:pPr>
            <w:r w:rsidRPr="009F5709">
              <w:rPr>
                <w:rFonts w:eastAsia="Calibri"/>
                <w:color w:val="000000"/>
                <w:sz w:val="20"/>
                <w:szCs w:val="20"/>
              </w:rPr>
              <w:t>--</w:t>
            </w:r>
          </w:p>
        </w:tc>
      </w:tr>
      <w:tr w:rsidR="008E7A0B" w:rsidRPr="009F5709" w:rsidTr="00BC3F05">
        <w:tblPrEx>
          <w:tblBorders>
            <w:left w:val="double" w:sz="4" w:space="0" w:color="auto"/>
            <w:right w:val="double" w:sz="4" w:space="0" w:color="auto"/>
          </w:tblBorders>
        </w:tblPrEx>
        <w:trPr>
          <w:trHeight w:val="312"/>
          <w:jc w:val="center"/>
        </w:trPr>
        <w:tc>
          <w:tcPr>
            <w:tcW w:w="3404" w:type="dxa"/>
            <w:gridSpan w:val="2"/>
            <w:tcBorders>
              <w:top w:val="nil"/>
              <w:left w:val="double" w:sz="4" w:space="0" w:color="auto"/>
              <w:bottom w:val="nil"/>
              <w:right w:val="nil"/>
            </w:tcBorders>
            <w:vAlign w:val="bottom"/>
          </w:tcPr>
          <w:p w:rsidR="008E7A0B" w:rsidRPr="009F5709" w:rsidRDefault="008E7A0B" w:rsidP="00BC3F05">
            <w:pPr>
              <w:ind w:left="268"/>
              <w:rPr>
                <w:rFonts w:eastAsia="Calibri"/>
                <w:sz w:val="20"/>
                <w:szCs w:val="20"/>
              </w:rPr>
            </w:pPr>
            <w:r w:rsidRPr="009F5709">
              <w:rPr>
                <w:rFonts w:eastAsia="Calibri"/>
                <w:sz w:val="20"/>
                <w:szCs w:val="20"/>
              </w:rPr>
              <w:t>Threshold 2</w:t>
            </w:r>
          </w:p>
        </w:tc>
        <w:tc>
          <w:tcPr>
            <w:tcW w:w="1228" w:type="dxa"/>
            <w:tcBorders>
              <w:top w:val="nil"/>
              <w:left w:val="nil"/>
              <w:bottom w:val="nil"/>
              <w:right w:val="nil"/>
            </w:tcBorders>
            <w:vAlign w:val="center"/>
          </w:tcPr>
          <w:p w:rsidR="008E7A0B" w:rsidRPr="009F5709" w:rsidRDefault="008E7A0B" w:rsidP="00BC3F05">
            <w:pPr>
              <w:jc w:val="center"/>
              <w:rPr>
                <w:rFonts w:eastAsia="Calibri"/>
                <w:color w:val="000000"/>
                <w:sz w:val="20"/>
                <w:szCs w:val="20"/>
              </w:rPr>
            </w:pPr>
            <w:r w:rsidRPr="009F5709">
              <w:rPr>
                <w:rFonts w:eastAsia="Calibri"/>
                <w:color w:val="000000"/>
                <w:sz w:val="20"/>
                <w:szCs w:val="20"/>
              </w:rPr>
              <w:t>0.4893</w:t>
            </w:r>
          </w:p>
        </w:tc>
        <w:tc>
          <w:tcPr>
            <w:tcW w:w="1417" w:type="dxa"/>
            <w:tcBorders>
              <w:top w:val="nil"/>
              <w:left w:val="nil"/>
              <w:bottom w:val="nil"/>
              <w:right w:val="nil"/>
            </w:tcBorders>
            <w:vAlign w:val="center"/>
          </w:tcPr>
          <w:p w:rsidR="008E7A0B" w:rsidRPr="009F5709" w:rsidRDefault="008E7A0B" w:rsidP="00BC3F05">
            <w:pPr>
              <w:jc w:val="center"/>
              <w:rPr>
                <w:rFonts w:eastAsia="Calibri"/>
                <w:sz w:val="20"/>
                <w:szCs w:val="20"/>
              </w:rPr>
            </w:pPr>
            <w:r w:rsidRPr="009F5709">
              <w:rPr>
                <w:rFonts w:eastAsia="Calibri"/>
                <w:color w:val="000000"/>
                <w:sz w:val="20"/>
                <w:szCs w:val="20"/>
              </w:rPr>
              <w:t>--</w:t>
            </w:r>
          </w:p>
        </w:tc>
        <w:tc>
          <w:tcPr>
            <w:tcW w:w="1560" w:type="dxa"/>
            <w:tcBorders>
              <w:top w:val="nil"/>
              <w:left w:val="nil"/>
              <w:bottom w:val="nil"/>
              <w:right w:val="nil"/>
            </w:tcBorders>
            <w:vAlign w:val="center"/>
          </w:tcPr>
          <w:p w:rsidR="008E7A0B" w:rsidRPr="009F5709" w:rsidRDefault="008E7A0B" w:rsidP="00BC3F05">
            <w:pPr>
              <w:jc w:val="center"/>
              <w:rPr>
                <w:rFonts w:eastAsia="Calibri"/>
                <w:color w:val="000000"/>
                <w:sz w:val="20"/>
                <w:szCs w:val="20"/>
              </w:rPr>
            </w:pPr>
            <w:r w:rsidRPr="009F5709">
              <w:rPr>
                <w:rFonts w:eastAsia="Calibri"/>
                <w:color w:val="000000"/>
                <w:sz w:val="20"/>
                <w:szCs w:val="20"/>
              </w:rPr>
              <w:t>3.9953</w:t>
            </w:r>
          </w:p>
        </w:tc>
        <w:tc>
          <w:tcPr>
            <w:tcW w:w="1750" w:type="dxa"/>
            <w:tcBorders>
              <w:top w:val="nil"/>
              <w:left w:val="nil"/>
              <w:bottom w:val="nil"/>
              <w:right w:val="double" w:sz="4" w:space="0" w:color="auto"/>
            </w:tcBorders>
            <w:vAlign w:val="center"/>
          </w:tcPr>
          <w:p w:rsidR="008E7A0B" w:rsidRPr="009F5709" w:rsidRDefault="008E7A0B" w:rsidP="00BC3F05">
            <w:pPr>
              <w:jc w:val="center"/>
              <w:rPr>
                <w:rFonts w:eastAsia="Calibri"/>
                <w:sz w:val="20"/>
                <w:szCs w:val="20"/>
              </w:rPr>
            </w:pPr>
            <w:r w:rsidRPr="009F5709">
              <w:rPr>
                <w:rFonts w:eastAsia="Calibri"/>
                <w:color w:val="000000"/>
                <w:sz w:val="20"/>
                <w:szCs w:val="20"/>
              </w:rPr>
              <w:t>--</w:t>
            </w:r>
          </w:p>
        </w:tc>
      </w:tr>
      <w:tr w:rsidR="008E7A0B" w:rsidRPr="009F5709" w:rsidTr="00BC3F05">
        <w:tblPrEx>
          <w:tblBorders>
            <w:left w:val="double" w:sz="4" w:space="0" w:color="auto"/>
            <w:right w:val="double" w:sz="4" w:space="0" w:color="auto"/>
          </w:tblBorders>
        </w:tblPrEx>
        <w:trPr>
          <w:trHeight w:val="312"/>
          <w:jc w:val="center"/>
        </w:trPr>
        <w:tc>
          <w:tcPr>
            <w:tcW w:w="9359" w:type="dxa"/>
            <w:gridSpan w:val="6"/>
            <w:tcBorders>
              <w:top w:val="nil"/>
              <w:left w:val="double" w:sz="4" w:space="0" w:color="auto"/>
              <w:bottom w:val="nil"/>
              <w:right w:val="double" w:sz="4" w:space="0" w:color="auto"/>
            </w:tcBorders>
            <w:vAlign w:val="center"/>
          </w:tcPr>
          <w:p w:rsidR="008E7A0B" w:rsidRPr="009F5709" w:rsidRDefault="008E7A0B" w:rsidP="00BC3F05">
            <w:pPr>
              <w:tabs>
                <w:tab w:val="center" w:pos="6739"/>
              </w:tabs>
              <w:autoSpaceDE w:val="0"/>
              <w:autoSpaceDN w:val="0"/>
              <w:adjustRightInd w:val="0"/>
              <w:contextualSpacing/>
              <w:rPr>
                <w:rFonts w:eastAsia="Calibri"/>
                <w:i/>
                <w:sz w:val="20"/>
                <w:szCs w:val="20"/>
              </w:rPr>
            </w:pPr>
            <w:r w:rsidRPr="009F5709">
              <w:rPr>
                <w:rFonts w:eastAsia="Calibri"/>
                <w:i/>
                <w:sz w:val="20"/>
                <w:szCs w:val="20"/>
              </w:rPr>
              <w:t>Weather condition (Ref:  Clear and Rain)</w:t>
            </w:r>
          </w:p>
        </w:tc>
      </w:tr>
      <w:tr w:rsidR="008E7A0B" w:rsidRPr="009F5709" w:rsidTr="00BC3F05">
        <w:tblPrEx>
          <w:tblBorders>
            <w:left w:val="double" w:sz="4" w:space="0" w:color="auto"/>
            <w:right w:val="double" w:sz="4" w:space="0" w:color="auto"/>
          </w:tblBorders>
        </w:tblPrEx>
        <w:trPr>
          <w:trHeight w:val="312"/>
          <w:jc w:val="center"/>
        </w:trPr>
        <w:tc>
          <w:tcPr>
            <w:tcW w:w="3404" w:type="dxa"/>
            <w:gridSpan w:val="2"/>
            <w:tcBorders>
              <w:top w:val="nil"/>
              <w:left w:val="double" w:sz="4" w:space="0" w:color="auto"/>
              <w:bottom w:val="nil"/>
              <w:right w:val="nil"/>
            </w:tcBorders>
            <w:vAlign w:val="center"/>
          </w:tcPr>
          <w:p w:rsidR="008E7A0B" w:rsidRPr="009F5709" w:rsidRDefault="008E7A0B" w:rsidP="00BC3F05">
            <w:pPr>
              <w:ind w:left="268"/>
              <w:rPr>
                <w:rFonts w:eastAsia="Calibri"/>
                <w:sz w:val="20"/>
                <w:szCs w:val="20"/>
              </w:rPr>
            </w:pPr>
            <w:r w:rsidRPr="009F5709">
              <w:rPr>
                <w:rFonts w:eastAsiaTheme="minorHAnsi"/>
                <w:sz w:val="20"/>
                <w:szCs w:val="20"/>
              </w:rPr>
              <w:t>Snowy/Foggy</w:t>
            </w:r>
          </w:p>
        </w:tc>
        <w:tc>
          <w:tcPr>
            <w:tcW w:w="1228" w:type="dxa"/>
            <w:tcBorders>
              <w:top w:val="nil"/>
              <w:left w:val="nil"/>
              <w:bottom w:val="nil"/>
              <w:right w:val="nil"/>
            </w:tcBorders>
            <w:vAlign w:val="center"/>
          </w:tcPr>
          <w:p w:rsidR="008E7A0B" w:rsidRPr="009F5709" w:rsidRDefault="008E7A0B" w:rsidP="00BC3F05">
            <w:pPr>
              <w:jc w:val="center"/>
              <w:rPr>
                <w:rFonts w:eastAsia="Calibri"/>
                <w:color w:val="000000"/>
                <w:sz w:val="20"/>
                <w:szCs w:val="20"/>
              </w:rPr>
            </w:pPr>
            <w:r w:rsidRPr="009F5709">
              <w:rPr>
                <w:rFonts w:eastAsia="Calibri"/>
                <w:color w:val="000000"/>
                <w:sz w:val="20"/>
                <w:szCs w:val="20"/>
              </w:rPr>
              <w:t>-3.9723</w:t>
            </w:r>
          </w:p>
        </w:tc>
        <w:tc>
          <w:tcPr>
            <w:tcW w:w="1417" w:type="dxa"/>
            <w:tcBorders>
              <w:top w:val="nil"/>
              <w:left w:val="nil"/>
              <w:bottom w:val="nil"/>
              <w:right w:val="nil"/>
            </w:tcBorders>
            <w:vAlign w:val="center"/>
          </w:tcPr>
          <w:p w:rsidR="008E7A0B" w:rsidRPr="009F5709" w:rsidRDefault="008E7A0B" w:rsidP="00BC3F05">
            <w:pPr>
              <w:jc w:val="center"/>
              <w:rPr>
                <w:rFonts w:eastAsia="Calibri"/>
                <w:color w:val="000000"/>
                <w:sz w:val="20"/>
                <w:szCs w:val="20"/>
              </w:rPr>
            </w:pPr>
            <w:r w:rsidRPr="009F5709">
              <w:rPr>
                <w:rFonts w:eastAsia="Calibri"/>
                <w:color w:val="000000"/>
                <w:sz w:val="20"/>
                <w:szCs w:val="20"/>
              </w:rPr>
              <w:t>-2.6350</w:t>
            </w:r>
          </w:p>
        </w:tc>
        <w:tc>
          <w:tcPr>
            <w:tcW w:w="1560" w:type="dxa"/>
            <w:tcBorders>
              <w:top w:val="nil"/>
              <w:left w:val="nil"/>
              <w:bottom w:val="nil"/>
              <w:right w:val="nil"/>
            </w:tcBorders>
            <w:vAlign w:val="center"/>
          </w:tcPr>
          <w:p w:rsidR="008E7A0B" w:rsidRPr="009F5709" w:rsidRDefault="008E7A0B" w:rsidP="00BC3F05">
            <w:pPr>
              <w:jc w:val="center"/>
              <w:rPr>
                <w:rFonts w:eastAsia="Calibri"/>
                <w:sz w:val="20"/>
                <w:szCs w:val="20"/>
              </w:rPr>
            </w:pPr>
            <w:r w:rsidRPr="009F5709">
              <w:rPr>
                <w:rFonts w:eastAsia="Calibri"/>
                <w:color w:val="000000"/>
                <w:sz w:val="20"/>
                <w:szCs w:val="20"/>
              </w:rPr>
              <w:t>--</w:t>
            </w:r>
          </w:p>
        </w:tc>
        <w:tc>
          <w:tcPr>
            <w:tcW w:w="1750" w:type="dxa"/>
            <w:tcBorders>
              <w:top w:val="nil"/>
              <w:left w:val="nil"/>
              <w:bottom w:val="nil"/>
              <w:right w:val="double" w:sz="4" w:space="0" w:color="auto"/>
            </w:tcBorders>
            <w:vAlign w:val="center"/>
          </w:tcPr>
          <w:p w:rsidR="008E7A0B" w:rsidRPr="009F5709" w:rsidRDefault="008E7A0B" w:rsidP="00BC3F05">
            <w:pPr>
              <w:jc w:val="center"/>
              <w:rPr>
                <w:rFonts w:eastAsia="Calibri"/>
                <w:sz w:val="20"/>
                <w:szCs w:val="20"/>
              </w:rPr>
            </w:pPr>
            <w:r w:rsidRPr="009F5709">
              <w:rPr>
                <w:rFonts w:eastAsia="Calibri"/>
                <w:color w:val="000000"/>
                <w:sz w:val="20"/>
                <w:szCs w:val="20"/>
              </w:rPr>
              <w:t>--</w:t>
            </w:r>
          </w:p>
        </w:tc>
      </w:tr>
      <w:tr w:rsidR="008E7A0B" w:rsidRPr="009F5709" w:rsidTr="00BC3F05">
        <w:tblPrEx>
          <w:tblBorders>
            <w:left w:val="double" w:sz="4" w:space="0" w:color="auto"/>
            <w:right w:val="double" w:sz="4" w:space="0" w:color="auto"/>
          </w:tblBorders>
        </w:tblPrEx>
        <w:trPr>
          <w:trHeight w:val="312"/>
          <w:jc w:val="center"/>
        </w:trPr>
        <w:tc>
          <w:tcPr>
            <w:tcW w:w="3404" w:type="dxa"/>
            <w:gridSpan w:val="2"/>
            <w:tcBorders>
              <w:top w:val="nil"/>
              <w:left w:val="double" w:sz="4" w:space="0" w:color="auto"/>
              <w:bottom w:val="nil"/>
              <w:right w:val="nil"/>
            </w:tcBorders>
            <w:vAlign w:val="center"/>
          </w:tcPr>
          <w:p w:rsidR="008E7A0B" w:rsidRPr="009F5709" w:rsidRDefault="008E7A0B" w:rsidP="00BC3F05">
            <w:pPr>
              <w:ind w:left="268"/>
              <w:rPr>
                <w:rFonts w:eastAsia="Calibri"/>
                <w:sz w:val="20"/>
                <w:szCs w:val="20"/>
              </w:rPr>
            </w:pPr>
            <w:r w:rsidRPr="009F5709">
              <w:rPr>
                <w:rFonts w:eastAsia="Calibri"/>
                <w:sz w:val="20"/>
                <w:szCs w:val="20"/>
              </w:rPr>
              <w:t xml:space="preserve">Cloudy </w:t>
            </w:r>
          </w:p>
        </w:tc>
        <w:tc>
          <w:tcPr>
            <w:tcW w:w="1228" w:type="dxa"/>
            <w:tcBorders>
              <w:top w:val="nil"/>
              <w:left w:val="nil"/>
              <w:bottom w:val="nil"/>
              <w:right w:val="nil"/>
            </w:tcBorders>
            <w:vAlign w:val="center"/>
          </w:tcPr>
          <w:p w:rsidR="008E7A0B" w:rsidRPr="009F5709" w:rsidRDefault="008E7A0B" w:rsidP="00BC3F05">
            <w:pPr>
              <w:jc w:val="center"/>
              <w:rPr>
                <w:rFonts w:eastAsia="Calibri"/>
                <w:sz w:val="20"/>
                <w:szCs w:val="20"/>
              </w:rPr>
            </w:pPr>
            <w:r w:rsidRPr="009F5709">
              <w:rPr>
                <w:rFonts w:eastAsia="Calibri"/>
                <w:color w:val="000000"/>
                <w:sz w:val="20"/>
                <w:szCs w:val="20"/>
              </w:rPr>
              <w:t>--</w:t>
            </w:r>
          </w:p>
        </w:tc>
        <w:tc>
          <w:tcPr>
            <w:tcW w:w="1417" w:type="dxa"/>
            <w:tcBorders>
              <w:top w:val="nil"/>
              <w:left w:val="nil"/>
              <w:bottom w:val="nil"/>
              <w:right w:val="nil"/>
            </w:tcBorders>
            <w:vAlign w:val="center"/>
          </w:tcPr>
          <w:p w:rsidR="008E7A0B" w:rsidRPr="009F5709" w:rsidRDefault="008E7A0B" w:rsidP="00BC3F05">
            <w:pPr>
              <w:jc w:val="center"/>
              <w:rPr>
                <w:rFonts w:eastAsia="Calibri"/>
                <w:sz w:val="20"/>
                <w:szCs w:val="20"/>
              </w:rPr>
            </w:pPr>
            <w:r w:rsidRPr="009F5709">
              <w:rPr>
                <w:rFonts w:eastAsia="Calibri"/>
                <w:color w:val="000000"/>
                <w:sz w:val="20"/>
                <w:szCs w:val="20"/>
              </w:rPr>
              <w:t>--</w:t>
            </w:r>
          </w:p>
        </w:tc>
        <w:tc>
          <w:tcPr>
            <w:tcW w:w="1560" w:type="dxa"/>
            <w:tcBorders>
              <w:top w:val="nil"/>
              <w:left w:val="nil"/>
              <w:bottom w:val="nil"/>
              <w:right w:val="nil"/>
            </w:tcBorders>
            <w:vAlign w:val="center"/>
          </w:tcPr>
          <w:p w:rsidR="008E7A0B" w:rsidRPr="009F5709" w:rsidRDefault="008E7A0B" w:rsidP="00BC3F05">
            <w:pPr>
              <w:jc w:val="center"/>
              <w:rPr>
                <w:rFonts w:eastAsia="Calibri"/>
                <w:color w:val="000000"/>
                <w:sz w:val="20"/>
                <w:szCs w:val="20"/>
              </w:rPr>
            </w:pPr>
            <w:r w:rsidRPr="009F5709">
              <w:rPr>
                <w:rFonts w:eastAsia="Calibri"/>
                <w:color w:val="000000"/>
                <w:sz w:val="20"/>
                <w:szCs w:val="20"/>
              </w:rPr>
              <w:t>0.5210</w:t>
            </w:r>
          </w:p>
        </w:tc>
        <w:tc>
          <w:tcPr>
            <w:tcW w:w="1750" w:type="dxa"/>
            <w:tcBorders>
              <w:top w:val="nil"/>
              <w:left w:val="nil"/>
              <w:bottom w:val="nil"/>
              <w:right w:val="double" w:sz="4" w:space="0" w:color="auto"/>
            </w:tcBorders>
            <w:vAlign w:val="center"/>
          </w:tcPr>
          <w:p w:rsidR="008E7A0B" w:rsidRPr="009F5709" w:rsidRDefault="008E7A0B" w:rsidP="00BC3F05">
            <w:pPr>
              <w:jc w:val="center"/>
              <w:rPr>
                <w:rFonts w:eastAsia="Calibri"/>
                <w:color w:val="000000"/>
                <w:sz w:val="20"/>
                <w:szCs w:val="20"/>
              </w:rPr>
            </w:pPr>
            <w:r w:rsidRPr="009F5709">
              <w:rPr>
                <w:rFonts w:eastAsia="Calibri"/>
                <w:color w:val="000000"/>
                <w:sz w:val="20"/>
                <w:szCs w:val="20"/>
              </w:rPr>
              <w:t>2.1540</w:t>
            </w:r>
          </w:p>
        </w:tc>
      </w:tr>
      <w:tr w:rsidR="008E7A0B" w:rsidRPr="009F5709" w:rsidTr="00BC3F05">
        <w:tblPrEx>
          <w:tblBorders>
            <w:left w:val="double" w:sz="4" w:space="0" w:color="auto"/>
            <w:right w:val="double" w:sz="4" w:space="0" w:color="auto"/>
          </w:tblBorders>
        </w:tblPrEx>
        <w:trPr>
          <w:trHeight w:val="312"/>
          <w:jc w:val="center"/>
        </w:trPr>
        <w:tc>
          <w:tcPr>
            <w:tcW w:w="9359" w:type="dxa"/>
            <w:gridSpan w:val="6"/>
            <w:tcBorders>
              <w:top w:val="nil"/>
              <w:left w:val="double" w:sz="4" w:space="0" w:color="auto"/>
              <w:bottom w:val="nil"/>
              <w:right w:val="double" w:sz="4" w:space="0" w:color="auto"/>
            </w:tcBorders>
            <w:vAlign w:val="center"/>
          </w:tcPr>
          <w:p w:rsidR="008E7A0B" w:rsidRPr="009F5709" w:rsidRDefault="008E7A0B" w:rsidP="00BC3F05">
            <w:pPr>
              <w:tabs>
                <w:tab w:val="center" w:pos="6739"/>
              </w:tabs>
              <w:autoSpaceDE w:val="0"/>
              <w:autoSpaceDN w:val="0"/>
              <w:adjustRightInd w:val="0"/>
              <w:contextualSpacing/>
              <w:rPr>
                <w:rFonts w:eastAsia="Calibri"/>
                <w:i/>
                <w:sz w:val="20"/>
                <w:szCs w:val="20"/>
              </w:rPr>
            </w:pPr>
            <w:r w:rsidRPr="009F5709">
              <w:rPr>
                <w:rFonts w:eastAsia="Calibri"/>
                <w:i/>
                <w:sz w:val="20"/>
                <w:szCs w:val="20"/>
              </w:rPr>
              <w:t>Light conditions (Ref: Daylight)</w:t>
            </w:r>
          </w:p>
        </w:tc>
      </w:tr>
      <w:tr w:rsidR="008E7A0B" w:rsidRPr="009F5709" w:rsidTr="00BC3F05">
        <w:tblPrEx>
          <w:tblBorders>
            <w:left w:val="double" w:sz="4" w:space="0" w:color="auto"/>
            <w:right w:val="double" w:sz="4" w:space="0" w:color="auto"/>
          </w:tblBorders>
        </w:tblPrEx>
        <w:trPr>
          <w:trHeight w:val="312"/>
          <w:jc w:val="center"/>
        </w:trPr>
        <w:tc>
          <w:tcPr>
            <w:tcW w:w="3404" w:type="dxa"/>
            <w:gridSpan w:val="2"/>
            <w:tcBorders>
              <w:top w:val="nil"/>
              <w:left w:val="double" w:sz="4" w:space="0" w:color="auto"/>
              <w:bottom w:val="nil"/>
              <w:right w:val="nil"/>
            </w:tcBorders>
            <w:vAlign w:val="center"/>
          </w:tcPr>
          <w:p w:rsidR="008E7A0B" w:rsidRPr="009F5709" w:rsidRDefault="008E7A0B" w:rsidP="00BC3F05">
            <w:pPr>
              <w:ind w:left="268"/>
              <w:rPr>
                <w:rFonts w:eastAsia="Calibri"/>
                <w:sz w:val="20"/>
                <w:szCs w:val="20"/>
              </w:rPr>
            </w:pPr>
            <w:r w:rsidRPr="009F5709">
              <w:rPr>
                <w:rFonts w:eastAsia="Calibri"/>
                <w:sz w:val="20"/>
                <w:szCs w:val="20"/>
              </w:rPr>
              <w:t>Dark road - lighted</w:t>
            </w:r>
          </w:p>
        </w:tc>
        <w:tc>
          <w:tcPr>
            <w:tcW w:w="1228" w:type="dxa"/>
            <w:tcBorders>
              <w:top w:val="nil"/>
              <w:left w:val="nil"/>
              <w:bottom w:val="nil"/>
              <w:right w:val="nil"/>
            </w:tcBorders>
            <w:vAlign w:val="center"/>
          </w:tcPr>
          <w:p w:rsidR="008E7A0B" w:rsidRPr="009F5709" w:rsidRDefault="008E7A0B" w:rsidP="00BC3F05">
            <w:pPr>
              <w:jc w:val="center"/>
              <w:rPr>
                <w:rFonts w:eastAsia="Calibri"/>
                <w:color w:val="000000"/>
                <w:sz w:val="20"/>
                <w:szCs w:val="20"/>
              </w:rPr>
            </w:pPr>
            <w:r w:rsidRPr="009F5709">
              <w:rPr>
                <w:rFonts w:eastAsia="Calibri"/>
                <w:color w:val="000000"/>
                <w:sz w:val="20"/>
                <w:szCs w:val="20"/>
              </w:rPr>
              <w:t>1.4309</w:t>
            </w:r>
          </w:p>
        </w:tc>
        <w:tc>
          <w:tcPr>
            <w:tcW w:w="1417" w:type="dxa"/>
            <w:tcBorders>
              <w:top w:val="nil"/>
              <w:left w:val="nil"/>
              <w:bottom w:val="nil"/>
              <w:right w:val="nil"/>
            </w:tcBorders>
            <w:vAlign w:val="center"/>
          </w:tcPr>
          <w:p w:rsidR="008E7A0B" w:rsidRPr="009F5709" w:rsidRDefault="008E7A0B" w:rsidP="00BC3F05">
            <w:pPr>
              <w:jc w:val="center"/>
              <w:rPr>
                <w:rFonts w:eastAsia="Calibri"/>
                <w:color w:val="000000"/>
                <w:sz w:val="20"/>
                <w:szCs w:val="20"/>
              </w:rPr>
            </w:pPr>
            <w:r w:rsidRPr="009F5709">
              <w:rPr>
                <w:rFonts w:eastAsia="Calibri"/>
                <w:color w:val="000000"/>
                <w:sz w:val="20"/>
                <w:szCs w:val="20"/>
              </w:rPr>
              <w:t>2.3580</w:t>
            </w:r>
          </w:p>
        </w:tc>
        <w:tc>
          <w:tcPr>
            <w:tcW w:w="1560" w:type="dxa"/>
            <w:tcBorders>
              <w:top w:val="nil"/>
              <w:left w:val="nil"/>
              <w:bottom w:val="nil"/>
              <w:right w:val="nil"/>
            </w:tcBorders>
            <w:vAlign w:val="center"/>
          </w:tcPr>
          <w:p w:rsidR="008E7A0B" w:rsidRPr="009F5709" w:rsidRDefault="008E7A0B" w:rsidP="00BC3F05">
            <w:pPr>
              <w:jc w:val="center"/>
              <w:rPr>
                <w:rFonts w:eastAsia="Calibri"/>
                <w:color w:val="000000"/>
                <w:sz w:val="20"/>
                <w:szCs w:val="20"/>
              </w:rPr>
            </w:pPr>
            <w:r w:rsidRPr="009F5709">
              <w:rPr>
                <w:rFonts w:eastAsia="Calibri"/>
                <w:color w:val="000000"/>
                <w:sz w:val="20"/>
                <w:szCs w:val="20"/>
              </w:rPr>
              <w:t>-0.4675</w:t>
            </w:r>
          </w:p>
        </w:tc>
        <w:tc>
          <w:tcPr>
            <w:tcW w:w="1750" w:type="dxa"/>
            <w:tcBorders>
              <w:top w:val="nil"/>
              <w:left w:val="nil"/>
              <w:bottom w:val="nil"/>
              <w:right w:val="double" w:sz="4" w:space="0" w:color="auto"/>
            </w:tcBorders>
            <w:vAlign w:val="center"/>
          </w:tcPr>
          <w:p w:rsidR="008E7A0B" w:rsidRPr="009F5709" w:rsidRDefault="008E7A0B" w:rsidP="00BC3F05">
            <w:pPr>
              <w:jc w:val="center"/>
              <w:rPr>
                <w:rFonts w:eastAsia="Calibri"/>
                <w:color w:val="000000"/>
                <w:sz w:val="20"/>
                <w:szCs w:val="20"/>
              </w:rPr>
            </w:pPr>
            <w:r w:rsidRPr="009F5709">
              <w:rPr>
                <w:rFonts w:eastAsia="Calibri"/>
                <w:color w:val="000000"/>
                <w:sz w:val="20"/>
                <w:szCs w:val="20"/>
              </w:rPr>
              <w:t>-1.7630</w:t>
            </w:r>
          </w:p>
        </w:tc>
      </w:tr>
      <w:tr w:rsidR="008E7A0B" w:rsidRPr="009F5709" w:rsidTr="00BC3F05">
        <w:tblPrEx>
          <w:tblBorders>
            <w:left w:val="double" w:sz="4" w:space="0" w:color="auto"/>
            <w:right w:val="double" w:sz="4" w:space="0" w:color="auto"/>
          </w:tblBorders>
        </w:tblPrEx>
        <w:trPr>
          <w:trHeight w:val="312"/>
          <w:jc w:val="center"/>
        </w:trPr>
        <w:tc>
          <w:tcPr>
            <w:tcW w:w="9359" w:type="dxa"/>
            <w:gridSpan w:val="6"/>
            <w:tcBorders>
              <w:top w:val="nil"/>
              <w:left w:val="double" w:sz="4" w:space="0" w:color="auto"/>
              <w:bottom w:val="nil"/>
              <w:right w:val="double" w:sz="4" w:space="0" w:color="auto"/>
            </w:tcBorders>
            <w:vAlign w:val="center"/>
          </w:tcPr>
          <w:p w:rsidR="008E7A0B" w:rsidRPr="009F5709" w:rsidRDefault="008E7A0B" w:rsidP="00BC3F05">
            <w:pPr>
              <w:tabs>
                <w:tab w:val="center" w:pos="6739"/>
              </w:tabs>
              <w:autoSpaceDE w:val="0"/>
              <w:autoSpaceDN w:val="0"/>
              <w:adjustRightInd w:val="0"/>
              <w:contextualSpacing/>
              <w:rPr>
                <w:rFonts w:eastAsia="Calibri"/>
                <w:i/>
                <w:sz w:val="20"/>
                <w:szCs w:val="20"/>
              </w:rPr>
            </w:pPr>
            <w:r w:rsidRPr="009F5709">
              <w:rPr>
                <w:rFonts w:eastAsia="Calibri"/>
                <w:i/>
                <w:sz w:val="20"/>
                <w:szCs w:val="20"/>
              </w:rPr>
              <w:t>Vehicle type (Ref: Car/van/pickup)</w:t>
            </w:r>
          </w:p>
        </w:tc>
      </w:tr>
      <w:tr w:rsidR="008E7A0B" w:rsidRPr="009F5709" w:rsidTr="00BC3F05">
        <w:tblPrEx>
          <w:tblBorders>
            <w:left w:val="double" w:sz="4" w:space="0" w:color="auto"/>
            <w:right w:val="double" w:sz="4" w:space="0" w:color="auto"/>
          </w:tblBorders>
        </w:tblPrEx>
        <w:trPr>
          <w:trHeight w:val="312"/>
          <w:jc w:val="center"/>
        </w:trPr>
        <w:tc>
          <w:tcPr>
            <w:tcW w:w="3404" w:type="dxa"/>
            <w:gridSpan w:val="2"/>
            <w:tcBorders>
              <w:top w:val="nil"/>
              <w:left w:val="double" w:sz="4" w:space="0" w:color="auto"/>
              <w:bottom w:val="nil"/>
              <w:right w:val="nil"/>
            </w:tcBorders>
            <w:vAlign w:val="center"/>
          </w:tcPr>
          <w:p w:rsidR="008E7A0B" w:rsidRPr="009F5709" w:rsidRDefault="008E7A0B" w:rsidP="00BC3F05">
            <w:pPr>
              <w:ind w:left="268"/>
              <w:rPr>
                <w:rFonts w:eastAsia="Calibri"/>
                <w:sz w:val="20"/>
                <w:szCs w:val="20"/>
              </w:rPr>
            </w:pPr>
            <w:r w:rsidRPr="009F5709">
              <w:rPr>
                <w:rFonts w:eastAsia="Calibri"/>
                <w:sz w:val="20"/>
                <w:szCs w:val="20"/>
              </w:rPr>
              <w:t>Truck</w:t>
            </w:r>
          </w:p>
        </w:tc>
        <w:tc>
          <w:tcPr>
            <w:tcW w:w="1228" w:type="dxa"/>
            <w:tcBorders>
              <w:top w:val="nil"/>
              <w:left w:val="nil"/>
              <w:bottom w:val="nil"/>
              <w:right w:val="nil"/>
            </w:tcBorders>
            <w:vAlign w:val="center"/>
          </w:tcPr>
          <w:p w:rsidR="008E7A0B" w:rsidRPr="009F5709" w:rsidRDefault="008E7A0B" w:rsidP="00BC3F05">
            <w:pPr>
              <w:jc w:val="center"/>
              <w:rPr>
                <w:rFonts w:eastAsia="Calibri"/>
                <w:sz w:val="20"/>
                <w:szCs w:val="20"/>
              </w:rPr>
            </w:pPr>
            <w:r w:rsidRPr="009F5709">
              <w:rPr>
                <w:rFonts w:eastAsia="Calibri"/>
                <w:color w:val="000000"/>
                <w:sz w:val="20"/>
                <w:szCs w:val="20"/>
              </w:rPr>
              <w:t>--</w:t>
            </w:r>
          </w:p>
        </w:tc>
        <w:tc>
          <w:tcPr>
            <w:tcW w:w="1417" w:type="dxa"/>
            <w:tcBorders>
              <w:top w:val="nil"/>
              <w:left w:val="nil"/>
              <w:bottom w:val="nil"/>
              <w:right w:val="nil"/>
            </w:tcBorders>
            <w:vAlign w:val="center"/>
          </w:tcPr>
          <w:p w:rsidR="008E7A0B" w:rsidRPr="009F5709" w:rsidRDefault="008E7A0B" w:rsidP="00BC3F05">
            <w:pPr>
              <w:jc w:val="center"/>
              <w:rPr>
                <w:rFonts w:eastAsia="Calibri"/>
                <w:sz w:val="20"/>
                <w:szCs w:val="20"/>
              </w:rPr>
            </w:pPr>
            <w:r w:rsidRPr="009F5709">
              <w:rPr>
                <w:rFonts w:eastAsia="Calibri"/>
                <w:color w:val="000000"/>
                <w:sz w:val="20"/>
                <w:szCs w:val="20"/>
              </w:rPr>
              <w:t>--</w:t>
            </w:r>
          </w:p>
        </w:tc>
        <w:tc>
          <w:tcPr>
            <w:tcW w:w="1560" w:type="dxa"/>
            <w:tcBorders>
              <w:top w:val="nil"/>
              <w:left w:val="nil"/>
              <w:bottom w:val="nil"/>
              <w:right w:val="nil"/>
            </w:tcBorders>
            <w:vAlign w:val="center"/>
          </w:tcPr>
          <w:p w:rsidR="008E7A0B" w:rsidRPr="009F5709" w:rsidRDefault="008E7A0B" w:rsidP="00BC3F05">
            <w:pPr>
              <w:jc w:val="center"/>
              <w:rPr>
                <w:rFonts w:eastAsia="Calibri"/>
                <w:color w:val="000000"/>
                <w:sz w:val="20"/>
                <w:szCs w:val="20"/>
              </w:rPr>
            </w:pPr>
            <w:r w:rsidRPr="009F5709">
              <w:rPr>
                <w:rFonts w:eastAsia="Calibri"/>
                <w:color w:val="000000"/>
                <w:sz w:val="20"/>
                <w:szCs w:val="20"/>
              </w:rPr>
              <w:t>2.5982</w:t>
            </w:r>
          </w:p>
        </w:tc>
        <w:tc>
          <w:tcPr>
            <w:tcW w:w="1750" w:type="dxa"/>
            <w:tcBorders>
              <w:top w:val="nil"/>
              <w:left w:val="nil"/>
              <w:bottom w:val="nil"/>
              <w:right w:val="double" w:sz="4" w:space="0" w:color="auto"/>
            </w:tcBorders>
            <w:vAlign w:val="center"/>
          </w:tcPr>
          <w:p w:rsidR="008E7A0B" w:rsidRPr="009F5709" w:rsidRDefault="008E7A0B" w:rsidP="00BC3F05">
            <w:pPr>
              <w:jc w:val="center"/>
              <w:rPr>
                <w:rFonts w:eastAsia="Calibri"/>
                <w:color w:val="000000"/>
                <w:sz w:val="20"/>
                <w:szCs w:val="20"/>
              </w:rPr>
            </w:pPr>
            <w:r w:rsidRPr="009F5709">
              <w:rPr>
                <w:rFonts w:eastAsia="Calibri"/>
                <w:color w:val="000000"/>
                <w:sz w:val="20"/>
                <w:szCs w:val="20"/>
              </w:rPr>
              <w:t>8.0080</w:t>
            </w:r>
          </w:p>
        </w:tc>
      </w:tr>
      <w:tr w:rsidR="008E7A0B" w:rsidRPr="009F5709" w:rsidTr="00BC3F05">
        <w:tblPrEx>
          <w:tblBorders>
            <w:left w:val="double" w:sz="4" w:space="0" w:color="auto"/>
            <w:right w:val="double" w:sz="4" w:space="0" w:color="auto"/>
          </w:tblBorders>
        </w:tblPrEx>
        <w:trPr>
          <w:trHeight w:val="312"/>
          <w:jc w:val="center"/>
        </w:trPr>
        <w:tc>
          <w:tcPr>
            <w:tcW w:w="3404" w:type="dxa"/>
            <w:gridSpan w:val="2"/>
            <w:tcBorders>
              <w:top w:val="nil"/>
              <w:left w:val="double" w:sz="4" w:space="0" w:color="auto"/>
              <w:bottom w:val="nil"/>
              <w:right w:val="nil"/>
            </w:tcBorders>
            <w:vAlign w:val="center"/>
          </w:tcPr>
          <w:p w:rsidR="008E7A0B" w:rsidRPr="009F5709" w:rsidRDefault="008E7A0B" w:rsidP="00BC3F05">
            <w:pPr>
              <w:ind w:left="268"/>
              <w:rPr>
                <w:rFonts w:eastAsia="Calibri"/>
                <w:sz w:val="20"/>
                <w:szCs w:val="20"/>
              </w:rPr>
            </w:pPr>
            <w:r w:rsidRPr="009F5709">
              <w:rPr>
                <w:rFonts w:eastAsia="Calibri"/>
                <w:sz w:val="20"/>
                <w:szCs w:val="20"/>
              </w:rPr>
              <w:t>Bus</w:t>
            </w:r>
          </w:p>
        </w:tc>
        <w:tc>
          <w:tcPr>
            <w:tcW w:w="1228" w:type="dxa"/>
            <w:tcBorders>
              <w:top w:val="nil"/>
              <w:left w:val="nil"/>
              <w:bottom w:val="nil"/>
              <w:right w:val="nil"/>
            </w:tcBorders>
            <w:vAlign w:val="center"/>
          </w:tcPr>
          <w:p w:rsidR="008E7A0B" w:rsidRPr="009F5709" w:rsidRDefault="008E7A0B" w:rsidP="00BC3F05">
            <w:pPr>
              <w:jc w:val="center"/>
              <w:rPr>
                <w:rFonts w:eastAsia="Calibri"/>
                <w:sz w:val="20"/>
                <w:szCs w:val="20"/>
              </w:rPr>
            </w:pPr>
            <w:r w:rsidRPr="009F5709">
              <w:rPr>
                <w:rFonts w:eastAsia="Calibri"/>
                <w:color w:val="000000"/>
                <w:sz w:val="20"/>
                <w:szCs w:val="20"/>
              </w:rPr>
              <w:t>--</w:t>
            </w:r>
          </w:p>
        </w:tc>
        <w:tc>
          <w:tcPr>
            <w:tcW w:w="1417" w:type="dxa"/>
            <w:tcBorders>
              <w:top w:val="nil"/>
              <w:left w:val="nil"/>
              <w:bottom w:val="nil"/>
              <w:right w:val="nil"/>
            </w:tcBorders>
            <w:vAlign w:val="center"/>
          </w:tcPr>
          <w:p w:rsidR="008E7A0B" w:rsidRPr="009F5709" w:rsidRDefault="008E7A0B" w:rsidP="00BC3F05">
            <w:pPr>
              <w:jc w:val="center"/>
              <w:rPr>
                <w:rFonts w:eastAsia="Calibri"/>
                <w:sz w:val="20"/>
                <w:szCs w:val="20"/>
              </w:rPr>
            </w:pPr>
            <w:r w:rsidRPr="009F5709">
              <w:rPr>
                <w:rFonts w:eastAsia="Calibri"/>
                <w:color w:val="000000"/>
                <w:sz w:val="20"/>
                <w:szCs w:val="20"/>
              </w:rPr>
              <w:t>--</w:t>
            </w:r>
          </w:p>
        </w:tc>
        <w:tc>
          <w:tcPr>
            <w:tcW w:w="1560" w:type="dxa"/>
            <w:tcBorders>
              <w:top w:val="nil"/>
              <w:left w:val="nil"/>
              <w:bottom w:val="nil"/>
              <w:right w:val="nil"/>
            </w:tcBorders>
            <w:vAlign w:val="center"/>
          </w:tcPr>
          <w:p w:rsidR="008E7A0B" w:rsidRPr="009F5709" w:rsidRDefault="008E7A0B" w:rsidP="00BC3F05">
            <w:pPr>
              <w:jc w:val="center"/>
              <w:rPr>
                <w:rFonts w:eastAsia="Calibri"/>
                <w:color w:val="000000"/>
                <w:sz w:val="20"/>
                <w:szCs w:val="20"/>
              </w:rPr>
            </w:pPr>
            <w:r w:rsidRPr="009F5709">
              <w:rPr>
                <w:rFonts w:eastAsia="Calibri"/>
                <w:color w:val="000000"/>
                <w:sz w:val="20"/>
                <w:szCs w:val="20"/>
              </w:rPr>
              <w:t>2.1061</w:t>
            </w:r>
          </w:p>
        </w:tc>
        <w:tc>
          <w:tcPr>
            <w:tcW w:w="1750" w:type="dxa"/>
            <w:tcBorders>
              <w:top w:val="nil"/>
              <w:left w:val="nil"/>
              <w:bottom w:val="nil"/>
              <w:right w:val="double" w:sz="4" w:space="0" w:color="auto"/>
            </w:tcBorders>
            <w:vAlign w:val="center"/>
          </w:tcPr>
          <w:p w:rsidR="008E7A0B" w:rsidRPr="009F5709" w:rsidRDefault="008E7A0B" w:rsidP="00BC3F05">
            <w:pPr>
              <w:jc w:val="center"/>
              <w:rPr>
                <w:rFonts w:eastAsia="Calibri"/>
                <w:color w:val="000000"/>
                <w:sz w:val="20"/>
                <w:szCs w:val="20"/>
              </w:rPr>
            </w:pPr>
            <w:r w:rsidRPr="009F5709">
              <w:rPr>
                <w:rFonts w:eastAsia="Calibri"/>
                <w:color w:val="000000"/>
                <w:sz w:val="20"/>
                <w:szCs w:val="20"/>
              </w:rPr>
              <w:t>5.7110</w:t>
            </w:r>
          </w:p>
        </w:tc>
      </w:tr>
      <w:tr w:rsidR="008E7A0B" w:rsidRPr="009F5709" w:rsidTr="00BC3F05">
        <w:tblPrEx>
          <w:tblBorders>
            <w:left w:val="double" w:sz="4" w:space="0" w:color="auto"/>
            <w:right w:val="double" w:sz="4" w:space="0" w:color="auto"/>
          </w:tblBorders>
        </w:tblPrEx>
        <w:trPr>
          <w:trHeight w:val="312"/>
          <w:jc w:val="center"/>
        </w:trPr>
        <w:tc>
          <w:tcPr>
            <w:tcW w:w="9359" w:type="dxa"/>
            <w:gridSpan w:val="6"/>
            <w:tcBorders>
              <w:top w:val="nil"/>
              <w:left w:val="double" w:sz="4" w:space="0" w:color="auto"/>
              <w:bottom w:val="nil"/>
              <w:right w:val="double" w:sz="4" w:space="0" w:color="auto"/>
            </w:tcBorders>
            <w:vAlign w:val="center"/>
          </w:tcPr>
          <w:p w:rsidR="008E7A0B" w:rsidRPr="009F5709" w:rsidRDefault="008E7A0B" w:rsidP="00BC3F05">
            <w:pPr>
              <w:tabs>
                <w:tab w:val="center" w:pos="6739"/>
              </w:tabs>
              <w:autoSpaceDE w:val="0"/>
              <w:autoSpaceDN w:val="0"/>
              <w:adjustRightInd w:val="0"/>
              <w:contextualSpacing/>
              <w:rPr>
                <w:rFonts w:eastAsia="Calibri"/>
                <w:i/>
                <w:sz w:val="20"/>
                <w:szCs w:val="20"/>
              </w:rPr>
            </w:pPr>
            <w:r w:rsidRPr="009F5709">
              <w:rPr>
                <w:rFonts w:eastAsia="Calibri"/>
                <w:i/>
                <w:sz w:val="20"/>
                <w:szCs w:val="20"/>
              </w:rPr>
              <w:t>Pedestrian age (Ref: Adult)</w:t>
            </w:r>
          </w:p>
        </w:tc>
      </w:tr>
      <w:tr w:rsidR="008E7A0B" w:rsidRPr="009F5709" w:rsidTr="00BC3F05">
        <w:tblPrEx>
          <w:tblBorders>
            <w:left w:val="double" w:sz="4" w:space="0" w:color="auto"/>
            <w:right w:val="double" w:sz="4" w:space="0" w:color="auto"/>
          </w:tblBorders>
        </w:tblPrEx>
        <w:trPr>
          <w:trHeight w:val="312"/>
          <w:jc w:val="center"/>
        </w:trPr>
        <w:tc>
          <w:tcPr>
            <w:tcW w:w="3404" w:type="dxa"/>
            <w:gridSpan w:val="2"/>
            <w:tcBorders>
              <w:top w:val="nil"/>
              <w:left w:val="double" w:sz="4" w:space="0" w:color="auto"/>
              <w:bottom w:val="nil"/>
              <w:right w:val="nil"/>
            </w:tcBorders>
            <w:vAlign w:val="center"/>
          </w:tcPr>
          <w:p w:rsidR="008E7A0B" w:rsidRPr="009F5709" w:rsidRDefault="008E7A0B" w:rsidP="00BC3F05">
            <w:pPr>
              <w:ind w:left="268"/>
              <w:rPr>
                <w:rFonts w:eastAsia="Calibri"/>
                <w:sz w:val="20"/>
                <w:szCs w:val="20"/>
              </w:rPr>
            </w:pPr>
            <w:r w:rsidRPr="009F5709">
              <w:rPr>
                <w:rFonts w:eastAsia="Calibri"/>
                <w:sz w:val="20"/>
                <w:szCs w:val="20"/>
              </w:rPr>
              <w:t>Children</w:t>
            </w:r>
          </w:p>
        </w:tc>
        <w:tc>
          <w:tcPr>
            <w:tcW w:w="1228" w:type="dxa"/>
            <w:tcBorders>
              <w:top w:val="nil"/>
              <w:left w:val="nil"/>
              <w:bottom w:val="nil"/>
              <w:right w:val="nil"/>
            </w:tcBorders>
            <w:vAlign w:val="center"/>
          </w:tcPr>
          <w:p w:rsidR="008E7A0B" w:rsidRPr="009F5709" w:rsidRDefault="008E7A0B" w:rsidP="00BC3F05">
            <w:pPr>
              <w:jc w:val="center"/>
              <w:rPr>
                <w:rFonts w:eastAsia="Calibri"/>
                <w:color w:val="000000"/>
                <w:sz w:val="20"/>
                <w:szCs w:val="20"/>
              </w:rPr>
            </w:pPr>
            <w:r w:rsidRPr="009F5709">
              <w:rPr>
                <w:rFonts w:eastAsia="Calibri"/>
                <w:color w:val="000000"/>
                <w:sz w:val="20"/>
                <w:szCs w:val="20"/>
              </w:rPr>
              <w:t>-0.7475</w:t>
            </w:r>
          </w:p>
        </w:tc>
        <w:tc>
          <w:tcPr>
            <w:tcW w:w="1417" w:type="dxa"/>
            <w:tcBorders>
              <w:top w:val="nil"/>
              <w:left w:val="nil"/>
              <w:bottom w:val="nil"/>
              <w:right w:val="nil"/>
            </w:tcBorders>
            <w:vAlign w:val="center"/>
          </w:tcPr>
          <w:p w:rsidR="008E7A0B" w:rsidRPr="009F5709" w:rsidRDefault="008E7A0B" w:rsidP="00BC3F05">
            <w:pPr>
              <w:jc w:val="center"/>
              <w:rPr>
                <w:rFonts w:eastAsia="Calibri"/>
                <w:color w:val="000000"/>
                <w:sz w:val="20"/>
                <w:szCs w:val="20"/>
              </w:rPr>
            </w:pPr>
            <w:r w:rsidRPr="009F5709">
              <w:rPr>
                <w:rFonts w:eastAsia="Calibri"/>
                <w:color w:val="000000"/>
                <w:sz w:val="20"/>
                <w:szCs w:val="20"/>
              </w:rPr>
              <w:t>-1.6760</w:t>
            </w:r>
          </w:p>
        </w:tc>
        <w:tc>
          <w:tcPr>
            <w:tcW w:w="1560" w:type="dxa"/>
            <w:tcBorders>
              <w:top w:val="nil"/>
              <w:left w:val="nil"/>
              <w:bottom w:val="nil"/>
              <w:right w:val="nil"/>
            </w:tcBorders>
            <w:vAlign w:val="center"/>
          </w:tcPr>
          <w:p w:rsidR="008E7A0B" w:rsidRPr="009F5709" w:rsidRDefault="008E7A0B" w:rsidP="00BC3F05">
            <w:pPr>
              <w:jc w:val="center"/>
              <w:rPr>
                <w:rFonts w:eastAsia="Calibri"/>
                <w:sz w:val="20"/>
                <w:szCs w:val="20"/>
              </w:rPr>
            </w:pPr>
            <w:r w:rsidRPr="009F5709">
              <w:rPr>
                <w:rFonts w:eastAsia="Calibri"/>
                <w:color w:val="000000"/>
                <w:sz w:val="20"/>
                <w:szCs w:val="20"/>
              </w:rPr>
              <w:t>--</w:t>
            </w:r>
          </w:p>
        </w:tc>
        <w:tc>
          <w:tcPr>
            <w:tcW w:w="1750" w:type="dxa"/>
            <w:tcBorders>
              <w:top w:val="nil"/>
              <w:left w:val="nil"/>
              <w:bottom w:val="nil"/>
              <w:right w:val="double" w:sz="4" w:space="0" w:color="auto"/>
            </w:tcBorders>
            <w:vAlign w:val="center"/>
          </w:tcPr>
          <w:p w:rsidR="008E7A0B" w:rsidRPr="009F5709" w:rsidRDefault="008E7A0B" w:rsidP="00BC3F05">
            <w:pPr>
              <w:jc w:val="center"/>
              <w:rPr>
                <w:rFonts w:eastAsia="Calibri"/>
                <w:sz w:val="20"/>
                <w:szCs w:val="20"/>
              </w:rPr>
            </w:pPr>
            <w:r w:rsidRPr="009F5709">
              <w:rPr>
                <w:rFonts w:eastAsia="Calibri"/>
                <w:color w:val="000000"/>
                <w:sz w:val="20"/>
                <w:szCs w:val="20"/>
              </w:rPr>
              <w:t>--</w:t>
            </w:r>
          </w:p>
        </w:tc>
      </w:tr>
      <w:tr w:rsidR="008E7A0B" w:rsidRPr="009F5709" w:rsidTr="00BC3F05">
        <w:tblPrEx>
          <w:tblBorders>
            <w:left w:val="double" w:sz="4" w:space="0" w:color="auto"/>
            <w:right w:val="double" w:sz="4" w:space="0" w:color="auto"/>
          </w:tblBorders>
        </w:tblPrEx>
        <w:trPr>
          <w:trHeight w:val="312"/>
          <w:jc w:val="center"/>
        </w:trPr>
        <w:tc>
          <w:tcPr>
            <w:tcW w:w="3404" w:type="dxa"/>
            <w:gridSpan w:val="2"/>
            <w:tcBorders>
              <w:top w:val="nil"/>
              <w:left w:val="double" w:sz="4" w:space="0" w:color="auto"/>
              <w:bottom w:val="nil"/>
              <w:right w:val="nil"/>
            </w:tcBorders>
            <w:vAlign w:val="center"/>
          </w:tcPr>
          <w:p w:rsidR="008E7A0B" w:rsidRPr="009F5709" w:rsidRDefault="008E7A0B" w:rsidP="00BC3F05">
            <w:pPr>
              <w:ind w:left="268"/>
              <w:rPr>
                <w:rFonts w:eastAsia="Calibri"/>
                <w:sz w:val="20"/>
                <w:szCs w:val="20"/>
              </w:rPr>
            </w:pPr>
            <w:r w:rsidRPr="009F5709">
              <w:rPr>
                <w:rFonts w:eastAsia="Calibri"/>
                <w:sz w:val="20"/>
                <w:szCs w:val="20"/>
              </w:rPr>
              <w:t>Teenager</w:t>
            </w:r>
          </w:p>
        </w:tc>
        <w:tc>
          <w:tcPr>
            <w:tcW w:w="1228" w:type="dxa"/>
            <w:tcBorders>
              <w:top w:val="nil"/>
              <w:left w:val="nil"/>
              <w:bottom w:val="nil"/>
              <w:right w:val="nil"/>
            </w:tcBorders>
            <w:vAlign w:val="center"/>
          </w:tcPr>
          <w:p w:rsidR="008E7A0B" w:rsidRPr="009F5709" w:rsidRDefault="008E7A0B" w:rsidP="00BC3F05">
            <w:pPr>
              <w:jc w:val="center"/>
              <w:rPr>
                <w:rFonts w:eastAsia="Calibri"/>
                <w:color w:val="000000"/>
                <w:sz w:val="20"/>
                <w:szCs w:val="20"/>
              </w:rPr>
            </w:pPr>
            <w:r w:rsidRPr="009F5709">
              <w:rPr>
                <w:rFonts w:eastAsia="Calibri"/>
                <w:color w:val="000000"/>
                <w:sz w:val="20"/>
                <w:szCs w:val="20"/>
              </w:rPr>
              <w:t>-1.3881</w:t>
            </w:r>
          </w:p>
        </w:tc>
        <w:tc>
          <w:tcPr>
            <w:tcW w:w="1417" w:type="dxa"/>
            <w:tcBorders>
              <w:top w:val="nil"/>
              <w:left w:val="nil"/>
              <w:bottom w:val="nil"/>
              <w:right w:val="nil"/>
            </w:tcBorders>
            <w:vAlign w:val="center"/>
          </w:tcPr>
          <w:p w:rsidR="008E7A0B" w:rsidRPr="009F5709" w:rsidRDefault="008E7A0B" w:rsidP="00BC3F05">
            <w:pPr>
              <w:jc w:val="center"/>
              <w:rPr>
                <w:rFonts w:eastAsia="Calibri"/>
                <w:color w:val="000000"/>
                <w:sz w:val="20"/>
                <w:szCs w:val="20"/>
              </w:rPr>
            </w:pPr>
            <w:r w:rsidRPr="009F5709">
              <w:rPr>
                <w:rFonts w:eastAsia="Calibri"/>
                <w:color w:val="000000"/>
                <w:sz w:val="20"/>
                <w:szCs w:val="20"/>
              </w:rPr>
              <w:t>-2.6140</w:t>
            </w:r>
          </w:p>
        </w:tc>
        <w:tc>
          <w:tcPr>
            <w:tcW w:w="1560" w:type="dxa"/>
            <w:tcBorders>
              <w:top w:val="nil"/>
              <w:left w:val="nil"/>
              <w:bottom w:val="nil"/>
              <w:right w:val="nil"/>
            </w:tcBorders>
            <w:vAlign w:val="center"/>
          </w:tcPr>
          <w:p w:rsidR="008E7A0B" w:rsidRPr="009F5709" w:rsidRDefault="008E7A0B" w:rsidP="00BC3F05">
            <w:pPr>
              <w:jc w:val="center"/>
              <w:rPr>
                <w:rFonts w:eastAsia="Calibri"/>
                <w:sz w:val="20"/>
                <w:szCs w:val="20"/>
              </w:rPr>
            </w:pPr>
            <w:r w:rsidRPr="009F5709">
              <w:rPr>
                <w:rFonts w:eastAsia="Calibri"/>
                <w:color w:val="000000"/>
                <w:sz w:val="20"/>
                <w:szCs w:val="20"/>
              </w:rPr>
              <w:t>--</w:t>
            </w:r>
          </w:p>
        </w:tc>
        <w:tc>
          <w:tcPr>
            <w:tcW w:w="1750" w:type="dxa"/>
            <w:tcBorders>
              <w:top w:val="nil"/>
              <w:left w:val="nil"/>
              <w:bottom w:val="nil"/>
              <w:right w:val="double" w:sz="4" w:space="0" w:color="auto"/>
            </w:tcBorders>
            <w:vAlign w:val="center"/>
          </w:tcPr>
          <w:p w:rsidR="008E7A0B" w:rsidRPr="009F5709" w:rsidRDefault="008E7A0B" w:rsidP="00BC3F05">
            <w:pPr>
              <w:jc w:val="center"/>
              <w:rPr>
                <w:rFonts w:eastAsia="Calibri"/>
                <w:sz w:val="20"/>
                <w:szCs w:val="20"/>
              </w:rPr>
            </w:pPr>
            <w:r w:rsidRPr="009F5709">
              <w:rPr>
                <w:rFonts w:eastAsia="Calibri"/>
                <w:color w:val="000000"/>
                <w:sz w:val="20"/>
                <w:szCs w:val="20"/>
              </w:rPr>
              <w:t>--</w:t>
            </w:r>
          </w:p>
        </w:tc>
      </w:tr>
      <w:tr w:rsidR="008E7A0B" w:rsidRPr="009F5709" w:rsidTr="00BC3F05">
        <w:tblPrEx>
          <w:tblBorders>
            <w:left w:val="double" w:sz="4" w:space="0" w:color="auto"/>
            <w:right w:val="double" w:sz="4" w:space="0" w:color="auto"/>
          </w:tblBorders>
        </w:tblPrEx>
        <w:trPr>
          <w:trHeight w:val="312"/>
          <w:jc w:val="center"/>
        </w:trPr>
        <w:tc>
          <w:tcPr>
            <w:tcW w:w="3404" w:type="dxa"/>
            <w:gridSpan w:val="2"/>
            <w:tcBorders>
              <w:top w:val="nil"/>
              <w:left w:val="double" w:sz="4" w:space="0" w:color="auto"/>
              <w:bottom w:val="nil"/>
              <w:right w:val="nil"/>
            </w:tcBorders>
            <w:vAlign w:val="center"/>
          </w:tcPr>
          <w:p w:rsidR="008E7A0B" w:rsidRPr="009F5709" w:rsidRDefault="008E7A0B" w:rsidP="00BC3F05">
            <w:pPr>
              <w:ind w:left="268"/>
              <w:rPr>
                <w:rFonts w:eastAsia="Calibri"/>
                <w:sz w:val="20"/>
                <w:szCs w:val="20"/>
              </w:rPr>
            </w:pPr>
            <w:r w:rsidRPr="009F5709">
              <w:rPr>
                <w:rFonts w:eastAsia="Calibri"/>
                <w:sz w:val="20"/>
                <w:szCs w:val="20"/>
              </w:rPr>
              <w:t>Older</w:t>
            </w:r>
          </w:p>
        </w:tc>
        <w:tc>
          <w:tcPr>
            <w:tcW w:w="1228" w:type="dxa"/>
            <w:tcBorders>
              <w:top w:val="nil"/>
              <w:left w:val="nil"/>
              <w:bottom w:val="nil"/>
              <w:right w:val="nil"/>
            </w:tcBorders>
            <w:vAlign w:val="center"/>
          </w:tcPr>
          <w:p w:rsidR="008E7A0B" w:rsidRPr="009F5709" w:rsidRDefault="008E7A0B" w:rsidP="00BC3F05">
            <w:pPr>
              <w:jc w:val="center"/>
              <w:rPr>
                <w:rFonts w:eastAsia="Calibri"/>
                <w:sz w:val="20"/>
                <w:szCs w:val="20"/>
              </w:rPr>
            </w:pPr>
            <w:r w:rsidRPr="009F5709">
              <w:rPr>
                <w:rFonts w:eastAsia="Calibri"/>
                <w:color w:val="000000"/>
                <w:sz w:val="20"/>
                <w:szCs w:val="20"/>
              </w:rPr>
              <w:t>--</w:t>
            </w:r>
          </w:p>
        </w:tc>
        <w:tc>
          <w:tcPr>
            <w:tcW w:w="1417" w:type="dxa"/>
            <w:tcBorders>
              <w:top w:val="nil"/>
              <w:left w:val="nil"/>
              <w:bottom w:val="nil"/>
              <w:right w:val="nil"/>
            </w:tcBorders>
            <w:vAlign w:val="center"/>
          </w:tcPr>
          <w:p w:rsidR="008E7A0B" w:rsidRPr="009F5709" w:rsidRDefault="008E7A0B" w:rsidP="00BC3F05">
            <w:pPr>
              <w:jc w:val="center"/>
              <w:rPr>
                <w:rFonts w:eastAsia="Calibri"/>
                <w:sz w:val="20"/>
                <w:szCs w:val="20"/>
              </w:rPr>
            </w:pPr>
            <w:r w:rsidRPr="009F5709">
              <w:rPr>
                <w:rFonts w:eastAsia="Calibri"/>
                <w:color w:val="000000"/>
                <w:sz w:val="20"/>
                <w:szCs w:val="20"/>
              </w:rPr>
              <w:t>--</w:t>
            </w:r>
          </w:p>
        </w:tc>
        <w:tc>
          <w:tcPr>
            <w:tcW w:w="1560" w:type="dxa"/>
            <w:tcBorders>
              <w:top w:val="nil"/>
              <w:left w:val="nil"/>
              <w:bottom w:val="nil"/>
              <w:right w:val="nil"/>
            </w:tcBorders>
            <w:vAlign w:val="center"/>
          </w:tcPr>
          <w:p w:rsidR="008E7A0B" w:rsidRPr="009F5709" w:rsidRDefault="008E7A0B" w:rsidP="00BC3F05">
            <w:pPr>
              <w:jc w:val="center"/>
              <w:rPr>
                <w:rFonts w:eastAsia="Calibri"/>
                <w:color w:val="000000"/>
                <w:sz w:val="20"/>
                <w:szCs w:val="20"/>
              </w:rPr>
            </w:pPr>
            <w:r w:rsidRPr="009F5709">
              <w:rPr>
                <w:rFonts w:eastAsia="Calibri"/>
                <w:color w:val="000000"/>
                <w:sz w:val="20"/>
                <w:szCs w:val="20"/>
              </w:rPr>
              <w:t>2.4296</w:t>
            </w:r>
          </w:p>
        </w:tc>
        <w:tc>
          <w:tcPr>
            <w:tcW w:w="1750" w:type="dxa"/>
            <w:tcBorders>
              <w:top w:val="nil"/>
              <w:left w:val="nil"/>
              <w:bottom w:val="nil"/>
              <w:right w:val="double" w:sz="4" w:space="0" w:color="auto"/>
            </w:tcBorders>
            <w:vAlign w:val="center"/>
          </w:tcPr>
          <w:p w:rsidR="008E7A0B" w:rsidRPr="009F5709" w:rsidRDefault="008E7A0B" w:rsidP="00BC3F05">
            <w:pPr>
              <w:jc w:val="center"/>
              <w:rPr>
                <w:rFonts w:eastAsia="Calibri"/>
                <w:color w:val="000000"/>
                <w:sz w:val="20"/>
                <w:szCs w:val="20"/>
              </w:rPr>
            </w:pPr>
            <w:r w:rsidRPr="009F5709">
              <w:rPr>
                <w:rFonts w:eastAsia="Calibri"/>
                <w:color w:val="000000"/>
                <w:sz w:val="20"/>
                <w:szCs w:val="20"/>
              </w:rPr>
              <w:t>7.5770</w:t>
            </w:r>
          </w:p>
        </w:tc>
      </w:tr>
      <w:tr w:rsidR="008E7A0B" w:rsidRPr="009F5709" w:rsidTr="00BC3F05">
        <w:tblPrEx>
          <w:tblBorders>
            <w:left w:val="double" w:sz="4" w:space="0" w:color="auto"/>
            <w:right w:val="double" w:sz="4" w:space="0" w:color="auto"/>
          </w:tblBorders>
        </w:tblPrEx>
        <w:trPr>
          <w:trHeight w:val="312"/>
          <w:jc w:val="center"/>
        </w:trPr>
        <w:tc>
          <w:tcPr>
            <w:tcW w:w="9359" w:type="dxa"/>
            <w:gridSpan w:val="6"/>
            <w:tcBorders>
              <w:top w:val="nil"/>
              <w:left w:val="double" w:sz="4" w:space="0" w:color="auto"/>
              <w:bottom w:val="nil"/>
              <w:right w:val="double" w:sz="4" w:space="0" w:color="auto"/>
            </w:tcBorders>
            <w:vAlign w:val="center"/>
          </w:tcPr>
          <w:p w:rsidR="008E7A0B" w:rsidRPr="009F5709" w:rsidRDefault="008E7A0B" w:rsidP="00BC3F05">
            <w:pPr>
              <w:tabs>
                <w:tab w:val="center" w:pos="6739"/>
              </w:tabs>
              <w:autoSpaceDE w:val="0"/>
              <w:autoSpaceDN w:val="0"/>
              <w:adjustRightInd w:val="0"/>
              <w:contextualSpacing/>
              <w:rPr>
                <w:rFonts w:eastAsia="Calibri"/>
                <w:i/>
                <w:sz w:val="20"/>
                <w:szCs w:val="20"/>
              </w:rPr>
            </w:pPr>
            <w:r w:rsidRPr="009F5709">
              <w:rPr>
                <w:rFonts w:eastAsia="Calibri"/>
                <w:i/>
                <w:sz w:val="20"/>
                <w:szCs w:val="20"/>
              </w:rPr>
              <w:t>Season (Ref: Winter, Summer, Autumn)</w:t>
            </w:r>
          </w:p>
        </w:tc>
      </w:tr>
      <w:tr w:rsidR="008E7A0B" w:rsidRPr="009F5709" w:rsidTr="00BC3F05">
        <w:tblPrEx>
          <w:tblBorders>
            <w:left w:val="double" w:sz="4" w:space="0" w:color="auto"/>
            <w:right w:val="double" w:sz="4" w:space="0" w:color="auto"/>
          </w:tblBorders>
        </w:tblPrEx>
        <w:trPr>
          <w:trHeight w:val="312"/>
          <w:jc w:val="center"/>
        </w:trPr>
        <w:tc>
          <w:tcPr>
            <w:tcW w:w="3404" w:type="dxa"/>
            <w:gridSpan w:val="2"/>
            <w:tcBorders>
              <w:top w:val="nil"/>
              <w:left w:val="double" w:sz="4" w:space="0" w:color="auto"/>
              <w:bottom w:val="double" w:sz="4" w:space="0" w:color="auto"/>
              <w:right w:val="nil"/>
            </w:tcBorders>
            <w:vAlign w:val="center"/>
          </w:tcPr>
          <w:p w:rsidR="008E7A0B" w:rsidRPr="009F5709" w:rsidRDefault="008E7A0B" w:rsidP="00BC3F05">
            <w:pPr>
              <w:ind w:left="268"/>
              <w:rPr>
                <w:rFonts w:eastAsia="Calibri"/>
                <w:sz w:val="20"/>
                <w:szCs w:val="20"/>
              </w:rPr>
            </w:pPr>
            <w:r w:rsidRPr="009F5709">
              <w:rPr>
                <w:rFonts w:eastAsia="Calibri"/>
                <w:sz w:val="20"/>
                <w:szCs w:val="20"/>
              </w:rPr>
              <w:t>Spring</w:t>
            </w:r>
          </w:p>
        </w:tc>
        <w:tc>
          <w:tcPr>
            <w:tcW w:w="1228" w:type="dxa"/>
            <w:tcBorders>
              <w:top w:val="nil"/>
              <w:left w:val="nil"/>
              <w:bottom w:val="double" w:sz="4" w:space="0" w:color="auto"/>
              <w:right w:val="nil"/>
            </w:tcBorders>
            <w:vAlign w:val="center"/>
          </w:tcPr>
          <w:p w:rsidR="008E7A0B" w:rsidRPr="009F5709" w:rsidRDefault="008E7A0B" w:rsidP="00BC3F05">
            <w:pPr>
              <w:jc w:val="center"/>
              <w:rPr>
                <w:rFonts w:eastAsia="Calibri"/>
                <w:sz w:val="20"/>
                <w:szCs w:val="20"/>
              </w:rPr>
            </w:pPr>
            <w:r w:rsidRPr="009F5709">
              <w:rPr>
                <w:rFonts w:eastAsia="Calibri"/>
                <w:color w:val="000000"/>
                <w:sz w:val="20"/>
                <w:szCs w:val="20"/>
              </w:rPr>
              <w:t>--</w:t>
            </w:r>
          </w:p>
        </w:tc>
        <w:tc>
          <w:tcPr>
            <w:tcW w:w="1417" w:type="dxa"/>
            <w:tcBorders>
              <w:top w:val="nil"/>
              <w:left w:val="nil"/>
              <w:bottom w:val="double" w:sz="4" w:space="0" w:color="auto"/>
              <w:right w:val="nil"/>
            </w:tcBorders>
            <w:vAlign w:val="center"/>
          </w:tcPr>
          <w:p w:rsidR="008E7A0B" w:rsidRPr="009F5709" w:rsidRDefault="008E7A0B" w:rsidP="00BC3F05">
            <w:pPr>
              <w:jc w:val="center"/>
              <w:rPr>
                <w:rFonts w:eastAsia="Calibri"/>
                <w:sz w:val="20"/>
                <w:szCs w:val="20"/>
              </w:rPr>
            </w:pPr>
            <w:r w:rsidRPr="009F5709">
              <w:rPr>
                <w:rFonts w:eastAsia="Calibri"/>
                <w:color w:val="000000"/>
                <w:sz w:val="20"/>
                <w:szCs w:val="20"/>
              </w:rPr>
              <w:t>--</w:t>
            </w:r>
          </w:p>
        </w:tc>
        <w:tc>
          <w:tcPr>
            <w:tcW w:w="1560" w:type="dxa"/>
            <w:tcBorders>
              <w:top w:val="nil"/>
              <w:left w:val="nil"/>
              <w:bottom w:val="double" w:sz="4" w:space="0" w:color="auto"/>
              <w:right w:val="nil"/>
            </w:tcBorders>
            <w:vAlign w:val="center"/>
          </w:tcPr>
          <w:p w:rsidR="008E7A0B" w:rsidRPr="009F5709" w:rsidRDefault="008E7A0B" w:rsidP="00BC3F05">
            <w:pPr>
              <w:jc w:val="center"/>
              <w:rPr>
                <w:rFonts w:eastAsia="Calibri"/>
                <w:color w:val="000000"/>
                <w:sz w:val="20"/>
                <w:szCs w:val="20"/>
              </w:rPr>
            </w:pPr>
            <w:r w:rsidRPr="009F5709">
              <w:rPr>
                <w:rFonts w:eastAsia="Calibri"/>
                <w:color w:val="000000"/>
                <w:sz w:val="20"/>
                <w:szCs w:val="20"/>
              </w:rPr>
              <w:t>-0.5052</w:t>
            </w:r>
          </w:p>
        </w:tc>
        <w:tc>
          <w:tcPr>
            <w:tcW w:w="1750" w:type="dxa"/>
            <w:tcBorders>
              <w:top w:val="nil"/>
              <w:left w:val="nil"/>
              <w:bottom w:val="double" w:sz="4" w:space="0" w:color="auto"/>
              <w:right w:val="double" w:sz="4" w:space="0" w:color="auto"/>
            </w:tcBorders>
            <w:vAlign w:val="center"/>
          </w:tcPr>
          <w:p w:rsidR="008E7A0B" w:rsidRPr="009F5709" w:rsidRDefault="008E7A0B" w:rsidP="00BC3F05">
            <w:pPr>
              <w:jc w:val="center"/>
              <w:rPr>
                <w:rFonts w:eastAsia="Calibri"/>
                <w:color w:val="000000"/>
                <w:sz w:val="20"/>
                <w:szCs w:val="20"/>
              </w:rPr>
            </w:pPr>
            <w:r w:rsidRPr="009F5709">
              <w:rPr>
                <w:rFonts w:eastAsia="Calibri"/>
                <w:color w:val="000000"/>
                <w:sz w:val="20"/>
                <w:szCs w:val="20"/>
              </w:rPr>
              <w:t>-2.2530</w:t>
            </w:r>
          </w:p>
        </w:tc>
      </w:tr>
    </w:tbl>
    <w:p w:rsidR="008E7A0B" w:rsidRPr="009F5709" w:rsidRDefault="008E7A0B" w:rsidP="00313F54">
      <w:pPr>
        <w:spacing w:after="120"/>
        <w:jc w:val="center"/>
        <w:rPr>
          <w:b/>
          <w:szCs w:val="24"/>
        </w:rPr>
      </w:pPr>
      <w:r w:rsidRPr="009F5709">
        <w:rPr>
          <w:szCs w:val="24"/>
        </w:rPr>
        <w:br w:type="page"/>
      </w:r>
      <w:r w:rsidRPr="009F5709">
        <w:rPr>
          <w:b/>
          <w:szCs w:val="24"/>
        </w:rPr>
        <w:lastRenderedPageBreak/>
        <w:t xml:space="preserve">TABLE </w:t>
      </w:r>
      <w:r w:rsidR="008A466F" w:rsidRPr="009F5709">
        <w:rPr>
          <w:b/>
          <w:szCs w:val="24"/>
        </w:rPr>
        <w:t>5</w:t>
      </w:r>
      <w:r w:rsidRPr="009F5709">
        <w:rPr>
          <w:b/>
          <w:szCs w:val="24"/>
        </w:rPr>
        <w:t xml:space="preserve"> Elasticity Effects</w:t>
      </w:r>
    </w:p>
    <w:tbl>
      <w:tblPr>
        <w:tblStyle w:val="TableGrid"/>
        <w:tblW w:w="0" w:type="auto"/>
        <w:jc w:val="center"/>
        <w:tblInd w:w="1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2429"/>
        <w:gridCol w:w="1345"/>
        <w:gridCol w:w="853"/>
        <w:gridCol w:w="1102"/>
        <w:gridCol w:w="1418"/>
        <w:gridCol w:w="1076"/>
        <w:gridCol w:w="1050"/>
      </w:tblGrid>
      <w:tr w:rsidR="008E7A0B" w:rsidRPr="009F5709" w:rsidTr="00BC3F05">
        <w:trPr>
          <w:trHeight w:val="374"/>
          <w:jc w:val="center"/>
        </w:trPr>
        <w:tc>
          <w:tcPr>
            <w:tcW w:w="2429" w:type="dxa"/>
            <w:vMerge w:val="restart"/>
            <w:tcBorders>
              <w:top w:val="double" w:sz="4" w:space="0" w:color="auto"/>
              <w:bottom w:val="nil"/>
            </w:tcBorders>
            <w:noWrap/>
            <w:vAlign w:val="center"/>
            <w:hideMark/>
          </w:tcPr>
          <w:p w:rsidR="008E7A0B" w:rsidRPr="009F5709" w:rsidRDefault="008E7A0B" w:rsidP="00BC3F05">
            <w:pPr>
              <w:jc w:val="center"/>
              <w:rPr>
                <w:b/>
                <w:bCs/>
                <w:sz w:val="20"/>
                <w:szCs w:val="20"/>
              </w:rPr>
            </w:pPr>
            <w:r w:rsidRPr="009F5709">
              <w:rPr>
                <w:b/>
                <w:bCs/>
                <w:sz w:val="20"/>
                <w:szCs w:val="20"/>
              </w:rPr>
              <w:t>Variables</w:t>
            </w:r>
          </w:p>
        </w:tc>
        <w:tc>
          <w:tcPr>
            <w:tcW w:w="3300" w:type="dxa"/>
            <w:gridSpan w:val="3"/>
            <w:tcBorders>
              <w:top w:val="double" w:sz="4" w:space="0" w:color="auto"/>
              <w:bottom w:val="nil"/>
            </w:tcBorders>
            <w:noWrap/>
            <w:vAlign w:val="center"/>
            <w:hideMark/>
          </w:tcPr>
          <w:p w:rsidR="008E7A0B" w:rsidRPr="009F5709" w:rsidRDefault="008E7A0B" w:rsidP="00BC3F05">
            <w:pPr>
              <w:pBdr>
                <w:bottom w:val="single" w:sz="6" w:space="1" w:color="auto"/>
              </w:pBdr>
              <w:jc w:val="center"/>
              <w:rPr>
                <w:b/>
                <w:sz w:val="20"/>
                <w:szCs w:val="20"/>
              </w:rPr>
            </w:pPr>
            <w:r w:rsidRPr="009F5709">
              <w:rPr>
                <w:b/>
                <w:sz w:val="20"/>
                <w:szCs w:val="20"/>
              </w:rPr>
              <w:t>LSOL II</w:t>
            </w:r>
          </w:p>
        </w:tc>
        <w:tc>
          <w:tcPr>
            <w:tcW w:w="3544" w:type="dxa"/>
            <w:gridSpan w:val="3"/>
            <w:tcBorders>
              <w:top w:val="double" w:sz="4" w:space="0" w:color="auto"/>
              <w:bottom w:val="nil"/>
            </w:tcBorders>
            <w:noWrap/>
            <w:vAlign w:val="center"/>
            <w:hideMark/>
          </w:tcPr>
          <w:p w:rsidR="008E7A0B" w:rsidRPr="009F5709" w:rsidRDefault="008E7A0B" w:rsidP="00BC3F05">
            <w:pPr>
              <w:pBdr>
                <w:bottom w:val="single" w:sz="6" w:space="1" w:color="auto"/>
              </w:pBdr>
              <w:jc w:val="center"/>
              <w:rPr>
                <w:b/>
                <w:sz w:val="20"/>
                <w:szCs w:val="20"/>
              </w:rPr>
            </w:pPr>
            <w:r w:rsidRPr="009F5709">
              <w:rPr>
                <w:b/>
                <w:sz w:val="20"/>
                <w:szCs w:val="20"/>
              </w:rPr>
              <w:t>GOL</w:t>
            </w:r>
          </w:p>
        </w:tc>
      </w:tr>
      <w:tr w:rsidR="008E7A0B" w:rsidRPr="009F5709" w:rsidTr="00BC3F05">
        <w:trPr>
          <w:trHeight w:val="84"/>
          <w:jc w:val="center"/>
        </w:trPr>
        <w:tc>
          <w:tcPr>
            <w:tcW w:w="2429" w:type="dxa"/>
            <w:vMerge/>
            <w:tcBorders>
              <w:top w:val="nil"/>
              <w:bottom w:val="single" w:sz="4" w:space="0" w:color="auto"/>
            </w:tcBorders>
            <w:vAlign w:val="center"/>
            <w:hideMark/>
          </w:tcPr>
          <w:p w:rsidR="008E7A0B" w:rsidRPr="009F5709" w:rsidRDefault="008E7A0B" w:rsidP="00BC3F05">
            <w:pPr>
              <w:jc w:val="center"/>
              <w:rPr>
                <w:b/>
                <w:bCs/>
                <w:sz w:val="20"/>
                <w:szCs w:val="20"/>
              </w:rPr>
            </w:pPr>
          </w:p>
        </w:tc>
        <w:tc>
          <w:tcPr>
            <w:tcW w:w="1345" w:type="dxa"/>
            <w:tcBorders>
              <w:top w:val="nil"/>
              <w:bottom w:val="single" w:sz="4" w:space="0" w:color="auto"/>
            </w:tcBorders>
            <w:noWrap/>
            <w:vAlign w:val="center"/>
            <w:hideMark/>
          </w:tcPr>
          <w:p w:rsidR="008E7A0B" w:rsidRPr="009F5709" w:rsidRDefault="008E7A0B" w:rsidP="00BC3F05">
            <w:pPr>
              <w:jc w:val="center"/>
              <w:rPr>
                <w:bCs/>
                <w:sz w:val="20"/>
                <w:szCs w:val="20"/>
              </w:rPr>
            </w:pPr>
            <w:r w:rsidRPr="009F5709">
              <w:rPr>
                <w:rFonts w:eastAsia="Calibri"/>
                <w:sz w:val="20"/>
                <w:szCs w:val="20"/>
              </w:rPr>
              <w:t>PDO/ Minor injury</w:t>
            </w:r>
          </w:p>
        </w:tc>
        <w:tc>
          <w:tcPr>
            <w:tcW w:w="853" w:type="dxa"/>
            <w:tcBorders>
              <w:top w:val="nil"/>
              <w:bottom w:val="single" w:sz="4" w:space="0" w:color="auto"/>
            </w:tcBorders>
            <w:noWrap/>
            <w:vAlign w:val="center"/>
            <w:hideMark/>
          </w:tcPr>
          <w:p w:rsidR="008E7A0B" w:rsidRPr="009F5709" w:rsidRDefault="008E7A0B" w:rsidP="00BC3F05">
            <w:pPr>
              <w:jc w:val="center"/>
              <w:rPr>
                <w:bCs/>
                <w:sz w:val="20"/>
                <w:szCs w:val="20"/>
              </w:rPr>
            </w:pPr>
            <w:r w:rsidRPr="009F5709">
              <w:rPr>
                <w:rFonts w:eastAsia="Calibri"/>
                <w:sz w:val="20"/>
                <w:szCs w:val="20"/>
              </w:rPr>
              <w:t>Serious injury</w:t>
            </w:r>
          </w:p>
        </w:tc>
        <w:tc>
          <w:tcPr>
            <w:tcW w:w="1102" w:type="dxa"/>
            <w:tcBorders>
              <w:top w:val="nil"/>
              <w:bottom w:val="single" w:sz="4" w:space="0" w:color="auto"/>
            </w:tcBorders>
            <w:noWrap/>
            <w:vAlign w:val="center"/>
            <w:hideMark/>
          </w:tcPr>
          <w:p w:rsidR="008E7A0B" w:rsidRPr="009F5709" w:rsidRDefault="008E7A0B" w:rsidP="00BC3F05">
            <w:pPr>
              <w:jc w:val="center"/>
              <w:rPr>
                <w:bCs/>
                <w:sz w:val="20"/>
                <w:szCs w:val="20"/>
              </w:rPr>
            </w:pPr>
            <w:r w:rsidRPr="009F5709">
              <w:rPr>
                <w:rFonts w:eastAsia="Calibri"/>
                <w:sz w:val="20"/>
                <w:szCs w:val="20"/>
              </w:rPr>
              <w:t>Fatal injury</w:t>
            </w:r>
          </w:p>
        </w:tc>
        <w:tc>
          <w:tcPr>
            <w:tcW w:w="1418" w:type="dxa"/>
            <w:tcBorders>
              <w:top w:val="nil"/>
              <w:bottom w:val="single" w:sz="4" w:space="0" w:color="auto"/>
            </w:tcBorders>
            <w:noWrap/>
            <w:vAlign w:val="center"/>
            <w:hideMark/>
          </w:tcPr>
          <w:p w:rsidR="008E7A0B" w:rsidRPr="009F5709" w:rsidRDefault="008E7A0B" w:rsidP="00BC3F05">
            <w:pPr>
              <w:jc w:val="center"/>
              <w:rPr>
                <w:bCs/>
                <w:sz w:val="20"/>
                <w:szCs w:val="20"/>
              </w:rPr>
            </w:pPr>
            <w:r w:rsidRPr="009F5709">
              <w:rPr>
                <w:rFonts w:eastAsia="Calibri"/>
                <w:sz w:val="20"/>
                <w:szCs w:val="20"/>
              </w:rPr>
              <w:t>PDO/ Minor injury</w:t>
            </w:r>
          </w:p>
        </w:tc>
        <w:tc>
          <w:tcPr>
            <w:tcW w:w="1076" w:type="dxa"/>
            <w:tcBorders>
              <w:top w:val="nil"/>
              <w:bottom w:val="single" w:sz="4" w:space="0" w:color="auto"/>
            </w:tcBorders>
            <w:noWrap/>
            <w:vAlign w:val="center"/>
            <w:hideMark/>
          </w:tcPr>
          <w:p w:rsidR="008E7A0B" w:rsidRPr="009F5709" w:rsidRDefault="008E7A0B" w:rsidP="00BC3F05">
            <w:pPr>
              <w:jc w:val="center"/>
              <w:rPr>
                <w:bCs/>
                <w:sz w:val="20"/>
                <w:szCs w:val="20"/>
              </w:rPr>
            </w:pPr>
            <w:r w:rsidRPr="009F5709">
              <w:rPr>
                <w:rFonts w:eastAsia="Calibri"/>
                <w:sz w:val="20"/>
                <w:szCs w:val="20"/>
              </w:rPr>
              <w:t>Serious injury</w:t>
            </w:r>
          </w:p>
        </w:tc>
        <w:tc>
          <w:tcPr>
            <w:tcW w:w="1050" w:type="dxa"/>
            <w:tcBorders>
              <w:top w:val="nil"/>
              <w:bottom w:val="single" w:sz="4" w:space="0" w:color="auto"/>
            </w:tcBorders>
            <w:noWrap/>
            <w:vAlign w:val="center"/>
            <w:hideMark/>
          </w:tcPr>
          <w:p w:rsidR="008E7A0B" w:rsidRPr="009F5709" w:rsidRDefault="008E7A0B" w:rsidP="00BC3F05">
            <w:pPr>
              <w:jc w:val="center"/>
              <w:rPr>
                <w:bCs/>
                <w:sz w:val="20"/>
                <w:szCs w:val="20"/>
              </w:rPr>
            </w:pPr>
            <w:r w:rsidRPr="009F5709">
              <w:rPr>
                <w:rFonts w:eastAsia="Calibri"/>
                <w:sz w:val="20"/>
                <w:szCs w:val="20"/>
              </w:rPr>
              <w:t>Fatal injury</w:t>
            </w:r>
          </w:p>
        </w:tc>
      </w:tr>
      <w:tr w:rsidR="008E7A0B" w:rsidRPr="009F5709" w:rsidTr="00BC3F05">
        <w:trPr>
          <w:trHeight w:val="374"/>
          <w:jc w:val="center"/>
        </w:trPr>
        <w:tc>
          <w:tcPr>
            <w:tcW w:w="2429" w:type="dxa"/>
            <w:tcBorders>
              <w:top w:val="single" w:sz="4" w:space="0" w:color="auto"/>
            </w:tcBorders>
            <w:noWrap/>
            <w:vAlign w:val="center"/>
            <w:hideMark/>
          </w:tcPr>
          <w:p w:rsidR="008E7A0B" w:rsidRPr="009F5709" w:rsidRDefault="008E7A0B" w:rsidP="00BC3F05">
            <w:pPr>
              <w:ind w:left="21"/>
              <w:rPr>
                <w:bCs/>
                <w:sz w:val="20"/>
                <w:szCs w:val="20"/>
              </w:rPr>
            </w:pPr>
            <w:r w:rsidRPr="009F5709">
              <w:rPr>
                <w:bCs/>
                <w:sz w:val="20"/>
                <w:szCs w:val="20"/>
              </w:rPr>
              <w:t>Manhattan</w:t>
            </w:r>
          </w:p>
        </w:tc>
        <w:tc>
          <w:tcPr>
            <w:tcW w:w="1345" w:type="dxa"/>
            <w:tcBorders>
              <w:top w:val="single" w:sz="4" w:space="0" w:color="auto"/>
            </w:tcBorders>
            <w:noWrap/>
            <w:vAlign w:val="center"/>
            <w:hideMark/>
          </w:tcPr>
          <w:p w:rsidR="008E7A0B" w:rsidRPr="009F5709" w:rsidRDefault="008E7A0B" w:rsidP="00BC3F05">
            <w:pPr>
              <w:jc w:val="center"/>
              <w:rPr>
                <w:sz w:val="20"/>
                <w:szCs w:val="20"/>
              </w:rPr>
            </w:pPr>
            <w:r w:rsidRPr="009F5709">
              <w:rPr>
                <w:sz w:val="20"/>
                <w:szCs w:val="20"/>
              </w:rPr>
              <w:t>-16.05</w:t>
            </w:r>
          </w:p>
        </w:tc>
        <w:tc>
          <w:tcPr>
            <w:tcW w:w="853" w:type="dxa"/>
            <w:tcBorders>
              <w:top w:val="single" w:sz="4" w:space="0" w:color="auto"/>
            </w:tcBorders>
            <w:noWrap/>
            <w:vAlign w:val="center"/>
            <w:hideMark/>
          </w:tcPr>
          <w:p w:rsidR="008E7A0B" w:rsidRPr="009F5709" w:rsidRDefault="008E7A0B" w:rsidP="00BC3F05">
            <w:pPr>
              <w:jc w:val="center"/>
              <w:rPr>
                <w:sz w:val="20"/>
                <w:szCs w:val="20"/>
              </w:rPr>
            </w:pPr>
            <w:r w:rsidRPr="009F5709">
              <w:rPr>
                <w:sz w:val="20"/>
                <w:szCs w:val="20"/>
              </w:rPr>
              <w:t>2.22</w:t>
            </w:r>
          </w:p>
        </w:tc>
        <w:tc>
          <w:tcPr>
            <w:tcW w:w="1102" w:type="dxa"/>
            <w:tcBorders>
              <w:top w:val="single" w:sz="4" w:space="0" w:color="auto"/>
            </w:tcBorders>
            <w:noWrap/>
            <w:vAlign w:val="center"/>
            <w:hideMark/>
          </w:tcPr>
          <w:p w:rsidR="008E7A0B" w:rsidRPr="009F5709" w:rsidRDefault="008E7A0B" w:rsidP="00BC3F05">
            <w:pPr>
              <w:jc w:val="center"/>
              <w:rPr>
                <w:sz w:val="20"/>
                <w:szCs w:val="20"/>
              </w:rPr>
            </w:pPr>
            <w:r w:rsidRPr="009F5709">
              <w:rPr>
                <w:sz w:val="20"/>
                <w:szCs w:val="20"/>
              </w:rPr>
              <w:t>-18.25</w:t>
            </w:r>
          </w:p>
        </w:tc>
        <w:tc>
          <w:tcPr>
            <w:tcW w:w="1418" w:type="dxa"/>
            <w:tcBorders>
              <w:top w:val="single" w:sz="4" w:space="0" w:color="auto"/>
            </w:tcBorders>
            <w:noWrap/>
            <w:vAlign w:val="center"/>
            <w:hideMark/>
          </w:tcPr>
          <w:p w:rsidR="008E7A0B" w:rsidRPr="009F5709" w:rsidRDefault="008E7A0B" w:rsidP="00BC3F05">
            <w:pPr>
              <w:jc w:val="center"/>
              <w:rPr>
                <w:sz w:val="20"/>
                <w:szCs w:val="20"/>
              </w:rPr>
            </w:pPr>
            <w:r w:rsidRPr="009F5709">
              <w:rPr>
                <w:sz w:val="20"/>
                <w:szCs w:val="20"/>
              </w:rPr>
              <w:t>34.67</w:t>
            </w:r>
          </w:p>
        </w:tc>
        <w:tc>
          <w:tcPr>
            <w:tcW w:w="1076" w:type="dxa"/>
            <w:tcBorders>
              <w:top w:val="single" w:sz="4" w:space="0" w:color="auto"/>
            </w:tcBorders>
            <w:noWrap/>
            <w:vAlign w:val="center"/>
            <w:hideMark/>
          </w:tcPr>
          <w:p w:rsidR="008E7A0B" w:rsidRPr="009F5709" w:rsidRDefault="008E7A0B" w:rsidP="00BC3F05">
            <w:pPr>
              <w:jc w:val="center"/>
              <w:rPr>
                <w:sz w:val="20"/>
                <w:szCs w:val="20"/>
              </w:rPr>
            </w:pPr>
            <w:r w:rsidRPr="009F5709">
              <w:rPr>
                <w:sz w:val="20"/>
                <w:szCs w:val="20"/>
              </w:rPr>
              <w:t>2.24</w:t>
            </w:r>
          </w:p>
        </w:tc>
        <w:tc>
          <w:tcPr>
            <w:tcW w:w="1050" w:type="dxa"/>
            <w:tcBorders>
              <w:top w:val="single" w:sz="4" w:space="0" w:color="auto"/>
            </w:tcBorders>
            <w:noWrap/>
            <w:vAlign w:val="center"/>
            <w:hideMark/>
          </w:tcPr>
          <w:p w:rsidR="008E7A0B" w:rsidRPr="009F5709" w:rsidRDefault="008E7A0B" w:rsidP="00BC3F05">
            <w:pPr>
              <w:jc w:val="center"/>
              <w:rPr>
                <w:sz w:val="20"/>
                <w:szCs w:val="20"/>
              </w:rPr>
            </w:pPr>
            <w:r w:rsidRPr="009F5709">
              <w:rPr>
                <w:sz w:val="20"/>
                <w:szCs w:val="20"/>
              </w:rPr>
              <w:t>-25.31</w:t>
            </w:r>
          </w:p>
        </w:tc>
      </w:tr>
      <w:tr w:rsidR="008E7A0B" w:rsidRPr="009F5709" w:rsidTr="00BC3F05">
        <w:trPr>
          <w:trHeight w:val="374"/>
          <w:jc w:val="center"/>
        </w:trPr>
        <w:tc>
          <w:tcPr>
            <w:tcW w:w="2429" w:type="dxa"/>
            <w:noWrap/>
            <w:vAlign w:val="center"/>
            <w:hideMark/>
          </w:tcPr>
          <w:p w:rsidR="008E7A0B" w:rsidRPr="009F5709" w:rsidRDefault="008E7A0B" w:rsidP="00BC3F05">
            <w:pPr>
              <w:ind w:left="21"/>
              <w:rPr>
                <w:bCs/>
                <w:sz w:val="20"/>
                <w:szCs w:val="20"/>
              </w:rPr>
            </w:pPr>
            <w:r w:rsidRPr="009F5709">
              <w:rPr>
                <w:bCs/>
                <w:sz w:val="20"/>
                <w:szCs w:val="20"/>
              </w:rPr>
              <w:t>Staten island</w:t>
            </w:r>
          </w:p>
        </w:tc>
        <w:tc>
          <w:tcPr>
            <w:tcW w:w="1345" w:type="dxa"/>
            <w:noWrap/>
            <w:vAlign w:val="center"/>
            <w:hideMark/>
          </w:tcPr>
          <w:p w:rsidR="008E7A0B" w:rsidRPr="009F5709" w:rsidRDefault="008E7A0B" w:rsidP="00BC3F05">
            <w:pPr>
              <w:jc w:val="center"/>
              <w:rPr>
                <w:sz w:val="20"/>
                <w:szCs w:val="20"/>
              </w:rPr>
            </w:pPr>
            <w:r w:rsidRPr="009F5709">
              <w:rPr>
                <w:sz w:val="20"/>
                <w:szCs w:val="20"/>
              </w:rPr>
              <w:t>36.22</w:t>
            </w:r>
          </w:p>
        </w:tc>
        <w:tc>
          <w:tcPr>
            <w:tcW w:w="853" w:type="dxa"/>
            <w:noWrap/>
            <w:vAlign w:val="center"/>
            <w:hideMark/>
          </w:tcPr>
          <w:p w:rsidR="008E7A0B" w:rsidRPr="009F5709" w:rsidRDefault="008E7A0B" w:rsidP="00BC3F05">
            <w:pPr>
              <w:jc w:val="center"/>
              <w:rPr>
                <w:sz w:val="20"/>
                <w:szCs w:val="20"/>
              </w:rPr>
            </w:pPr>
            <w:r w:rsidRPr="009F5709">
              <w:rPr>
                <w:sz w:val="20"/>
                <w:szCs w:val="20"/>
              </w:rPr>
              <w:t>-4.83</w:t>
            </w:r>
          </w:p>
        </w:tc>
        <w:tc>
          <w:tcPr>
            <w:tcW w:w="1102" w:type="dxa"/>
            <w:noWrap/>
            <w:vAlign w:val="center"/>
            <w:hideMark/>
          </w:tcPr>
          <w:p w:rsidR="008E7A0B" w:rsidRPr="009F5709" w:rsidRDefault="008E7A0B" w:rsidP="00BC3F05">
            <w:pPr>
              <w:jc w:val="center"/>
              <w:rPr>
                <w:sz w:val="20"/>
                <w:szCs w:val="20"/>
              </w:rPr>
            </w:pPr>
            <w:r w:rsidRPr="009F5709">
              <w:rPr>
                <w:sz w:val="20"/>
                <w:szCs w:val="20"/>
              </w:rPr>
              <w:t>39.51</w:t>
            </w:r>
          </w:p>
        </w:tc>
        <w:tc>
          <w:tcPr>
            <w:tcW w:w="1418" w:type="dxa"/>
            <w:noWrap/>
            <w:vAlign w:val="center"/>
            <w:hideMark/>
          </w:tcPr>
          <w:p w:rsidR="008E7A0B" w:rsidRPr="009F5709" w:rsidRDefault="008E7A0B" w:rsidP="00BC3F05">
            <w:pPr>
              <w:jc w:val="center"/>
              <w:rPr>
                <w:sz w:val="20"/>
                <w:szCs w:val="20"/>
              </w:rPr>
            </w:pPr>
            <w:r w:rsidRPr="009F5709">
              <w:rPr>
                <w:sz w:val="20"/>
                <w:szCs w:val="20"/>
              </w:rPr>
              <w:t>-36.54</w:t>
            </w:r>
          </w:p>
        </w:tc>
        <w:tc>
          <w:tcPr>
            <w:tcW w:w="1076" w:type="dxa"/>
            <w:noWrap/>
            <w:vAlign w:val="center"/>
            <w:hideMark/>
          </w:tcPr>
          <w:p w:rsidR="008E7A0B" w:rsidRPr="009F5709" w:rsidRDefault="008E7A0B" w:rsidP="00BC3F05">
            <w:pPr>
              <w:jc w:val="center"/>
              <w:rPr>
                <w:sz w:val="20"/>
                <w:szCs w:val="20"/>
              </w:rPr>
            </w:pPr>
            <w:r w:rsidRPr="009F5709">
              <w:rPr>
                <w:sz w:val="20"/>
                <w:szCs w:val="20"/>
              </w:rPr>
              <w:t>-4.03</w:t>
            </w:r>
          </w:p>
        </w:tc>
        <w:tc>
          <w:tcPr>
            <w:tcW w:w="1050" w:type="dxa"/>
            <w:noWrap/>
            <w:vAlign w:val="center"/>
            <w:hideMark/>
          </w:tcPr>
          <w:p w:rsidR="008E7A0B" w:rsidRPr="009F5709" w:rsidRDefault="008E7A0B" w:rsidP="00BC3F05">
            <w:pPr>
              <w:jc w:val="center"/>
              <w:rPr>
                <w:sz w:val="20"/>
                <w:szCs w:val="20"/>
              </w:rPr>
            </w:pPr>
            <w:r w:rsidRPr="009F5709">
              <w:rPr>
                <w:sz w:val="20"/>
                <w:szCs w:val="20"/>
              </w:rPr>
              <w:t>42.04</w:t>
            </w:r>
          </w:p>
        </w:tc>
      </w:tr>
      <w:tr w:rsidR="008E7A0B" w:rsidRPr="009F5709" w:rsidTr="00BC3F05">
        <w:trPr>
          <w:trHeight w:val="374"/>
          <w:jc w:val="center"/>
        </w:trPr>
        <w:tc>
          <w:tcPr>
            <w:tcW w:w="2429" w:type="dxa"/>
            <w:noWrap/>
            <w:vAlign w:val="center"/>
            <w:hideMark/>
          </w:tcPr>
          <w:p w:rsidR="008E7A0B" w:rsidRPr="009F5709" w:rsidRDefault="008E7A0B" w:rsidP="00BC3F05">
            <w:pPr>
              <w:ind w:left="21"/>
              <w:rPr>
                <w:bCs/>
                <w:sz w:val="20"/>
                <w:szCs w:val="20"/>
              </w:rPr>
            </w:pPr>
            <w:r w:rsidRPr="009F5709">
              <w:rPr>
                <w:bCs/>
                <w:sz w:val="20"/>
                <w:szCs w:val="20"/>
              </w:rPr>
              <w:t>Highway</w:t>
            </w:r>
          </w:p>
        </w:tc>
        <w:tc>
          <w:tcPr>
            <w:tcW w:w="1345" w:type="dxa"/>
            <w:noWrap/>
            <w:vAlign w:val="center"/>
            <w:hideMark/>
          </w:tcPr>
          <w:p w:rsidR="008E7A0B" w:rsidRPr="009F5709" w:rsidRDefault="008E7A0B" w:rsidP="00BC3F05">
            <w:pPr>
              <w:jc w:val="center"/>
              <w:rPr>
                <w:sz w:val="20"/>
                <w:szCs w:val="20"/>
              </w:rPr>
            </w:pPr>
            <w:r w:rsidRPr="009F5709">
              <w:rPr>
                <w:sz w:val="20"/>
                <w:szCs w:val="20"/>
              </w:rPr>
              <w:t>167.058</w:t>
            </w:r>
          </w:p>
        </w:tc>
        <w:tc>
          <w:tcPr>
            <w:tcW w:w="853" w:type="dxa"/>
            <w:noWrap/>
            <w:vAlign w:val="center"/>
            <w:hideMark/>
          </w:tcPr>
          <w:p w:rsidR="008E7A0B" w:rsidRPr="009F5709" w:rsidRDefault="008E7A0B" w:rsidP="00BC3F05">
            <w:pPr>
              <w:jc w:val="center"/>
              <w:rPr>
                <w:sz w:val="20"/>
                <w:szCs w:val="20"/>
              </w:rPr>
            </w:pPr>
            <w:r w:rsidRPr="009F5709">
              <w:rPr>
                <w:sz w:val="20"/>
                <w:szCs w:val="20"/>
              </w:rPr>
              <w:t>-22.153</w:t>
            </w:r>
          </w:p>
        </w:tc>
        <w:tc>
          <w:tcPr>
            <w:tcW w:w="1102" w:type="dxa"/>
            <w:noWrap/>
            <w:vAlign w:val="center"/>
            <w:hideMark/>
          </w:tcPr>
          <w:p w:rsidR="008E7A0B" w:rsidRPr="009F5709" w:rsidRDefault="008E7A0B" w:rsidP="00BC3F05">
            <w:pPr>
              <w:jc w:val="center"/>
              <w:rPr>
                <w:sz w:val="20"/>
                <w:szCs w:val="20"/>
              </w:rPr>
            </w:pPr>
            <w:r w:rsidRPr="009F5709">
              <w:rPr>
                <w:sz w:val="20"/>
                <w:szCs w:val="20"/>
              </w:rPr>
              <w:t>181.128</w:t>
            </w:r>
          </w:p>
        </w:tc>
        <w:tc>
          <w:tcPr>
            <w:tcW w:w="1418" w:type="dxa"/>
            <w:noWrap/>
            <w:vAlign w:val="center"/>
            <w:hideMark/>
          </w:tcPr>
          <w:p w:rsidR="008E7A0B" w:rsidRPr="009F5709" w:rsidRDefault="008E7A0B" w:rsidP="00BC3F05">
            <w:pPr>
              <w:jc w:val="center"/>
              <w:rPr>
                <w:sz w:val="20"/>
                <w:szCs w:val="20"/>
              </w:rPr>
            </w:pPr>
            <w:r w:rsidRPr="009F5709">
              <w:rPr>
                <w:sz w:val="20"/>
                <w:szCs w:val="20"/>
              </w:rPr>
              <w:t>628.96</w:t>
            </w:r>
          </w:p>
        </w:tc>
        <w:tc>
          <w:tcPr>
            <w:tcW w:w="1076" w:type="dxa"/>
            <w:noWrap/>
            <w:vAlign w:val="center"/>
            <w:hideMark/>
          </w:tcPr>
          <w:p w:rsidR="008E7A0B" w:rsidRPr="009F5709" w:rsidRDefault="008E7A0B" w:rsidP="00BC3F05">
            <w:pPr>
              <w:jc w:val="center"/>
              <w:rPr>
                <w:sz w:val="20"/>
                <w:szCs w:val="20"/>
              </w:rPr>
            </w:pPr>
            <w:r w:rsidRPr="009F5709">
              <w:rPr>
                <w:sz w:val="20"/>
                <w:szCs w:val="20"/>
              </w:rPr>
              <w:t>-24.28</w:t>
            </w:r>
          </w:p>
        </w:tc>
        <w:tc>
          <w:tcPr>
            <w:tcW w:w="1050" w:type="dxa"/>
            <w:noWrap/>
            <w:vAlign w:val="center"/>
            <w:hideMark/>
          </w:tcPr>
          <w:p w:rsidR="008E7A0B" w:rsidRPr="009F5709" w:rsidRDefault="008E7A0B" w:rsidP="00BC3F05">
            <w:pPr>
              <w:jc w:val="center"/>
              <w:rPr>
                <w:sz w:val="20"/>
                <w:szCs w:val="20"/>
              </w:rPr>
            </w:pPr>
            <w:r w:rsidRPr="009F5709">
              <w:rPr>
                <w:sz w:val="20"/>
                <w:szCs w:val="20"/>
              </w:rPr>
              <w:t>134.67</w:t>
            </w:r>
          </w:p>
        </w:tc>
      </w:tr>
      <w:tr w:rsidR="008E7A0B" w:rsidRPr="009F5709" w:rsidTr="00BC3F05">
        <w:trPr>
          <w:trHeight w:val="374"/>
          <w:jc w:val="center"/>
        </w:trPr>
        <w:tc>
          <w:tcPr>
            <w:tcW w:w="2429" w:type="dxa"/>
            <w:noWrap/>
            <w:vAlign w:val="center"/>
            <w:hideMark/>
          </w:tcPr>
          <w:p w:rsidR="008E7A0B" w:rsidRPr="009F5709" w:rsidRDefault="008E7A0B" w:rsidP="00BC3F05">
            <w:pPr>
              <w:ind w:left="21"/>
              <w:rPr>
                <w:bCs/>
                <w:sz w:val="20"/>
                <w:szCs w:val="20"/>
              </w:rPr>
            </w:pPr>
            <w:r w:rsidRPr="009F5709">
              <w:rPr>
                <w:bCs/>
                <w:sz w:val="20"/>
                <w:szCs w:val="20"/>
              </w:rPr>
              <w:t>Parkway</w:t>
            </w:r>
          </w:p>
        </w:tc>
        <w:tc>
          <w:tcPr>
            <w:tcW w:w="1345" w:type="dxa"/>
            <w:noWrap/>
            <w:vAlign w:val="center"/>
            <w:hideMark/>
          </w:tcPr>
          <w:p w:rsidR="008E7A0B" w:rsidRPr="009F5709" w:rsidRDefault="008E7A0B" w:rsidP="00BC3F05">
            <w:pPr>
              <w:jc w:val="center"/>
              <w:rPr>
                <w:sz w:val="20"/>
                <w:szCs w:val="20"/>
              </w:rPr>
            </w:pPr>
            <w:r w:rsidRPr="009F5709">
              <w:rPr>
                <w:sz w:val="20"/>
                <w:szCs w:val="20"/>
              </w:rPr>
              <w:t>167.058</w:t>
            </w:r>
          </w:p>
        </w:tc>
        <w:tc>
          <w:tcPr>
            <w:tcW w:w="853" w:type="dxa"/>
            <w:noWrap/>
            <w:vAlign w:val="center"/>
            <w:hideMark/>
          </w:tcPr>
          <w:p w:rsidR="008E7A0B" w:rsidRPr="009F5709" w:rsidRDefault="008E7A0B" w:rsidP="00BC3F05">
            <w:pPr>
              <w:jc w:val="center"/>
              <w:rPr>
                <w:sz w:val="20"/>
                <w:szCs w:val="20"/>
              </w:rPr>
            </w:pPr>
            <w:r w:rsidRPr="009F5709">
              <w:rPr>
                <w:sz w:val="20"/>
                <w:szCs w:val="20"/>
              </w:rPr>
              <w:t>-22.153</w:t>
            </w:r>
          </w:p>
        </w:tc>
        <w:tc>
          <w:tcPr>
            <w:tcW w:w="1102" w:type="dxa"/>
            <w:noWrap/>
            <w:vAlign w:val="center"/>
            <w:hideMark/>
          </w:tcPr>
          <w:p w:rsidR="008E7A0B" w:rsidRPr="009F5709" w:rsidRDefault="008E7A0B" w:rsidP="00BC3F05">
            <w:pPr>
              <w:jc w:val="center"/>
              <w:rPr>
                <w:sz w:val="20"/>
                <w:szCs w:val="20"/>
              </w:rPr>
            </w:pPr>
            <w:r w:rsidRPr="009F5709">
              <w:rPr>
                <w:sz w:val="20"/>
                <w:szCs w:val="20"/>
              </w:rPr>
              <w:t>181.128</w:t>
            </w:r>
          </w:p>
        </w:tc>
        <w:tc>
          <w:tcPr>
            <w:tcW w:w="1418" w:type="dxa"/>
            <w:noWrap/>
            <w:vAlign w:val="center"/>
            <w:hideMark/>
          </w:tcPr>
          <w:p w:rsidR="008E7A0B" w:rsidRPr="009F5709" w:rsidRDefault="008E7A0B" w:rsidP="00BC3F05">
            <w:pPr>
              <w:jc w:val="center"/>
              <w:rPr>
                <w:sz w:val="20"/>
                <w:szCs w:val="20"/>
              </w:rPr>
            </w:pPr>
            <w:r w:rsidRPr="009F5709">
              <w:rPr>
                <w:sz w:val="20"/>
                <w:szCs w:val="20"/>
              </w:rPr>
              <w:t>-75.58</w:t>
            </w:r>
          </w:p>
        </w:tc>
        <w:tc>
          <w:tcPr>
            <w:tcW w:w="1076" w:type="dxa"/>
            <w:noWrap/>
            <w:vAlign w:val="center"/>
            <w:hideMark/>
          </w:tcPr>
          <w:p w:rsidR="008E7A0B" w:rsidRPr="009F5709" w:rsidRDefault="008E7A0B" w:rsidP="00BC3F05">
            <w:pPr>
              <w:jc w:val="center"/>
              <w:rPr>
                <w:sz w:val="20"/>
                <w:szCs w:val="20"/>
              </w:rPr>
            </w:pPr>
            <w:r w:rsidRPr="009F5709">
              <w:rPr>
                <w:sz w:val="20"/>
                <w:szCs w:val="20"/>
              </w:rPr>
              <w:t>-17.78</w:t>
            </w:r>
          </w:p>
        </w:tc>
        <w:tc>
          <w:tcPr>
            <w:tcW w:w="1050" w:type="dxa"/>
            <w:noWrap/>
            <w:vAlign w:val="center"/>
            <w:hideMark/>
          </w:tcPr>
          <w:p w:rsidR="008E7A0B" w:rsidRPr="009F5709" w:rsidRDefault="008E7A0B" w:rsidP="00BC3F05">
            <w:pPr>
              <w:jc w:val="center"/>
              <w:rPr>
                <w:sz w:val="20"/>
                <w:szCs w:val="20"/>
              </w:rPr>
            </w:pPr>
            <w:r w:rsidRPr="009F5709">
              <w:rPr>
                <w:sz w:val="20"/>
                <w:szCs w:val="20"/>
              </w:rPr>
              <w:t>173.39</w:t>
            </w:r>
          </w:p>
        </w:tc>
      </w:tr>
      <w:tr w:rsidR="008E7A0B" w:rsidRPr="009F5709" w:rsidTr="00BC3F05">
        <w:trPr>
          <w:trHeight w:val="374"/>
          <w:jc w:val="center"/>
        </w:trPr>
        <w:tc>
          <w:tcPr>
            <w:tcW w:w="2429" w:type="dxa"/>
            <w:noWrap/>
            <w:vAlign w:val="center"/>
            <w:hideMark/>
          </w:tcPr>
          <w:p w:rsidR="008E7A0B" w:rsidRPr="009F5709" w:rsidRDefault="008E7A0B" w:rsidP="00BC3F05">
            <w:pPr>
              <w:ind w:left="21"/>
              <w:rPr>
                <w:bCs/>
                <w:sz w:val="20"/>
                <w:szCs w:val="20"/>
              </w:rPr>
            </w:pPr>
            <w:r w:rsidRPr="009F5709">
              <w:rPr>
                <w:bCs/>
                <w:sz w:val="20"/>
                <w:szCs w:val="20"/>
              </w:rPr>
              <w:t>Pedestrian at mid-block</w:t>
            </w:r>
          </w:p>
        </w:tc>
        <w:tc>
          <w:tcPr>
            <w:tcW w:w="1345" w:type="dxa"/>
            <w:noWrap/>
            <w:vAlign w:val="center"/>
            <w:hideMark/>
          </w:tcPr>
          <w:p w:rsidR="008E7A0B" w:rsidRPr="009F5709" w:rsidRDefault="008E7A0B" w:rsidP="00BC3F05">
            <w:pPr>
              <w:jc w:val="center"/>
              <w:rPr>
                <w:sz w:val="20"/>
                <w:szCs w:val="20"/>
              </w:rPr>
            </w:pPr>
            <w:r w:rsidRPr="009F5709">
              <w:rPr>
                <w:sz w:val="20"/>
                <w:szCs w:val="20"/>
              </w:rPr>
              <w:t>46.58</w:t>
            </w:r>
          </w:p>
        </w:tc>
        <w:tc>
          <w:tcPr>
            <w:tcW w:w="853" w:type="dxa"/>
            <w:noWrap/>
            <w:vAlign w:val="center"/>
            <w:hideMark/>
          </w:tcPr>
          <w:p w:rsidR="008E7A0B" w:rsidRPr="009F5709" w:rsidRDefault="008E7A0B" w:rsidP="00BC3F05">
            <w:pPr>
              <w:jc w:val="center"/>
              <w:rPr>
                <w:sz w:val="20"/>
                <w:szCs w:val="20"/>
              </w:rPr>
            </w:pPr>
            <w:r w:rsidRPr="009F5709">
              <w:rPr>
                <w:sz w:val="20"/>
                <w:szCs w:val="20"/>
              </w:rPr>
              <w:t>-6.39</w:t>
            </w:r>
          </w:p>
        </w:tc>
        <w:tc>
          <w:tcPr>
            <w:tcW w:w="1102" w:type="dxa"/>
            <w:noWrap/>
            <w:vAlign w:val="center"/>
            <w:hideMark/>
          </w:tcPr>
          <w:p w:rsidR="008E7A0B" w:rsidRPr="009F5709" w:rsidRDefault="008E7A0B" w:rsidP="00BC3F05">
            <w:pPr>
              <w:jc w:val="center"/>
              <w:rPr>
                <w:sz w:val="20"/>
                <w:szCs w:val="20"/>
              </w:rPr>
            </w:pPr>
            <w:r w:rsidRPr="009F5709">
              <w:rPr>
                <w:sz w:val="20"/>
                <w:szCs w:val="20"/>
              </w:rPr>
              <w:t>52.48</w:t>
            </w:r>
          </w:p>
        </w:tc>
        <w:tc>
          <w:tcPr>
            <w:tcW w:w="1418" w:type="dxa"/>
            <w:noWrap/>
            <w:vAlign w:val="center"/>
            <w:hideMark/>
          </w:tcPr>
          <w:p w:rsidR="008E7A0B" w:rsidRPr="009F5709" w:rsidRDefault="008E7A0B" w:rsidP="00BC3F05">
            <w:pPr>
              <w:jc w:val="center"/>
              <w:rPr>
                <w:sz w:val="20"/>
                <w:szCs w:val="20"/>
              </w:rPr>
            </w:pPr>
            <w:r w:rsidRPr="009F5709">
              <w:rPr>
                <w:sz w:val="20"/>
                <w:szCs w:val="20"/>
              </w:rPr>
              <w:t>56.72</w:t>
            </w:r>
          </w:p>
        </w:tc>
        <w:tc>
          <w:tcPr>
            <w:tcW w:w="1076" w:type="dxa"/>
            <w:noWrap/>
            <w:vAlign w:val="center"/>
            <w:hideMark/>
          </w:tcPr>
          <w:p w:rsidR="008E7A0B" w:rsidRPr="009F5709" w:rsidRDefault="008E7A0B" w:rsidP="00BC3F05">
            <w:pPr>
              <w:jc w:val="center"/>
              <w:rPr>
                <w:sz w:val="20"/>
                <w:szCs w:val="20"/>
              </w:rPr>
            </w:pPr>
            <w:r w:rsidRPr="009F5709">
              <w:rPr>
                <w:sz w:val="20"/>
                <w:szCs w:val="20"/>
              </w:rPr>
              <w:t>-7.08</w:t>
            </w:r>
          </w:p>
        </w:tc>
        <w:tc>
          <w:tcPr>
            <w:tcW w:w="1050" w:type="dxa"/>
            <w:noWrap/>
            <w:vAlign w:val="center"/>
            <w:hideMark/>
          </w:tcPr>
          <w:p w:rsidR="008E7A0B" w:rsidRPr="009F5709" w:rsidRDefault="008E7A0B" w:rsidP="00BC3F05">
            <w:pPr>
              <w:jc w:val="center"/>
              <w:rPr>
                <w:sz w:val="20"/>
                <w:szCs w:val="20"/>
              </w:rPr>
            </w:pPr>
            <w:r w:rsidRPr="009F5709">
              <w:rPr>
                <w:sz w:val="20"/>
                <w:szCs w:val="20"/>
              </w:rPr>
              <w:t>56.95</w:t>
            </w:r>
          </w:p>
        </w:tc>
      </w:tr>
      <w:tr w:rsidR="008E7A0B" w:rsidRPr="009F5709" w:rsidTr="00BC3F05">
        <w:trPr>
          <w:trHeight w:val="374"/>
          <w:jc w:val="center"/>
        </w:trPr>
        <w:tc>
          <w:tcPr>
            <w:tcW w:w="2429" w:type="dxa"/>
            <w:noWrap/>
            <w:vAlign w:val="center"/>
            <w:hideMark/>
          </w:tcPr>
          <w:p w:rsidR="008E7A0B" w:rsidRPr="009F5709" w:rsidRDefault="008E7A0B" w:rsidP="00BC3F05">
            <w:pPr>
              <w:ind w:left="21"/>
              <w:rPr>
                <w:bCs/>
                <w:sz w:val="20"/>
                <w:szCs w:val="20"/>
              </w:rPr>
            </w:pPr>
            <w:r w:rsidRPr="009F5709">
              <w:rPr>
                <w:bCs/>
                <w:sz w:val="20"/>
                <w:szCs w:val="20"/>
              </w:rPr>
              <w:t>Travel lane</w:t>
            </w:r>
          </w:p>
        </w:tc>
        <w:tc>
          <w:tcPr>
            <w:tcW w:w="1345" w:type="dxa"/>
            <w:noWrap/>
            <w:vAlign w:val="center"/>
            <w:hideMark/>
          </w:tcPr>
          <w:p w:rsidR="008E7A0B" w:rsidRPr="009F5709" w:rsidRDefault="008E7A0B" w:rsidP="00BC3F05">
            <w:pPr>
              <w:jc w:val="center"/>
              <w:rPr>
                <w:sz w:val="20"/>
                <w:szCs w:val="20"/>
              </w:rPr>
            </w:pPr>
            <w:r w:rsidRPr="009F5709">
              <w:rPr>
                <w:sz w:val="20"/>
                <w:szCs w:val="20"/>
              </w:rPr>
              <w:t>15.25</w:t>
            </w:r>
          </w:p>
        </w:tc>
        <w:tc>
          <w:tcPr>
            <w:tcW w:w="853" w:type="dxa"/>
            <w:noWrap/>
            <w:vAlign w:val="center"/>
            <w:hideMark/>
          </w:tcPr>
          <w:p w:rsidR="008E7A0B" w:rsidRPr="009F5709" w:rsidRDefault="008E7A0B" w:rsidP="00BC3F05">
            <w:pPr>
              <w:jc w:val="center"/>
              <w:rPr>
                <w:sz w:val="20"/>
                <w:szCs w:val="20"/>
              </w:rPr>
            </w:pPr>
            <w:r w:rsidRPr="009F5709">
              <w:rPr>
                <w:sz w:val="20"/>
                <w:szCs w:val="20"/>
              </w:rPr>
              <w:t>-2.03</w:t>
            </w:r>
          </w:p>
        </w:tc>
        <w:tc>
          <w:tcPr>
            <w:tcW w:w="1102" w:type="dxa"/>
            <w:noWrap/>
            <w:vAlign w:val="center"/>
            <w:hideMark/>
          </w:tcPr>
          <w:p w:rsidR="008E7A0B" w:rsidRPr="009F5709" w:rsidRDefault="008E7A0B" w:rsidP="00BC3F05">
            <w:pPr>
              <w:jc w:val="center"/>
              <w:rPr>
                <w:sz w:val="20"/>
                <w:szCs w:val="20"/>
              </w:rPr>
            </w:pPr>
            <w:r w:rsidRPr="009F5709">
              <w:rPr>
                <w:sz w:val="20"/>
                <w:szCs w:val="20"/>
              </w:rPr>
              <w:t>16.61</w:t>
            </w:r>
          </w:p>
        </w:tc>
        <w:tc>
          <w:tcPr>
            <w:tcW w:w="1418" w:type="dxa"/>
            <w:noWrap/>
            <w:vAlign w:val="center"/>
            <w:hideMark/>
          </w:tcPr>
          <w:p w:rsidR="008E7A0B" w:rsidRPr="009F5709" w:rsidRDefault="008E7A0B" w:rsidP="00BC3F05">
            <w:pPr>
              <w:jc w:val="center"/>
              <w:rPr>
                <w:sz w:val="20"/>
                <w:szCs w:val="20"/>
              </w:rPr>
            </w:pPr>
            <w:r w:rsidRPr="009F5709">
              <w:rPr>
                <w:sz w:val="20"/>
                <w:szCs w:val="20"/>
              </w:rPr>
              <w:t>0.00</w:t>
            </w:r>
          </w:p>
        </w:tc>
        <w:tc>
          <w:tcPr>
            <w:tcW w:w="1076" w:type="dxa"/>
            <w:noWrap/>
            <w:vAlign w:val="center"/>
            <w:hideMark/>
          </w:tcPr>
          <w:p w:rsidR="008E7A0B" w:rsidRPr="009F5709" w:rsidRDefault="008E7A0B" w:rsidP="00BC3F05">
            <w:pPr>
              <w:jc w:val="center"/>
              <w:rPr>
                <w:sz w:val="20"/>
                <w:szCs w:val="20"/>
              </w:rPr>
            </w:pPr>
            <w:r w:rsidRPr="009F5709">
              <w:rPr>
                <w:sz w:val="20"/>
                <w:szCs w:val="20"/>
              </w:rPr>
              <w:t>-2.31</w:t>
            </w:r>
          </w:p>
        </w:tc>
        <w:tc>
          <w:tcPr>
            <w:tcW w:w="1050" w:type="dxa"/>
            <w:noWrap/>
            <w:vAlign w:val="center"/>
            <w:hideMark/>
          </w:tcPr>
          <w:p w:rsidR="008E7A0B" w:rsidRPr="009F5709" w:rsidRDefault="008E7A0B" w:rsidP="00BC3F05">
            <w:pPr>
              <w:jc w:val="center"/>
              <w:rPr>
                <w:sz w:val="20"/>
                <w:szCs w:val="20"/>
              </w:rPr>
            </w:pPr>
            <w:r w:rsidRPr="009F5709">
              <w:rPr>
                <w:sz w:val="20"/>
                <w:szCs w:val="20"/>
              </w:rPr>
              <w:t>21.13</w:t>
            </w:r>
          </w:p>
        </w:tc>
      </w:tr>
      <w:tr w:rsidR="008E7A0B" w:rsidRPr="009F5709" w:rsidTr="00BC3F05">
        <w:trPr>
          <w:trHeight w:val="374"/>
          <w:jc w:val="center"/>
        </w:trPr>
        <w:tc>
          <w:tcPr>
            <w:tcW w:w="2429" w:type="dxa"/>
            <w:noWrap/>
            <w:vAlign w:val="center"/>
            <w:hideMark/>
          </w:tcPr>
          <w:p w:rsidR="008E7A0B" w:rsidRPr="009F5709" w:rsidRDefault="008E7A0B" w:rsidP="00BC3F05">
            <w:pPr>
              <w:ind w:left="21"/>
              <w:rPr>
                <w:bCs/>
                <w:sz w:val="20"/>
                <w:szCs w:val="20"/>
              </w:rPr>
            </w:pPr>
            <w:r w:rsidRPr="009F5709">
              <w:rPr>
                <w:bCs/>
                <w:sz w:val="20"/>
                <w:szCs w:val="20"/>
              </w:rPr>
              <w:t>Parking lane</w:t>
            </w:r>
          </w:p>
        </w:tc>
        <w:tc>
          <w:tcPr>
            <w:tcW w:w="1345" w:type="dxa"/>
            <w:noWrap/>
            <w:vAlign w:val="center"/>
            <w:hideMark/>
          </w:tcPr>
          <w:p w:rsidR="008E7A0B" w:rsidRPr="009F5709" w:rsidRDefault="008E7A0B" w:rsidP="00BC3F05">
            <w:pPr>
              <w:jc w:val="center"/>
              <w:rPr>
                <w:sz w:val="20"/>
                <w:szCs w:val="20"/>
              </w:rPr>
            </w:pPr>
            <w:r w:rsidRPr="009F5709">
              <w:rPr>
                <w:sz w:val="20"/>
                <w:szCs w:val="20"/>
              </w:rPr>
              <w:t>-8.58</w:t>
            </w:r>
          </w:p>
        </w:tc>
        <w:tc>
          <w:tcPr>
            <w:tcW w:w="853" w:type="dxa"/>
            <w:noWrap/>
            <w:vAlign w:val="center"/>
            <w:hideMark/>
          </w:tcPr>
          <w:p w:rsidR="008E7A0B" w:rsidRPr="009F5709" w:rsidRDefault="008E7A0B" w:rsidP="00BC3F05">
            <w:pPr>
              <w:jc w:val="center"/>
              <w:rPr>
                <w:sz w:val="20"/>
                <w:szCs w:val="20"/>
              </w:rPr>
            </w:pPr>
            <w:r w:rsidRPr="009F5709">
              <w:rPr>
                <w:sz w:val="20"/>
                <w:szCs w:val="20"/>
              </w:rPr>
              <w:t>1.15</w:t>
            </w:r>
          </w:p>
        </w:tc>
        <w:tc>
          <w:tcPr>
            <w:tcW w:w="1102" w:type="dxa"/>
            <w:noWrap/>
            <w:vAlign w:val="center"/>
            <w:hideMark/>
          </w:tcPr>
          <w:p w:rsidR="008E7A0B" w:rsidRPr="009F5709" w:rsidRDefault="008E7A0B" w:rsidP="00BC3F05">
            <w:pPr>
              <w:jc w:val="center"/>
              <w:rPr>
                <w:sz w:val="20"/>
                <w:szCs w:val="20"/>
              </w:rPr>
            </w:pPr>
            <w:r w:rsidRPr="009F5709">
              <w:rPr>
                <w:sz w:val="20"/>
                <w:szCs w:val="20"/>
              </w:rPr>
              <w:t>-9.42</w:t>
            </w:r>
          </w:p>
        </w:tc>
        <w:tc>
          <w:tcPr>
            <w:tcW w:w="1418" w:type="dxa"/>
            <w:noWrap/>
            <w:vAlign w:val="center"/>
            <w:hideMark/>
          </w:tcPr>
          <w:p w:rsidR="008E7A0B" w:rsidRPr="009F5709" w:rsidRDefault="008E7A0B" w:rsidP="00BC3F05">
            <w:pPr>
              <w:jc w:val="center"/>
              <w:rPr>
                <w:sz w:val="20"/>
                <w:szCs w:val="20"/>
              </w:rPr>
            </w:pPr>
            <w:r w:rsidRPr="009F5709">
              <w:rPr>
                <w:sz w:val="20"/>
                <w:szCs w:val="20"/>
              </w:rPr>
              <w:t>15.88</w:t>
            </w:r>
          </w:p>
        </w:tc>
        <w:tc>
          <w:tcPr>
            <w:tcW w:w="1076" w:type="dxa"/>
            <w:noWrap/>
            <w:vAlign w:val="center"/>
            <w:hideMark/>
          </w:tcPr>
          <w:p w:rsidR="008E7A0B" w:rsidRPr="009F5709" w:rsidRDefault="008E7A0B" w:rsidP="00BC3F05">
            <w:pPr>
              <w:jc w:val="center"/>
              <w:rPr>
                <w:sz w:val="20"/>
                <w:szCs w:val="20"/>
              </w:rPr>
            </w:pPr>
            <w:r w:rsidRPr="009F5709">
              <w:rPr>
                <w:sz w:val="20"/>
                <w:szCs w:val="20"/>
              </w:rPr>
              <w:t>1.02</w:t>
            </w:r>
          </w:p>
        </w:tc>
        <w:tc>
          <w:tcPr>
            <w:tcW w:w="1050" w:type="dxa"/>
            <w:noWrap/>
            <w:vAlign w:val="center"/>
            <w:hideMark/>
          </w:tcPr>
          <w:p w:rsidR="008E7A0B" w:rsidRPr="009F5709" w:rsidRDefault="008E7A0B" w:rsidP="00BC3F05">
            <w:pPr>
              <w:jc w:val="center"/>
              <w:rPr>
                <w:sz w:val="20"/>
                <w:szCs w:val="20"/>
              </w:rPr>
            </w:pPr>
            <w:r w:rsidRPr="009F5709">
              <w:rPr>
                <w:sz w:val="20"/>
                <w:szCs w:val="20"/>
              </w:rPr>
              <w:t>-11.52</w:t>
            </w:r>
          </w:p>
        </w:tc>
      </w:tr>
      <w:tr w:rsidR="008E7A0B" w:rsidRPr="009F5709" w:rsidTr="00BC3F05">
        <w:trPr>
          <w:trHeight w:val="374"/>
          <w:jc w:val="center"/>
        </w:trPr>
        <w:tc>
          <w:tcPr>
            <w:tcW w:w="2429" w:type="dxa"/>
            <w:noWrap/>
            <w:vAlign w:val="center"/>
            <w:hideMark/>
          </w:tcPr>
          <w:p w:rsidR="008E7A0B" w:rsidRPr="009F5709" w:rsidRDefault="008E7A0B" w:rsidP="00BC3F05">
            <w:pPr>
              <w:ind w:left="21"/>
              <w:rPr>
                <w:bCs/>
                <w:sz w:val="20"/>
                <w:szCs w:val="20"/>
              </w:rPr>
            </w:pPr>
            <w:r w:rsidRPr="009F5709">
              <w:rPr>
                <w:sz w:val="20"/>
                <w:szCs w:val="20"/>
              </w:rPr>
              <w:t>Snowy/Foggy</w:t>
            </w:r>
          </w:p>
        </w:tc>
        <w:tc>
          <w:tcPr>
            <w:tcW w:w="1345" w:type="dxa"/>
            <w:noWrap/>
            <w:vAlign w:val="center"/>
            <w:hideMark/>
          </w:tcPr>
          <w:p w:rsidR="008E7A0B" w:rsidRPr="009F5709" w:rsidRDefault="008E7A0B" w:rsidP="00BC3F05">
            <w:pPr>
              <w:jc w:val="center"/>
              <w:rPr>
                <w:sz w:val="20"/>
                <w:szCs w:val="20"/>
              </w:rPr>
            </w:pPr>
            <w:r w:rsidRPr="009F5709">
              <w:rPr>
                <w:sz w:val="20"/>
                <w:szCs w:val="20"/>
              </w:rPr>
              <w:t>466.79</w:t>
            </w:r>
          </w:p>
        </w:tc>
        <w:tc>
          <w:tcPr>
            <w:tcW w:w="853" w:type="dxa"/>
            <w:noWrap/>
            <w:vAlign w:val="center"/>
            <w:hideMark/>
          </w:tcPr>
          <w:p w:rsidR="008E7A0B" w:rsidRPr="009F5709" w:rsidRDefault="008E7A0B" w:rsidP="00BC3F05">
            <w:pPr>
              <w:jc w:val="center"/>
              <w:rPr>
                <w:sz w:val="20"/>
                <w:szCs w:val="20"/>
              </w:rPr>
            </w:pPr>
            <w:r w:rsidRPr="009F5709">
              <w:rPr>
                <w:sz w:val="20"/>
                <w:szCs w:val="20"/>
              </w:rPr>
              <w:t>-2.08</w:t>
            </w:r>
          </w:p>
        </w:tc>
        <w:tc>
          <w:tcPr>
            <w:tcW w:w="1102" w:type="dxa"/>
            <w:noWrap/>
            <w:vAlign w:val="center"/>
            <w:hideMark/>
          </w:tcPr>
          <w:p w:rsidR="008E7A0B" w:rsidRPr="009F5709" w:rsidRDefault="008E7A0B" w:rsidP="00BC3F05">
            <w:pPr>
              <w:jc w:val="center"/>
              <w:rPr>
                <w:sz w:val="20"/>
                <w:szCs w:val="20"/>
              </w:rPr>
            </w:pPr>
            <w:r w:rsidRPr="009F5709">
              <w:rPr>
                <w:sz w:val="20"/>
                <w:szCs w:val="20"/>
              </w:rPr>
              <w:t>-48.48</w:t>
            </w:r>
          </w:p>
        </w:tc>
        <w:tc>
          <w:tcPr>
            <w:tcW w:w="1418" w:type="dxa"/>
            <w:noWrap/>
            <w:vAlign w:val="center"/>
            <w:hideMark/>
          </w:tcPr>
          <w:p w:rsidR="008E7A0B" w:rsidRPr="009F5709" w:rsidRDefault="008E7A0B" w:rsidP="00BC3F05">
            <w:pPr>
              <w:jc w:val="center"/>
              <w:rPr>
                <w:sz w:val="20"/>
                <w:szCs w:val="20"/>
              </w:rPr>
            </w:pPr>
            <w:r w:rsidRPr="009F5709">
              <w:rPr>
                <w:sz w:val="20"/>
                <w:szCs w:val="20"/>
              </w:rPr>
              <w:t>173.41</w:t>
            </w:r>
          </w:p>
        </w:tc>
        <w:tc>
          <w:tcPr>
            <w:tcW w:w="1076" w:type="dxa"/>
            <w:noWrap/>
            <w:vAlign w:val="center"/>
            <w:hideMark/>
          </w:tcPr>
          <w:p w:rsidR="008E7A0B" w:rsidRPr="009F5709" w:rsidRDefault="008E7A0B" w:rsidP="00BC3F05">
            <w:pPr>
              <w:jc w:val="center"/>
              <w:rPr>
                <w:sz w:val="20"/>
                <w:szCs w:val="20"/>
              </w:rPr>
            </w:pPr>
            <w:r w:rsidRPr="009F5709">
              <w:rPr>
                <w:sz w:val="20"/>
                <w:szCs w:val="20"/>
              </w:rPr>
              <w:t>3.89</w:t>
            </w:r>
          </w:p>
        </w:tc>
        <w:tc>
          <w:tcPr>
            <w:tcW w:w="1050" w:type="dxa"/>
            <w:noWrap/>
            <w:vAlign w:val="center"/>
            <w:hideMark/>
          </w:tcPr>
          <w:p w:rsidR="008E7A0B" w:rsidRPr="009F5709" w:rsidRDefault="008E7A0B" w:rsidP="00BC3F05">
            <w:pPr>
              <w:jc w:val="center"/>
              <w:rPr>
                <w:sz w:val="20"/>
                <w:szCs w:val="20"/>
              </w:rPr>
            </w:pPr>
            <w:r w:rsidRPr="009F5709">
              <w:rPr>
                <w:sz w:val="20"/>
                <w:szCs w:val="20"/>
              </w:rPr>
              <w:t>-59.79</w:t>
            </w:r>
          </w:p>
        </w:tc>
      </w:tr>
      <w:tr w:rsidR="008E7A0B" w:rsidRPr="009F5709" w:rsidTr="00BC3F05">
        <w:trPr>
          <w:trHeight w:val="374"/>
          <w:jc w:val="center"/>
        </w:trPr>
        <w:tc>
          <w:tcPr>
            <w:tcW w:w="2429" w:type="dxa"/>
            <w:noWrap/>
            <w:vAlign w:val="center"/>
            <w:hideMark/>
          </w:tcPr>
          <w:p w:rsidR="008E7A0B" w:rsidRPr="009F5709" w:rsidRDefault="008E7A0B" w:rsidP="00BC3F05">
            <w:pPr>
              <w:ind w:left="21"/>
              <w:rPr>
                <w:bCs/>
                <w:sz w:val="20"/>
                <w:szCs w:val="20"/>
              </w:rPr>
            </w:pPr>
            <w:r w:rsidRPr="009F5709">
              <w:rPr>
                <w:bCs/>
                <w:sz w:val="20"/>
                <w:szCs w:val="20"/>
              </w:rPr>
              <w:t>Cloudy</w:t>
            </w:r>
          </w:p>
        </w:tc>
        <w:tc>
          <w:tcPr>
            <w:tcW w:w="1345" w:type="dxa"/>
            <w:noWrap/>
            <w:vAlign w:val="center"/>
            <w:hideMark/>
          </w:tcPr>
          <w:p w:rsidR="008E7A0B" w:rsidRPr="009F5709" w:rsidRDefault="008E7A0B" w:rsidP="00BC3F05">
            <w:pPr>
              <w:jc w:val="center"/>
              <w:rPr>
                <w:sz w:val="20"/>
                <w:szCs w:val="20"/>
              </w:rPr>
            </w:pPr>
            <w:r w:rsidRPr="009F5709">
              <w:rPr>
                <w:sz w:val="20"/>
                <w:szCs w:val="20"/>
              </w:rPr>
              <w:t>-22.98</w:t>
            </w:r>
          </w:p>
        </w:tc>
        <w:tc>
          <w:tcPr>
            <w:tcW w:w="853" w:type="dxa"/>
            <w:noWrap/>
            <w:vAlign w:val="center"/>
            <w:hideMark/>
          </w:tcPr>
          <w:p w:rsidR="008E7A0B" w:rsidRPr="009F5709" w:rsidRDefault="008E7A0B" w:rsidP="00BC3F05">
            <w:pPr>
              <w:jc w:val="center"/>
              <w:rPr>
                <w:sz w:val="20"/>
                <w:szCs w:val="20"/>
              </w:rPr>
            </w:pPr>
            <w:r w:rsidRPr="009F5709">
              <w:rPr>
                <w:sz w:val="20"/>
                <w:szCs w:val="20"/>
              </w:rPr>
              <w:t>-2.07</w:t>
            </w:r>
          </w:p>
        </w:tc>
        <w:tc>
          <w:tcPr>
            <w:tcW w:w="1102" w:type="dxa"/>
            <w:noWrap/>
            <w:vAlign w:val="center"/>
            <w:hideMark/>
          </w:tcPr>
          <w:p w:rsidR="008E7A0B" w:rsidRPr="009F5709" w:rsidRDefault="008E7A0B" w:rsidP="00BC3F05">
            <w:pPr>
              <w:jc w:val="center"/>
              <w:rPr>
                <w:sz w:val="20"/>
                <w:szCs w:val="20"/>
              </w:rPr>
            </w:pPr>
            <w:r w:rsidRPr="009F5709">
              <w:rPr>
                <w:sz w:val="20"/>
                <w:szCs w:val="20"/>
              </w:rPr>
              <w:t>22.53</w:t>
            </w:r>
          </w:p>
        </w:tc>
        <w:tc>
          <w:tcPr>
            <w:tcW w:w="1418" w:type="dxa"/>
            <w:noWrap/>
            <w:vAlign w:val="center"/>
            <w:hideMark/>
          </w:tcPr>
          <w:p w:rsidR="008E7A0B" w:rsidRPr="009F5709" w:rsidRDefault="008E7A0B" w:rsidP="00BC3F05">
            <w:pPr>
              <w:jc w:val="center"/>
              <w:rPr>
                <w:sz w:val="20"/>
                <w:szCs w:val="20"/>
              </w:rPr>
            </w:pPr>
            <w:r w:rsidRPr="009F5709">
              <w:rPr>
                <w:sz w:val="20"/>
                <w:szCs w:val="20"/>
              </w:rPr>
              <w:t>-37.81</w:t>
            </w:r>
          </w:p>
        </w:tc>
        <w:tc>
          <w:tcPr>
            <w:tcW w:w="1076" w:type="dxa"/>
            <w:noWrap/>
            <w:vAlign w:val="center"/>
            <w:hideMark/>
          </w:tcPr>
          <w:p w:rsidR="008E7A0B" w:rsidRPr="009F5709" w:rsidRDefault="008E7A0B" w:rsidP="00BC3F05">
            <w:pPr>
              <w:jc w:val="center"/>
              <w:rPr>
                <w:sz w:val="20"/>
                <w:szCs w:val="20"/>
              </w:rPr>
            </w:pPr>
            <w:r w:rsidRPr="009F5709">
              <w:rPr>
                <w:sz w:val="20"/>
                <w:szCs w:val="20"/>
              </w:rPr>
              <w:t>-3.86</w:t>
            </w:r>
          </w:p>
        </w:tc>
        <w:tc>
          <w:tcPr>
            <w:tcW w:w="1050" w:type="dxa"/>
            <w:noWrap/>
            <w:vAlign w:val="center"/>
            <w:hideMark/>
          </w:tcPr>
          <w:p w:rsidR="008E7A0B" w:rsidRPr="009F5709" w:rsidRDefault="008E7A0B" w:rsidP="00BC3F05">
            <w:pPr>
              <w:jc w:val="center"/>
              <w:rPr>
                <w:sz w:val="20"/>
                <w:szCs w:val="20"/>
              </w:rPr>
            </w:pPr>
            <w:r w:rsidRPr="009F5709">
              <w:rPr>
                <w:sz w:val="20"/>
                <w:szCs w:val="20"/>
              </w:rPr>
              <w:t>40.65</w:t>
            </w:r>
          </w:p>
        </w:tc>
      </w:tr>
      <w:tr w:rsidR="008E7A0B" w:rsidRPr="009F5709" w:rsidTr="00BC3F05">
        <w:trPr>
          <w:trHeight w:val="374"/>
          <w:jc w:val="center"/>
        </w:trPr>
        <w:tc>
          <w:tcPr>
            <w:tcW w:w="2429" w:type="dxa"/>
            <w:noWrap/>
            <w:vAlign w:val="center"/>
            <w:hideMark/>
          </w:tcPr>
          <w:p w:rsidR="008E7A0B" w:rsidRPr="009F5709" w:rsidRDefault="008E7A0B" w:rsidP="00BC3F05">
            <w:pPr>
              <w:ind w:left="21"/>
              <w:rPr>
                <w:bCs/>
                <w:sz w:val="20"/>
                <w:szCs w:val="20"/>
              </w:rPr>
            </w:pPr>
            <w:r w:rsidRPr="009F5709">
              <w:rPr>
                <w:bCs/>
                <w:sz w:val="20"/>
                <w:szCs w:val="20"/>
              </w:rPr>
              <w:t>Dark-lighted</w:t>
            </w:r>
          </w:p>
        </w:tc>
        <w:tc>
          <w:tcPr>
            <w:tcW w:w="1345" w:type="dxa"/>
            <w:noWrap/>
            <w:vAlign w:val="center"/>
            <w:hideMark/>
          </w:tcPr>
          <w:p w:rsidR="008E7A0B" w:rsidRPr="009F5709" w:rsidRDefault="008E7A0B" w:rsidP="00BC3F05">
            <w:pPr>
              <w:jc w:val="center"/>
              <w:rPr>
                <w:sz w:val="20"/>
                <w:szCs w:val="20"/>
              </w:rPr>
            </w:pPr>
            <w:r w:rsidRPr="009F5709">
              <w:rPr>
                <w:sz w:val="20"/>
                <w:szCs w:val="20"/>
              </w:rPr>
              <w:t>-18.20</w:t>
            </w:r>
          </w:p>
        </w:tc>
        <w:tc>
          <w:tcPr>
            <w:tcW w:w="853" w:type="dxa"/>
            <w:noWrap/>
            <w:vAlign w:val="center"/>
            <w:hideMark/>
          </w:tcPr>
          <w:p w:rsidR="008E7A0B" w:rsidRPr="009F5709" w:rsidRDefault="008E7A0B" w:rsidP="00BC3F05">
            <w:pPr>
              <w:jc w:val="center"/>
              <w:rPr>
                <w:sz w:val="20"/>
                <w:szCs w:val="20"/>
              </w:rPr>
            </w:pPr>
            <w:r w:rsidRPr="009F5709">
              <w:rPr>
                <w:sz w:val="20"/>
                <w:szCs w:val="20"/>
              </w:rPr>
              <w:t>-1.81</w:t>
            </w:r>
          </w:p>
        </w:tc>
        <w:tc>
          <w:tcPr>
            <w:tcW w:w="1102" w:type="dxa"/>
            <w:noWrap/>
            <w:vAlign w:val="center"/>
            <w:hideMark/>
          </w:tcPr>
          <w:p w:rsidR="008E7A0B" w:rsidRPr="009F5709" w:rsidRDefault="008E7A0B" w:rsidP="00BC3F05">
            <w:pPr>
              <w:jc w:val="center"/>
              <w:rPr>
                <w:sz w:val="20"/>
                <w:szCs w:val="20"/>
              </w:rPr>
            </w:pPr>
            <w:r w:rsidRPr="009F5709">
              <w:rPr>
                <w:sz w:val="20"/>
                <w:szCs w:val="20"/>
              </w:rPr>
              <w:t>19.46</w:t>
            </w:r>
          </w:p>
        </w:tc>
        <w:tc>
          <w:tcPr>
            <w:tcW w:w="1418" w:type="dxa"/>
            <w:noWrap/>
            <w:vAlign w:val="center"/>
            <w:hideMark/>
          </w:tcPr>
          <w:p w:rsidR="008E7A0B" w:rsidRPr="009F5709" w:rsidRDefault="008E7A0B" w:rsidP="00BC3F05">
            <w:pPr>
              <w:jc w:val="center"/>
              <w:rPr>
                <w:sz w:val="20"/>
                <w:szCs w:val="20"/>
              </w:rPr>
            </w:pPr>
            <w:r w:rsidRPr="009F5709">
              <w:rPr>
                <w:sz w:val="20"/>
                <w:szCs w:val="20"/>
              </w:rPr>
              <w:t>0.00</w:t>
            </w:r>
          </w:p>
        </w:tc>
        <w:tc>
          <w:tcPr>
            <w:tcW w:w="1076" w:type="dxa"/>
            <w:noWrap/>
            <w:vAlign w:val="center"/>
            <w:hideMark/>
          </w:tcPr>
          <w:p w:rsidR="008E7A0B" w:rsidRPr="009F5709" w:rsidRDefault="008E7A0B" w:rsidP="00BC3F05">
            <w:pPr>
              <w:jc w:val="center"/>
              <w:rPr>
                <w:sz w:val="20"/>
                <w:szCs w:val="20"/>
              </w:rPr>
            </w:pPr>
            <w:r w:rsidRPr="009F5709">
              <w:rPr>
                <w:sz w:val="20"/>
                <w:szCs w:val="20"/>
              </w:rPr>
              <w:t>-4.14</w:t>
            </w:r>
          </w:p>
        </w:tc>
        <w:tc>
          <w:tcPr>
            <w:tcW w:w="1050" w:type="dxa"/>
            <w:noWrap/>
            <w:vAlign w:val="center"/>
            <w:hideMark/>
          </w:tcPr>
          <w:p w:rsidR="008E7A0B" w:rsidRPr="009F5709" w:rsidRDefault="008E7A0B" w:rsidP="00BC3F05">
            <w:pPr>
              <w:jc w:val="center"/>
              <w:rPr>
                <w:sz w:val="20"/>
                <w:szCs w:val="20"/>
              </w:rPr>
            </w:pPr>
            <w:r w:rsidRPr="009F5709">
              <w:rPr>
                <w:sz w:val="20"/>
                <w:szCs w:val="20"/>
              </w:rPr>
              <w:t>37.94</w:t>
            </w:r>
          </w:p>
        </w:tc>
      </w:tr>
      <w:tr w:rsidR="008E7A0B" w:rsidRPr="009F5709" w:rsidTr="00BC3F05">
        <w:trPr>
          <w:trHeight w:val="374"/>
          <w:jc w:val="center"/>
        </w:trPr>
        <w:tc>
          <w:tcPr>
            <w:tcW w:w="2429" w:type="dxa"/>
            <w:noWrap/>
            <w:vAlign w:val="center"/>
            <w:hideMark/>
          </w:tcPr>
          <w:p w:rsidR="008E7A0B" w:rsidRPr="009F5709" w:rsidRDefault="008E7A0B" w:rsidP="00BC3F05">
            <w:pPr>
              <w:ind w:left="21"/>
              <w:rPr>
                <w:bCs/>
                <w:sz w:val="20"/>
                <w:szCs w:val="20"/>
              </w:rPr>
            </w:pPr>
            <w:r w:rsidRPr="009F5709">
              <w:rPr>
                <w:bCs/>
                <w:sz w:val="20"/>
                <w:szCs w:val="20"/>
              </w:rPr>
              <w:t>Dark-unlighted</w:t>
            </w:r>
          </w:p>
        </w:tc>
        <w:tc>
          <w:tcPr>
            <w:tcW w:w="1345" w:type="dxa"/>
            <w:noWrap/>
            <w:vAlign w:val="center"/>
            <w:hideMark/>
          </w:tcPr>
          <w:p w:rsidR="008E7A0B" w:rsidRPr="009F5709" w:rsidRDefault="008E7A0B" w:rsidP="00BC3F05">
            <w:pPr>
              <w:jc w:val="center"/>
            </w:pPr>
            <w:r w:rsidRPr="009F5709">
              <w:rPr>
                <w:rFonts w:eastAsia="Calibri"/>
                <w:color w:val="000000"/>
                <w:sz w:val="20"/>
                <w:szCs w:val="20"/>
              </w:rPr>
              <w:t>--</w:t>
            </w:r>
          </w:p>
        </w:tc>
        <w:tc>
          <w:tcPr>
            <w:tcW w:w="853" w:type="dxa"/>
            <w:noWrap/>
            <w:vAlign w:val="center"/>
            <w:hideMark/>
          </w:tcPr>
          <w:p w:rsidR="008E7A0B" w:rsidRPr="009F5709" w:rsidRDefault="008E7A0B" w:rsidP="00BC3F05">
            <w:pPr>
              <w:jc w:val="center"/>
            </w:pPr>
            <w:r w:rsidRPr="009F5709">
              <w:rPr>
                <w:rFonts w:eastAsia="Calibri"/>
                <w:color w:val="000000"/>
                <w:sz w:val="20"/>
                <w:szCs w:val="20"/>
              </w:rPr>
              <w:t>--</w:t>
            </w:r>
          </w:p>
        </w:tc>
        <w:tc>
          <w:tcPr>
            <w:tcW w:w="1102" w:type="dxa"/>
            <w:noWrap/>
            <w:vAlign w:val="center"/>
            <w:hideMark/>
          </w:tcPr>
          <w:p w:rsidR="008E7A0B" w:rsidRPr="009F5709" w:rsidRDefault="008E7A0B" w:rsidP="00BC3F05">
            <w:pPr>
              <w:jc w:val="center"/>
            </w:pPr>
            <w:r w:rsidRPr="009F5709">
              <w:rPr>
                <w:rFonts w:eastAsia="Calibri"/>
                <w:color w:val="000000"/>
                <w:sz w:val="20"/>
                <w:szCs w:val="20"/>
              </w:rPr>
              <w:t>--</w:t>
            </w:r>
          </w:p>
        </w:tc>
        <w:tc>
          <w:tcPr>
            <w:tcW w:w="1418" w:type="dxa"/>
            <w:noWrap/>
            <w:vAlign w:val="center"/>
            <w:hideMark/>
          </w:tcPr>
          <w:p w:rsidR="008E7A0B" w:rsidRPr="009F5709" w:rsidRDefault="008E7A0B" w:rsidP="00BC3F05">
            <w:pPr>
              <w:jc w:val="center"/>
              <w:rPr>
                <w:sz w:val="20"/>
                <w:szCs w:val="20"/>
              </w:rPr>
            </w:pPr>
            <w:r w:rsidRPr="009F5709">
              <w:rPr>
                <w:sz w:val="20"/>
                <w:szCs w:val="20"/>
              </w:rPr>
              <w:t>343.97</w:t>
            </w:r>
          </w:p>
        </w:tc>
        <w:tc>
          <w:tcPr>
            <w:tcW w:w="1076" w:type="dxa"/>
            <w:noWrap/>
            <w:vAlign w:val="center"/>
            <w:hideMark/>
          </w:tcPr>
          <w:p w:rsidR="008E7A0B" w:rsidRPr="009F5709" w:rsidRDefault="008E7A0B" w:rsidP="00BC3F05">
            <w:pPr>
              <w:jc w:val="center"/>
              <w:rPr>
                <w:sz w:val="20"/>
                <w:szCs w:val="20"/>
              </w:rPr>
            </w:pPr>
            <w:r w:rsidRPr="009F5709">
              <w:rPr>
                <w:sz w:val="20"/>
                <w:szCs w:val="20"/>
              </w:rPr>
              <w:t>-17.92</w:t>
            </w:r>
          </w:p>
        </w:tc>
        <w:tc>
          <w:tcPr>
            <w:tcW w:w="1050" w:type="dxa"/>
            <w:noWrap/>
            <w:vAlign w:val="center"/>
            <w:hideMark/>
          </w:tcPr>
          <w:p w:rsidR="008E7A0B" w:rsidRPr="009F5709" w:rsidRDefault="008E7A0B" w:rsidP="00BC3F05">
            <w:pPr>
              <w:jc w:val="center"/>
              <w:rPr>
                <w:sz w:val="20"/>
                <w:szCs w:val="20"/>
              </w:rPr>
            </w:pPr>
            <w:r w:rsidRPr="009F5709">
              <w:rPr>
                <w:sz w:val="20"/>
                <w:szCs w:val="20"/>
              </w:rPr>
              <w:t>116.14</w:t>
            </w:r>
          </w:p>
        </w:tc>
      </w:tr>
      <w:tr w:rsidR="008E7A0B" w:rsidRPr="009F5709" w:rsidTr="00BC3F05">
        <w:trPr>
          <w:trHeight w:val="374"/>
          <w:jc w:val="center"/>
        </w:trPr>
        <w:tc>
          <w:tcPr>
            <w:tcW w:w="2429" w:type="dxa"/>
            <w:noWrap/>
            <w:vAlign w:val="center"/>
            <w:hideMark/>
          </w:tcPr>
          <w:p w:rsidR="008E7A0B" w:rsidRPr="009F5709" w:rsidRDefault="008E7A0B" w:rsidP="00BC3F05">
            <w:pPr>
              <w:ind w:left="21"/>
              <w:rPr>
                <w:bCs/>
                <w:sz w:val="20"/>
                <w:szCs w:val="20"/>
              </w:rPr>
            </w:pPr>
            <w:r w:rsidRPr="009F5709">
              <w:rPr>
                <w:bCs/>
                <w:sz w:val="20"/>
                <w:szCs w:val="20"/>
              </w:rPr>
              <w:t>Truck</w:t>
            </w:r>
          </w:p>
        </w:tc>
        <w:tc>
          <w:tcPr>
            <w:tcW w:w="1345" w:type="dxa"/>
            <w:noWrap/>
            <w:vAlign w:val="center"/>
            <w:hideMark/>
          </w:tcPr>
          <w:p w:rsidR="008E7A0B" w:rsidRPr="009F5709" w:rsidRDefault="008E7A0B" w:rsidP="00BC3F05">
            <w:pPr>
              <w:jc w:val="center"/>
              <w:rPr>
                <w:sz w:val="20"/>
                <w:szCs w:val="20"/>
              </w:rPr>
            </w:pPr>
            <w:r w:rsidRPr="009F5709">
              <w:rPr>
                <w:sz w:val="20"/>
                <w:szCs w:val="20"/>
              </w:rPr>
              <w:t>-51.23</w:t>
            </w:r>
          </w:p>
        </w:tc>
        <w:tc>
          <w:tcPr>
            <w:tcW w:w="853" w:type="dxa"/>
            <w:noWrap/>
            <w:vAlign w:val="center"/>
            <w:hideMark/>
          </w:tcPr>
          <w:p w:rsidR="008E7A0B" w:rsidRPr="009F5709" w:rsidRDefault="008E7A0B" w:rsidP="00BC3F05">
            <w:pPr>
              <w:jc w:val="center"/>
              <w:rPr>
                <w:sz w:val="20"/>
                <w:szCs w:val="20"/>
              </w:rPr>
            </w:pPr>
            <w:r w:rsidRPr="009F5709">
              <w:rPr>
                <w:sz w:val="20"/>
                <w:szCs w:val="20"/>
              </w:rPr>
              <w:t>-22.09</w:t>
            </w:r>
          </w:p>
        </w:tc>
        <w:tc>
          <w:tcPr>
            <w:tcW w:w="1102" w:type="dxa"/>
            <w:noWrap/>
            <w:vAlign w:val="center"/>
            <w:hideMark/>
          </w:tcPr>
          <w:p w:rsidR="008E7A0B" w:rsidRPr="009F5709" w:rsidRDefault="008E7A0B" w:rsidP="00BC3F05">
            <w:pPr>
              <w:jc w:val="center"/>
              <w:rPr>
                <w:sz w:val="20"/>
                <w:szCs w:val="20"/>
              </w:rPr>
            </w:pPr>
            <w:r w:rsidRPr="009F5709">
              <w:rPr>
                <w:sz w:val="20"/>
                <w:szCs w:val="20"/>
              </w:rPr>
              <w:t>212.26</w:t>
            </w:r>
          </w:p>
        </w:tc>
        <w:tc>
          <w:tcPr>
            <w:tcW w:w="1418" w:type="dxa"/>
            <w:noWrap/>
            <w:vAlign w:val="center"/>
            <w:hideMark/>
          </w:tcPr>
          <w:p w:rsidR="008E7A0B" w:rsidRPr="009F5709" w:rsidRDefault="008E7A0B" w:rsidP="00BC3F05">
            <w:pPr>
              <w:jc w:val="center"/>
              <w:rPr>
                <w:sz w:val="20"/>
                <w:szCs w:val="20"/>
              </w:rPr>
            </w:pPr>
            <w:r w:rsidRPr="009F5709">
              <w:rPr>
                <w:sz w:val="20"/>
                <w:szCs w:val="20"/>
              </w:rPr>
              <w:t>-86.55</w:t>
            </w:r>
          </w:p>
        </w:tc>
        <w:tc>
          <w:tcPr>
            <w:tcW w:w="1076" w:type="dxa"/>
            <w:noWrap/>
            <w:vAlign w:val="center"/>
            <w:hideMark/>
          </w:tcPr>
          <w:p w:rsidR="008E7A0B" w:rsidRPr="009F5709" w:rsidRDefault="008E7A0B" w:rsidP="00BC3F05">
            <w:pPr>
              <w:jc w:val="center"/>
              <w:rPr>
                <w:sz w:val="20"/>
                <w:szCs w:val="20"/>
              </w:rPr>
            </w:pPr>
            <w:r w:rsidRPr="009F5709">
              <w:rPr>
                <w:sz w:val="20"/>
                <w:szCs w:val="20"/>
              </w:rPr>
              <w:t>-26.15</w:t>
            </w:r>
          </w:p>
        </w:tc>
        <w:tc>
          <w:tcPr>
            <w:tcW w:w="1050" w:type="dxa"/>
            <w:noWrap/>
            <w:vAlign w:val="center"/>
            <w:hideMark/>
          </w:tcPr>
          <w:p w:rsidR="008E7A0B" w:rsidRPr="009F5709" w:rsidRDefault="008E7A0B" w:rsidP="00BC3F05">
            <w:pPr>
              <w:jc w:val="center"/>
              <w:rPr>
                <w:sz w:val="20"/>
                <w:szCs w:val="20"/>
              </w:rPr>
            </w:pPr>
            <w:r w:rsidRPr="009F5709">
              <w:rPr>
                <w:sz w:val="20"/>
                <w:szCs w:val="20"/>
              </w:rPr>
              <w:t>251.52</w:t>
            </w:r>
          </w:p>
        </w:tc>
      </w:tr>
      <w:tr w:rsidR="008E7A0B" w:rsidRPr="009F5709" w:rsidTr="00BC3F05">
        <w:trPr>
          <w:trHeight w:val="374"/>
          <w:jc w:val="center"/>
        </w:trPr>
        <w:tc>
          <w:tcPr>
            <w:tcW w:w="2429" w:type="dxa"/>
            <w:noWrap/>
            <w:vAlign w:val="center"/>
            <w:hideMark/>
          </w:tcPr>
          <w:p w:rsidR="008E7A0B" w:rsidRPr="009F5709" w:rsidRDefault="008E7A0B" w:rsidP="00BC3F05">
            <w:pPr>
              <w:ind w:left="21"/>
              <w:rPr>
                <w:bCs/>
                <w:sz w:val="20"/>
                <w:szCs w:val="20"/>
              </w:rPr>
            </w:pPr>
            <w:r w:rsidRPr="009F5709">
              <w:rPr>
                <w:bCs/>
                <w:sz w:val="20"/>
                <w:szCs w:val="20"/>
              </w:rPr>
              <w:t>Bus</w:t>
            </w:r>
          </w:p>
        </w:tc>
        <w:tc>
          <w:tcPr>
            <w:tcW w:w="1345" w:type="dxa"/>
            <w:noWrap/>
            <w:vAlign w:val="center"/>
            <w:hideMark/>
          </w:tcPr>
          <w:p w:rsidR="008E7A0B" w:rsidRPr="009F5709" w:rsidRDefault="008E7A0B" w:rsidP="00BC3F05">
            <w:pPr>
              <w:jc w:val="center"/>
              <w:rPr>
                <w:sz w:val="20"/>
                <w:szCs w:val="20"/>
              </w:rPr>
            </w:pPr>
            <w:r w:rsidRPr="009F5709">
              <w:rPr>
                <w:sz w:val="20"/>
                <w:szCs w:val="20"/>
              </w:rPr>
              <w:t>-47.82</w:t>
            </w:r>
          </w:p>
        </w:tc>
        <w:tc>
          <w:tcPr>
            <w:tcW w:w="853" w:type="dxa"/>
            <w:noWrap/>
            <w:vAlign w:val="center"/>
            <w:hideMark/>
          </w:tcPr>
          <w:p w:rsidR="008E7A0B" w:rsidRPr="009F5709" w:rsidRDefault="008E7A0B" w:rsidP="00BC3F05">
            <w:pPr>
              <w:jc w:val="center"/>
              <w:rPr>
                <w:sz w:val="20"/>
                <w:szCs w:val="20"/>
              </w:rPr>
            </w:pPr>
            <w:r w:rsidRPr="009F5709">
              <w:rPr>
                <w:sz w:val="20"/>
                <w:szCs w:val="20"/>
              </w:rPr>
              <w:t>-15.46</w:t>
            </w:r>
          </w:p>
        </w:tc>
        <w:tc>
          <w:tcPr>
            <w:tcW w:w="1102" w:type="dxa"/>
            <w:noWrap/>
            <w:vAlign w:val="center"/>
            <w:hideMark/>
          </w:tcPr>
          <w:p w:rsidR="008E7A0B" w:rsidRPr="009F5709" w:rsidRDefault="008E7A0B" w:rsidP="00BC3F05">
            <w:pPr>
              <w:jc w:val="center"/>
              <w:rPr>
                <w:sz w:val="20"/>
                <w:szCs w:val="20"/>
              </w:rPr>
            </w:pPr>
            <w:r w:rsidRPr="009F5709">
              <w:rPr>
                <w:sz w:val="20"/>
                <w:szCs w:val="20"/>
              </w:rPr>
              <w:t>150.28</w:t>
            </w:r>
          </w:p>
        </w:tc>
        <w:tc>
          <w:tcPr>
            <w:tcW w:w="1418" w:type="dxa"/>
            <w:noWrap/>
            <w:vAlign w:val="center"/>
            <w:hideMark/>
          </w:tcPr>
          <w:p w:rsidR="008E7A0B" w:rsidRPr="009F5709" w:rsidRDefault="008E7A0B" w:rsidP="00BC3F05">
            <w:pPr>
              <w:jc w:val="center"/>
              <w:rPr>
                <w:sz w:val="20"/>
                <w:szCs w:val="20"/>
              </w:rPr>
            </w:pPr>
            <w:r w:rsidRPr="009F5709">
              <w:rPr>
                <w:sz w:val="20"/>
                <w:szCs w:val="20"/>
              </w:rPr>
              <w:t>0.00</w:t>
            </w:r>
          </w:p>
        </w:tc>
        <w:tc>
          <w:tcPr>
            <w:tcW w:w="1076" w:type="dxa"/>
            <w:noWrap/>
            <w:vAlign w:val="center"/>
            <w:hideMark/>
          </w:tcPr>
          <w:p w:rsidR="008E7A0B" w:rsidRPr="009F5709" w:rsidRDefault="008E7A0B" w:rsidP="00BC3F05">
            <w:pPr>
              <w:jc w:val="center"/>
              <w:rPr>
                <w:sz w:val="20"/>
                <w:szCs w:val="20"/>
              </w:rPr>
            </w:pPr>
            <w:r w:rsidRPr="009F5709">
              <w:rPr>
                <w:sz w:val="20"/>
                <w:szCs w:val="20"/>
              </w:rPr>
              <w:t>-18.60</w:t>
            </w:r>
          </w:p>
        </w:tc>
        <w:tc>
          <w:tcPr>
            <w:tcW w:w="1050" w:type="dxa"/>
            <w:noWrap/>
            <w:vAlign w:val="center"/>
            <w:hideMark/>
          </w:tcPr>
          <w:p w:rsidR="008E7A0B" w:rsidRPr="009F5709" w:rsidRDefault="008E7A0B" w:rsidP="00BC3F05">
            <w:pPr>
              <w:jc w:val="center"/>
              <w:rPr>
                <w:sz w:val="20"/>
                <w:szCs w:val="20"/>
              </w:rPr>
            </w:pPr>
            <w:r w:rsidRPr="009F5709">
              <w:rPr>
                <w:sz w:val="20"/>
                <w:szCs w:val="20"/>
              </w:rPr>
              <w:t>170.27</w:t>
            </w:r>
          </w:p>
        </w:tc>
      </w:tr>
      <w:tr w:rsidR="008E7A0B" w:rsidRPr="009F5709" w:rsidTr="00BC3F05">
        <w:trPr>
          <w:trHeight w:val="374"/>
          <w:jc w:val="center"/>
        </w:trPr>
        <w:tc>
          <w:tcPr>
            <w:tcW w:w="2429" w:type="dxa"/>
            <w:noWrap/>
            <w:vAlign w:val="center"/>
            <w:hideMark/>
          </w:tcPr>
          <w:p w:rsidR="008E7A0B" w:rsidRPr="009F5709" w:rsidRDefault="008E7A0B" w:rsidP="00BC3F05">
            <w:pPr>
              <w:ind w:left="21"/>
              <w:rPr>
                <w:bCs/>
                <w:sz w:val="20"/>
                <w:szCs w:val="20"/>
              </w:rPr>
            </w:pPr>
            <w:r w:rsidRPr="009F5709">
              <w:rPr>
                <w:bCs/>
                <w:sz w:val="20"/>
                <w:szCs w:val="20"/>
              </w:rPr>
              <w:t>Pedestrian age 12 and less</w:t>
            </w:r>
          </w:p>
        </w:tc>
        <w:tc>
          <w:tcPr>
            <w:tcW w:w="1345" w:type="dxa"/>
            <w:noWrap/>
            <w:vAlign w:val="center"/>
            <w:hideMark/>
          </w:tcPr>
          <w:p w:rsidR="008E7A0B" w:rsidRPr="009F5709" w:rsidRDefault="008E7A0B" w:rsidP="00BC3F05">
            <w:pPr>
              <w:jc w:val="center"/>
              <w:rPr>
                <w:sz w:val="20"/>
                <w:szCs w:val="20"/>
              </w:rPr>
            </w:pPr>
            <w:r w:rsidRPr="009F5709">
              <w:rPr>
                <w:sz w:val="20"/>
                <w:szCs w:val="20"/>
              </w:rPr>
              <w:t>35.60</w:t>
            </w:r>
          </w:p>
        </w:tc>
        <w:tc>
          <w:tcPr>
            <w:tcW w:w="853" w:type="dxa"/>
            <w:noWrap/>
            <w:vAlign w:val="center"/>
            <w:hideMark/>
          </w:tcPr>
          <w:p w:rsidR="008E7A0B" w:rsidRPr="009F5709" w:rsidRDefault="008E7A0B" w:rsidP="00BC3F05">
            <w:pPr>
              <w:jc w:val="center"/>
              <w:rPr>
                <w:sz w:val="20"/>
                <w:szCs w:val="20"/>
              </w:rPr>
            </w:pPr>
            <w:r w:rsidRPr="009F5709">
              <w:rPr>
                <w:sz w:val="20"/>
                <w:szCs w:val="20"/>
              </w:rPr>
              <w:t>1.28</w:t>
            </w:r>
          </w:p>
        </w:tc>
        <w:tc>
          <w:tcPr>
            <w:tcW w:w="1102" w:type="dxa"/>
            <w:noWrap/>
            <w:vAlign w:val="center"/>
            <w:hideMark/>
          </w:tcPr>
          <w:p w:rsidR="008E7A0B" w:rsidRPr="009F5709" w:rsidRDefault="008E7A0B" w:rsidP="00BC3F05">
            <w:pPr>
              <w:jc w:val="center"/>
              <w:rPr>
                <w:sz w:val="20"/>
                <w:szCs w:val="20"/>
              </w:rPr>
            </w:pPr>
            <w:r w:rsidRPr="009F5709">
              <w:rPr>
                <w:sz w:val="20"/>
                <w:szCs w:val="20"/>
              </w:rPr>
              <w:t>-17.02</w:t>
            </w:r>
          </w:p>
        </w:tc>
        <w:tc>
          <w:tcPr>
            <w:tcW w:w="1418" w:type="dxa"/>
            <w:noWrap/>
            <w:vAlign w:val="center"/>
            <w:hideMark/>
          </w:tcPr>
          <w:p w:rsidR="008E7A0B" w:rsidRPr="009F5709" w:rsidRDefault="008E7A0B" w:rsidP="00BC3F05">
            <w:pPr>
              <w:jc w:val="center"/>
              <w:rPr>
                <w:sz w:val="20"/>
                <w:szCs w:val="20"/>
              </w:rPr>
            </w:pPr>
            <w:r w:rsidRPr="009F5709">
              <w:rPr>
                <w:sz w:val="20"/>
                <w:szCs w:val="20"/>
              </w:rPr>
              <w:t>39.60</w:t>
            </w:r>
          </w:p>
        </w:tc>
        <w:tc>
          <w:tcPr>
            <w:tcW w:w="1076" w:type="dxa"/>
            <w:noWrap/>
            <w:vAlign w:val="center"/>
            <w:hideMark/>
          </w:tcPr>
          <w:p w:rsidR="008E7A0B" w:rsidRPr="009F5709" w:rsidRDefault="008E7A0B" w:rsidP="00BC3F05">
            <w:pPr>
              <w:jc w:val="center"/>
              <w:rPr>
                <w:sz w:val="20"/>
                <w:szCs w:val="20"/>
              </w:rPr>
            </w:pPr>
            <w:r w:rsidRPr="009F5709">
              <w:rPr>
                <w:sz w:val="20"/>
                <w:szCs w:val="20"/>
              </w:rPr>
              <w:t>2.27</w:t>
            </w:r>
          </w:p>
        </w:tc>
        <w:tc>
          <w:tcPr>
            <w:tcW w:w="1050" w:type="dxa"/>
            <w:noWrap/>
            <w:vAlign w:val="center"/>
            <w:hideMark/>
          </w:tcPr>
          <w:p w:rsidR="008E7A0B" w:rsidRPr="009F5709" w:rsidRDefault="008E7A0B" w:rsidP="00BC3F05">
            <w:pPr>
              <w:jc w:val="center"/>
              <w:rPr>
                <w:sz w:val="20"/>
                <w:szCs w:val="20"/>
              </w:rPr>
            </w:pPr>
            <w:r w:rsidRPr="009F5709">
              <w:rPr>
                <w:sz w:val="20"/>
                <w:szCs w:val="20"/>
              </w:rPr>
              <w:t>-26.32</w:t>
            </w:r>
          </w:p>
        </w:tc>
      </w:tr>
      <w:tr w:rsidR="008E7A0B" w:rsidRPr="009F5709" w:rsidTr="00BC3F05">
        <w:trPr>
          <w:trHeight w:val="374"/>
          <w:jc w:val="center"/>
        </w:trPr>
        <w:tc>
          <w:tcPr>
            <w:tcW w:w="2429" w:type="dxa"/>
            <w:noWrap/>
            <w:vAlign w:val="center"/>
            <w:hideMark/>
          </w:tcPr>
          <w:p w:rsidR="008E7A0B" w:rsidRPr="009F5709" w:rsidRDefault="008E7A0B" w:rsidP="00BC3F05">
            <w:pPr>
              <w:ind w:left="21"/>
              <w:rPr>
                <w:bCs/>
                <w:sz w:val="20"/>
                <w:szCs w:val="20"/>
              </w:rPr>
            </w:pPr>
            <w:r w:rsidRPr="009F5709">
              <w:rPr>
                <w:bCs/>
                <w:sz w:val="20"/>
                <w:szCs w:val="20"/>
              </w:rPr>
              <w:t>Pedestrian age 13 to 18</w:t>
            </w:r>
          </w:p>
        </w:tc>
        <w:tc>
          <w:tcPr>
            <w:tcW w:w="1345" w:type="dxa"/>
            <w:noWrap/>
            <w:vAlign w:val="center"/>
            <w:hideMark/>
          </w:tcPr>
          <w:p w:rsidR="008E7A0B" w:rsidRPr="009F5709" w:rsidRDefault="008E7A0B" w:rsidP="00BC3F05">
            <w:pPr>
              <w:jc w:val="center"/>
              <w:rPr>
                <w:sz w:val="20"/>
                <w:szCs w:val="20"/>
              </w:rPr>
            </w:pPr>
            <w:r w:rsidRPr="009F5709">
              <w:rPr>
                <w:sz w:val="20"/>
                <w:szCs w:val="20"/>
              </w:rPr>
              <w:t>83.70</w:t>
            </w:r>
          </w:p>
        </w:tc>
        <w:tc>
          <w:tcPr>
            <w:tcW w:w="853" w:type="dxa"/>
            <w:noWrap/>
            <w:vAlign w:val="center"/>
            <w:hideMark/>
          </w:tcPr>
          <w:p w:rsidR="008E7A0B" w:rsidRPr="009F5709" w:rsidRDefault="008E7A0B" w:rsidP="00BC3F05">
            <w:pPr>
              <w:jc w:val="center"/>
              <w:rPr>
                <w:sz w:val="20"/>
                <w:szCs w:val="20"/>
              </w:rPr>
            </w:pPr>
            <w:r w:rsidRPr="009F5709">
              <w:rPr>
                <w:sz w:val="20"/>
                <w:szCs w:val="20"/>
              </w:rPr>
              <w:t>1.85</w:t>
            </w:r>
          </w:p>
        </w:tc>
        <w:tc>
          <w:tcPr>
            <w:tcW w:w="1102" w:type="dxa"/>
            <w:noWrap/>
            <w:vAlign w:val="center"/>
            <w:hideMark/>
          </w:tcPr>
          <w:p w:rsidR="008E7A0B" w:rsidRPr="009F5709" w:rsidRDefault="008E7A0B" w:rsidP="00BC3F05">
            <w:pPr>
              <w:jc w:val="center"/>
              <w:rPr>
                <w:sz w:val="20"/>
                <w:szCs w:val="20"/>
              </w:rPr>
            </w:pPr>
            <w:r w:rsidRPr="009F5709">
              <w:rPr>
                <w:sz w:val="20"/>
                <w:szCs w:val="20"/>
              </w:rPr>
              <w:t>-29.32</w:t>
            </w:r>
          </w:p>
        </w:tc>
        <w:tc>
          <w:tcPr>
            <w:tcW w:w="1418" w:type="dxa"/>
            <w:noWrap/>
            <w:vAlign w:val="center"/>
            <w:hideMark/>
          </w:tcPr>
          <w:p w:rsidR="008E7A0B" w:rsidRPr="009F5709" w:rsidRDefault="008E7A0B" w:rsidP="00BC3F05">
            <w:pPr>
              <w:jc w:val="center"/>
              <w:rPr>
                <w:sz w:val="20"/>
                <w:szCs w:val="20"/>
              </w:rPr>
            </w:pPr>
            <w:r w:rsidRPr="009F5709">
              <w:rPr>
                <w:sz w:val="20"/>
                <w:szCs w:val="20"/>
              </w:rPr>
              <w:t>89.59</w:t>
            </w:r>
          </w:p>
        </w:tc>
        <w:tc>
          <w:tcPr>
            <w:tcW w:w="1076" w:type="dxa"/>
            <w:noWrap/>
            <w:vAlign w:val="center"/>
            <w:hideMark/>
          </w:tcPr>
          <w:p w:rsidR="008E7A0B" w:rsidRPr="009F5709" w:rsidRDefault="008E7A0B" w:rsidP="00BC3F05">
            <w:pPr>
              <w:jc w:val="center"/>
              <w:rPr>
                <w:sz w:val="20"/>
                <w:szCs w:val="20"/>
              </w:rPr>
            </w:pPr>
            <w:r w:rsidRPr="009F5709">
              <w:rPr>
                <w:sz w:val="20"/>
                <w:szCs w:val="20"/>
              </w:rPr>
              <w:t>3.64</w:t>
            </w:r>
          </w:p>
        </w:tc>
        <w:tc>
          <w:tcPr>
            <w:tcW w:w="1050" w:type="dxa"/>
            <w:noWrap/>
            <w:vAlign w:val="center"/>
            <w:hideMark/>
          </w:tcPr>
          <w:p w:rsidR="008E7A0B" w:rsidRPr="009F5709" w:rsidRDefault="008E7A0B" w:rsidP="00BC3F05">
            <w:pPr>
              <w:jc w:val="center"/>
              <w:rPr>
                <w:sz w:val="20"/>
                <w:szCs w:val="20"/>
              </w:rPr>
            </w:pPr>
            <w:r w:rsidRPr="009F5709">
              <w:rPr>
                <w:sz w:val="20"/>
                <w:szCs w:val="20"/>
              </w:rPr>
              <w:t>-45.81</w:t>
            </w:r>
          </w:p>
        </w:tc>
      </w:tr>
      <w:tr w:rsidR="008E7A0B" w:rsidRPr="009F5709" w:rsidTr="00BC3F05">
        <w:trPr>
          <w:trHeight w:val="374"/>
          <w:jc w:val="center"/>
        </w:trPr>
        <w:tc>
          <w:tcPr>
            <w:tcW w:w="2429" w:type="dxa"/>
            <w:noWrap/>
            <w:vAlign w:val="center"/>
            <w:hideMark/>
          </w:tcPr>
          <w:p w:rsidR="008E7A0B" w:rsidRPr="009F5709" w:rsidRDefault="008E7A0B" w:rsidP="00BC3F05">
            <w:pPr>
              <w:ind w:left="21"/>
              <w:rPr>
                <w:bCs/>
                <w:sz w:val="20"/>
                <w:szCs w:val="20"/>
              </w:rPr>
            </w:pPr>
            <w:r w:rsidRPr="009F5709">
              <w:rPr>
                <w:bCs/>
                <w:sz w:val="20"/>
                <w:szCs w:val="20"/>
              </w:rPr>
              <w:t>Pedestrian age 65+</w:t>
            </w:r>
          </w:p>
        </w:tc>
        <w:tc>
          <w:tcPr>
            <w:tcW w:w="1345" w:type="dxa"/>
            <w:noWrap/>
            <w:vAlign w:val="center"/>
            <w:hideMark/>
          </w:tcPr>
          <w:p w:rsidR="008E7A0B" w:rsidRPr="009F5709" w:rsidRDefault="008E7A0B" w:rsidP="00BC3F05">
            <w:pPr>
              <w:jc w:val="center"/>
              <w:rPr>
                <w:sz w:val="20"/>
                <w:szCs w:val="20"/>
              </w:rPr>
            </w:pPr>
            <w:r w:rsidRPr="009F5709">
              <w:rPr>
                <w:sz w:val="20"/>
                <w:szCs w:val="20"/>
              </w:rPr>
              <w:t>-57.75</w:t>
            </w:r>
          </w:p>
        </w:tc>
        <w:tc>
          <w:tcPr>
            <w:tcW w:w="853" w:type="dxa"/>
            <w:noWrap/>
            <w:vAlign w:val="center"/>
            <w:hideMark/>
          </w:tcPr>
          <w:p w:rsidR="008E7A0B" w:rsidRPr="009F5709" w:rsidRDefault="008E7A0B" w:rsidP="00BC3F05">
            <w:pPr>
              <w:jc w:val="center"/>
              <w:rPr>
                <w:sz w:val="20"/>
                <w:szCs w:val="20"/>
              </w:rPr>
            </w:pPr>
            <w:r w:rsidRPr="009F5709">
              <w:rPr>
                <w:sz w:val="20"/>
                <w:szCs w:val="20"/>
              </w:rPr>
              <w:t>-14.57</w:t>
            </w:r>
          </w:p>
        </w:tc>
        <w:tc>
          <w:tcPr>
            <w:tcW w:w="1102" w:type="dxa"/>
            <w:noWrap/>
            <w:vAlign w:val="center"/>
            <w:hideMark/>
          </w:tcPr>
          <w:p w:rsidR="008E7A0B" w:rsidRPr="009F5709" w:rsidRDefault="008E7A0B" w:rsidP="00BC3F05">
            <w:pPr>
              <w:jc w:val="center"/>
              <w:rPr>
                <w:sz w:val="20"/>
                <w:szCs w:val="20"/>
              </w:rPr>
            </w:pPr>
            <w:r w:rsidRPr="009F5709">
              <w:rPr>
                <w:sz w:val="20"/>
                <w:szCs w:val="20"/>
              </w:rPr>
              <w:t>143.44</w:t>
            </w:r>
          </w:p>
        </w:tc>
        <w:tc>
          <w:tcPr>
            <w:tcW w:w="1418" w:type="dxa"/>
            <w:noWrap/>
            <w:vAlign w:val="center"/>
            <w:hideMark/>
          </w:tcPr>
          <w:p w:rsidR="008E7A0B" w:rsidRPr="009F5709" w:rsidRDefault="008E7A0B" w:rsidP="00BC3F05">
            <w:pPr>
              <w:jc w:val="center"/>
              <w:rPr>
                <w:sz w:val="20"/>
                <w:szCs w:val="20"/>
              </w:rPr>
            </w:pPr>
            <w:r w:rsidRPr="009F5709">
              <w:rPr>
                <w:sz w:val="20"/>
                <w:szCs w:val="20"/>
              </w:rPr>
              <w:t>-83.96</w:t>
            </w:r>
          </w:p>
        </w:tc>
        <w:tc>
          <w:tcPr>
            <w:tcW w:w="1076" w:type="dxa"/>
            <w:noWrap/>
            <w:vAlign w:val="center"/>
            <w:hideMark/>
          </w:tcPr>
          <w:p w:rsidR="008E7A0B" w:rsidRPr="009F5709" w:rsidRDefault="008E7A0B" w:rsidP="00BC3F05">
            <w:pPr>
              <w:jc w:val="center"/>
              <w:rPr>
                <w:sz w:val="20"/>
                <w:szCs w:val="20"/>
              </w:rPr>
            </w:pPr>
            <w:r w:rsidRPr="009F5709">
              <w:rPr>
                <w:sz w:val="20"/>
                <w:szCs w:val="20"/>
              </w:rPr>
              <w:t>-14.87</w:t>
            </w:r>
          </w:p>
        </w:tc>
        <w:tc>
          <w:tcPr>
            <w:tcW w:w="1050" w:type="dxa"/>
            <w:noWrap/>
            <w:vAlign w:val="center"/>
            <w:hideMark/>
          </w:tcPr>
          <w:p w:rsidR="008E7A0B" w:rsidRPr="009F5709" w:rsidRDefault="008E7A0B" w:rsidP="00BC3F05">
            <w:pPr>
              <w:jc w:val="center"/>
              <w:rPr>
                <w:sz w:val="20"/>
                <w:szCs w:val="20"/>
              </w:rPr>
            </w:pPr>
            <w:r w:rsidRPr="009F5709">
              <w:rPr>
                <w:sz w:val="20"/>
                <w:szCs w:val="20"/>
              </w:rPr>
              <w:t>147.89</w:t>
            </w:r>
          </w:p>
        </w:tc>
      </w:tr>
      <w:tr w:rsidR="008E7A0B" w:rsidRPr="009F5709" w:rsidTr="00BC3F05">
        <w:trPr>
          <w:trHeight w:val="374"/>
          <w:jc w:val="center"/>
        </w:trPr>
        <w:tc>
          <w:tcPr>
            <w:tcW w:w="2429" w:type="dxa"/>
            <w:noWrap/>
            <w:vAlign w:val="center"/>
            <w:hideMark/>
          </w:tcPr>
          <w:p w:rsidR="008E7A0B" w:rsidRPr="009F5709" w:rsidRDefault="008E7A0B" w:rsidP="00BC3F05">
            <w:pPr>
              <w:ind w:left="21"/>
              <w:rPr>
                <w:bCs/>
                <w:sz w:val="20"/>
                <w:szCs w:val="20"/>
              </w:rPr>
            </w:pPr>
            <w:r w:rsidRPr="009F5709">
              <w:rPr>
                <w:bCs/>
                <w:sz w:val="20"/>
                <w:szCs w:val="20"/>
              </w:rPr>
              <w:t>Spring</w:t>
            </w:r>
          </w:p>
        </w:tc>
        <w:tc>
          <w:tcPr>
            <w:tcW w:w="1345" w:type="dxa"/>
            <w:noWrap/>
            <w:vAlign w:val="center"/>
            <w:hideMark/>
          </w:tcPr>
          <w:p w:rsidR="008E7A0B" w:rsidRPr="009F5709" w:rsidRDefault="008E7A0B" w:rsidP="00BC3F05">
            <w:pPr>
              <w:jc w:val="center"/>
              <w:rPr>
                <w:sz w:val="20"/>
                <w:szCs w:val="20"/>
              </w:rPr>
            </w:pPr>
            <w:r w:rsidRPr="009F5709">
              <w:rPr>
                <w:sz w:val="20"/>
                <w:szCs w:val="20"/>
              </w:rPr>
              <w:t>30.52</w:t>
            </w:r>
          </w:p>
        </w:tc>
        <w:tc>
          <w:tcPr>
            <w:tcW w:w="853" w:type="dxa"/>
            <w:noWrap/>
            <w:vAlign w:val="center"/>
            <w:hideMark/>
          </w:tcPr>
          <w:p w:rsidR="008E7A0B" w:rsidRPr="009F5709" w:rsidRDefault="008E7A0B" w:rsidP="00BC3F05">
            <w:pPr>
              <w:jc w:val="center"/>
              <w:rPr>
                <w:sz w:val="20"/>
                <w:szCs w:val="20"/>
              </w:rPr>
            </w:pPr>
            <w:r w:rsidRPr="009F5709">
              <w:rPr>
                <w:sz w:val="20"/>
                <w:szCs w:val="20"/>
              </w:rPr>
              <w:t>1.42</w:t>
            </w:r>
          </w:p>
        </w:tc>
        <w:tc>
          <w:tcPr>
            <w:tcW w:w="1102" w:type="dxa"/>
            <w:noWrap/>
            <w:vAlign w:val="center"/>
            <w:hideMark/>
          </w:tcPr>
          <w:p w:rsidR="008E7A0B" w:rsidRPr="009F5709" w:rsidRDefault="008E7A0B" w:rsidP="00BC3F05">
            <w:pPr>
              <w:jc w:val="center"/>
              <w:rPr>
                <w:sz w:val="20"/>
                <w:szCs w:val="20"/>
              </w:rPr>
            </w:pPr>
            <w:r w:rsidRPr="009F5709">
              <w:rPr>
                <w:sz w:val="20"/>
                <w:szCs w:val="20"/>
              </w:rPr>
              <w:t>-17.61</w:t>
            </w:r>
          </w:p>
        </w:tc>
        <w:tc>
          <w:tcPr>
            <w:tcW w:w="1418" w:type="dxa"/>
            <w:noWrap/>
            <w:vAlign w:val="center"/>
            <w:hideMark/>
          </w:tcPr>
          <w:p w:rsidR="008E7A0B" w:rsidRPr="009F5709" w:rsidRDefault="008E7A0B" w:rsidP="00BC3F05">
            <w:pPr>
              <w:jc w:val="center"/>
              <w:rPr>
                <w:sz w:val="20"/>
                <w:szCs w:val="20"/>
              </w:rPr>
            </w:pPr>
            <w:r w:rsidRPr="009F5709">
              <w:rPr>
                <w:sz w:val="20"/>
                <w:szCs w:val="20"/>
              </w:rPr>
              <w:t>24.51</w:t>
            </w:r>
          </w:p>
        </w:tc>
        <w:tc>
          <w:tcPr>
            <w:tcW w:w="1076" w:type="dxa"/>
            <w:noWrap/>
            <w:vAlign w:val="center"/>
            <w:hideMark/>
          </w:tcPr>
          <w:p w:rsidR="008E7A0B" w:rsidRPr="009F5709" w:rsidRDefault="008E7A0B" w:rsidP="00BC3F05">
            <w:pPr>
              <w:jc w:val="center"/>
              <w:rPr>
                <w:sz w:val="20"/>
                <w:szCs w:val="20"/>
              </w:rPr>
            </w:pPr>
            <w:r w:rsidRPr="009F5709">
              <w:rPr>
                <w:sz w:val="20"/>
                <w:szCs w:val="20"/>
              </w:rPr>
              <w:t>1.62</w:t>
            </w:r>
          </w:p>
        </w:tc>
        <w:tc>
          <w:tcPr>
            <w:tcW w:w="1050" w:type="dxa"/>
            <w:noWrap/>
            <w:vAlign w:val="center"/>
            <w:hideMark/>
          </w:tcPr>
          <w:p w:rsidR="008E7A0B" w:rsidRPr="009F5709" w:rsidRDefault="008E7A0B" w:rsidP="00BC3F05">
            <w:pPr>
              <w:jc w:val="center"/>
              <w:rPr>
                <w:sz w:val="20"/>
                <w:szCs w:val="20"/>
              </w:rPr>
            </w:pPr>
            <w:r w:rsidRPr="009F5709">
              <w:rPr>
                <w:sz w:val="20"/>
                <w:szCs w:val="20"/>
              </w:rPr>
              <w:t>-18.22</w:t>
            </w:r>
          </w:p>
        </w:tc>
      </w:tr>
      <w:tr w:rsidR="008E7A0B" w:rsidRPr="009F5709" w:rsidTr="00BC3F05">
        <w:trPr>
          <w:trHeight w:val="374"/>
          <w:jc w:val="center"/>
        </w:trPr>
        <w:tc>
          <w:tcPr>
            <w:tcW w:w="2429" w:type="dxa"/>
            <w:noWrap/>
            <w:vAlign w:val="center"/>
            <w:hideMark/>
          </w:tcPr>
          <w:p w:rsidR="008E7A0B" w:rsidRPr="009F5709" w:rsidRDefault="008E7A0B" w:rsidP="00BC3F05">
            <w:pPr>
              <w:ind w:left="21"/>
              <w:rPr>
                <w:bCs/>
                <w:sz w:val="20"/>
                <w:szCs w:val="20"/>
              </w:rPr>
            </w:pPr>
            <w:r w:rsidRPr="009F5709">
              <w:rPr>
                <w:bCs/>
                <w:sz w:val="20"/>
                <w:szCs w:val="20"/>
              </w:rPr>
              <w:t>Industrial and Vacant land</w:t>
            </w:r>
          </w:p>
        </w:tc>
        <w:tc>
          <w:tcPr>
            <w:tcW w:w="1345" w:type="dxa"/>
            <w:noWrap/>
            <w:vAlign w:val="center"/>
            <w:hideMark/>
          </w:tcPr>
          <w:p w:rsidR="008E7A0B" w:rsidRPr="009F5709" w:rsidRDefault="008E7A0B" w:rsidP="00BC3F05">
            <w:pPr>
              <w:jc w:val="center"/>
            </w:pPr>
            <w:r w:rsidRPr="009F5709">
              <w:rPr>
                <w:rFonts w:eastAsia="Calibri"/>
                <w:color w:val="000000"/>
                <w:sz w:val="20"/>
                <w:szCs w:val="20"/>
              </w:rPr>
              <w:t>--</w:t>
            </w:r>
          </w:p>
        </w:tc>
        <w:tc>
          <w:tcPr>
            <w:tcW w:w="853" w:type="dxa"/>
            <w:noWrap/>
            <w:vAlign w:val="center"/>
            <w:hideMark/>
          </w:tcPr>
          <w:p w:rsidR="008E7A0B" w:rsidRPr="009F5709" w:rsidRDefault="008E7A0B" w:rsidP="00BC3F05">
            <w:pPr>
              <w:jc w:val="center"/>
            </w:pPr>
            <w:r w:rsidRPr="009F5709">
              <w:rPr>
                <w:rFonts w:eastAsia="Calibri"/>
                <w:color w:val="000000"/>
                <w:sz w:val="20"/>
                <w:szCs w:val="20"/>
              </w:rPr>
              <w:t>--</w:t>
            </w:r>
          </w:p>
        </w:tc>
        <w:tc>
          <w:tcPr>
            <w:tcW w:w="1102" w:type="dxa"/>
            <w:noWrap/>
            <w:vAlign w:val="center"/>
            <w:hideMark/>
          </w:tcPr>
          <w:p w:rsidR="008E7A0B" w:rsidRPr="009F5709" w:rsidRDefault="008E7A0B" w:rsidP="00BC3F05">
            <w:pPr>
              <w:jc w:val="center"/>
            </w:pPr>
            <w:r w:rsidRPr="009F5709">
              <w:rPr>
                <w:rFonts w:eastAsia="Calibri"/>
                <w:color w:val="000000"/>
                <w:sz w:val="20"/>
                <w:szCs w:val="20"/>
              </w:rPr>
              <w:t>--</w:t>
            </w:r>
          </w:p>
        </w:tc>
        <w:tc>
          <w:tcPr>
            <w:tcW w:w="1418" w:type="dxa"/>
            <w:noWrap/>
            <w:vAlign w:val="center"/>
            <w:hideMark/>
          </w:tcPr>
          <w:p w:rsidR="008E7A0B" w:rsidRPr="009F5709" w:rsidRDefault="008E7A0B" w:rsidP="00BC3F05">
            <w:pPr>
              <w:jc w:val="center"/>
              <w:rPr>
                <w:sz w:val="20"/>
                <w:szCs w:val="20"/>
              </w:rPr>
            </w:pPr>
            <w:r w:rsidRPr="009F5709">
              <w:rPr>
                <w:sz w:val="20"/>
                <w:szCs w:val="20"/>
              </w:rPr>
              <w:t>73.27</w:t>
            </w:r>
          </w:p>
        </w:tc>
        <w:tc>
          <w:tcPr>
            <w:tcW w:w="1076" w:type="dxa"/>
            <w:noWrap/>
            <w:vAlign w:val="center"/>
            <w:hideMark/>
          </w:tcPr>
          <w:p w:rsidR="008E7A0B" w:rsidRPr="009F5709" w:rsidRDefault="008E7A0B" w:rsidP="00BC3F05">
            <w:pPr>
              <w:jc w:val="center"/>
              <w:rPr>
                <w:sz w:val="20"/>
                <w:szCs w:val="20"/>
              </w:rPr>
            </w:pPr>
            <w:r w:rsidRPr="009F5709">
              <w:rPr>
                <w:sz w:val="20"/>
                <w:szCs w:val="20"/>
              </w:rPr>
              <w:t>0.17</w:t>
            </w:r>
          </w:p>
        </w:tc>
        <w:tc>
          <w:tcPr>
            <w:tcW w:w="1050" w:type="dxa"/>
            <w:noWrap/>
            <w:vAlign w:val="center"/>
            <w:hideMark/>
          </w:tcPr>
          <w:p w:rsidR="008E7A0B" w:rsidRPr="009F5709" w:rsidRDefault="008E7A0B" w:rsidP="00BC3F05">
            <w:pPr>
              <w:jc w:val="center"/>
              <w:rPr>
                <w:sz w:val="20"/>
                <w:szCs w:val="20"/>
              </w:rPr>
            </w:pPr>
            <w:r w:rsidRPr="009F5709">
              <w:rPr>
                <w:sz w:val="20"/>
                <w:szCs w:val="20"/>
              </w:rPr>
              <w:t>-11.75</w:t>
            </w:r>
          </w:p>
        </w:tc>
      </w:tr>
    </w:tbl>
    <w:p w:rsidR="00EC00E6" w:rsidRDefault="00EC00E6" w:rsidP="00EC00E6">
      <w:pPr>
        <w:rPr>
          <w:i/>
          <w:sz w:val="20"/>
          <w:szCs w:val="20"/>
        </w:rPr>
      </w:pPr>
      <w:r w:rsidRPr="00EC00E6">
        <w:rPr>
          <w:i/>
          <w:sz w:val="20"/>
          <w:szCs w:val="20"/>
        </w:rPr>
        <w:t xml:space="preserve">LSOL II = Latent segmentation based ordered </w:t>
      </w:r>
      <w:proofErr w:type="spellStart"/>
      <w:r w:rsidRPr="00EC00E6">
        <w:rPr>
          <w:i/>
          <w:sz w:val="20"/>
          <w:szCs w:val="20"/>
        </w:rPr>
        <w:t>logit</w:t>
      </w:r>
      <w:proofErr w:type="spellEnd"/>
      <w:r w:rsidRPr="00EC00E6">
        <w:rPr>
          <w:i/>
          <w:sz w:val="20"/>
          <w:szCs w:val="20"/>
        </w:rPr>
        <w:t xml:space="preserve"> model with two segments; GOL = Generalized ordered </w:t>
      </w:r>
      <w:proofErr w:type="spellStart"/>
      <w:r w:rsidRPr="00EC00E6">
        <w:rPr>
          <w:i/>
          <w:sz w:val="20"/>
          <w:szCs w:val="20"/>
        </w:rPr>
        <w:t>logit</w:t>
      </w:r>
      <w:proofErr w:type="spellEnd"/>
      <w:r w:rsidRPr="00EC00E6">
        <w:rPr>
          <w:i/>
          <w:sz w:val="20"/>
          <w:szCs w:val="20"/>
        </w:rPr>
        <w:t xml:space="preserve"> model; PDO = Property damage only</w:t>
      </w:r>
      <w:r w:rsidR="00313F54">
        <w:rPr>
          <w:i/>
          <w:sz w:val="20"/>
          <w:szCs w:val="20"/>
        </w:rPr>
        <w:t>.</w:t>
      </w:r>
    </w:p>
    <w:p w:rsidR="00313F54" w:rsidRDefault="00313F54" w:rsidP="00EC00E6">
      <w:pPr>
        <w:rPr>
          <w:i/>
          <w:sz w:val="20"/>
          <w:szCs w:val="20"/>
        </w:rPr>
      </w:pPr>
    </w:p>
    <w:p w:rsidR="00313F54" w:rsidRDefault="00313F54" w:rsidP="00EC00E6">
      <w:pPr>
        <w:rPr>
          <w:i/>
          <w:sz w:val="20"/>
          <w:szCs w:val="20"/>
        </w:rPr>
      </w:pPr>
    </w:p>
    <w:p w:rsidR="00313F54" w:rsidRDefault="00313F54" w:rsidP="00EC00E6">
      <w:pPr>
        <w:rPr>
          <w:i/>
          <w:sz w:val="20"/>
          <w:szCs w:val="20"/>
        </w:rPr>
      </w:pPr>
    </w:p>
    <w:p w:rsidR="00313F54" w:rsidRDefault="00313F54" w:rsidP="00EC00E6">
      <w:pPr>
        <w:rPr>
          <w:i/>
          <w:sz w:val="20"/>
          <w:szCs w:val="20"/>
        </w:rPr>
      </w:pPr>
    </w:p>
    <w:p w:rsidR="00313F54" w:rsidRDefault="00313F54" w:rsidP="00EC00E6">
      <w:pPr>
        <w:rPr>
          <w:i/>
          <w:sz w:val="20"/>
          <w:szCs w:val="20"/>
        </w:rPr>
      </w:pPr>
    </w:p>
    <w:p w:rsidR="00313F54" w:rsidRDefault="00313F54" w:rsidP="00EC00E6">
      <w:pPr>
        <w:rPr>
          <w:i/>
          <w:sz w:val="20"/>
          <w:szCs w:val="20"/>
        </w:rPr>
      </w:pPr>
    </w:p>
    <w:p w:rsidR="00313F54" w:rsidRDefault="00313F54" w:rsidP="00EC00E6">
      <w:pPr>
        <w:rPr>
          <w:i/>
          <w:sz w:val="20"/>
          <w:szCs w:val="20"/>
        </w:rPr>
      </w:pPr>
    </w:p>
    <w:p w:rsidR="00313F54" w:rsidRDefault="00313F54" w:rsidP="00EC00E6">
      <w:pPr>
        <w:rPr>
          <w:i/>
          <w:sz w:val="20"/>
          <w:szCs w:val="20"/>
        </w:rPr>
      </w:pPr>
    </w:p>
    <w:p w:rsidR="00313F54" w:rsidRDefault="00313F54" w:rsidP="00EC00E6">
      <w:pPr>
        <w:rPr>
          <w:i/>
          <w:sz w:val="20"/>
          <w:szCs w:val="20"/>
        </w:rPr>
      </w:pPr>
    </w:p>
    <w:p w:rsidR="00313F54" w:rsidRDefault="00313F54" w:rsidP="00EC00E6">
      <w:pPr>
        <w:rPr>
          <w:i/>
          <w:sz w:val="20"/>
          <w:szCs w:val="20"/>
        </w:rPr>
      </w:pPr>
    </w:p>
    <w:p w:rsidR="00313F54" w:rsidRDefault="00313F54" w:rsidP="00EC00E6">
      <w:pPr>
        <w:rPr>
          <w:i/>
          <w:sz w:val="20"/>
          <w:szCs w:val="20"/>
        </w:rPr>
      </w:pPr>
    </w:p>
    <w:p w:rsidR="00313F54" w:rsidRDefault="00313F54" w:rsidP="00EC00E6">
      <w:pPr>
        <w:rPr>
          <w:i/>
          <w:sz w:val="20"/>
          <w:szCs w:val="20"/>
        </w:rPr>
      </w:pPr>
    </w:p>
    <w:p w:rsidR="00313F54" w:rsidRDefault="00313F54" w:rsidP="00EC00E6">
      <w:pPr>
        <w:rPr>
          <w:i/>
          <w:sz w:val="20"/>
          <w:szCs w:val="20"/>
        </w:rPr>
      </w:pPr>
    </w:p>
    <w:p w:rsidR="00313F54" w:rsidRDefault="00313F54" w:rsidP="00EC00E6">
      <w:pPr>
        <w:rPr>
          <w:i/>
          <w:sz w:val="20"/>
          <w:szCs w:val="20"/>
        </w:rPr>
      </w:pPr>
    </w:p>
    <w:p w:rsidR="00313F54" w:rsidRDefault="00313F54" w:rsidP="00EC00E6">
      <w:pPr>
        <w:rPr>
          <w:i/>
          <w:sz w:val="20"/>
          <w:szCs w:val="20"/>
        </w:rPr>
      </w:pPr>
    </w:p>
    <w:p w:rsidR="00313F54" w:rsidRDefault="00313F54" w:rsidP="00EC00E6">
      <w:pPr>
        <w:rPr>
          <w:i/>
          <w:sz w:val="20"/>
          <w:szCs w:val="20"/>
        </w:rPr>
      </w:pPr>
    </w:p>
    <w:p w:rsidR="00313F54" w:rsidRDefault="00313F54" w:rsidP="00EC00E6">
      <w:pPr>
        <w:rPr>
          <w:i/>
          <w:sz w:val="20"/>
          <w:szCs w:val="20"/>
        </w:rPr>
      </w:pPr>
    </w:p>
    <w:p w:rsidR="00313F54" w:rsidRDefault="00313F54" w:rsidP="00EC00E6">
      <w:pPr>
        <w:rPr>
          <w:i/>
          <w:sz w:val="20"/>
          <w:szCs w:val="20"/>
        </w:rPr>
      </w:pPr>
    </w:p>
    <w:p w:rsidR="008E7A0B" w:rsidRPr="009F5709" w:rsidRDefault="00EC00E6" w:rsidP="00EC00E6">
      <w:pPr>
        <w:rPr>
          <w:szCs w:val="24"/>
        </w:rPr>
      </w:pPr>
      <w:r w:rsidRPr="00EC00E6">
        <w:rPr>
          <w:i/>
          <w:sz w:val="20"/>
          <w:szCs w:val="20"/>
        </w:rPr>
        <w:t>.</w:t>
      </w:r>
    </w:p>
    <w:p w:rsidR="008E7A0B" w:rsidRPr="009F5709" w:rsidRDefault="008E7A0B" w:rsidP="008E7A0B">
      <w:pPr>
        <w:spacing w:after="120"/>
        <w:jc w:val="center"/>
        <w:rPr>
          <w:b/>
        </w:rPr>
      </w:pPr>
      <w:r w:rsidRPr="009F5709">
        <w:rPr>
          <w:b/>
        </w:rPr>
        <w:lastRenderedPageBreak/>
        <w:t xml:space="preserve">TABLE </w:t>
      </w:r>
      <w:r w:rsidR="008A466F" w:rsidRPr="009F5709">
        <w:rPr>
          <w:b/>
        </w:rPr>
        <w:t>6</w:t>
      </w:r>
      <w:r w:rsidRPr="009F5709">
        <w:rPr>
          <w:b/>
        </w:rPr>
        <w:t xml:space="preserve"> Measures of Fit in Validation Sample</w:t>
      </w:r>
    </w:p>
    <w:tbl>
      <w:tblPr>
        <w:tblStyle w:val="TableGrid2"/>
        <w:tblW w:w="9401" w:type="dxa"/>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6"/>
        <w:gridCol w:w="3743"/>
        <w:gridCol w:w="1728"/>
        <w:gridCol w:w="1727"/>
        <w:gridCol w:w="1627"/>
      </w:tblGrid>
      <w:tr w:rsidR="008E7A0B" w:rsidRPr="009F5709" w:rsidTr="00205AFE">
        <w:trPr>
          <w:trHeight w:val="261"/>
          <w:jc w:val="center"/>
        </w:trPr>
        <w:tc>
          <w:tcPr>
            <w:tcW w:w="9401" w:type="dxa"/>
            <w:gridSpan w:val="5"/>
            <w:tcBorders>
              <w:top w:val="double" w:sz="4" w:space="0" w:color="auto"/>
              <w:left w:val="double" w:sz="4" w:space="0" w:color="auto"/>
              <w:bottom w:val="double" w:sz="4" w:space="0" w:color="auto"/>
              <w:right w:val="double" w:sz="4" w:space="0" w:color="auto"/>
            </w:tcBorders>
            <w:vAlign w:val="center"/>
          </w:tcPr>
          <w:p w:rsidR="008E7A0B" w:rsidRPr="009F5709" w:rsidRDefault="008E7A0B" w:rsidP="00BC3F05">
            <w:pPr>
              <w:jc w:val="center"/>
              <w:rPr>
                <w:rFonts w:eastAsia="Calibri"/>
                <w:sz w:val="20"/>
                <w:szCs w:val="20"/>
              </w:rPr>
            </w:pPr>
            <w:r w:rsidRPr="009F5709">
              <w:rPr>
                <w:rFonts w:eastAsia="Calibri"/>
                <w:b/>
                <w:sz w:val="20"/>
                <w:szCs w:val="20"/>
              </w:rPr>
              <w:t>DISAGGREGATE MEASURE OF FIT IN VALIDATION SAMPLE</w:t>
            </w:r>
          </w:p>
        </w:tc>
      </w:tr>
      <w:tr w:rsidR="008E7A0B" w:rsidRPr="009F5709" w:rsidTr="00205AFE">
        <w:trPr>
          <w:trHeight w:val="255"/>
          <w:jc w:val="center"/>
        </w:trPr>
        <w:tc>
          <w:tcPr>
            <w:tcW w:w="6047" w:type="dxa"/>
            <w:gridSpan w:val="3"/>
            <w:tcBorders>
              <w:top w:val="double" w:sz="4" w:space="0" w:color="auto"/>
              <w:left w:val="double" w:sz="4" w:space="0" w:color="auto"/>
              <w:bottom w:val="single" w:sz="4" w:space="0" w:color="auto"/>
            </w:tcBorders>
            <w:vAlign w:val="center"/>
          </w:tcPr>
          <w:p w:rsidR="008E7A0B" w:rsidRPr="009F5709" w:rsidRDefault="008E7A0B" w:rsidP="00BC3F05">
            <w:pPr>
              <w:rPr>
                <w:rFonts w:eastAsia="Calibri"/>
                <w:b/>
                <w:sz w:val="20"/>
                <w:szCs w:val="20"/>
              </w:rPr>
            </w:pPr>
            <w:r w:rsidRPr="009F5709">
              <w:rPr>
                <w:rFonts w:eastAsia="Calibri"/>
                <w:b/>
                <w:sz w:val="20"/>
                <w:szCs w:val="20"/>
              </w:rPr>
              <w:t>Summary statistic</w:t>
            </w:r>
          </w:p>
        </w:tc>
        <w:tc>
          <w:tcPr>
            <w:tcW w:w="1727" w:type="dxa"/>
            <w:tcBorders>
              <w:top w:val="double" w:sz="4" w:space="0" w:color="auto"/>
              <w:bottom w:val="single" w:sz="4" w:space="0" w:color="auto"/>
            </w:tcBorders>
            <w:vAlign w:val="center"/>
          </w:tcPr>
          <w:p w:rsidR="008E7A0B" w:rsidRPr="009F5709" w:rsidRDefault="008E7A0B" w:rsidP="00BC3F05">
            <w:pPr>
              <w:jc w:val="center"/>
              <w:rPr>
                <w:rFonts w:eastAsia="Calibri"/>
                <w:b/>
                <w:sz w:val="20"/>
                <w:szCs w:val="20"/>
              </w:rPr>
            </w:pPr>
            <w:r w:rsidRPr="009F5709">
              <w:rPr>
                <w:rFonts w:eastAsia="Calibri"/>
                <w:b/>
                <w:sz w:val="20"/>
                <w:szCs w:val="20"/>
              </w:rPr>
              <w:t>GOL</w:t>
            </w:r>
          </w:p>
        </w:tc>
        <w:tc>
          <w:tcPr>
            <w:tcW w:w="1627" w:type="dxa"/>
            <w:tcBorders>
              <w:top w:val="double" w:sz="4" w:space="0" w:color="auto"/>
              <w:bottom w:val="single" w:sz="4" w:space="0" w:color="auto"/>
              <w:right w:val="double" w:sz="4" w:space="0" w:color="auto"/>
            </w:tcBorders>
            <w:vAlign w:val="center"/>
          </w:tcPr>
          <w:p w:rsidR="008E7A0B" w:rsidRPr="009F5709" w:rsidRDefault="008E7A0B" w:rsidP="00BC3F05">
            <w:pPr>
              <w:jc w:val="center"/>
              <w:rPr>
                <w:rFonts w:eastAsia="Calibri"/>
                <w:b/>
                <w:sz w:val="20"/>
                <w:szCs w:val="20"/>
              </w:rPr>
            </w:pPr>
            <w:r w:rsidRPr="009F5709">
              <w:rPr>
                <w:rFonts w:eastAsia="Calibri"/>
                <w:b/>
                <w:sz w:val="20"/>
                <w:szCs w:val="20"/>
              </w:rPr>
              <w:t>LSOL II</w:t>
            </w:r>
          </w:p>
        </w:tc>
      </w:tr>
      <w:tr w:rsidR="008E7A0B" w:rsidRPr="009F5709" w:rsidTr="00205AFE">
        <w:trPr>
          <w:trHeight w:val="255"/>
          <w:jc w:val="center"/>
        </w:trPr>
        <w:tc>
          <w:tcPr>
            <w:tcW w:w="6047" w:type="dxa"/>
            <w:gridSpan w:val="3"/>
            <w:tcBorders>
              <w:left w:val="double" w:sz="4" w:space="0" w:color="auto"/>
            </w:tcBorders>
            <w:vAlign w:val="center"/>
          </w:tcPr>
          <w:p w:rsidR="008E7A0B" w:rsidRPr="009F5709" w:rsidRDefault="008E7A0B" w:rsidP="00BC3F05">
            <w:pPr>
              <w:ind w:left="176"/>
              <w:rPr>
                <w:rFonts w:eastAsia="Calibri"/>
                <w:sz w:val="20"/>
                <w:szCs w:val="20"/>
              </w:rPr>
            </w:pPr>
            <w:r w:rsidRPr="009F5709">
              <w:rPr>
                <w:rFonts w:eastAsia="Calibri"/>
                <w:sz w:val="20"/>
                <w:szCs w:val="20"/>
              </w:rPr>
              <w:t>Number of observations</w:t>
            </w:r>
          </w:p>
        </w:tc>
        <w:tc>
          <w:tcPr>
            <w:tcW w:w="1727" w:type="dxa"/>
            <w:vAlign w:val="center"/>
          </w:tcPr>
          <w:p w:rsidR="008E7A0B" w:rsidRPr="009F5709" w:rsidRDefault="008E7A0B" w:rsidP="00BC3F05">
            <w:pPr>
              <w:jc w:val="center"/>
              <w:rPr>
                <w:rFonts w:eastAsia="Calibri"/>
                <w:sz w:val="20"/>
                <w:szCs w:val="20"/>
              </w:rPr>
            </w:pPr>
            <w:r w:rsidRPr="009F5709">
              <w:rPr>
                <w:rFonts w:eastAsia="Calibri"/>
                <w:sz w:val="20"/>
                <w:szCs w:val="20"/>
              </w:rPr>
              <w:t>443</w:t>
            </w:r>
          </w:p>
        </w:tc>
        <w:tc>
          <w:tcPr>
            <w:tcW w:w="1627" w:type="dxa"/>
            <w:tcBorders>
              <w:right w:val="double" w:sz="4" w:space="0" w:color="auto"/>
            </w:tcBorders>
            <w:vAlign w:val="center"/>
          </w:tcPr>
          <w:p w:rsidR="008E7A0B" w:rsidRPr="009F5709" w:rsidRDefault="008E7A0B" w:rsidP="00BC3F05">
            <w:pPr>
              <w:jc w:val="center"/>
              <w:rPr>
                <w:rFonts w:eastAsia="Calibri"/>
                <w:sz w:val="20"/>
                <w:szCs w:val="20"/>
              </w:rPr>
            </w:pPr>
            <w:r w:rsidRPr="009F5709">
              <w:rPr>
                <w:rFonts w:eastAsia="Calibri"/>
                <w:sz w:val="20"/>
                <w:szCs w:val="20"/>
              </w:rPr>
              <w:t>443</w:t>
            </w:r>
          </w:p>
        </w:tc>
      </w:tr>
      <w:tr w:rsidR="008E7A0B" w:rsidRPr="009F5709" w:rsidTr="00205AFE">
        <w:trPr>
          <w:trHeight w:val="255"/>
          <w:jc w:val="center"/>
        </w:trPr>
        <w:tc>
          <w:tcPr>
            <w:tcW w:w="6047" w:type="dxa"/>
            <w:gridSpan w:val="3"/>
            <w:tcBorders>
              <w:left w:val="double" w:sz="4" w:space="0" w:color="auto"/>
            </w:tcBorders>
            <w:vAlign w:val="center"/>
          </w:tcPr>
          <w:p w:rsidR="008E7A0B" w:rsidRPr="009F5709" w:rsidRDefault="008E7A0B" w:rsidP="00BC3F05">
            <w:pPr>
              <w:ind w:left="176"/>
              <w:rPr>
                <w:rFonts w:eastAsia="Calibri"/>
                <w:sz w:val="20"/>
                <w:szCs w:val="20"/>
              </w:rPr>
            </w:pPr>
            <w:r w:rsidRPr="009F5709">
              <w:rPr>
                <w:rFonts w:eastAsia="Calibri"/>
                <w:sz w:val="20"/>
                <w:szCs w:val="20"/>
              </w:rPr>
              <w:t>Predictive Log-likelihood</w:t>
            </w:r>
          </w:p>
        </w:tc>
        <w:tc>
          <w:tcPr>
            <w:tcW w:w="1727" w:type="dxa"/>
          </w:tcPr>
          <w:p w:rsidR="008E7A0B" w:rsidRPr="009F5709" w:rsidRDefault="008E7A0B" w:rsidP="00BC3F05">
            <w:pPr>
              <w:jc w:val="center"/>
              <w:rPr>
                <w:rFonts w:eastAsia="Calibri"/>
                <w:sz w:val="20"/>
                <w:szCs w:val="20"/>
              </w:rPr>
            </w:pPr>
            <w:r w:rsidRPr="009F5709">
              <w:rPr>
                <w:rFonts w:eastAsia="Calibri"/>
                <w:sz w:val="20"/>
                <w:szCs w:val="20"/>
              </w:rPr>
              <w:t>-168.43</w:t>
            </w:r>
          </w:p>
        </w:tc>
        <w:tc>
          <w:tcPr>
            <w:tcW w:w="1627" w:type="dxa"/>
            <w:tcBorders>
              <w:right w:val="double" w:sz="4" w:space="0" w:color="auto"/>
            </w:tcBorders>
          </w:tcPr>
          <w:p w:rsidR="008E7A0B" w:rsidRPr="009F5709" w:rsidRDefault="008E7A0B" w:rsidP="00BC3F05">
            <w:pPr>
              <w:jc w:val="center"/>
              <w:rPr>
                <w:rFonts w:eastAsia="Calibri"/>
                <w:sz w:val="20"/>
                <w:szCs w:val="20"/>
              </w:rPr>
            </w:pPr>
            <w:r w:rsidRPr="009F5709">
              <w:rPr>
                <w:rFonts w:eastAsia="Calibri"/>
                <w:sz w:val="20"/>
                <w:szCs w:val="20"/>
              </w:rPr>
              <w:t>-168.94</w:t>
            </w:r>
          </w:p>
        </w:tc>
      </w:tr>
      <w:tr w:rsidR="008E7A0B" w:rsidRPr="009F5709" w:rsidTr="00205AFE">
        <w:trPr>
          <w:trHeight w:val="255"/>
          <w:jc w:val="center"/>
        </w:trPr>
        <w:tc>
          <w:tcPr>
            <w:tcW w:w="6047" w:type="dxa"/>
            <w:gridSpan w:val="3"/>
            <w:tcBorders>
              <w:left w:val="double" w:sz="4" w:space="0" w:color="auto"/>
            </w:tcBorders>
            <w:vAlign w:val="center"/>
          </w:tcPr>
          <w:p w:rsidR="008E7A0B" w:rsidRPr="009F5709" w:rsidRDefault="008E7A0B" w:rsidP="00BC3F05">
            <w:pPr>
              <w:ind w:left="176"/>
              <w:rPr>
                <w:rFonts w:eastAsia="Calibri"/>
                <w:sz w:val="20"/>
                <w:szCs w:val="20"/>
              </w:rPr>
            </w:pPr>
            <w:r w:rsidRPr="009F5709">
              <w:rPr>
                <w:rFonts w:eastAsia="Calibri"/>
                <w:sz w:val="20"/>
                <w:szCs w:val="20"/>
              </w:rPr>
              <w:t>Average probability of correct prediction</w:t>
            </w:r>
          </w:p>
        </w:tc>
        <w:tc>
          <w:tcPr>
            <w:tcW w:w="1727" w:type="dxa"/>
          </w:tcPr>
          <w:p w:rsidR="008E7A0B" w:rsidRPr="009F5709" w:rsidRDefault="008E7A0B" w:rsidP="00BC3F05">
            <w:pPr>
              <w:jc w:val="center"/>
              <w:rPr>
                <w:rFonts w:eastAsia="Calibri"/>
                <w:sz w:val="20"/>
                <w:szCs w:val="20"/>
              </w:rPr>
            </w:pPr>
            <w:r w:rsidRPr="009F5709">
              <w:rPr>
                <w:rFonts w:eastAsia="Calibri"/>
                <w:sz w:val="20"/>
                <w:szCs w:val="20"/>
              </w:rPr>
              <w:t>88.49</w:t>
            </w:r>
          </w:p>
        </w:tc>
        <w:tc>
          <w:tcPr>
            <w:tcW w:w="1627" w:type="dxa"/>
            <w:tcBorders>
              <w:right w:val="double" w:sz="4" w:space="0" w:color="auto"/>
            </w:tcBorders>
          </w:tcPr>
          <w:p w:rsidR="008E7A0B" w:rsidRPr="009F5709" w:rsidRDefault="008E7A0B" w:rsidP="00BC3F05">
            <w:pPr>
              <w:jc w:val="center"/>
              <w:rPr>
                <w:rFonts w:eastAsia="Calibri"/>
                <w:sz w:val="20"/>
                <w:szCs w:val="20"/>
              </w:rPr>
            </w:pPr>
            <w:r w:rsidRPr="009F5709">
              <w:rPr>
                <w:rFonts w:eastAsia="Calibri"/>
                <w:sz w:val="20"/>
                <w:szCs w:val="20"/>
              </w:rPr>
              <w:t>83.30</w:t>
            </w:r>
          </w:p>
        </w:tc>
      </w:tr>
      <w:tr w:rsidR="008E7A0B" w:rsidRPr="009F5709" w:rsidTr="00205AFE">
        <w:trPr>
          <w:trHeight w:val="255"/>
          <w:jc w:val="center"/>
        </w:trPr>
        <w:tc>
          <w:tcPr>
            <w:tcW w:w="6047" w:type="dxa"/>
            <w:gridSpan w:val="3"/>
            <w:tcBorders>
              <w:left w:val="double" w:sz="4" w:space="0" w:color="auto"/>
              <w:bottom w:val="double" w:sz="4" w:space="0" w:color="auto"/>
            </w:tcBorders>
            <w:vAlign w:val="center"/>
          </w:tcPr>
          <w:p w:rsidR="008E7A0B" w:rsidRPr="009F5709" w:rsidRDefault="008E7A0B" w:rsidP="00BC3F05">
            <w:pPr>
              <w:ind w:left="176"/>
              <w:rPr>
                <w:rFonts w:eastAsia="Calibri"/>
                <w:sz w:val="20"/>
                <w:szCs w:val="20"/>
              </w:rPr>
            </w:pPr>
            <w:r w:rsidRPr="009F5709">
              <w:rPr>
                <w:rFonts w:eastAsia="Calibri"/>
                <w:sz w:val="20"/>
                <w:szCs w:val="20"/>
              </w:rPr>
              <w:t>Average probability for chosen probability&gt;0.70</w:t>
            </w:r>
          </w:p>
        </w:tc>
        <w:tc>
          <w:tcPr>
            <w:tcW w:w="1727" w:type="dxa"/>
            <w:tcBorders>
              <w:bottom w:val="double" w:sz="4" w:space="0" w:color="auto"/>
            </w:tcBorders>
          </w:tcPr>
          <w:p w:rsidR="008E7A0B" w:rsidRPr="009F5709" w:rsidRDefault="008E7A0B" w:rsidP="00BC3F05">
            <w:pPr>
              <w:jc w:val="center"/>
              <w:rPr>
                <w:rFonts w:eastAsia="Calibri"/>
                <w:sz w:val="20"/>
                <w:szCs w:val="20"/>
              </w:rPr>
            </w:pPr>
            <w:r w:rsidRPr="009F5709">
              <w:rPr>
                <w:rFonts w:eastAsia="Calibri"/>
                <w:sz w:val="20"/>
                <w:szCs w:val="20"/>
              </w:rPr>
              <w:t>83.97</w:t>
            </w:r>
          </w:p>
        </w:tc>
        <w:tc>
          <w:tcPr>
            <w:tcW w:w="1627" w:type="dxa"/>
            <w:tcBorders>
              <w:bottom w:val="double" w:sz="4" w:space="0" w:color="auto"/>
              <w:right w:val="double" w:sz="4" w:space="0" w:color="auto"/>
            </w:tcBorders>
          </w:tcPr>
          <w:p w:rsidR="008E7A0B" w:rsidRPr="009F5709" w:rsidRDefault="008E7A0B" w:rsidP="00BC3F05">
            <w:pPr>
              <w:jc w:val="center"/>
              <w:rPr>
                <w:rFonts w:eastAsia="Calibri"/>
                <w:sz w:val="20"/>
                <w:szCs w:val="20"/>
              </w:rPr>
            </w:pPr>
            <w:r w:rsidRPr="009F5709">
              <w:rPr>
                <w:rFonts w:eastAsia="Calibri"/>
                <w:sz w:val="20"/>
                <w:szCs w:val="20"/>
              </w:rPr>
              <w:t>85.78</w:t>
            </w:r>
          </w:p>
        </w:tc>
      </w:tr>
      <w:tr w:rsidR="008E7A0B" w:rsidRPr="009F5709" w:rsidTr="00205AFE">
        <w:trPr>
          <w:trHeight w:val="261"/>
          <w:jc w:val="center"/>
        </w:trPr>
        <w:tc>
          <w:tcPr>
            <w:tcW w:w="9401" w:type="dxa"/>
            <w:gridSpan w:val="5"/>
            <w:tcBorders>
              <w:top w:val="double" w:sz="4" w:space="0" w:color="auto"/>
              <w:left w:val="double" w:sz="4" w:space="0" w:color="auto"/>
              <w:bottom w:val="double" w:sz="4" w:space="0" w:color="auto"/>
              <w:right w:val="double" w:sz="4" w:space="0" w:color="auto"/>
            </w:tcBorders>
            <w:vAlign w:val="center"/>
          </w:tcPr>
          <w:p w:rsidR="008E7A0B" w:rsidRPr="009F5709" w:rsidRDefault="008E7A0B" w:rsidP="00BC3F05">
            <w:pPr>
              <w:jc w:val="center"/>
              <w:rPr>
                <w:rFonts w:eastAsia="Calibri"/>
                <w:sz w:val="20"/>
                <w:szCs w:val="20"/>
              </w:rPr>
            </w:pPr>
            <w:r w:rsidRPr="009F5709">
              <w:rPr>
                <w:rFonts w:eastAsia="Calibri"/>
                <w:b/>
                <w:sz w:val="20"/>
                <w:szCs w:val="20"/>
              </w:rPr>
              <w:t>AGGREGATE MEASURE OF FIT IN VALIDATION SAMPLE</w:t>
            </w:r>
          </w:p>
        </w:tc>
      </w:tr>
      <w:tr w:rsidR="008E7A0B" w:rsidRPr="009F5709" w:rsidTr="00205AFE">
        <w:trPr>
          <w:trHeight w:val="447"/>
          <w:jc w:val="center"/>
        </w:trPr>
        <w:tc>
          <w:tcPr>
            <w:tcW w:w="4319" w:type="dxa"/>
            <w:gridSpan w:val="2"/>
            <w:tcBorders>
              <w:top w:val="double" w:sz="4" w:space="0" w:color="auto"/>
              <w:left w:val="double" w:sz="4" w:space="0" w:color="auto"/>
              <w:bottom w:val="single" w:sz="4" w:space="0" w:color="auto"/>
            </w:tcBorders>
            <w:vAlign w:val="center"/>
          </w:tcPr>
          <w:p w:rsidR="008E7A0B" w:rsidRPr="009F5709" w:rsidRDefault="008E7A0B" w:rsidP="00BC3F05">
            <w:pPr>
              <w:rPr>
                <w:rFonts w:eastAsia="Calibri"/>
                <w:b/>
                <w:sz w:val="20"/>
                <w:szCs w:val="20"/>
              </w:rPr>
            </w:pPr>
            <w:r w:rsidRPr="009F5709">
              <w:rPr>
                <w:rFonts w:eastAsia="Calibri"/>
                <w:b/>
                <w:sz w:val="20"/>
                <w:szCs w:val="20"/>
              </w:rPr>
              <w:t>Injury categories/Measures of fit</w:t>
            </w:r>
          </w:p>
        </w:tc>
        <w:tc>
          <w:tcPr>
            <w:tcW w:w="1728" w:type="dxa"/>
            <w:tcBorders>
              <w:top w:val="double" w:sz="4" w:space="0" w:color="auto"/>
              <w:bottom w:val="single" w:sz="4" w:space="0" w:color="auto"/>
            </w:tcBorders>
            <w:vAlign w:val="center"/>
          </w:tcPr>
          <w:p w:rsidR="008E7A0B" w:rsidRPr="009F5709" w:rsidRDefault="008E7A0B" w:rsidP="00BC3F05">
            <w:pPr>
              <w:jc w:val="center"/>
              <w:rPr>
                <w:rFonts w:eastAsia="Calibri"/>
                <w:b/>
                <w:sz w:val="20"/>
                <w:szCs w:val="20"/>
              </w:rPr>
            </w:pPr>
            <w:r w:rsidRPr="009F5709">
              <w:rPr>
                <w:rFonts w:eastAsia="Calibri"/>
                <w:b/>
                <w:sz w:val="20"/>
                <w:szCs w:val="20"/>
              </w:rPr>
              <w:t>Actual shares</w:t>
            </w:r>
          </w:p>
        </w:tc>
        <w:tc>
          <w:tcPr>
            <w:tcW w:w="1727" w:type="dxa"/>
            <w:tcBorders>
              <w:top w:val="double" w:sz="4" w:space="0" w:color="auto"/>
              <w:bottom w:val="single" w:sz="4" w:space="0" w:color="auto"/>
            </w:tcBorders>
            <w:vAlign w:val="center"/>
          </w:tcPr>
          <w:p w:rsidR="008E7A0B" w:rsidRPr="009F5709" w:rsidRDefault="008E7A0B" w:rsidP="00BC3F05">
            <w:pPr>
              <w:jc w:val="center"/>
              <w:rPr>
                <w:rFonts w:eastAsia="Calibri"/>
                <w:b/>
                <w:sz w:val="20"/>
                <w:szCs w:val="20"/>
              </w:rPr>
            </w:pPr>
            <w:r w:rsidRPr="009F5709">
              <w:rPr>
                <w:rFonts w:eastAsia="Calibri"/>
                <w:b/>
                <w:sz w:val="20"/>
                <w:szCs w:val="20"/>
              </w:rPr>
              <w:t>GOL predictions</w:t>
            </w:r>
          </w:p>
        </w:tc>
        <w:tc>
          <w:tcPr>
            <w:tcW w:w="1627" w:type="dxa"/>
            <w:tcBorders>
              <w:top w:val="double" w:sz="4" w:space="0" w:color="auto"/>
              <w:bottom w:val="single" w:sz="4" w:space="0" w:color="auto"/>
              <w:right w:val="double" w:sz="4" w:space="0" w:color="auto"/>
            </w:tcBorders>
            <w:vAlign w:val="center"/>
          </w:tcPr>
          <w:p w:rsidR="008E7A0B" w:rsidRPr="009F5709" w:rsidRDefault="008E7A0B" w:rsidP="00BC3F05">
            <w:pPr>
              <w:jc w:val="center"/>
              <w:rPr>
                <w:rFonts w:eastAsia="Calibri"/>
                <w:b/>
                <w:sz w:val="20"/>
                <w:szCs w:val="20"/>
              </w:rPr>
            </w:pPr>
            <w:r w:rsidRPr="009F5709">
              <w:rPr>
                <w:rFonts w:eastAsia="Calibri"/>
                <w:b/>
                <w:sz w:val="20"/>
                <w:szCs w:val="20"/>
              </w:rPr>
              <w:t>LSOL II predictions</w:t>
            </w:r>
          </w:p>
        </w:tc>
      </w:tr>
      <w:tr w:rsidR="008E7A0B" w:rsidRPr="009F5709" w:rsidTr="00205AFE">
        <w:trPr>
          <w:trHeight w:val="255"/>
          <w:jc w:val="center"/>
        </w:trPr>
        <w:tc>
          <w:tcPr>
            <w:tcW w:w="4319" w:type="dxa"/>
            <w:gridSpan w:val="2"/>
            <w:tcBorders>
              <w:top w:val="single" w:sz="4" w:space="0" w:color="auto"/>
              <w:left w:val="double" w:sz="4" w:space="0" w:color="auto"/>
            </w:tcBorders>
            <w:vAlign w:val="center"/>
          </w:tcPr>
          <w:p w:rsidR="008E7A0B" w:rsidRPr="009F5709" w:rsidRDefault="008E7A0B" w:rsidP="00BC3F05">
            <w:pPr>
              <w:ind w:left="176"/>
              <w:rPr>
                <w:rFonts w:eastAsia="Calibri"/>
                <w:sz w:val="20"/>
                <w:szCs w:val="20"/>
              </w:rPr>
            </w:pPr>
            <w:r w:rsidRPr="009F5709">
              <w:rPr>
                <w:rFonts w:eastAsia="Calibri"/>
                <w:sz w:val="20"/>
                <w:szCs w:val="20"/>
              </w:rPr>
              <w:t>PDO/ Minor injury</w:t>
            </w:r>
          </w:p>
        </w:tc>
        <w:tc>
          <w:tcPr>
            <w:tcW w:w="1728" w:type="dxa"/>
            <w:tcBorders>
              <w:top w:val="single" w:sz="4" w:space="0" w:color="auto"/>
            </w:tcBorders>
            <w:vAlign w:val="center"/>
          </w:tcPr>
          <w:p w:rsidR="008E7A0B" w:rsidRPr="009F5709" w:rsidRDefault="008E7A0B" w:rsidP="00BC3F05">
            <w:pPr>
              <w:jc w:val="center"/>
              <w:rPr>
                <w:rFonts w:eastAsia="Calibri"/>
                <w:sz w:val="20"/>
                <w:szCs w:val="20"/>
              </w:rPr>
            </w:pPr>
            <w:r w:rsidRPr="009F5709">
              <w:rPr>
                <w:rFonts w:eastAsia="Calibri"/>
                <w:sz w:val="20"/>
                <w:szCs w:val="20"/>
              </w:rPr>
              <w:t>1.80</w:t>
            </w:r>
          </w:p>
        </w:tc>
        <w:tc>
          <w:tcPr>
            <w:tcW w:w="1727" w:type="dxa"/>
            <w:tcBorders>
              <w:top w:val="single" w:sz="4" w:space="0" w:color="auto"/>
            </w:tcBorders>
            <w:vAlign w:val="center"/>
          </w:tcPr>
          <w:p w:rsidR="008E7A0B" w:rsidRPr="009F5709" w:rsidRDefault="008E7A0B" w:rsidP="00BC3F05">
            <w:pPr>
              <w:jc w:val="center"/>
              <w:rPr>
                <w:rFonts w:eastAsia="Calibri"/>
                <w:sz w:val="20"/>
                <w:szCs w:val="20"/>
              </w:rPr>
            </w:pPr>
            <w:r w:rsidRPr="009F5709">
              <w:rPr>
                <w:rFonts w:eastAsia="Calibri"/>
                <w:sz w:val="20"/>
                <w:szCs w:val="20"/>
              </w:rPr>
              <w:t>1.39</w:t>
            </w:r>
          </w:p>
        </w:tc>
        <w:tc>
          <w:tcPr>
            <w:tcW w:w="1627" w:type="dxa"/>
            <w:tcBorders>
              <w:top w:val="single" w:sz="4" w:space="0" w:color="auto"/>
              <w:right w:val="double" w:sz="4" w:space="0" w:color="auto"/>
            </w:tcBorders>
            <w:vAlign w:val="center"/>
          </w:tcPr>
          <w:p w:rsidR="008E7A0B" w:rsidRPr="009F5709" w:rsidRDefault="008E7A0B" w:rsidP="00BC3F05">
            <w:pPr>
              <w:jc w:val="center"/>
              <w:rPr>
                <w:rFonts w:eastAsia="Calibri"/>
                <w:sz w:val="20"/>
                <w:szCs w:val="20"/>
              </w:rPr>
            </w:pPr>
            <w:r w:rsidRPr="009F5709">
              <w:rPr>
                <w:rFonts w:eastAsia="Calibri"/>
                <w:sz w:val="20"/>
                <w:szCs w:val="20"/>
              </w:rPr>
              <w:t>1.47</w:t>
            </w:r>
          </w:p>
        </w:tc>
      </w:tr>
      <w:tr w:rsidR="008E7A0B" w:rsidRPr="009F5709" w:rsidTr="00205AFE">
        <w:trPr>
          <w:trHeight w:val="255"/>
          <w:jc w:val="center"/>
        </w:trPr>
        <w:tc>
          <w:tcPr>
            <w:tcW w:w="4319" w:type="dxa"/>
            <w:gridSpan w:val="2"/>
            <w:tcBorders>
              <w:left w:val="double" w:sz="4" w:space="0" w:color="auto"/>
            </w:tcBorders>
            <w:vAlign w:val="center"/>
          </w:tcPr>
          <w:p w:rsidR="008E7A0B" w:rsidRPr="009F5709" w:rsidRDefault="008E7A0B" w:rsidP="00BC3F05">
            <w:pPr>
              <w:ind w:left="176"/>
              <w:rPr>
                <w:rFonts w:eastAsia="Calibri"/>
                <w:sz w:val="20"/>
                <w:szCs w:val="20"/>
              </w:rPr>
            </w:pPr>
            <w:r w:rsidRPr="009F5709">
              <w:rPr>
                <w:rFonts w:eastAsia="Calibri"/>
                <w:sz w:val="20"/>
                <w:szCs w:val="20"/>
              </w:rPr>
              <w:t>Serious injury</w:t>
            </w:r>
          </w:p>
        </w:tc>
        <w:tc>
          <w:tcPr>
            <w:tcW w:w="1728" w:type="dxa"/>
            <w:vAlign w:val="center"/>
          </w:tcPr>
          <w:p w:rsidR="008E7A0B" w:rsidRPr="009F5709" w:rsidRDefault="008E7A0B" w:rsidP="00BC3F05">
            <w:pPr>
              <w:jc w:val="center"/>
              <w:rPr>
                <w:rFonts w:eastAsia="Calibri"/>
                <w:sz w:val="20"/>
                <w:szCs w:val="20"/>
              </w:rPr>
            </w:pPr>
            <w:r w:rsidRPr="009F5709">
              <w:rPr>
                <w:rFonts w:eastAsia="Calibri"/>
                <w:sz w:val="20"/>
                <w:szCs w:val="20"/>
              </w:rPr>
              <w:t>88.90</w:t>
            </w:r>
          </w:p>
        </w:tc>
        <w:tc>
          <w:tcPr>
            <w:tcW w:w="1727" w:type="dxa"/>
            <w:vAlign w:val="center"/>
          </w:tcPr>
          <w:p w:rsidR="008E7A0B" w:rsidRPr="009F5709" w:rsidRDefault="008E7A0B" w:rsidP="00BC3F05">
            <w:pPr>
              <w:jc w:val="center"/>
              <w:rPr>
                <w:rFonts w:eastAsia="Calibri"/>
                <w:sz w:val="20"/>
                <w:szCs w:val="20"/>
              </w:rPr>
            </w:pPr>
            <w:r w:rsidRPr="009F5709">
              <w:rPr>
                <w:rFonts w:eastAsia="Calibri"/>
                <w:sz w:val="20"/>
                <w:szCs w:val="20"/>
              </w:rPr>
              <w:t>88.86</w:t>
            </w:r>
          </w:p>
        </w:tc>
        <w:tc>
          <w:tcPr>
            <w:tcW w:w="1627" w:type="dxa"/>
            <w:tcBorders>
              <w:right w:val="double" w:sz="4" w:space="0" w:color="auto"/>
            </w:tcBorders>
            <w:vAlign w:val="center"/>
          </w:tcPr>
          <w:p w:rsidR="008E7A0B" w:rsidRPr="009F5709" w:rsidRDefault="008E7A0B" w:rsidP="00BC3F05">
            <w:pPr>
              <w:jc w:val="center"/>
              <w:rPr>
                <w:rFonts w:eastAsia="Calibri"/>
                <w:sz w:val="20"/>
                <w:szCs w:val="20"/>
              </w:rPr>
            </w:pPr>
            <w:r w:rsidRPr="009F5709">
              <w:rPr>
                <w:rFonts w:eastAsia="Calibri"/>
                <w:sz w:val="20"/>
                <w:szCs w:val="20"/>
              </w:rPr>
              <w:t>88.12</w:t>
            </w:r>
          </w:p>
        </w:tc>
      </w:tr>
      <w:tr w:rsidR="008E7A0B" w:rsidRPr="009F5709" w:rsidTr="00205AFE">
        <w:trPr>
          <w:trHeight w:val="255"/>
          <w:jc w:val="center"/>
        </w:trPr>
        <w:tc>
          <w:tcPr>
            <w:tcW w:w="4319" w:type="dxa"/>
            <w:gridSpan w:val="2"/>
            <w:tcBorders>
              <w:left w:val="double" w:sz="4" w:space="0" w:color="auto"/>
            </w:tcBorders>
            <w:vAlign w:val="center"/>
          </w:tcPr>
          <w:p w:rsidR="008E7A0B" w:rsidRPr="009F5709" w:rsidRDefault="008E7A0B" w:rsidP="00BC3F05">
            <w:pPr>
              <w:ind w:left="176"/>
              <w:rPr>
                <w:rFonts w:eastAsia="Calibri"/>
                <w:sz w:val="20"/>
                <w:szCs w:val="20"/>
              </w:rPr>
            </w:pPr>
            <w:r w:rsidRPr="009F5709">
              <w:rPr>
                <w:rFonts w:eastAsia="Calibri"/>
                <w:sz w:val="20"/>
                <w:szCs w:val="20"/>
              </w:rPr>
              <w:t>Fatal injury</w:t>
            </w:r>
          </w:p>
        </w:tc>
        <w:tc>
          <w:tcPr>
            <w:tcW w:w="1728" w:type="dxa"/>
            <w:vAlign w:val="center"/>
          </w:tcPr>
          <w:p w:rsidR="008E7A0B" w:rsidRPr="009F5709" w:rsidRDefault="008E7A0B" w:rsidP="00BC3F05">
            <w:pPr>
              <w:jc w:val="center"/>
              <w:rPr>
                <w:rFonts w:eastAsia="Calibri"/>
                <w:sz w:val="20"/>
                <w:szCs w:val="20"/>
              </w:rPr>
            </w:pPr>
            <w:r w:rsidRPr="009F5709">
              <w:rPr>
                <w:rFonts w:eastAsia="Calibri"/>
                <w:sz w:val="20"/>
                <w:szCs w:val="20"/>
              </w:rPr>
              <w:t>9.30</w:t>
            </w:r>
          </w:p>
        </w:tc>
        <w:tc>
          <w:tcPr>
            <w:tcW w:w="1727" w:type="dxa"/>
            <w:vAlign w:val="center"/>
          </w:tcPr>
          <w:p w:rsidR="008E7A0B" w:rsidRPr="009F5709" w:rsidRDefault="008E7A0B" w:rsidP="00BC3F05">
            <w:pPr>
              <w:jc w:val="center"/>
              <w:rPr>
                <w:rFonts w:eastAsia="Calibri"/>
                <w:sz w:val="20"/>
                <w:szCs w:val="20"/>
              </w:rPr>
            </w:pPr>
            <w:r w:rsidRPr="009F5709">
              <w:rPr>
                <w:rFonts w:eastAsia="Calibri"/>
                <w:sz w:val="20"/>
                <w:szCs w:val="20"/>
              </w:rPr>
              <w:t>9.75</w:t>
            </w:r>
          </w:p>
        </w:tc>
        <w:tc>
          <w:tcPr>
            <w:tcW w:w="1627" w:type="dxa"/>
            <w:tcBorders>
              <w:right w:val="double" w:sz="4" w:space="0" w:color="auto"/>
            </w:tcBorders>
            <w:vAlign w:val="center"/>
          </w:tcPr>
          <w:p w:rsidR="008E7A0B" w:rsidRPr="009F5709" w:rsidRDefault="008E7A0B" w:rsidP="00BC3F05">
            <w:pPr>
              <w:jc w:val="center"/>
              <w:rPr>
                <w:rFonts w:eastAsia="Calibri"/>
                <w:sz w:val="20"/>
                <w:szCs w:val="20"/>
              </w:rPr>
            </w:pPr>
            <w:r w:rsidRPr="009F5709">
              <w:rPr>
                <w:rFonts w:eastAsia="Calibri"/>
                <w:sz w:val="20"/>
                <w:szCs w:val="20"/>
              </w:rPr>
              <w:t>10.41</w:t>
            </w:r>
          </w:p>
        </w:tc>
      </w:tr>
      <w:tr w:rsidR="008E7A0B" w:rsidRPr="009F5709" w:rsidTr="00205AFE">
        <w:trPr>
          <w:trHeight w:val="255"/>
          <w:jc w:val="center"/>
        </w:trPr>
        <w:tc>
          <w:tcPr>
            <w:tcW w:w="4319" w:type="dxa"/>
            <w:gridSpan w:val="2"/>
            <w:tcBorders>
              <w:left w:val="double" w:sz="4" w:space="0" w:color="auto"/>
            </w:tcBorders>
            <w:vAlign w:val="center"/>
          </w:tcPr>
          <w:p w:rsidR="008E7A0B" w:rsidRPr="009F5709" w:rsidRDefault="008E7A0B" w:rsidP="00BC3F05">
            <w:pPr>
              <w:ind w:left="176"/>
              <w:rPr>
                <w:rFonts w:eastAsia="Calibri"/>
                <w:sz w:val="20"/>
                <w:szCs w:val="20"/>
              </w:rPr>
            </w:pPr>
            <w:r w:rsidRPr="009F5709">
              <w:rPr>
                <w:rFonts w:eastAsia="Calibri"/>
                <w:sz w:val="20"/>
                <w:szCs w:val="20"/>
              </w:rPr>
              <w:t>RMSE</w:t>
            </w:r>
          </w:p>
        </w:tc>
        <w:tc>
          <w:tcPr>
            <w:tcW w:w="1728" w:type="dxa"/>
            <w:vAlign w:val="center"/>
          </w:tcPr>
          <w:p w:rsidR="008E7A0B" w:rsidRPr="009F5709" w:rsidRDefault="008E7A0B" w:rsidP="00BC3F05">
            <w:pPr>
              <w:jc w:val="center"/>
              <w:rPr>
                <w:rFonts w:eastAsia="Calibri"/>
                <w:sz w:val="20"/>
                <w:szCs w:val="20"/>
              </w:rPr>
            </w:pPr>
            <w:r w:rsidRPr="009F5709">
              <w:rPr>
                <w:rFonts w:eastAsia="Calibri"/>
                <w:sz w:val="20"/>
                <w:szCs w:val="20"/>
              </w:rPr>
              <w:t>-</w:t>
            </w:r>
          </w:p>
        </w:tc>
        <w:tc>
          <w:tcPr>
            <w:tcW w:w="1727" w:type="dxa"/>
            <w:vAlign w:val="center"/>
          </w:tcPr>
          <w:p w:rsidR="008E7A0B" w:rsidRPr="009F5709" w:rsidRDefault="008E7A0B" w:rsidP="00BC3F05">
            <w:pPr>
              <w:jc w:val="center"/>
              <w:rPr>
                <w:rFonts w:eastAsia="Calibri"/>
                <w:sz w:val="20"/>
                <w:szCs w:val="20"/>
              </w:rPr>
            </w:pPr>
            <w:r w:rsidRPr="009F5709">
              <w:rPr>
                <w:rFonts w:eastAsia="Calibri"/>
                <w:sz w:val="20"/>
                <w:szCs w:val="20"/>
              </w:rPr>
              <w:t>0.30</w:t>
            </w:r>
          </w:p>
        </w:tc>
        <w:tc>
          <w:tcPr>
            <w:tcW w:w="1627" w:type="dxa"/>
            <w:tcBorders>
              <w:right w:val="double" w:sz="4" w:space="0" w:color="auto"/>
            </w:tcBorders>
            <w:vAlign w:val="center"/>
          </w:tcPr>
          <w:p w:rsidR="008E7A0B" w:rsidRPr="009F5709" w:rsidRDefault="008E7A0B" w:rsidP="00BC3F05">
            <w:pPr>
              <w:jc w:val="center"/>
              <w:rPr>
                <w:rFonts w:eastAsia="Calibri"/>
                <w:sz w:val="20"/>
                <w:szCs w:val="20"/>
              </w:rPr>
            </w:pPr>
            <w:r w:rsidRPr="009F5709">
              <w:rPr>
                <w:rFonts w:eastAsia="Calibri"/>
                <w:sz w:val="20"/>
                <w:szCs w:val="20"/>
              </w:rPr>
              <w:t>0.70</w:t>
            </w:r>
          </w:p>
        </w:tc>
      </w:tr>
      <w:tr w:rsidR="008E7A0B" w:rsidRPr="009F5709" w:rsidTr="00205AFE">
        <w:trPr>
          <w:trHeight w:val="255"/>
          <w:jc w:val="center"/>
        </w:trPr>
        <w:tc>
          <w:tcPr>
            <w:tcW w:w="4319" w:type="dxa"/>
            <w:gridSpan w:val="2"/>
            <w:tcBorders>
              <w:left w:val="double" w:sz="4" w:space="0" w:color="auto"/>
              <w:bottom w:val="single" w:sz="4" w:space="0" w:color="auto"/>
            </w:tcBorders>
            <w:vAlign w:val="center"/>
          </w:tcPr>
          <w:p w:rsidR="008E7A0B" w:rsidRPr="009F5709" w:rsidRDefault="008E7A0B" w:rsidP="00BC3F05">
            <w:pPr>
              <w:ind w:left="176"/>
              <w:rPr>
                <w:rFonts w:eastAsia="Calibri"/>
                <w:sz w:val="20"/>
                <w:szCs w:val="20"/>
              </w:rPr>
            </w:pPr>
            <w:r w:rsidRPr="009F5709">
              <w:rPr>
                <w:rFonts w:eastAsia="Calibri"/>
                <w:sz w:val="20"/>
                <w:szCs w:val="20"/>
              </w:rPr>
              <w:t>MPAE</w:t>
            </w:r>
          </w:p>
        </w:tc>
        <w:tc>
          <w:tcPr>
            <w:tcW w:w="1728" w:type="dxa"/>
            <w:tcBorders>
              <w:bottom w:val="single" w:sz="4" w:space="0" w:color="auto"/>
            </w:tcBorders>
            <w:vAlign w:val="center"/>
          </w:tcPr>
          <w:p w:rsidR="008E7A0B" w:rsidRPr="009F5709" w:rsidRDefault="008E7A0B" w:rsidP="00BC3F05">
            <w:pPr>
              <w:jc w:val="center"/>
              <w:rPr>
                <w:rFonts w:eastAsia="Calibri"/>
                <w:sz w:val="20"/>
                <w:szCs w:val="20"/>
              </w:rPr>
            </w:pPr>
            <w:r w:rsidRPr="009F5709">
              <w:rPr>
                <w:rFonts w:eastAsia="Calibri"/>
                <w:sz w:val="20"/>
                <w:szCs w:val="20"/>
              </w:rPr>
              <w:t>-</w:t>
            </w:r>
          </w:p>
        </w:tc>
        <w:tc>
          <w:tcPr>
            <w:tcW w:w="1727" w:type="dxa"/>
            <w:tcBorders>
              <w:bottom w:val="single" w:sz="4" w:space="0" w:color="auto"/>
            </w:tcBorders>
            <w:vAlign w:val="center"/>
          </w:tcPr>
          <w:p w:rsidR="008E7A0B" w:rsidRPr="009F5709" w:rsidRDefault="008E7A0B" w:rsidP="00BC3F05">
            <w:pPr>
              <w:jc w:val="center"/>
              <w:rPr>
                <w:rFonts w:eastAsia="Calibri"/>
                <w:sz w:val="20"/>
                <w:szCs w:val="20"/>
              </w:rPr>
            </w:pPr>
            <w:r w:rsidRPr="009F5709">
              <w:rPr>
                <w:rFonts w:eastAsia="Calibri"/>
                <w:sz w:val="20"/>
                <w:szCs w:val="20"/>
              </w:rPr>
              <w:t>6.89</w:t>
            </w:r>
          </w:p>
        </w:tc>
        <w:tc>
          <w:tcPr>
            <w:tcW w:w="1627" w:type="dxa"/>
            <w:tcBorders>
              <w:bottom w:val="single" w:sz="4" w:space="0" w:color="auto"/>
              <w:right w:val="double" w:sz="4" w:space="0" w:color="auto"/>
            </w:tcBorders>
            <w:vAlign w:val="center"/>
          </w:tcPr>
          <w:p w:rsidR="008E7A0B" w:rsidRPr="009F5709" w:rsidRDefault="008E7A0B" w:rsidP="00BC3F05">
            <w:pPr>
              <w:jc w:val="center"/>
              <w:rPr>
                <w:rFonts w:eastAsia="Calibri"/>
                <w:sz w:val="20"/>
                <w:szCs w:val="20"/>
              </w:rPr>
            </w:pPr>
            <w:r w:rsidRPr="009F5709">
              <w:rPr>
                <w:rFonts w:eastAsia="Calibri"/>
                <w:sz w:val="20"/>
                <w:szCs w:val="20"/>
              </w:rPr>
              <w:t>7.82</w:t>
            </w:r>
          </w:p>
        </w:tc>
      </w:tr>
      <w:tr w:rsidR="008E7A0B" w:rsidRPr="009F5709" w:rsidTr="00205AFE">
        <w:trPr>
          <w:cantSplit/>
          <w:trHeight w:val="255"/>
          <w:jc w:val="center"/>
        </w:trPr>
        <w:tc>
          <w:tcPr>
            <w:tcW w:w="576" w:type="dxa"/>
            <w:vMerge w:val="restart"/>
            <w:tcBorders>
              <w:top w:val="single" w:sz="4" w:space="0" w:color="auto"/>
              <w:left w:val="double" w:sz="4" w:space="0" w:color="auto"/>
            </w:tcBorders>
            <w:textDirection w:val="btLr"/>
          </w:tcPr>
          <w:p w:rsidR="008E7A0B" w:rsidRPr="009F5709" w:rsidRDefault="008E7A0B" w:rsidP="00BC3F05">
            <w:pPr>
              <w:jc w:val="center"/>
              <w:rPr>
                <w:rFonts w:eastAsia="Calibri"/>
                <w:b/>
                <w:sz w:val="20"/>
                <w:szCs w:val="20"/>
              </w:rPr>
            </w:pPr>
            <w:r w:rsidRPr="009F5709">
              <w:rPr>
                <w:rFonts w:eastAsia="Calibri"/>
                <w:b/>
                <w:sz w:val="20"/>
                <w:szCs w:val="20"/>
              </w:rPr>
              <w:t>Manhattan</w:t>
            </w:r>
          </w:p>
        </w:tc>
        <w:tc>
          <w:tcPr>
            <w:tcW w:w="3743" w:type="dxa"/>
            <w:tcBorders>
              <w:top w:val="single" w:sz="4" w:space="0" w:color="auto"/>
            </w:tcBorders>
            <w:vAlign w:val="center"/>
          </w:tcPr>
          <w:p w:rsidR="008E7A0B" w:rsidRPr="009F5709" w:rsidRDefault="008E7A0B" w:rsidP="00BC3F05">
            <w:pPr>
              <w:rPr>
                <w:rFonts w:eastAsia="Calibri"/>
                <w:sz w:val="20"/>
                <w:szCs w:val="20"/>
              </w:rPr>
            </w:pPr>
            <w:r w:rsidRPr="009F5709">
              <w:rPr>
                <w:rFonts w:eastAsia="Calibri"/>
                <w:sz w:val="20"/>
                <w:szCs w:val="20"/>
              </w:rPr>
              <w:t>PDO/ Minor injury</w:t>
            </w:r>
          </w:p>
        </w:tc>
        <w:tc>
          <w:tcPr>
            <w:tcW w:w="1728" w:type="dxa"/>
            <w:tcBorders>
              <w:top w:val="single" w:sz="4" w:space="0" w:color="auto"/>
            </w:tcBorders>
            <w:vAlign w:val="center"/>
          </w:tcPr>
          <w:p w:rsidR="008E7A0B" w:rsidRPr="009F5709" w:rsidRDefault="008E7A0B" w:rsidP="00BC3F05">
            <w:pPr>
              <w:jc w:val="center"/>
              <w:rPr>
                <w:rFonts w:eastAsia="Calibri"/>
                <w:sz w:val="20"/>
                <w:szCs w:val="20"/>
              </w:rPr>
            </w:pPr>
            <w:r w:rsidRPr="009F5709">
              <w:rPr>
                <w:rFonts w:eastAsia="Calibri"/>
                <w:sz w:val="20"/>
                <w:szCs w:val="20"/>
              </w:rPr>
              <w:t>1.60</w:t>
            </w:r>
          </w:p>
        </w:tc>
        <w:tc>
          <w:tcPr>
            <w:tcW w:w="1727" w:type="dxa"/>
            <w:tcBorders>
              <w:top w:val="single" w:sz="4" w:space="0" w:color="auto"/>
            </w:tcBorders>
            <w:vAlign w:val="center"/>
          </w:tcPr>
          <w:p w:rsidR="008E7A0B" w:rsidRPr="009F5709" w:rsidRDefault="008E7A0B" w:rsidP="00BC3F05">
            <w:pPr>
              <w:jc w:val="center"/>
              <w:rPr>
                <w:rFonts w:eastAsia="Calibri"/>
                <w:sz w:val="20"/>
                <w:szCs w:val="20"/>
              </w:rPr>
            </w:pPr>
            <w:r w:rsidRPr="009F5709">
              <w:rPr>
                <w:rFonts w:eastAsia="Calibri"/>
                <w:sz w:val="20"/>
                <w:szCs w:val="20"/>
              </w:rPr>
              <w:t>1.59</w:t>
            </w:r>
          </w:p>
        </w:tc>
        <w:tc>
          <w:tcPr>
            <w:tcW w:w="1627" w:type="dxa"/>
            <w:tcBorders>
              <w:top w:val="single" w:sz="4" w:space="0" w:color="auto"/>
              <w:right w:val="double" w:sz="4" w:space="0" w:color="auto"/>
            </w:tcBorders>
            <w:vAlign w:val="center"/>
          </w:tcPr>
          <w:p w:rsidR="008E7A0B" w:rsidRPr="009F5709" w:rsidRDefault="008E7A0B" w:rsidP="00BC3F05">
            <w:pPr>
              <w:jc w:val="center"/>
              <w:rPr>
                <w:rFonts w:eastAsia="Calibri"/>
                <w:sz w:val="20"/>
                <w:szCs w:val="20"/>
              </w:rPr>
            </w:pPr>
            <w:r w:rsidRPr="009F5709">
              <w:rPr>
                <w:rFonts w:eastAsia="Calibri"/>
                <w:sz w:val="20"/>
                <w:szCs w:val="20"/>
              </w:rPr>
              <w:t>1.39</w:t>
            </w:r>
          </w:p>
        </w:tc>
      </w:tr>
      <w:tr w:rsidR="008E7A0B" w:rsidRPr="009F5709" w:rsidTr="00205AFE">
        <w:trPr>
          <w:cantSplit/>
          <w:trHeight w:val="255"/>
          <w:jc w:val="center"/>
        </w:trPr>
        <w:tc>
          <w:tcPr>
            <w:tcW w:w="576" w:type="dxa"/>
            <w:vMerge/>
            <w:tcBorders>
              <w:left w:val="double" w:sz="4" w:space="0" w:color="auto"/>
            </w:tcBorders>
          </w:tcPr>
          <w:p w:rsidR="008E7A0B" w:rsidRPr="009F5709" w:rsidRDefault="008E7A0B" w:rsidP="00BC3F05">
            <w:pPr>
              <w:rPr>
                <w:rFonts w:eastAsia="Calibri"/>
                <w:sz w:val="20"/>
                <w:szCs w:val="20"/>
              </w:rPr>
            </w:pPr>
          </w:p>
        </w:tc>
        <w:tc>
          <w:tcPr>
            <w:tcW w:w="3743" w:type="dxa"/>
            <w:vAlign w:val="center"/>
          </w:tcPr>
          <w:p w:rsidR="008E7A0B" w:rsidRPr="009F5709" w:rsidRDefault="008E7A0B" w:rsidP="00BC3F05">
            <w:pPr>
              <w:rPr>
                <w:rFonts w:eastAsia="Calibri"/>
                <w:sz w:val="20"/>
                <w:szCs w:val="20"/>
              </w:rPr>
            </w:pPr>
            <w:r w:rsidRPr="009F5709">
              <w:rPr>
                <w:rFonts w:eastAsia="Calibri"/>
                <w:sz w:val="20"/>
                <w:szCs w:val="20"/>
              </w:rPr>
              <w:t>Serious injury</w:t>
            </w:r>
          </w:p>
        </w:tc>
        <w:tc>
          <w:tcPr>
            <w:tcW w:w="1728" w:type="dxa"/>
            <w:vAlign w:val="center"/>
          </w:tcPr>
          <w:p w:rsidR="008E7A0B" w:rsidRPr="009F5709" w:rsidRDefault="008E7A0B" w:rsidP="00BC3F05">
            <w:pPr>
              <w:jc w:val="center"/>
              <w:rPr>
                <w:rFonts w:eastAsia="Calibri"/>
                <w:sz w:val="20"/>
                <w:szCs w:val="20"/>
              </w:rPr>
            </w:pPr>
            <w:r w:rsidRPr="009F5709">
              <w:rPr>
                <w:rFonts w:eastAsia="Calibri"/>
                <w:sz w:val="20"/>
                <w:szCs w:val="20"/>
              </w:rPr>
              <w:t>87.70</w:t>
            </w:r>
          </w:p>
        </w:tc>
        <w:tc>
          <w:tcPr>
            <w:tcW w:w="1727" w:type="dxa"/>
            <w:vAlign w:val="center"/>
          </w:tcPr>
          <w:p w:rsidR="008E7A0B" w:rsidRPr="009F5709" w:rsidRDefault="008E7A0B" w:rsidP="00BC3F05">
            <w:pPr>
              <w:jc w:val="center"/>
              <w:rPr>
                <w:rFonts w:eastAsia="Calibri"/>
                <w:sz w:val="20"/>
                <w:szCs w:val="20"/>
              </w:rPr>
            </w:pPr>
            <w:r w:rsidRPr="009F5709">
              <w:rPr>
                <w:rFonts w:eastAsia="Calibri"/>
                <w:sz w:val="20"/>
                <w:szCs w:val="20"/>
              </w:rPr>
              <w:t>89.55</w:t>
            </w:r>
          </w:p>
        </w:tc>
        <w:tc>
          <w:tcPr>
            <w:tcW w:w="1627" w:type="dxa"/>
            <w:tcBorders>
              <w:right w:val="double" w:sz="4" w:space="0" w:color="auto"/>
            </w:tcBorders>
            <w:vAlign w:val="center"/>
          </w:tcPr>
          <w:p w:rsidR="008E7A0B" w:rsidRPr="009F5709" w:rsidRDefault="008E7A0B" w:rsidP="00BC3F05">
            <w:pPr>
              <w:jc w:val="center"/>
              <w:rPr>
                <w:rFonts w:eastAsia="Calibri"/>
                <w:sz w:val="20"/>
                <w:szCs w:val="20"/>
              </w:rPr>
            </w:pPr>
            <w:r w:rsidRPr="009F5709">
              <w:rPr>
                <w:rFonts w:eastAsia="Calibri"/>
                <w:sz w:val="20"/>
                <w:szCs w:val="20"/>
              </w:rPr>
              <w:t>88.56</w:t>
            </w:r>
          </w:p>
        </w:tc>
      </w:tr>
      <w:tr w:rsidR="008E7A0B" w:rsidRPr="009F5709" w:rsidTr="00205AFE">
        <w:trPr>
          <w:cantSplit/>
          <w:trHeight w:val="255"/>
          <w:jc w:val="center"/>
        </w:trPr>
        <w:tc>
          <w:tcPr>
            <w:tcW w:w="576" w:type="dxa"/>
            <w:vMerge/>
            <w:tcBorders>
              <w:left w:val="double" w:sz="4" w:space="0" w:color="auto"/>
            </w:tcBorders>
          </w:tcPr>
          <w:p w:rsidR="008E7A0B" w:rsidRPr="009F5709" w:rsidRDefault="008E7A0B" w:rsidP="00BC3F05">
            <w:pPr>
              <w:rPr>
                <w:rFonts w:eastAsia="Calibri"/>
                <w:sz w:val="20"/>
                <w:szCs w:val="20"/>
              </w:rPr>
            </w:pPr>
          </w:p>
        </w:tc>
        <w:tc>
          <w:tcPr>
            <w:tcW w:w="3743" w:type="dxa"/>
            <w:vAlign w:val="center"/>
          </w:tcPr>
          <w:p w:rsidR="008E7A0B" w:rsidRPr="009F5709" w:rsidRDefault="008E7A0B" w:rsidP="00BC3F05">
            <w:pPr>
              <w:rPr>
                <w:rFonts w:eastAsia="Calibri"/>
                <w:sz w:val="20"/>
                <w:szCs w:val="20"/>
              </w:rPr>
            </w:pPr>
            <w:r w:rsidRPr="009F5709">
              <w:rPr>
                <w:rFonts w:eastAsia="Calibri"/>
                <w:sz w:val="20"/>
                <w:szCs w:val="20"/>
              </w:rPr>
              <w:t>Fatal injury</w:t>
            </w:r>
          </w:p>
        </w:tc>
        <w:tc>
          <w:tcPr>
            <w:tcW w:w="1728" w:type="dxa"/>
            <w:vAlign w:val="center"/>
          </w:tcPr>
          <w:p w:rsidR="008E7A0B" w:rsidRPr="009F5709" w:rsidRDefault="008E7A0B" w:rsidP="00BC3F05">
            <w:pPr>
              <w:jc w:val="center"/>
              <w:rPr>
                <w:rFonts w:eastAsia="Calibri"/>
                <w:sz w:val="20"/>
                <w:szCs w:val="20"/>
              </w:rPr>
            </w:pPr>
            <w:r w:rsidRPr="009F5709">
              <w:rPr>
                <w:rFonts w:eastAsia="Calibri"/>
                <w:sz w:val="20"/>
                <w:szCs w:val="20"/>
              </w:rPr>
              <w:t>10.70</w:t>
            </w:r>
          </w:p>
        </w:tc>
        <w:tc>
          <w:tcPr>
            <w:tcW w:w="1727" w:type="dxa"/>
            <w:vAlign w:val="center"/>
          </w:tcPr>
          <w:p w:rsidR="008E7A0B" w:rsidRPr="009F5709" w:rsidRDefault="008E7A0B" w:rsidP="00BC3F05">
            <w:pPr>
              <w:jc w:val="center"/>
              <w:rPr>
                <w:rFonts w:eastAsia="Calibri"/>
                <w:sz w:val="20"/>
                <w:szCs w:val="20"/>
              </w:rPr>
            </w:pPr>
            <w:r w:rsidRPr="009F5709">
              <w:rPr>
                <w:rFonts w:eastAsia="Calibri"/>
                <w:sz w:val="20"/>
                <w:szCs w:val="20"/>
              </w:rPr>
              <w:t>8.86</w:t>
            </w:r>
          </w:p>
        </w:tc>
        <w:tc>
          <w:tcPr>
            <w:tcW w:w="1627" w:type="dxa"/>
            <w:tcBorders>
              <w:right w:val="double" w:sz="4" w:space="0" w:color="auto"/>
            </w:tcBorders>
            <w:vAlign w:val="center"/>
          </w:tcPr>
          <w:p w:rsidR="008E7A0B" w:rsidRPr="009F5709" w:rsidRDefault="008E7A0B" w:rsidP="00BC3F05">
            <w:pPr>
              <w:jc w:val="center"/>
              <w:rPr>
                <w:rFonts w:eastAsia="Calibri"/>
                <w:sz w:val="20"/>
                <w:szCs w:val="20"/>
              </w:rPr>
            </w:pPr>
            <w:r w:rsidRPr="009F5709">
              <w:rPr>
                <w:rFonts w:eastAsia="Calibri"/>
                <w:sz w:val="20"/>
                <w:szCs w:val="20"/>
              </w:rPr>
              <w:t>10.05</w:t>
            </w:r>
          </w:p>
        </w:tc>
      </w:tr>
      <w:tr w:rsidR="008E7A0B" w:rsidRPr="009F5709" w:rsidTr="00205AFE">
        <w:trPr>
          <w:cantSplit/>
          <w:trHeight w:val="255"/>
          <w:jc w:val="center"/>
        </w:trPr>
        <w:tc>
          <w:tcPr>
            <w:tcW w:w="576" w:type="dxa"/>
            <w:vMerge/>
            <w:tcBorders>
              <w:left w:val="double" w:sz="4" w:space="0" w:color="auto"/>
            </w:tcBorders>
          </w:tcPr>
          <w:p w:rsidR="008E7A0B" w:rsidRPr="009F5709" w:rsidRDefault="008E7A0B" w:rsidP="00BC3F05">
            <w:pPr>
              <w:rPr>
                <w:rFonts w:eastAsia="Calibri"/>
                <w:sz w:val="20"/>
                <w:szCs w:val="20"/>
              </w:rPr>
            </w:pPr>
          </w:p>
        </w:tc>
        <w:tc>
          <w:tcPr>
            <w:tcW w:w="3743" w:type="dxa"/>
            <w:vAlign w:val="center"/>
          </w:tcPr>
          <w:p w:rsidR="008E7A0B" w:rsidRPr="009F5709" w:rsidRDefault="008E7A0B" w:rsidP="00BC3F05">
            <w:pPr>
              <w:rPr>
                <w:rFonts w:eastAsia="Calibri"/>
                <w:sz w:val="20"/>
                <w:szCs w:val="20"/>
              </w:rPr>
            </w:pPr>
            <w:r w:rsidRPr="009F5709">
              <w:rPr>
                <w:rFonts w:eastAsia="Calibri"/>
                <w:sz w:val="20"/>
                <w:szCs w:val="20"/>
              </w:rPr>
              <w:t>RMSE</w:t>
            </w:r>
          </w:p>
        </w:tc>
        <w:tc>
          <w:tcPr>
            <w:tcW w:w="1728" w:type="dxa"/>
            <w:vAlign w:val="center"/>
          </w:tcPr>
          <w:p w:rsidR="008E7A0B" w:rsidRPr="009F5709" w:rsidRDefault="008E7A0B" w:rsidP="00BC3F05">
            <w:pPr>
              <w:jc w:val="center"/>
              <w:rPr>
                <w:rFonts w:eastAsia="Calibri"/>
                <w:sz w:val="20"/>
                <w:szCs w:val="20"/>
              </w:rPr>
            </w:pPr>
            <w:r w:rsidRPr="009F5709">
              <w:rPr>
                <w:rFonts w:eastAsia="Calibri"/>
                <w:sz w:val="20"/>
                <w:szCs w:val="20"/>
              </w:rPr>
              <w:t>-</w:t>
            </w:r>
          </w:p>
        </w:tc>
        <w:tc>
          <w:tcPr>
            <w:tcW w:w="1727" w:type="dxa"/>
            <w:vAlign w:val="center"/>
          </w:tcPr>
          <w:p w:rsidR="008E7A0B" w:rsidRPr="009F5709" w:rsidRDefault="008E7A0B" w:rsidP="00BC3F05">
            <w:pPr>
              <w:jc w:val="center"/>
              <w:rPr>
                <w:rFonts w:eastAsia="Calibri"/>
                <w:sz w:val="20"/>
                <w:szCs w:val="20"/>
              </w:rPr>
            </w:pPr>
            <w:r w:rsidRPr="009F5709">
              <w:rPr>
                <w:rFonts w:eastAsia="Calibri"/>
                <w:sz w:val="20"/>
                <w:szCs w:val="20"/>
              </w:rPr>
              <w:t>10.78</w:t>
            </w:r>
          </w:p>
        </w:tc>
        <w:tc>
          <w:tcPr>
            <w:tcW w:w="1627" w:type="dxa"/>
            <w:tcBorders>
              <w:right w:val="double" w:sz="4" w:space="0" w:color="auto"/>
            </w:tcBorders>
            <w:vAlign w:val="center"/>
          </w:tcPr>
          <w:p w:rsidR="008E7A0B" w:rsidRPr="009F5709" w:rsidRDefault="008E7A0B" w:rsidP="00BC3F05">
            <w:pPr>
              <w:jc w:val="center"/>
              <w:rPr>
                <w:rFonts w:eastAsia="Calibri"/>
                <w:sz w:val="20"/>
                <w:szCs w:val="20"/>
              </w:rPr>
            </w:pPr>
            <w:r w:rsidRPr="009F5709">
              <w:rPr>
                <w:rFonts w:eastAsia="Calibri"/>
                <w:sz w:val="20"/>
                <w:szCs w:val="20"/>
              </w:rPr>
              <w:t>10.20</w:t>
            </w:r>
          </w:p>
        </w:tc>
      </w:tr>
      <w:tr w:rsidR="008E7A0B" w:rsidRPr="009F5709" w:rsidTr="00205AFE">
        <w:trPr>
          <w:cantSplit/>
          <w:trHeight w:val="255"/>
          <w:jc w:val="center"/>
        </w:trPr>
        <w:tc>
          <w:tcPr>
            <w:tcW w:w="576" w:type="dxa"/>
            <w:vMerge/>
            <w:tcBorders>
              <w:left w:val="double" w:sz="4" w:space="0" w:color="auto"/>
            </w:tcBorders>
          </w:tcPr>
          <w:p w:rsidR="008E7A0B" w:rsidRPr="009F5709" w:rsidRDefault="008E7A0B" w:rsidP="00BC3F05">
            <w:pPr>
              <w:rPr>
                <w:rFonts w:eastAsia="Calibri"/>
                <w:sz w:val="20"/>
                <w:szCs w:val="20"/>
              </w:rPr>
            </w:pPr>
          </w:p>
        </w:tc>
        <w:tc>
          <w:tcPr>
            <w:tcW w:w="3743" w:type="dxa"/>
            <w:vAlign w:val="center"/>
          </w:tcPr>
          <w:p w:rsidR="008E7A0B" w:rsidRPr="009F5709" w:rsidRDefault="008E7A0B" w:rsidP="00BC3F05">
            <w:pPr>
              <w:rPr>
                <w:rFonts w:eastAsia="Calibri"/>
                <w:sz w:val="20"/>
                <w:szCs w:val="20"/>
              </w:rPr>
            </w:pPr>
            <w:r w:rsidRPr="009F5709">
              <w:rPr>
                <w:rFonts w:eastAsia="Calibri"/>
                <w:sz w:val="20"/>
                <w:szCs w:val="20"/>
              </w:rPr>
              <w:t>MPAE</w:t>
            </w:r>
          </w:p>
        </w:tc>
        <w:tc>
          <w:tcPr>
            <w:tcW w:w="1728" w:type="dxa"/>
            <w:vAlign w:val="center"/>
          </w:tcPr>
          <w:p w:rsidR="008E7A0B" w:rsidRPr="009F5709" w:rsidRDefault="008E7A0B" w:rsidP="00BC3F05">
            <w:pPr>
              <w:jc w:val="center"/>
              <w:rPr>
                <w:rFonts w:eastAsia="Calibri"/>
                <w:sz w:val="20"/>
                <w:szCs w:val="20"/>
              </w:rPr>
            </w:pPr>
            <w:r w:rsidRPr="009F5709">
              <w:rPr>
                <w:rFonts w:eastAsia="Calibri"/>
                <w:sz w:val="20"/>
                <w:szCs w:val="20"/>
              </w:rPr>
              <w:t>-</w:t>
            </w:r>
          </w:p>
        </w:tc>
        <w:tc>
          <w:tcPr>
            <w:tcW w:w="1727" w:type="dxa"/>
            <w:vAlign w:val="center"/>
          </w:tcPr>
          <w:p w:rsidR="008E7A0B" w:rsidRPr="009F5709" w:rsidRDefault="008E7A0B" w:rsidP="00BC3F05">
            <w:pPr>
              <w:jc w:val="center"/>
              <w:rPr>
                <w:rFonts w:eastAsia="Calibri"/>
                <w:sz w:val="20"/>
                <w:szCs w:val="20"/>
              </w:rPr>
            </w:pPr>
            <w:r w:rsidRPr="009F5709">
              <w:rPr>
                <w:rFonts w:eastAsia="Calibri"/>
                <w:sz w:val="20"/>
                <w:szCs w:val="20"/>
              </w:rPr>
              <w:t>11.73</w:t>
            </w:r>
          </w:p>
        </w:tc>
        <w:tc>
          <w:tcPr>
            <w:tcW w:w="1627" w:type="dxa"/>
            <w:tcBorders>
              <w:right w:val="double" w:sz="4" w:space="0" w:color="auto"/>
            </w:tcBorders>
            <w:vAlign w:val="center"/>
          </w:tcPr>
          <w:p w:rsidR="008E7A0B" w:rsidRPr="009F5709" w:rsidRDefault="008E7A0B" w:rsidP="00BC3F05">
            <w:pPr>
              <w:jc w:val="center"/>
              <w:rPr>
                <w:rFonts w:eastAsia="Calibri"/>
                <w:sz w:val="20"/>
                <w:szCs w:val="20"/>
              </w:rPr>
            </w:pPr>
            <w:r w:rsidRPr="009F5709">
              <w:rPr>
                <w:rFonts w:eastAsia="Calibri"/>
                <w:sz w:val="20"/>
                <w:szCs w:val="20"/>
              </w:rPr>
              <w:t>10.98</w:t>
            </w:r>
          </w:p>
        </w:tc>
      </w:tr>
      <w:tr w:rsidR="008E7A0B" w:rsidRPr="009F5709" w:rsidTr="00205AFE">
        <w:trPr>
          <w:cantSplit/>
          <w:trHeight w:val="255"/>
          <w:jc w:val="center"/>
        </w:trPr>
        <w:tc>
          <w:tcPr>
            <w:tcW w:w="576" w:type="dxa"/>
            <w:vMerge/>
            <w:tcBorders>
              <w:left w:val="double" w:sz="4" w:space="0" w:color="auto"/>
              <w:bottom w:val="single" w:sz="4" w:space="0" w:color="auto"/>
            </w:tcBorders>
            <w:vAlign w:val="center"/>
          </w:tcPr>
          <w:p w:rsidR="008E7A0B" w:rsidRPr="009F5709" w:rsidRDefault="008E7A0B" w:rsidP="00BC3F05">
            <w:pPr>
              <w:jc w:val="center"/>
              <w:rPr>
                <w:rFonts w:eastAsia="Calibri"/>
                <w:sz w:val="20"/>
                <w:szCs w:val="20"/>
              </w:rPr>
            </w:pPr>
          </w:p>
        </w:tc>
        <w:tc>
          <w:tcPr>
            <w:tcW w:w="3743" w:type="dxa"/>
            <w:tcBorders>
              <w:bottom w:val="single" w:sz="4" w:space="0" w:color="auto"/>
            </w:tcBorders>
            <w:vAlign w:val="center"/>
          </w:tcPr>
          <w:p w:rsidR="008E7A0B" w:rsidRPr="009F5709" w:rsidRDefault="008E7A0B" w:rsidP="00BC3F05">
            <w:pPr>
              <w:rPr>
                <w:rFonts w:eastAsia="Calibri"/>
                <w:sz w:val="20"/>
                <w:szCs w:val="20"/>
              </w:rPr>
            </w:pPr>
            <w:r w:rsidRPr="009F5709">
              <w:rPr>
                <w:rFonts w:eastAsia="Calibri"/>
                <w:sz w:val="20"/>
                <w:szCs w:val="20"/>
              </w:rPr>
              <w:t>Predictive Log-likelihood</w:t>
            </w:r>
          </w:p>
        </w:tc>
        <w:tc>
          <w:tcPr>
            <w:tcW w:w="1728" w:type="dxa"/>
            <w:tcBorders>
              <w:bottom w:val="single" w:sz="4" w:space="0" w:color="auto"/>
            </w:tcBorders>
            <w:vAlign w:val="center"/>
          </w:tcPr>
          <w:p w:rsidR="008E7A0B" w:rsidRPr="009F5709" w:rsidRDefault="008E7A0B" w:rsidP="00BC3F05">
            <w:pPr>
              <w:jc w:val="center"/>
              <w:rPr>
                <w:rFonts w:eastAsia="Calibri"/>
                <w:sz w:val="20"/>
                <w:szCs w:val="20"/>
              </w:rPr>
            </w:pPr>
            <w:r w:rsidRPr="009F5709">
              <w:rPr>
                <w:rFonts w:eastAsia="Calibri"/>
                <w:sz w:val="20"/>
                <w:szCs w:val="20"/>
              </w:rPr>
              <w:t>-</w:t>
            </w:r>
          </w:p>
        </w:tc>
        <w:tc>
          <w:tcPr>
            <w:tcW w:w="1727" w:type="dxa"/>
            <w:tcBorders>
              <w:bottom w:val="single" w:sz="4" w:space="0" w:color="auto"/>
            </w:tcBorders>
            <w:vAlign w:val="center"/>
          </w:tcPr>
          <w:p w:rsidR="008E7A0B" w:rsidRPr="009F5709" w:rsidRDefault="008E7A0B" w:rsidP="00BC3F05">
            <w:pPr>
              <w:jc w:val="center"/>
              <w:rPr>
                <w:rFonts w:eastAsia="Calibri"/>
                <w:sz w:val="20"/>
                <w:szCs w:val="20"/>
              </w:rPr>
            </w:pPr>
            <w:r w:rsidRPr="009F5709">
              <w:rPr>
                <w:rFonts w:eastAsia="Calibri"/>
                <w:sz w:val="20"/>
                <w:szCs w:val="20"/>
              </w:rPr>
              <w:t>-52.98</w:t>
            </w:r>
          </w:p>
        </w:tc>
        <w:tc>
          <w:tcPr>
            <w:tcW w:w="1627" w:type="dxa"/>
            <w:tcBorders>
              <w:bottom w:val="single" w:sz="4" w:space="0" w:color="auto"/>
              <w:right w:val="double" w:sz="4" w:space="0" w:color="auto"/>
            </w:tcBorders>
            <w:vAlign w:val="center"/>
          </w:tcPr>
          <w:p w:rsidR="008E7A0B" w:rsidRPr="009F5709" w:rsidRDefault="008E7A0B" w:rsidP="00BC3F05">
            <w:pPr>
              <w:jc w:val="center"/>
              <w:rPr>
                <w:rFonts w:eastAsia="Calibri"/>
                <w:sz w:val="20"/>
                <w:szCs w:val="20"/>
              </w:rPr>
            </w:pPr>
            <w:r w:rsidRPr="009F5709">
              <w:rPr>
                <w:rFonts w:eastAsia="Calibri"/>
                <w:sz w:val="20"/>
                <w:szCs w:val="20"/>
              </w:rPr>
              <w:t>-52.65</w:t>
            </w:r>
          </w:p>
        </w:tc>
      </w:tr>
      <w:tr w:rsidR="008E7A0B" w:rsidRPr="009F5709" w:rsidTr="00205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jc w:val="center"/>
        </w:trPr>
        <w:tc>
          <w:tcPr>
            <w:tcW w:w="576" w:type="dxa"/>
            <w:vMerge w:val="restart"/>
            <w:tcBorders>
              <w:top w:val="single" w:sz="4" w:space="0" w:color="auto"/>
              <w:left w:val="double" w:sz="4" w:space="0" w:color="auto"/>
              <w:bottom w:val="nil"/>
              <w:right w:val="nil"/>
            </w:tcBorders>
            <w:textDirection w:val="btLr"/>
          </w:tcPr>
          <w:p w:rsidR="008E7A0B" w:rsidRPr="009F5709" w:rsidRDefault="008E7A0B" w:rsidP="00BC3F05">
            <w:pPr>
              <w:ind w:left="113" w:right="113"/>
              <w:jc w:val="center"/>
              <w:rPr>
                <w:rFonts w:eastAsia="Calibri"/>
                <w:sz w:val="20"/>
                <w:szCs w:val="20"/>
              </w:rPr>
            </w:pPr>
            <w:r w:rsidRPr="009F5709">
              <w:rPr>
                <w:rFonts w:eastAsia="Calibri"/>
                <w:b/>
                <w:sz w:val="20"/>
                <w:szCs w:val="20"/>
              </w:rPr>
              <w:t>Cloudy</w:t>
            </w:r>
          </w:p>
        </w:tc>
        <w:tc>
          <w:tcPr>
            <w:tcW w:w="3743" w:type="dxa"/>
            <w:tcBorders>
              <w:top w:val="single" w:sz="4" w:space="0" w:color="auto"/>
              <w:left w:val="nil"/>
              <w:bottom w:val="nil"/>
              <w:right w:val="nil"/>
            </w:tcBorders>
            <w:vAlign w:val="center"/>
          </w:tcPr>
          <w:p w:rsidR="008E7A0B" w:rsidRPr="009F5709" w:rsidRDefault="008E7A0B" w:rsidP="00BC3F05">
            <w:pPr>
              <w:rPr>
                <w:rFonts w:eastAsia="Calibri"/>
                <w:sz w:val="20"/>
                <w:szCs w:val="20"/>
              </w:rPr>
            </w:pPr>
            <w:r w:rsidRPr="009F5709">
              <w:rPr>
                <w:rFonts w:eastAsia="Calibri"/>
                <w:sz w:val="20"/>
                <w:szCs w:val="20"/>
              </w:rPr>
              <w:t>PDO/ Minor injury</w:t>
            </w:r>
          </w:p>
        </w:tc>
        <w:tc>
          <w:tcPr>
            <w:tcW w:w="1728" w:type="dxa"/>
            <w:tcBorders>
              <w:top w:val="single" w:sz="4" w:space="0" w:color="auto"/>
              <w:left w:val="nil"/>
              <w:bottom w:val="nil"/>
              <w:right w:val="nil"/>
            </w:tcBorders>
            <w:vAlign w:val="center"/>
          </w:tcPr>
          <w:p w:rsidR="008E7A0B" w:rsidRPr="009F5709" w:rsidRDefault="008E7A0B" w:rsidP="00BC3F05">
            <w:pPr>
              <w:jc w:val="center"/>
              <w:rPr>
                <w:rFonts w:eastAsia="Calibri"/>
                <w:sz w:val="20"/>
                <w:szCs w:val="20"/>
              </w:rPr>
            </w:pPr>
            <w:r w:rsidRPr="009F5709">
              <w:rPr>
                <w:rFonts w:eastAsia="Calibri"/>
                <w:sz w:val="20"/>
                <w:szCs w:val="20"/>
              </w:rPr>
              <w:t>3.2</w:t>
            </w:r>
          </w:p>
        </w:tc>
        <w:tc>
          <w:tcPr>
            <w:tcW w:w="1727" w:type="dxa"/>
            <w:tcBorders>
              <w:top w:val="single" w:sz="4" w:space="0" w:color="auto"/>
              <w:left w:val="nil"/>
              <w:bottom w:val="nil"/>
              <w:right w:val="nil"/>
            </w:tcBorders>
            <w:vAlign w:val="center"/>
          </w:tcPr>
          <w:p w:rsidR="008E7A0B" w:rsidRPr="009F5709" w:rsidRDefault="008E7A0B" w:rsidP="00BC3F05">
            <w:pPr>
              <w:jc w:val="center"/>
              <w:rPr>
                <w:rFonts w:eastAsia="Calibri"/>
                <w:sz w:val="20"/>
                <w:szCs w:val="20"/>
              </w:rPr>
            </w:pPr>
            <w:r w:rsidRPr="009F5709">
              <w:rPr>
                <w:rFonts w:eastAsia="Calibri"/>
                <w:sz w:val="20"/>
                <w:szCs w:val="20"/>
              </w:rPr>
              <w:t>0.99</w:t>
            </w:r>
          </w:p>
        </w:tc>
        <w:tc>
          <w:tcPr>
            <w:tcW w:w="1627" w:type="dxa"/>
            <w:tcBorders>
              <w:top w:val="single" w:sz="4" w:space="0" w:color="auto"/>
              <w:left w:val="nil"/>
              <w:bottom w:val="nil"/>
              <w:right w:val="double" w:sz="4" w:space="0" w:color="auto"/>
            </w:tcBorders>
            <w:vAlign w:val="center"/>
          </w:tcPr>
          <w:p w:rsidR="008E7A0B" w:rsidRPr="009F5709" w:rsidRDefault="008E7A0B" w:rsidP="00BC3F05">
            <w:pPr>
              <w:jc w:val="center"/>
              <w:rPr>
                <w:rFonts w:eastAsia="Calibri"/>
                <w:sz w:val="20"/>
                <w:szCs w:val="20"/>
              </w:rPr>
            </w:pPr>
            <w:r w:rsidRPr="009F5709">
              <w:rPr>
                <w:rFonts w:eastAsia="Calibri"/>
                <w:sz w:val="20"/>
                <w:szCs w:val="20"/>
              </w:rPr>
              <w:t>1.22</w:t>
            </w:r>
          </w:p>
        </w:tc>
      </w:tr>
      <w:tr w:rsidR="008E7A0B" w:rsidRPr="009F5709" w:rsidTr="00205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jc w:val="center"/>
        </w:trPr>
        <w:tc>
          <w:tcPr>
            <w:tcW w:w="576" w:type="dxa"/>
            <w:vMerge/>
            <w:tcBorders>
              <w:top w:val="nil"/>
              <w:left w:val="double" w:sz="4" w:space="0" w:color="auto"/>
              <w:bottom w:val="nil"/>
              <w:right w:val="nil"/>
            </w:tcBorders>
          </w:tcPr>
          <w:p w:rsidR="008E7A0B" w:rsidRPr="009F5709" w:rsidRDefault="008E7A0B" w:rsidP="00BC3F05">
            <w:pPr>
              <w:rPr>
                <w:rFonts w:eastAsia="Calibri"/>
                <w:sz w:val="20"/>
                <w:szCs w:val="20"/>
              </w:rPr>
            </w:pPr>
          </w:p>
        </w:tc>
        <w:tc>
          <w:tcPr>
            <w:tcW w:w="3743" w:type="dxa"/>
            <w:tcBorders>
              <w:top w:val="nil"/>
              <w:left w:val="nil"/>
              <w:bottom w:val="nil"/>
              <w:right w:val="nil"/>
            </w:tcBorders>
            <w:vAlign w:val="center"/>
          </w:tcPr>
          <w:p w:rsidR="008E7A0B" w:rsidRPr="009F5709" w:rsidRDefault="008E7A0B" w:rsidP="00BC3F05">
            <w:pPr>
              <w:rPr>
                <w:rFonts w:eastAsia="Calibri"/>
                <w:sz w:val="20"/>
                <w:szCs w:val="20"/>
              </w:rPr>
            </w:pPr>
            <w:r w:rsidRPr="009F5709">
              <w:rPr>
                <w:rFonts w:eastAsia="Calibri"/>
                <w:sz w:val="20"/>
                <w:szCs w:val="20"/>
              </w:rPr>
              <w:t>Serious injury</w:t>
            </w:r>
          </w:p>
        </w:tc>
        <w:tc>
          <w:tcPr>
            <w:tcW w:w="1728" w:type="dxa"/>
            <w:tcBorders>
              <w:top w:val="nil"/>
              <w:left w:val="nil"/>
              <w:bottom w:val="nil"/>
              <w:right w:val="nil"/>
            </w:tcBorders>
            <w:vAlign w:val="center"/>
          </w:tcPr>
          <w:p w:rsidR="008E7A0B" w:rsidRPr="009F5709" w:rsidRDefault="008E7A0B" w:rsidP="00BC3F05">
            <w:pPr>
              <w:jc w:val="center"/>
              <w:rPr>
                <w:rFonts w:eastAsia="Calibri"/>
                <w:sz w:val="20"/>
                <w:szCs w:val="20"/>
              </w:rPr>
            </w:pPr>
            <w:r w:rsidRPr="009F5709">
              <w:rPr>
                <w:rFonts w:eastAsia="Calibri"/>
                <w:sz w:val="20"/>
                <w:szCs w:val="20"/>
              </w:rPr>
              <w:t>88.9</w:t>
            </w:r>
          </w:p>
        </w:tc>
        <w:tc>
          <w:tcPr>
            <w:tcW w:w="1727" w:type="dxa"/>
            <w:tcBorders>
              <w:top w:val="nil"/>
              <w:left w:val="nil"/>
              <w:bottom w:val="nil"/>
              <w:right w:val="nil"/>
            </w:tcBorders>
            <w:vAlign w:val="center"/>
          </w:tcPr>
          <w:p w:rsidR="008E7A0B" w:rsidRPr="009F5709" w:rsidRDefault="008E7A0B" w:rsidP="00BC3F05">
            <w:pPr>
              <w:jc w:val="center"/>
              <w:rPr>
                <w:rFonts w:eastAsia="Calibri"/>
                <w:sz w:val="20"/>
                <w:szCs w:val="20"/>
              </w:rPr>
            </w:pPr>
            <w:r w:rsidRPr="009F5709">
              <w:rPr>
                <w:rFonts w:eastAsia="Calibri"/>
                <w:sz w:val="20"/>
                <w:szCs w:val="20"/>
              </w:rPr>
              <w:t>88.13</w:t>
            </w:r>
          </w:p>
        </w:tc>
        <w:tc>
          <w:tcPr>
            <w:tcW w:w="1627" w:type="dxa"/>
            <w:tcBorders>
              <w:top w:val="nil"/>
              <w:left w:val="nil"/>
              <w:bottom w:val="nil"/>
              <w:right w:val="double" w:sz="4" w:space="0" w:color="auto"/>
            </w:tcBorders>
            <w:vAlign w:val="center"/>
          </w:tcPr>
          <w:p w:rsidR="008E7A0B" w:rsidRPr="009F5709" w:rsidRDefault="008E7A0B" w:rsidP="00BC3F05">
            <w:pPr>
              <w:jc w:val="center"/>
              <w:rPr>
                <w:rFonts w:eastAsia="Calibri"/>
                <w:sz w:val="20"/>
                <w:szCs w:val="20"/>
              </w:rPr>
            </w:pPr>
            <w:r w:rsidRPr="009F5709">
              <w:rPr>
                <w:rFonts w:eastAsia="Calibri"/>
                <w:sz w:val="20"/>
                <w:szCs w:val="20"/>
              </w:rPr>
              <w:t>89.12</w:t>
            </w:r>
          </w:p>
        </w:tc>
      </w:tr>
      <w:tr w:rsidR="008E7A0B" w:rsidRPr="009F5709" w:rsidTr="00205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jc w:val="center"/>
        </w:trPr>
        <w:tc>
          <w:tcPr>
            <w:tcW w:w="576" w:type="dxa"/>
            <w:vMerge/>
            <w:tcBorders>
              <w:top w:val="nil"/>
              <w:left w:val="double" w:sz="4" w:space="0" w:color="auto"/>
              <w:bottom w:val="nil"/>
              <w:right w:val="nil"/>
            </w:tcBorders>
          </w:tcPr>
          <w:p w:rsidR="008E7A0B" w:rsidRPr="009F5709" w:rsidRDefault="008E7A0B" w:rsidP="00BC3F05">
            <w:pPr>
              <w:rPr>
                <w:rFonts w:eastAsia="Calibri"/>
                <w:sz w:val="20"/>
                <w:szCs w:val="20"/>
              </w:rPr>
            </w:pPr>
          </w:p>
        </w:tc>
        <w:tc>
          <w:tcPr>
            <w:tcW w:w="3743" w:type="dxa"/>
            <w:tcBorders>
              <w:top w:val="nil"/>
              <w:left w:val="nil"/>
              <w:bottom w:val="nil"/>
              <w:right w:val="nil"/>
            </w:tcBorders>
            <w:vAlign w:val="center"/>
          </w:tcPr>
          <w:p w:rsidR="008E7A0B" w:rsidRPr="009F5709" w:rsidRDefault="008E7A0B" w:rsidP="00BC3F05">
            <w:pPr>
              <w:rPr>
                <w:rFonts w:eastAsia="Calibri"/>
                <w:sz w:val="20"/>
                <w:szCs w:val="20"/>
              </w:rPr>
            </w:pPr>
            <w:r w:rsidRPr="009F5709">
              <w:rPr>
                <w:rFonts w:eastAsia="Calibri"/>
                <w:sz w:val="20"/>
                <w:szCs w:val="20"/>
              </w:rPr>
              <w:t>Fatal injury</w:t>
            </w:r>
          </w:p>
        </w:tc>
        <w:tc>
          <w:tcPr>
            <w:tcW w:w="1728" w:type="dxa"/>
            <w:tcBorders>
              <w:top w:val="nil"/>
              <w:left w:val="nil"/>
              <w:bottom w:val="nil"/>
              <w:right w:val="nil"/>
            </w:tcBorders>
            <w:vAlign w:val="center"/>
          </w:tcPr>
          <w:p w:rsidR="008E7A0B" w:rsidRPr="009F5709" w:rsidRDefault="008E7A0B" w:rsidP="00BC3F05">
            <w:pPr>
              <w:jc w:val="center"/>
              <w:rPr>
                <w:rFonts w:eastAsia="Calibri"/>
                <w:sz w:val="20"/>
                <w:szCs w:val="20"/>
              </w:rPr>
            </w:pPr>
            <w:r w:rsidRPr="009F5709">
              <w:rPr>
                <w:rFonts w:eastAsia="Calibri"/>
                <w:sz w:val="20"/>
                <w:szCs w:val="20"/>
              </w:rPr>
              <w:t>7.9</w:t>
            </w:r>
          </w:p>
        </w:tc>
        <w:tc>
          <w:tcPr>
            <w:tcW w:w="1727" w:type="dxa"/>
            <w:tcBorders>
              <w:top w:val="nil"/>
              <w:left w:val="nil"/>
              <w:bottom w:val="nil"/>
              <w:right w:val="nil"/>
            </w:tcBorders>
            <w:vAlign w:val="center"/>
          </w:tcPr>
          <w:p w:rsidR="008E7A0B" w:rsidRPr="009F5709" w:rsidRDefault="008E7A0B" w:rsidP="00BC3F05">
            <w:pPr>
              <w:jc w:val="center"/>
              <w:rPr>
                <w:rFonts w:eastAsia="Calibri"/>
                <w:sz w:val="20"/>
                <w:szCs w:val="20"/>
              </w:rPr>
            </w:pPr>
            <w:r w:rsidRPr="009F5709">
              <w:rPr>
                <w:rFonts w:eastAsia="Calibri"/>
                <w:sz w:val="20"/>
                <w:szCs w:val="20"/>
              </w:rPr>
              <w:t>10.87</w:t>
            </w:r>
          </w:p>
        </w:tc>
        <w:tc>
          <w:tcPr>
            <w:tcW w:w="1627" w:type="dxa"/>
            <w:tcBorders>
              <w:top w:val="nil"/>
              <w:left w:val="nil"/>
              <w:bottom w:val="nil"/>
              <w:right w:val="double" w:sz="4" w:space="0" w:color="auto"/>
            </w:tcBorders>
            <w:vAlign w:val="center"/>
          </w:tcPr>
          <w:p w:rsidR="008E7A0B" w:rsidRPr="009F5709" w:rsidRDefault="008E7A0B" w:rsidP="00BC3F05">
            <w:pPr>
              <w:jc w:val="center"/>
              <w:rPr>
                <w:rFonts w:eastAsia="Calibri"/>
                <w:sz w:val="20"/>
                <w:szCs w:val="20"/>
              </w:rPr>
            </w:pPr>
            <w:r w:rsidRPr="009F5709">
              <w:rPr>
                <w:rFonts w:eastAsia="Calibri"/>
                <w:sz w:val="20"/>
                <w:szCs w:val="20"/>
              </w:rPr>
              <w:t>9.66</w:t>
            </w:r>
          </w:p>
        </w:tc>
      </w:tr>
      <w:tr w:rsidR="008E7A0B" w:rsidRPr="009F5709" w:rsidTr="00205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jc w:val="center"/>
        </w:trPr>
        <w:tc>
          <w:tcPr>
            <w:tcW w:w="576" w:type="dxa"/>
            <w:vMerge/>
            <w:tcBorders>
              <w:top w:val="nil"/>
              <w:left w:val="double" w:sz="4" w:space="0" w:color="auto"/>
              <w:bottom w:val="nil"/>
              <w:right w:val="nil"/>
            </w:tcBorders>
          </w:tcPr>
          <w:p w:rsidR="008E7A0B" w:rsidRPr="009F5709" w:rsidRDefault="008E7A0B" w:rsidP="00BC3F05">
            <w:pPr>
              <w:rPr>
                <w:rFonts w:eastAsia="Calibri"/>
                <w:sz w:val="20"/>
                <w:szCs w:val="20"/>
              </w:rPr>
            </w:pPr>
          </w:p>
        </w:tc>
        <w:tc>
          <w:tcPr>
            <w:tcW w:w="3743" w:type="dxa"/>
            <w:tcBorders>
              <w:top w:val="nil"/>
              <w:left w:val="nil"/>
              <w:bottom w:val="nil"/>
              <w:right w:val="nil"/>
            </w:tcBorders>
            <w:vAlign w:val="center"/>
          </w:tcPr>
          <w:p w:rsidR="008E7A0B" w:rsidRPr="009F5709" w:rsidRDefault="008E7A0B" w:rsidP="00BC3F05">
            <w:pPr>
              <w:rPr>
                <w:rFonts w:eastAsia="Calibri"/>
                <w:sz w:val="20"/>
                <w:szCs w:val="20"/>
              </w:rPr>
            </w:pPr>
            <w:r w:rsidRPr="009F5709">
              <w:rPr>
                <w:rFonts w:eastAsia="Calibri"/>
                <w:sz w:val="20"/>
                <w:szCs w:val="20"/>
              </w:rPr>
              <w:t>RMSE</w:t>
            </w:r>
          </w:p>
        </w:tc>
        <w:tc>
          <w:tcPr>
            <w:tcW w:w="1728" w:type="dxa"/>
            <w:tcBorders>
              <w:top w:val="nil"/>
              <w:left w:val="nil"/>
              <w:bottom w:val="nil"/>
              <w:right w:val="nil"/>
            </w:tcBorders>
            <w:vAlign w:val="center"/>
          </w:tcPr>
          <w:p w:rsidR="008E7A0B" w:rsidRPr="009F5709" w:rsidRDefault="008E7A0B" w:rsidP="00BC3F05">
            <w:pPr>
              <w:jc w:val="center"/>
              <w:rPr>
                <w:rFonts w:eastAsia="Calibri"/>
                <w:sz w:val="20"/>
                <w:szCs w:val="20"/>
              </w:rPr>
            </w:pPr>
            <w:r w:rsidRPr="009F5709">
              <w:rPr>
                <w:rFonts w:eastAsia="Calibri"/>
                <w:sz w:val="20"/>
                <w:szCs w:val="20"/>
              </w:rPr>
              <w:t>-</w:t>
            </w:r>
          </w:p>
        </w:tc>
        <w:tc>
          <w:tcPr>
            <w:tcW w:w="1727" w:type="dxa"/>
            <w:tcBorders>
              <w:top w:val="nil"/>
              <w:left w:val="nil"/>
              <w:bottom w:val="nil"/>
              <w:right w:val="nil"/>
            </w:tcBorders>
            <w:vAlign w:val="center"/>
          </w:tcPr>
          <w:p w:rsidR="008E7A0B" w:rsidRPr="009F5709" w:rsidRDefault="008E7A0B" w:rsidP="00BC3F05">
            <w:pPr>
              <w:jc w:val="center"/>
              <w:rPr>
                <w:rFonts w:eastAsia="Calibri"/>
                <w:sz w:val="20"/>
                <w:szCs w:val="20"/>
              </w:rPr>
            </w:pPr>
            <w:r w:rsidRPr="009F5709">
              <w:rPr>
                <w:rFonts w:eastAsia="Calibri"/>
                <w:sz w:val="20"/>
                <w:szCs w:val="20"/>
              </w:rPr>
              <w:t>16.75</w:t>
            </w:r>
          </w:p>
        </w:tc>
        <w:tc>
          <w:tcPr>
            <w:tcW w:w="1627" w:type="dxa"/>
            <w:tcBorders>
              <w:top w:val="nil"/>
              <w:left w:val="nil"/>
              <w:bottom w:val="nil"/>
              <w:right w:val="double" w:sz="4" w:space="0" w:color="auto"/>
            </w:tcBorders>
            <w:vAlign w:val="center"/>
          </w:tcPr>
          <w:p w:rsidR="008E7A0B" w:rsidRPr="009F5709" w:rsidRDefault="008E7A0B" w:rsidP="00BC3F05">
            <w:pPr>
              <w:jc w:val="center"/>
              <w:rPr>
                <w:rFonts w:eastAsia="Calibri"/>
                <w:sz w:val="20"/>
                <w:szCs w:val="20"/>
              </w:rPr>
            </w:pPr>
            <w:r w:rsidRPr="009F5709">
              <w:rPr>
                <w:rFonts w:eastAsia="Calibri"/>
                <w:sz w:val="20"/>
                <w:szCs w:val="20"/>
              </w:rPr>
              <w:t>16.45</w:t>
            </w:r>
          </w:p>
        </w:tc>
      </w:tr>
      <w:tr w:rsidR="008E7A0B" w:rsidRPr="009F5709" w:rsidTr="00205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jc w:val="center"/>
        </w:trPr>
        <w:tc>
          <w:tcPr>
            <w:tcW w:w="576" w:type="dxa"/>
            <w:vMerge/>
            <w:tcBorders>
              <w:top w:val="nil"/>
              <w:left w:val="double" w:sz="4" w:space="0" w:color="auto"/>
              <w:bottom w:val="nil"/>
              <w:right w:val="nil"/>
            </w:tcBorders>
          </w:tcPr>
          <w:p w:rsidR="008E7A0B" w:rsidRPr="009F5709" w:rsidRDefault="008E7A0B" w:rsidP="00BC3F05">
            <w:pPr>
              <w:rPr>
                <w:rFonts w:eastAsia="Calibri"/>
                <w:sz w:val="20"/>
                <w:szCs w:val="20"/>
              </w:rPr>
            </w:pPr>
          </w:p>
        </w:tc>
        <w:tc>
          <w:tcPr>
            <w:tcW w:w="3743" w:type="dxa"/>
            <w:tcBorders>
              <w:top w:val="nil"/>
              <w:left w:val="nil"/>
              <w:bottom w:val="nil"/>
              <w:right w:val="nil"/>
            </w:tcBorders>
            <w:vAlign w:val="center"/>
          </w:tcPr>
          <w:p w:rsidR="008E7A0B" w:rsidRPr="009F5709" w:rsidRDefault="008E7A0B" w:rsidP="00BC3F05">
            <w:pPr>
              <w:rPr>
                <w:rFonts w:eastAsia="Calibri"/>
                <w:sz w:val="20"/>
                <w:szCs w:val="20"/>
              </w:rPr>
            </w:pPr>
            <w:r w:rsidRPr="009F5709">
              <w:rPr>
                <w:rFonts w:eastAsia="Calibri"/>
                <w:sz w:val="20"/>
                <w:szCs w:val="20"/>
              </w:rPr>
              <w:t>MPAE</w:t>
            </w:r>
          </w:p>
        </w:tc>
        <w:tc>
          <w:tcPr>
            <w:tcW w:w="1728" w:type="dxa"/>
            <w:tcBorders>
              <w:top w:val="nil"/>
              <w:left w:val="nil"/>
              <w:bottom w:val="nil"/>
              <w:right w:val="nil"/>
            </w:tcBorders>
            <w:vAlign w:val="center"/>
          </w:tcPr>
          <w:p w:rsidR="008E7A0B" w:rsidRPr="009F5709" w:rsidRDefault="008E7A0B" w:rsidP="00BC3F05">
            <w:pPr>
              <w:jc w:val="center"/>
              <w:rPr>
                <w:rFonts w:eastAsia="Calibri"/>
                <w:sz w:val="20"/>
                <w:szCs w:val="20"/>
              </w:rPr>
            </w:pPr>
            <w:r w:rsidRPr="009F5709">
              <w:rPr>
                <w:rFonts w:eastAsia="Calibri"/>
                <w:sz w:val="20"/>
                <w:szCs w:val="20"/>
              </w:rPr>
              <w:t>-</w:t>
            </w:r>
          </w:p>
        </w:tc>
        <w:tc>
          <w:tcPr>
            <w:tcW w:w="1727" w:type="dxa"/>
            <w:tcBorders>
              <w:top w:val="nil"/>
              <w:left w:val="nil"/>
              <w:bottom w:val="nil"/>
              <w:right w:val="nil"/>
            </w:tcBorders>
            <w:vAlign w:val="center"/>
          </w:tcPr>
          <w:p w:rsidR="008E7A0B" w:rsidRPr="009F5709" w:rsidRDefault="008E7A0B" w:rsidP="00BC3F05">
            <w:pPr>
              <w:jc w:val="center"/>
              <w:rPr>
                <w:rFonts w:eastAsia="Calibri"/>
                <w:sz w:val="20"/>
                <w:szCs w:val="20"/>
              </w:rPr>
            </w:pPr>
            <w:r w:rsidRPr="009F5709">
              <w:rPr>
                <w:rFonts w:eastAsia="Calibri"/>
                <w:sz w:val="20"/>
                <w:szCs w:val="20"/>
              </w:rPr>
              <w:t>32.82</w:t>
            </w:r>
          </w:p>
        </w:tc>
        <w:tc>
          <w:tcPr>
            <w:tcW w:w="1627" w:type="dxa"/>
            <w:tcBorders>
              <w:top w:val="nil"/>
              <w:left w:val="nil"/>
              <w:bottom w:val="nil"/>
              <w:right w:val="double" w:sz="4" w:space="0" w:color="auto"/>
            </w:tcBorders>
            <w:vAlign w:val="center"/>
          </w:tcPr>
          <w:p w:rsidR="008E7A0B" w:rsidRPr="009F5709" w:rsidRDefault="008E7A0B" w:rsidP="00BC3F05">
            <w:pPr>
              <w:jc w:val="center"/>
              <w:rPr>
                <w:rFonts w:eastAsia="Calibri"/>
                <w:sz w:val="20"/>
                <w:szCs w:val="20"/>
              </w:rPr>
            </w:pPr>
            <w:r w:rsidRPr="009F5709">
              <w:rPr>
                <w:rFonts w:eastAsia="Calibri"/>
                <w:sz w:val="20"/>
                <w:szCs w:val="20"/>
              </w:rPr>
              <w:t>33.95</w:t>
            </w:r>
          </w:p>
        </w:tc>
      </w:tr>
      <w:tr w:rsidR="008E7A0B" w:rsidRPr="009F5709" w:rsidTr="00205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jc w:val="center"/>
        </w:trPr>
        <w:tc>
          <w:tcPr>
            <w:tcW w:w="576" w:type="dxa"/>
            <w:vMerge/>
            <w:tcBorders>
              <w:top w:val="nil"/>
              <w:left w:val="double" w:sz="4" w:space="0" w:color="auto"/>
              <w:bottom w:val="single" w:sz="4" w:space="0" w:color="auto"/>
              <w:right w:val="nil"/>
            </w:tcBorders>
          </w:tcPr>
          <w:p w:rsidR="008E7A0B" w:rsidRPr="009F5709" w:rsidRDefault="008E7A0B" w:rsidP="00BC3F05">
            <w:pPr>
              <w:rPr>
                <w:rFonts w:eastAsia="Calibri"/>
                <w:sz w:val="20"/>
                <w:szCs w:val="20"/>
              </w:rPr>
            </w:pPr>
          </w:p>
        </w:tc>
        <w:tc>
          <w:tcPr>
            <w:tcW w:w="3743" w:type="dxa"/>
            <w:tcBorders>
              <w:top w:val="nil"/>
              <w:left w:val="nil"/>
              <w:bottom w:val="single" w:sz="4" w:space="0" w:color="auto"/>
              <w:right w:val="nil"/>
            </w:tcBorders>
            <w:vAlign w:val="center"/>
          </w:tcPr>
          <w:p w:rsidR="008E7A0B" w:rsidRPr="009F5709" w:rsidRDefault="008E7A0B" w:rsidP="00BC3F05">
            <w:pPr>
              <w:rPr>
                <w:rFonts w:eastAsia="Calibri"/>
                <w:sz w:val="20"/>
                <w:szCs w:val="20"/>
              </w:rPr>
            </w:pPr>
            <w:r w:rsidRPr="009F5709">
              <w:rPr>
                <w:rFonts w:eastAsia="Calibri"/>
                <w:sz w:val="20"/>
                <w:szCs w:val="20"/>
              </w:rPr>
              <w:t>Predictive Log-likelihood</w:t>
            </w:r>
          </w:p>
        </w:tc>
        <w:tc>
          <w:tcPr>
            <w:tcW w:w="1728" w:type="dxa"/>
            <w:tcBorders>
              <w:top w:val="nil"/>
              <w:left w:val="nil"/>
              <w:bottom w:val="single" w:sz="4" w:space="0" w:color="auto"/>
              <w:right w:val="nil"/>
            </w:tcBorders>
            <w:vAlign w:val="center"/>
          </w:tcPr>
          <w:p w:rsidR="008E7A0B" w:rsidRPr="009F5709" w:rsidRDefault="008E7A0B" w:rsidP="00BC3F05">
            <w:pPr>
              <w:jc w:val="center"/>
              <w:rPr>
                <w:rFonts w:eastAsia="Calibri"/>
                <w:sz w:val="20"/>
                <w:szCs w:val="20"/>
              </w:rPr>
            </w:pPr>
            <w:r w:rsidRPr="009F5709">
              <w:rPr>
                <w:rFonts w:eastAsia="Calibri"/>
                <w:sz w:val="20"/>
                <w:szCs w:val="20"/>
              </w:rPr>
              <w:t>-</w:t>
            </w:r>
          </w:p>
        </w:tc>
        <w:tc>
          <w:tcPr>
            <w:tcW w:w="1727" w:type="dxa"/>
            <w:tcBorders>
              <w:top w:val="nil"/>
              <w:left w:val="nil"/>
              <w:bottom w:val="single" w:sz="4" w:space="0" w:color="auto"/>
              <w:right w:val="nil"/>
            </w:tcBorders>
            <w:vAlign w:val="center"/>
          </w:tcPr>
          <w:p w:rsidR="008E7A0B" w:rsidRPr="009F5709" w:rsidRDefault="008E7A0B" w:rsidP="00BC3F05">
            <w:pPr>
              <w:jc w:val="center"/>
              <w:rPr>
                <w:rFonts w:eastAsia="Calibri"/>
                <w:sz w:val="20"/>
                <w:szCs w:val="20"/>
              </w:rPr>
            </w:pPr>
            <w:r w:rsidRPr="009F5709">
              <w:rPr>
                <w:rFonts w:eastAsia="Calibri"/>
                <w:sz w:val="20"/>
                <w:szCs w:val="20"/>
              </w:rPr>
              <w:t>-27.76</w:t>
            </w:r>
          </w:p>
        </w:tc>
        <w:tc>
          <w:tcPr>
            <w:tcW w:w="1627" w:type="dxa"/>
            <w:tcBorders>
              <w:top w:val="nil"/>
              <w:left w:val="nil"/>
              <w:bottom w:val="single" w:sz="4" w:space="0" w:color="auto"/>
              <w:right w:val="double" w:sz="4" w:space="0" w:color="auto"/>
            </w:tcBorders>
            <w:vAlign w:val="center"/>
          </w:tcPr>
          <w:p w:rsidR="008E7A0B" w:rsidRPr="009F5709" w:rsidRDefault="008E7A0B" w:rsidP="00BC3F05">
            <w:pPr>
              <w:jc w:val="center"/>
              <w:rPr>
                <w:rFonts w:eastAsia="Calibri"/>
                <w:sz w:val="20"/>
                <w:szCs w:val="20"/>
              </w:rPr>
            </w:pPr>
            <w:r w:rsidRPr="009F5709">
              <w:rPr>
                <w:rFonts w:eastAsia="Calibri"/>
                <w:sz w:val="20"/>
                <w:szCs w:val="20"/>
              </w:rPr>
              <w:t>-28.80</w:t>
            </w:r>
          </w:p>
        </w:tc>
      </w:tr>
      <w:tr w:rsidR="008E7A0B" w:rsidRPr="009F5709" w:rsidTr="00205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jc w:val="center"/>
        </w:trPr>
        <w:tc>
          <w:tcPr>
            <w:tcW w:w="576" w:type="dxa"/>
            <w:vMerge w:val="restart"/>
            <w:tcBorders>
              <w:top w:val="single" w:sz="4" w:space="0" w:color="auto"/>
              <w:left w:val="double" w:sz="4" w:space="0" w:color="auto"/>
              <w:bottom w:val="nil"/>
              <w:right w:val="nil"/>
            </w:tcBorders>
            <w:textDirection w:val="btLr"/>
          </w:tcPr>
          <w:p w:rsidR="008E7A0B" w:rsidRPr="009F5709" w:rsidRDefault="008E7A0B" w:rsidP="00BC3F05">
            <w:pPr>
              <w:ind w:left="113" w:right="113"/>
              <w:jc w:val="center"/>
              <w:rPr>
                <w:rFonts w:eastAsia="Calibri"/>
                <w:sz w:val="20"/>
                <w:szCs w:val="20"/>
              </w:rPr>
            </w:pPr>
            <w:r w:rsidRPr="009F5709">
              <w:rPr>
                <w:rFonts w:eastAsia="Calibri"/>
                <w:b/>
                <w:sz w:val="20"/>
                <w:szCs w:val="20"/>
              </w:rPr>
              <w:t>Dark road – lighted</w:t>
            </w:r>
          </w:p>
        </w:tc>
        <w:tc>
          <w:tcPr>
            <w:tcW w:w="3743" w:type="dxa"/>
            <w:tcBorders>
              <w:top w:val="single" w:sz="4" w:space="0" w:color="auto"/>
              <w:left w:val="nil"/>
              <w:bottom w:val="nil"/>
              <w:right w:val="nil"/>
            </w:tcBorders>
            <w:vAlign w:val="center"/>
          </w:tcPr>
          <w:p w:rsidR="008E7A0B" w:rsidRPr="009F5709" w:rsidRDefault="008E7A0B" w:rsidP="00BC3F05">
            <w:pPr>
              <w:rPr>
                <w:rFonts w:eastAsia="Calibri"/>
                <w:sz w:val="20"/>
                <w:szCs w:val="20"/>
              </w:rPr>
            </w:pPr>
            <w:r w:rsidRPr="009F5709">
              <w:rPr>
                <w:rFonts w:eastAsia="Calibri"/>
                <w:sz w:val="20"/>
                <w:szCs w:val="20"/>
              </w:rPr>
              <w:t>PDO/ Minor injury</w:t>
            </w:r>
          </w:p>
        </w:tc>
        <w:tc>
          <w:tcPr>
            <w:tcW w:w="1728" w:type="dxa"/>
            <w:tcBorders>
              <w:top w:val="single" w:sz="4" w:space="0" w:color="auto"/>
              <w:left w:val="nil"/>
              <w:bottom w:val="nil"/>
              <w:right w:val="nil"/>
            </w:tcBorders>
            <w:vAlign w:val="center"/>
          </w:tcPr>
          <w:p w:rsidR="008E7A0B" w:rsidRPr="009F5709" w:rsidRDefault="008E7A0B" w:rsidP="00BC3F05">
            <w:pPr>
              <w:jc w:val="center"/>
              <w:rPr>
                <w:rFonts w:eastAsia="Calibri"/>
                <w:sz w:val="20"/>
                <w:szCs w:val="20"/>
              </w:rPr>
            </w:pPr>
            <w:r w:rsidRPr="009F5709">
              <w:rPr>
                <w:rFonts w:eastAsia="Calibri"/>
                <w:sz w:val="20"/>
                <w:szCs w:val="20"/>
              </w:rPr>
              <w:t>3.1</w:t>
            </w:r>
          </w:p>
        </w:tc>
        <w:tc>
          <w:tcPr>
            <w:tcW w:w="1727" w:type="dxa"/>
            <w:tcBorders>
              <w:top w:val="single" w:sz="4" w:space="0" w:color="auto"/>
              <w:left w:val="nil"/>
              <w:bottom w:val="nil"/>
              <w:right w:val="nil"/>
            </w:tcBorders>
            <w:vAlign w:val="center"/>
          </w:tcPr>
          <w:p w:rsidR="008E7A0B" w:rsidRPr="009F5709" w:rsidRDefault="008E7A0B" w:rsidP="00BC3F05">
            <w:pPr>
              <w:jc w:val="center"/>
              <w:rPr>
                <w:rFonts w:eastAsia="Calibri"/>
                <w:sz w:val="20"/>
                <w:szCs w:val="20"/>
              </w:rPr>
            </w:pPr>
            <w:r w:rsidRPr="009F5709">
              <w:rPr>
                <w:rFonts w:eastAsia="Calibri"/>
                <w:sz w:val="20"/>
                <w:szCs w:val="20"/>
              </w:rPr>
              <w:t>1.42</w:t>
            </w:r>
          </w:p>
        </w:tc>
        <w:tc>
          <w:tcPr>
            <w:tcW w:w="1627" w:type="dxa"/>
            <w:tcBorders>
              <w:top w:val="single" w:sz="4" w:space="0" w:color="auto"/>
              <w:left w:val="nil"/>
              <w:bottom w:val="nil"/>
              <w:right w:val="double" w:sz="4" w:space="0" w:color="auto"/>
            </w:tcBorders>
            <w:vAlign w:val="center"/>
          </w:tcPr>
          <w:p w:rsidR="008E7A0B" w:rsidRPr="009F5709" w:rsidRDefault="008E7A0B" w:rsidP="00BC3F05">
            <w:pPr>
              <w:jc w:val="center"/>
              <w:rPr>
                <w:rFonts w:eastAsia="Calibri"/>
                <w:sz w:val="20"/>
                <w:szCs w:val="20"/>
              </w:rPr>
            </w:pPr>
            <w:r w:rsidRPr="009F5709">
              <w:rPr>
                <w:rFonts w:eastAsia="Calibri"/>
                <w:sz w:val="20"/>
                <w:szCs w:val="20"/>
              </w:rPr>
              <w:t>1.48</w:t>
            </w:r>
          </w:p>
        </w:tc>
      </w:tr>
      <w:tr w:rsidR="008E7A0B" w:rsidRPr="009F5709" w:rsidTr="00205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jc w:val="center"/>
        </w:trPr>
        <w:tc>
          <w:tcPr>
            <w:tcW w:w="576" w:type="dxa"/>
            <w:vMerge/>
            <w:tcBorders>
              <w:top w:val="nil"/>
              <w:left w:val="double" w:sz="4" w:space="0" w:color="auto"/>
              <w:bottom w:val="nil"/>
              <w:right w:val="nil"/>
            </w:tcBorders>
          </w:tcPr>
          <w:p w:rsidR="008E7A0B" w:rsidRPr="009F5709" w:rsidRDefault="008E7A0B" w:rsidP="00BC3F05">
            <w:pPr>
              <w:rPr>
                <w:rFonts w:eastAsia="Calibri"/>
                <w:sz w:val="20"/>
                <w:szCs w:val="20"/>
              </w:rPr>
            </w:pPr>
          </w:p>
        </w:tc>
        <w:tc>
          <w:tcPr>
            <w:tcW w:w="3743" w:type="dxa"/>
            <w:tcBorders>
              <w:top w:val="nil"/>
              <w:left w:val="nil"/>
              <w:bottom w:val="nil"/>
              <w:right w:val="nil"/>
            </w:tcBorders>
            <w:vAlign w:val="center"/>
          </w:tcPr>
          <w:p w:rsidR="008E7A0B" w:rsidRPr="009F5709" w:rsidRDefault="008E7A0B" w:rsidP="00BC3F05">
            <w:pPr>
              <w:rPr>
                <w:rFonts w:eastAsia="Calibri"/>
                <w:sz w:val="20"/>
                <w:szCs w:val="20"/>
              </w:rPr>
            </w:pPr>
            <w:r w:rsidRPr="009F5709">
              <w:rPr>
                <w:rFonts w:eastAsia="Calibri"/>
                <w:sz w:val="20"/>
                <w:szCs w:val="20"/>
              </w:rPr>
              <w:t>Serious injury</w:t>
            </w:r>
          </w:p>
        </w:tc>
        <w:tc>
          <w:tcPr>
            <w:tcW w:w="1728" w:type="dxa"/>
            <w:tcBorders>
              <w:top w:val="nil"/>
              <w:left w:val="nil"/>
              <w:bottom w:val="nil"/>
              <w:right w:val="nil"/>
            </w:tcBorders>
            <w:vAlign w:val="center"/>
          </w:tcPr>
          <w:p w:rsidR="008E7A0B" w:rsidRPr="009F5709" w:rsidRDefault="008E7A0B" w:rsidP="00BC3F05">
            <w:pPr>
              <w:jc w:val="center"/>
              <w:rPr>
                <w:rFonts w:eastAsia="Calibri"/>
                <w:sz w:val="20"/>
                <w:szCs w:val="20"/>
              </w:rPr>
            </w:pPr>
            <w:r w:rsidRPr="009F5709">
              <w:rPr>
                <w:rFonts w:eastAsia="Calibri"/>
                <w:sz w:val="20"/>
                <w:szCs w:val="20"/>
              </w:rPr>
              <w:t>86.3</w:t>
            </w:r>
          </w:p>
        </w:tc>
        <w:tc>
          <w:tcPr>
            <w:tcW w:w="1727" w:type="dxa"/>
            <w:tcBorders>
              <w:top w:val="nil"/>
              <w:left w:val="nil"/>
              <w:bottom w:val="nil"/>
              <w:right w:val="nil"/>
            </w:tcBorders>
            <w:vAlign w:val="center"/>
          </w:tcPr>
          <w:p w:rsidR="008E7A0B" w:rsidRPr="009F5709" w:rsidRDefault="008E7A0B" w:rsidP="00BC3F05">
            <w:pPr>
              <w:jc w:val="center"/>
              <w:rPr>
                <w:rFonts w:eastAsia="Calibri"/>
                <w:sz w:val="20"/>
                <w:szCs w:val="20"/>
              </w:rPr>
            </w:pPr>
            <w:r w:rsidRPr="009F5709">
              <w:rPr>
                <w:rFonts w:eastAsia="Calibri"/>
                <w:sz w:val="20"/>
                <w:szCs w:val="20"/>
              </w:rPr>
              <w:t>87.81</w:t>
            </w:r>
          </w:p>
        </w:tc>
        <w:tc>
          <w:tcPr>
            <w:tcW w:w="1627" w:type="dxa"/>
            <w:tcBorders>
              <w:top w:val="nil"/>
              <w:left w:val="nil"/>
              <w:bottom w:val="nil"/>
              <w:right w:val="double" w:sz="4" w:space="0" w:color="auto"/>
            </w:tcBorders>
            <w:vAlign w:val="center"/>
          </w:tcPr>
          <w:p w:rsidR="008E7A0B" w:rsidRPr="009F5709" w:rsidRDefault="008E7A0B" w:rsidP="00BC3F05">
            <w:pPr>
              <w:jc w:val="center"/>
              <w:rPr>
                <w:rFonts w:eastAsia="Calibri"/>
                <w:sz w:val="20"/>
                <w:szCs w:val="20"/>
              </w:rPr>
            </w:pPr>
            <w:r w:rsidRPr="009F5709">
              <w:rPr>
                <w:rFonts w:eastAsia="Calibri"/>
                <w:sz w:val="20"/>
                <w:szCs w:val="20"/>
              </w:rPr>
              <w:t>87.44</w:t>
            </w:r>
          </w:p>
        </w:tc>
      </w:tr>
      <w:tr w:rsidR="008E7A0B" w:rsidRPr="009F5709" w:rsidTr="00205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jc w:val="center"/>
        </w:trPr>
        <w:tc>
          <w:tcPr>
            <w:tcW w:w="576" w:type="dxa"/>
            <w:vMerge/>
            <w:tcBorders>
              <w:top w:val="nil"/>
              <w:left w:val="double" w:sz="4" w:space="0" w:color="auto"/>
              <w:bottom w:val="nil"/>
              <w:right w:val="nil"/>
            </w:tcBorders>
          </w:tcPr>
          <w:p w:rsidR="008E7A0B" w:rsidRPr="009F5709" w:rsidRDefault="008E7A0B" w:rsidP="00BC3F05">
            <w:pPr>
              <w:rPr>
                <w:rFonts w:eastAsia="Calibri"/>
                <w:sz w:val="20"/>
                <w:szCs w:val="20"/>
              </w:rPr>
            </w:pPr>
          </w:p>
        </w:tc>
        <w:tc>
          <w:tcPr>
            <w:tcW w:w="3743" w:type="dxa"/>
            <w:tcBorders>
              <w:top w:val="nil"/>
              <w:left w:val="nil"/>
              <w:bottom w:val="nil"/>
              <w:right w:val="nil"/>
            </w:tcBorders>
            <w:vAlign w:val="center"/>
          </w:tcPr>
          <w:p w:rsidR="008E7A0B" w:rsidRPr="009F5709" w:rsidRDefault="008E7A0B" w:rsidP="00BC3F05">
            <w:pPr>
              <w:rPr>
                <w:rFonts w:eastAsia="Calibri"/>
                <w:sz w:val="20"/>
                <w:szCs w:val="20"/>
              </w:rPr>
            </w:pPr>
            <w:r w:rsidRPr="009F5709">
              <w:rPr>
                <w:rFonts w:eastAsia="Calibri"/>
                <w:sz w:val="20"/>
                <w:szCs w:val="20"/>
              </w:rPr>
              <w:t>Fatal injury</w:t>
            </w:r>
          </w:p>
        </w:tc>
        <w:tc>
          <w:tcPr>
            <w:tcW w:w="1728" w:type="dxa"/>
            <w:tcBorders>
              <w:top w:val="nil"/>
              <w:left w:val="nil"/>
              <w:bottom w:val="nil"/>
              <w:right w:val="nil"/>
            </w:tcBorders>
            <w:vAlign w:val="center"/>
          </w:tcPr>
          <w:p w:rsidR="008E7A0B" w:rsidRPr="009F5709" w:rsidRDefault="008E7A0B" w:rsidP="00BC3F05">
            <w:pPr>
              <w:jc w:val="center"/>
              <w:rPr>
                <w:rFonts w:eastAsia="Calibri"/>
                <w:sz w:val="20"/>
                <w:szCs w:val="20"/>
              </w:rPr>
            </w:pPr>
            <w:r w:rsidRPr="009F5709">
              <w:rPr>
                <w:rFonts w:eastAsia="Calibri"/>
                <w:sz w:val="20"/>
                <w:szCs w:val="20"/>
              </w:rPr>
              <w:t>10.6</w:t>
            </w:r>
          </w:p>
        </w:tc>
        <w:tc>
          <w:tcPr>
            <w:tcW w:w="1727" w:type="dxa"/>
            <w:tcBorders>
              <w:top w:val="nil"/>
              <w:left w:val="nil"/>
              <w:bottom w:val="nil"/>
              <w:right w:val="nil"/>
            </w:tcBorders>
            <w:vAlign w:val="center"/>
          </w:tcPr>
          <w:p w:rsidR="008E7A0B" w:rsidRPr="009F5709" w:rsidRDefault="008E7A0B" w:rsidP="00BC3F05">
            <w:pPr>
              <w:jc w:val="center"/>
              <w:rPr>
                <w:rFonts w:eastAsia="Calibri"/>
                <w:sz w:val="20"/>
                <w:szCs w:val="20"/>
              </w:rPr>
            </w:pPr>
            <w:r w:rsidRPr="009F5709">
              <w:rPr>
                <w:rFonts w:eastAsia="Calibri"/>
                <w:sz w:val="20"/>
                <w:szCs w:val="20"/>
              </w:rPr>
              <w:t>10.77</w:t>
            </w:r>
          </w:p>
        </w:tc>
        <w:tc>
          <w:tcPr>
            <w:tcW w:w="1627" w:type="dxa"/>
            <w:tcBorders>
              <w:top w:val="nil"/>
              <w:left w:val="nil"/>
              <w:bottom w:val="nil"/>
              <w:right w:val="double" w:sz="4" w:space="0" w:color="auto"/>
            </w:tcBorders>
            <w:vAlign w:val="center"/>
          </w:tcPr>
          <w:p w:rsidR="008E7A0B" w:rsidRPr="009F5709" w:rsidRDefault="008E7A0B" w:rsidP="00BC3F05">
            <w:pPr>
              <w:jc w:val="center"/>
              <w:rPr>
                <w:rFonts w:eastAsia="Calibri"/>
                <w:sz w:val="20"/>
                <w:szCs w:val="20"/>
              </w:rPr>
            </w:pPr>
            <w:r w:rsidRPr="009F5709">
              <w:rPr>
                <w:rFonts w:eastAsia="Calibri"/>
                <w:sz w:val="20"/>
                <w:szCs w:val="20"/>
              </w:rPr>
              <w:t>11.08</w:t>
            </w:r>
          </w:p>
        </w:tc>
      </w:tr>
      <w:tr w:rsidR="008E7A0B" w:rsidRPr="009F5709" w:rsidTr="00205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jc w:val="center"/>
        </w:trPr>
        <w:tc>
          <w:tcPr>
            <w:tcW w:w="576" w:type="dxa"/>
            <w:vMerge/>
            <w:tcBorders>
              <w:top w:val="nil"/>
              <w:left w:val="double" w:sz="4" w:space="0" w:color="auto"/>
              <w:bottom w:val="nil"/>
              <w:right w:val="nil"/>
            </w:tcBorders>
          </w:tcPr>
          <w:p w:rsidR="008E7A0B" w:rsidRPr="009F5709" w:rsidRDefault="008E7A0B" w:rsidP="00BC3F05">
            <w:pPr>
              <w:rPr>
                <w:rFonts w:eastAsia="Calibri"/>
                <w:sz w:val="20"/>
                <w:szCs w:val="20"/>
              </w:rPr>
            </w:pPr>
          </w:p>
        </w:tc>
        <w:tc>
          <w:tcPr>
            <w:tcW w:w="3743" w:type="dxa"/>
            <w:tcBorders>
              <w:top w:val="nil"/>
              <w:left w:val="nil"/>
              <w:bottom w:val="nil"/>
              <w:right w:val="nil"/>
            </w:tcBorders>
            <w:vAlign w:val="center"/>
          </w:tcPr>
          <w:p w:rsidR="008E7A0B" w:rsidRPr="009F5709" w:rsidRDefault="008E7A0B" w:rsidP="00BC3F05">
            <w:pPr>
              <w:rPr>
                <w:rFonts w:eastAsia="Calibri"/>
                <w:sz w:val="20"/>
                <w:szCs w:val="20"/>
              </w:rPr>
            </w:pPr>
            <w:r w:rsidRPr="009F5709">
              <w:rPr>
                <w:rFonts w:eastAsia="Calibri"/>
                <w:sz w:val="20"/>
                <w:szCs w:val="20"/>
              </w:rPr>
              <w:t>RMSE</w:t>
            </w:r>
          </w:p>
        </w:tc>
        <w:tc>
          <w:tcPr>
            <w:tcW w:w="1728" w:type="dxa"/>
            <w:tcBorders>
              <w:top w:val="nil"/>
              <w:left w:val="nil"/>
              <w:bottom w:val="nil"/>
              <w:right w:val="nil"/>
            </w:tcBorders>
            <w:vAlign w:val="center"/>
          </w:tcPr>
          <w:p w:rsidR="008E7A0B" w:rsidRPr="009F5709" w:rsidRDefault="008E7A0B" w:rsidP="00BC3F05">
            <w:pPr>
              <w:jc w:val="center"/>
              <w:rPr>
                <w:rFonts w:eastAsia="Calibri"/>
                <w:sz w:val="20"/>
                <w:szCs w:val="20"/>
              </w:rPr>
            </w:pPr>
            <w:r w:rsidRPr="009F5709">
              <w:rPr>
                <w:rFonts w:eastAsia="Calibri"/>
                <w:sz w:val="20"/>
                <w:szCs w:val="20"/>
              </w:rPr>
              <w:t>-</w:t>
            </w:r>
          </w:p>
        </w:tc>
        <w:tc>
          <w:tcPr>
            <w:tcW w:w="1727" w:type="dxa"/>
            <w:tcBorders>
              <w:top w:val="nil"/>
              <w:left w:val="nil"/>
              <w:bottom w:val="nil"/>
              <w:right w:val="nil"/>
            </w:tcBorders>
            <w:vAlign w:val="center"/>
          </w:tcPr>
          <w:p w:rsidR="008E7A0B" w:rsidRPr="009F5709" w:rsidRDefault="008E7A0B" w:rsidP="00BC3F05">
            <w:pPr>
              <w:jc w:val="center"/>
              <w:rPr>
                <w:rFonts w:eastAsia="Calibri"/>
                <w:sz w:val="20"/>
                <w:szCs w:val="20"/>
              </w:rPr>
            </w:pPr>
            <w:r w:rsidRPr="009F5709">
              <w:rPr>
                <w:rFonts w:eastAsia="Calibri"/>
                <w:sz w:val="20"/>
                <w:szCs w:val="20"/>
              </w:rPr>
              <w:t>27.30</w:t>
            </w:r>
          </w:p>
        </w:tc>
        <w:tc>
          <w:tcPr>
            <w:tcW w:w="1627" w:type="dxa"/>
            <w:tcBorders>
              <w:top w:val="nil"/>
              <w:left w:val="nil"/>
              <w:bottom w:val="nil"/>
              <w:right w:val="double" w:sz="4" w:space="0" w:color="auto"/>
            </w:tcBorders>
            <w:vAlign w:val="center"/>
          </w:tcPr>
          <w:p w:rsidR="008E7A0B" w:rsidRPr="009F5709" w:rsidRDefault="008E7A0B" w:rsidP="00BC3F05">
            <w:pPr>
              <w:jc w:val="center"/>
              <w:rPr>
                <w:rFonts w:eastAsia="Calibri"/>
                <w:sz w:val="20"/>
                <w:szCs w:val="20"/>
              </w:rPr>
            </w:pPr>
            <w:r w:rsidRPr="009F5709">
              <w:rPr>
                <w:rFonts w:eastAsia="Calibri"/>
                <w:sz w:val="20"/>
                <w:szCs w:val="20"/>
              </w:rPr>
              <w:t>27.04</w:t>
            </w:r>
          </w:p>
        </w:tc>
      </w:tr>
      <w:tr w:rsidR="008E7A0B" w:rsidRPr="009F5709" w:rsidTr="00205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jc w:val="center"/>
        </w:trPr>
        <w:tc>
          <w:tcPr>
            <w:tcW w:w="576" w:type="dxa"/>
            <w:vMerge/>
            <w:tcBorders>
              <w:top w:val="nil"/>
              <w:left w:val="double" w:sz="4" w:space="0" w:color="auto"/>
              <w:bottom w:val="nil"/>
              <w:right w:val="nil"/>
            </w:tcBorders>
          </w:tcPr>
          <w:p w:rsidR="008E7A0B" w:rsidRPr="009F5709" w:rsidRDefault="008E7A0B" w:rsidP="00BC3F05">
            <w:pPr>
              <w:rPr>
                <w:rFonts w:eastAsia="Calibri"/>
                <w:sz w:val="20"/>
                <w:szCs w:val="20"/>
              </w:rPr>
            </w:pPr>
          </w:p>
        </w:tc>
        <w:tc>
          <w:tcPr>
            <w:tcW w:w="3743" w:type="dxa"/>
            <w:tcBorders>
              <w:top w:val="nil"/>
              <w:left w:val="nil"/>
              <w:bottom w:val="nil"/>
              <w:right w:val="nil"/>
            </w:tcBorders>
            <w:vAlign w:val="center"/>
          </w:tcPr>
          <w:p w:rsidR="008E7A0B" w:rsidRPr="009F5709" w:rsidRDefault="008E7A0B" w:rsidP="00BC3F05">
            <w:pPr>
              <w:rPr>
                <w:rFonts w:eastAsia="Calibri"/>
                <w:sz w:val="20"/>
                <w:szCs w:val="20"/>
              </w:rPr>
            </w:pPr>
            <w:r w:rsidRPr="009F5709">
              <w:rPr>
                <w:rFonts w:eastAsia="Calibri"/>
                <w:sz w:val="20"/>
                <w:szCs w:val="20"/>
              </w:rPr>
              <w:t>MPAE</w:t>
            </w:r>
          </w:p>
        </w:tc>
        <w:tc>
          <w:tcPr>
            <w:tcW w:w="1728" w:type="dxa"/>
            <w:tcBorders>
              <w:top w:val="nil"/>
              <w:left w:val="nil"/>
              <w:bottom w:val="nil"/>
              <w:right w:val="nil"/>
            </w:tcBorders>
            <w:vAlign w:val="center"/>
          </w:tcPr>
          <w:p w:rsidR="008E7A0B" w:rsidRPr="009F5709" w:rsidRDefault="008E7A0B" w:rsidP="00BC3F05">
            <w:pPr>
              <w:jc w:val="center"/>
              <w:rPr>
                <w:rFonts w:eastAsia="Calibri"/>
                <w:sz w:val="20"/>
                <w:szCs w:val="20"/>
              </w:rPr>
            </w:pPr>
            <w:r w:rsidRPr="009F5709">
              <w:rPr>
                <w:rFonts w:eastAsia="Calibri"/>
                <w:sz w:val="20"/>
                <w:szCs w:val="20"/>
              </w:rPr>
              <w:t>-</w:t>
            </w:r>
          </w:p>
        </w:tc>
        <w:tc>
          <w:tcPr>
            <w:tcW w:w="1727" w:type="dxa"/>
            <w:tcBorders>
              <w:top w:val="nil"/>
              <w:left w:val="nil"/>
              <w:bottom w:val="nil"/>
              <w:right w:val="nil"/>
            </w:tcBorders>
            <w:vAlign w:val="center"/>
          </w:tcPr>
          <w:p w:rsidR="008E7A0B" w:rsidRPr="009F5709" w:rsidRDefault="008E7A0B" w:rsidP="00BC3F05">
            <w:pPr>
              <w:jc w:val="center"/>
              <w:rPr>
                <w:rFonts w:eastAsia="Calibri"/>
                <w:sz w:val="20"/>
                <w:szCs w:val="20"/>
              </w:rPr>
            </w:pPr>
            <w:r w:rsidRPr="009F5709">
              <w:rPr>
                <w:rFonts w:eastAsia="Calibri"/>
                <w:sz w:val="20"/>
                <w:szCs w:val="20"/>
              </w:rPr>
              <w:t>37.96</w:t>
            </w:r>
          </w:p>
        </w:tc>
        <w:tc>
          <w:tcPr>
            <w:tcW w:w="1627" w:type="dxa"/>
            <w:tcBorders>
              <w:top w:val="nil"/>
              <w:left w:val="nil"/>
              <w:bottom w:val="nil"/>
              <w:right w:val="double" w:sz="4" w:space="0" w:color="auto"/>
            </w:tcBorders>
            <w:vAlign w:val="center"/>
          </w:tcPr>
          <w:p w:rsidR="008E7A0B" w:rsidRPr="009F5709" w:rsidRDefault="008E7A0B" w:rsidP="00BC3F05">
            <w:pPr>
              <w:jc w:val="center"/>
              <w:rPr>
                <w:rFonts w:eastAsia="Calibri"/>
                <w:sz w:val="20"/>
                <w:szCs w:val="20"/>
              </w:rPr>
            </w:pPr>
            <w:r w:rsidRPr="009F5709">
              <w:rPr>
                <w:rFonts w:eastAsia="Calibri"/>
                <w:sz w:val="20"/>
                <w:szCs w:val="20"/>
              </w:rPr>
              <w:t>38.26</w:t>
            </w:r>
          </w:p>
        </w:tc>
      </w:tr>
      <w:tr w:rsidR="008E7A0B" w:rsidRPr="009F5709" w:rsidTr="00205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jc w:val="center"/>
        </w:trPr>
        <w:tc>
          <w:tcPr>
            <w:tcW w:w="576" w:type="dxa"/>
            <w:vMerge/>
            <w:tcBorders>
              <w:top w:val="nil"/>
              <w:left w:val="double" w:sz="4" w:space="0" w:color="auto"/>
              <w:bottom w:val="single" w:sz="4" w:space="0" w:color="auto"/>
              <w:right w:val="nil"/>
            </w:tcBorders>
          </w:tcPr>
          <w:p w:rsidR="008E7A0B" w:rsidRPr="009F5709" w:rsidRDefault="008E7A0B" w:rsidP="00BC3F05">
            <w:pPr>
              <w:rPr>
                <w:rFonts w:eastAsia="Calibri"/>
                <w:sz w:val="20"/>
                <w:szCs w:val="20"/>
              </w:rPr>
            </w:pPr>
          </w:p>
        </w:tc>
        <w:tc>
          <w:tcPr>
            <w:tcW w:w="3743" w:type="dxa"/>
            <w:tcBorders>
              <w:top w:val="nil"/>
              <w:left w:val="nil"/>
              <w:bottom w:val="single" w:sz="4" w:space="0" w:color="auto"/>
              <w:right w:val="nil"/>
            </w:tcBorders>
            <w:vAlign w:val="center"/>
          </w:tcPr>
          <w:p w:rsidR="008E7A0B" w:rsidRPr="009F5709" w:rsidRDefault="008E7A0B" w:rsidP="00BC3F05">
            <w:pPr>
              <w:rPr>
                <w:rFonts w:eastAsia="Calibri"/>
                <w:sz w:val="20"/>
                <w:szCs w:val="20"/>
              </w:rPr>
            </w:pPr>
            <w:r w:rsidRPr="009F5709">
              <w:rPr>
                <w:rFonts w:eastAsia="Calibri"/>
                <w:sz w:val="20"/>
                <w:szCs w:val="20"/>
              </w:rPr>
              <w:t>Predictive Log-likelihood</w:t>
            </w:r>
          </w:p>
        </w:tc>
        <w:tc>
          <w:tcPr>
            <w:tcW w:w="1728" w:type="dxa"/>
            <w:tcBorders>
              <w:top w:val="nil"/>
              <w:left w:val="nil"/>
              <w:bottom w:val="single" w:sz="4" w:space="0" w:color="auto"/>
              <w:right w:val="nil"/>
            </w:tcBorders>
            <w:vAlign w:val="center"/>
          </w:tcPr>
          <w:p w:rsidR="008E7A0B" w:rsidRPr="009F5709" w:rsidRDefault="008E7A0B" w:rsidP="00BC3F05">
            <w:pPr>
              <w:jc w:val="center"/>
              <w:rPr>
                <w:rFonts w:eastAsia="Calibri"/>
                <w:sz w:val="20"/>
                <w:szCs w:val="20"/>
              </w:rPr>
            </w:pPr>
            <w:r w:rsidRPr="009F5709">
              <w:rPr>
                <w:rFonts w:eastAsia="Calibri"/>
                <w:sz w:val="20"/>
                <w:szCs w:val="20"/>
              </w:rPr>
              <w:t>-</w:t>
            </w:r>
          </w:p>
        </w:tc>
        <w:tc>
          <w:tcPr>
            <w:tcW w:w="1727" w:type="dxa"/>
            <w:tcBorders>
              <w:top w:val="nil"/>
              <w:left w:val="nil"/>
              <w:bottom w:val="single" w:sz="4" w:space="0" w:color="auto"/>
              <w:right w:val="nil"/>
            </w:tcBorders>
            <w:vAlign w:val="center"/>
          </w:tcPr>
          <w:p w:rsidR="008E7A0B" w:rsidRPr="009F5709" w:rsidRDefault="008E7A0B" w:rsidP="00BC3F05">
            <w:pPr>
              <w:jc w:val="center"/>
              <w:rPr>
                <w:rFonts w:eastAsia="Calibri"/>
                <w:sz w:val="20"/>
                <w:szCs w:val="20"/>
              </w:rPr>
            </w:pPr>
            <w:r w:rsidRPr="009F5709">
              <w:rPr>
                <w:rFonts w:eastAsia="Calibri"/>
                <w:sz w:val="20"/>
                <w:szCs w:val="20"/>
              </w:rPr>
              <w:t>-79.29</w:t>
            </w:r>
          </w:p>
        </w:tc>
        <w:tc>
          <w:tcPr>
            <w:tcW w:w="1627" w:type="dxa"/>
            <w:tcBorders>
              <w:top w:val="nil"/>
              <w:left w:val="nil"/>
              <w:bottom w:val="single" w:sz="4" w:space="0" w:color="auto"/>
              <w:right w:val="double" w:sz="4" w:space="0" w:color="auto"/>
            </w:tcBorders>
            <w:vAlign w:val="center"/>
          </w:tcPr>
          <w:p w:rsidR="008E7A0B" w:rsidRPr="009F5709" w:rsidRDefault="008E7A0B" w:rsidP="00BC3F05">
            <w:pPr>
              <w:jc w:val="center"/>
              <w:rPr>
                <w:rFonts w:eastAsia="Calibri"/>
                <w:sz w:val="20"/>
                <w:szCs w:val="20"/>
              </w:rPr>
            </w:pPr>
            <w:r w:rsidRPr="009F5709">
              <w:rPr>
                <w:rFonts w:eastAsia="Calibri"/>
                <w:sz w:val="20"/>
                <w:szCs w:val="20"/>
              </w:rPr>
              <w:t>-77.10</w:t>
            </w:r>
          </w:p>
        </w:tc>
      </w:tr>
      <w:tr w:rsidR="008E7A0B" w:rsidRPr="009F5709" w:rsidTr="00205AFE">
        <w:trPr>
          <w:cantSplit/>
          <w:trHeight w:val="255"/>
          <w:jc w:val="center"/>
        </w:trPr>
        <w:tc>
          <w:tcPr>
            <w:tcW w:w="576" w:type="dxa"/>
            <w:vMerge w:val="restart"/>
            <w:tcBorders>
              <w:top w:val="single" w:sz="4" w:space="0" w:color="auto"/>
              <w:left w:val="double" w:sz="4" w:space="0" w:color="auto"/>
            </w:tcBorders>
            <w:textDirection w:val="btLr"/>
          </w:tcPr>
          <w:p w:rsidR="008E7A0B" w:rsidRPr="009F5709" w:rsidRDefault="008E7A0B" w:rsidP="00BC3F05">
            <w:pPr>
              <w:ind w:left="57" w:right="57"/>
              <w:jc w:val="center"/>
              <w:rPr>
                <w:rFonts w:eastAsia="Calibri"/>
                <w:sz w:val="20"/>
                <w:szCs w:val="20"/>
              </w:rPr>
            </w:pPr>
            <w:r w:rsidRPr="009F5709">
              <w:rPr>
                <w:rFonts w:eastAsia="Calibri"/>
                <w:b/>
                <w:sz w:val="20"/>
                <w:szCs w:val="20"/>
              </w:rPr>
              <w:t>Pedestrian age 12 and less</w:t>
            </w:r>
          </w:p>
        </w:tc>
        <w:tc>
          <w:tcPr>
            <w:tcW w:w="3743" w:type="dxa"/>
            <w:tcBorders>
              <w:top w:val="single" w:sz="4" w:space="0" w:color="auto"/>
            </w:tcBorders>
            <w:vAlign w:val="center"/>
          </w:tcPr>
          <w:p w:rsidR="008E7A0B" w:rsidRPr="009F5709" w:rsidRDefault="008E7A0B" w:rsidP="00BC3F05">
            <w:pPr>
              <w:rPr>
                <w:rFonts w:eastAsia="Calibri"/>
                <w:sz w:val="20"/>
                <w:szCs w:val="20"/>
              </w:rPr>
            </w:pPr>
            <w:r w:rsidRPr="009F5709">
              <w:rPr>
                <w:rFonts w:eastAsia="Calibri"/>
                <w:sz w:val="20"/>
                <w:szCs w:val="20"/>
              </w:rPr>
              <w:t>PDO/ Minor injury</w:t>
            </w:r>
          </w:p>
        </w:tc>
        <w:tc>
          <w:tcPr>
            <w:tcW w:w="1728" w:type="dxa"/>
            <w:tcBorders>
              <w:top w:val="single" w:sz="4" w:space="0" w:color="auto"/>
            </w:tcBorders>
            <w:vAlign w:val="center"/>
          </w:tcPr>
          <w:p w:rsidR="008E7A0B" w:rsidRPr="009F5709" w:rsidRDefault="008E7A0B" w:rsidP="00BC3F05">
            <w:pPr>
              <w:jc w:val="center"/>
              <w:rPr>
                <w:rFonts w:eastAsia="Calibri"/>
                <w:sz w:val="20"/>
                <w:szCs w:val="20"/>
              </w:rPr>
            </w:pPr>
            <w:r w:rsidRPr="009F5709">
              <w:rPr>
                <w:rFonts w:eastAsia="Calibri"/>
                <w:sz w:val="20"/>
                <w:szCs w:val="20"/>
              </w:rPr>
              <w:t>1.5</w:t>
            </w:r>
          </w:p>
        </w:tc>
        <w:tc>
          <w:tcPr>
            <w:tcW w:w="1727" w:type="dxa"/>
            <w:tcBorders>
              <w:top w:val="single" w:sz="4" w:space="0" w:color="auto"/>
            </w:tcBorders>
            <w:vAlign w:val="center"/>
          </w:tcPr>
          <w:p w:rsidR="008E7A0B" w:rsidRPr="009F5709" w:rsidRDefault="008E7A0B" w:rsidP="00BC3F05">
            <w:pPr>
              <w:jc w:val="center"/>
              <w:rPr>
                <w:rFonts w:eastAsia="Calibri"/>
                <w:sz w:val="20"/>
                <w:szCs w:val="20"/>
              </w:rPr>
            </w:pPr>
            <w:r w:rsidRPr="009F5709">
              <w:rPr>
                <w:rFonts w:eastAsia="Calibri"/>
                <w:sz w:val="20"/>
                <w:szCs w:val="20"/>
              </w:rPr>
              <w:t>1.76</w:t>
            </w:r>
          </w:p>
        </w:tc>
        <w:tc>
          <w:tcPr>
            <w:tcW w:w="1627" w:type="dxa"/>
            <w:tcBorders>
              <w:top w:val="single" w:sz="4" w:space="0" w:color="auto"/>
              <w:right w:val="double" w:sz="4" w:space="0" w:color="auto"/>
            </w:tcBorders>
            <w:vAlign w:val="center"/>
          </w:tcPr>
          <w:p w:rsidR="008E7A0B" w:rsidRPr="009F5709" w:rsidRDefault="008E7A0B" w:rsidP="00BC3F05">
            <w:pPr>
              <w:jc w:val="center"/>
              <w:rPr>
                <w:rFonts w:eastAsia="Calibri"/>
                <w:sz w:val="20"/>
                <w:szCs w:val="20"/>
              </w:rPr>
            </w:pPr>
            <w:r w:rsidRPr="009F5709">
              <w:rPr>
                <w:rFonts w:eastAsia="Calibri"/>
                <w:sz w:val="20"/>
                <w:szCs w:val="20"/>
              </w:rPr>
              <w:t>1.86</w:t>
            </w:r>
          </w:p>
        </w:tc>
      </w:tr>
      <w:tr w:rsidR="008E7A0B" w:rsidRPr="009F5709" w:rsidTr="00205AFE">
        <w:trPr>
          <w:cantSplit/>
          <w:trHeight w:val="255"/>
          <w:jc w:val="center"/>
        </w:trPr>
        <w:tc>
          <w:tcPr>
            <w:tcW w:w="576" w:type="dxa"/>
            <w:vMerge/>
            <w:tcBorders>
              <w:left w:val="double" w:sz="4" w:space="0" w:color="auto"/>
            </w:tcBorders>
          </w:tcPr>
          <w:p w:rsidR="008E7A0B" w:rsidRPr="009F5709" w:rsidRDefault="008E7A0B" w:rsidP="00BC3F05">
            <w:pPr>
              <w:rPr>
                <w:rFonts w:eastAsia="Calibri"/>
                <w:sz w:val="20"/>
                <w:szCs w:val="20"/>
              </w:rPr>
            </w:pPr>
          </w:p>
        </w:tc>
        <w:tc>
          <w:tcPr>
            <w:tcW w:w="3743" w:type="dxa"/>
            <w:vAlign w:val="center"/>
          </w:tcPr>
          <w:p w:rsidR="008E7A0B" w:rsidRPr="009F5709" w:rsidRDefault="008E7A0B" w:rsidP="00BC3F05">
            <w:pPr>
              <w:rPr>
                <w:rFonts w:eastAsia="Calibri"/>
                <w:sz w:val="20"/>
                <w:szCs w:val="20"/>
              </w:rPr>
            </w:pPr>
            <w:r w:rsidRPr="009F5709">
              <w:rPr>
                <w:rFonts w:eastAsia="Calibri"/>
                <w:sz w:val="20"/>
                <w:szCs w:val="20"/>
              </w:rPr>
              <w:t>Serious injury</w:t>
            </w:r>
          </w:p>
        </w:tc>
        <w:tc>
          <w:tcPr>
            <w:tcW w:w="1728" w:type="dxa"/>
            <w:vAlign w:val="center"/>
          </w:tcPr>
          <w:p w:rsidR="008E7A0B" w:rsidRPr="009F5709" w:rsidRDefault="008E7A0B" w:rsidP="00BC3F05">
            <w:pPr>
              <w:jc w:val="center"/>
              <w:rPr>
                <w:rFonts w:eastAsia="Calibri"/>
                <w:sz w:val="20"/>
                <w:szCs w:val="20"/>
              </w:rPr>
            </w:pPr>
            <w:r w:rsidRPr="009F5709">
              <w:rPr>
                <w:rFonts w:eastAsia="Calibri"/>
                <w:sz w:val="20"/>
                <w:szCs w:val="20"/>
              </w:rPr>
              <w:t>95.5</w:t>
            </w:r>
          </w:p>
        </w:tc>
        <w:tc>
          <w:tcPr>
            <w:tcW w:w="1727" w:type="dxa"/>
            <w:vAlign w:val="center"/>
          </w:tcPr>
          <w:p w:rsidR="008E7A0B" w:rsidRPr="009F5709" w:rsidRDefault="008E7A0B" w:rsidP="00BC3F05">
            <w:pPr>
              <w:jc w:val="center"/>
              <w:rPr>
                <w:rFonts w:eastAsia="Calibri"/>
                <w:sz w:val="20"/>
                <w:szCs w:val="20"/>
              </w:rPr>
            </w:pPr>
            <w:r w:rsidRPr="009F5709">
              <w:rPr>
                <w:rFonts w:eastAsia="Calibri"/>
                <w:sz w:val="20"/>
                <w:szCs w:val="20"/>
              </w:rPr>
              <w:t>93.64</w:t>
            </w:r>
          </w:p>
        </w:tc>
        <w:tc>
          <w:tcPr>
            <w:tcW w:w="1627" w:type="dxa"/>
            <w:tcBorders>
              <w:right w:val="double" w:sz="4" w:space="0" w:color="auto"/>
            </w:tcBorders>
            <w:vAlign w:val="center"/>
          </w:tcPr>
          <w:p w:rsidR="008E7A0B" w:rsidRPr="009F5709" w:rsidRDefault="008E7A0B" w:rsidP="00BC3F05">
            <w:pPr>
              <w:jc w:val="center"/>
              <w:rPr>
                <w:rFonts w:eastAsia="Calibri"/>
                <w:sz w:val="20"/>
                <w:szCs w:val="20"/>
              </w:rPr>
            </w:pPr>
            <w:r w:rsidRPr="009F5709">
              <w:rPr>
                <w:rFonts w:eastAsia="Calibri"/>
                <w:sz w:val="20"/>
                <w:szCs w:val="20"/>
              </w:rPr>
              <w:t>93.35</w:t>
            </w:r>
          </w:p>
        </w:tc>
      </w:tr>
      <w:tr w:rsidR="008E7A0B" w:rsidRPr="009F5709" w:rsidTr="00205AFE">
        <w:trPr>
          <w:cantSplit/>
          <w:trHeight w:val="255"/>
          <w:jc w:val="center"/>
        </w:trPr>
        <w:tc>
          <w:tcPr>
            <w:tcW w:w="576" w:type="dxa"/>
            <w:vMerge/>
            <w:tcBorders>
              <w:left w:val="double" w:sz="4" w:space="0" w:color="auto"/>
            </w:tcBorders>
          </w:tcPr>
          <w:p w:rsidR="008E7A0B" w:rsidRPr="009F5709" w:rsidRDefault="008E7A0B" w:rsidP="00BC3F05">
            <w:pPr>
              <w:rPr>
                <w:rFonts w:eastAsia="Calibri"/>
                <w:sz w:val="20"/>
                <w:szCs w:val="20"/>
              </w:rPr>
            </w:pPr>
          </w:p>
        </w:tc>
        <w:tc>
          <w:tcPr>
            <w:tcW w:w="3743" w:type="dxa"/>
            <w:vAlign w:val="center"/>
          </w:tcPr>
          <w:p w:rsidR="008E7A0B" w:rsidRPr="009F5709" w:rsidRDefault="008E7A0B" w:rsidP="00BC3F05">
            <w:pPr>
              <w:rPr>
                <w:rFonts w:eastAsia="Calibri"/>
                <w:sz w:val="20"/>
                <w:szCs w:val="20"/>
              </w:rPr>
            </w:pPr>
            <w:r w:rsidRPr="009F5709">
              <w:rPr>
                <w:rFonts w:eastAsia="Calibri"/>
                <w:sz w:val="20"/>
                <w:szCs w:val="20"/>
              </w:rPr>
              <w:t>Fatal injury</w:t>
            </w:r>
          </w:p>
        </w:tc>
        <w:tc>
          <w:tcPr>
            <w:tcW w:w="1728" w:type="dxa"/>
            <w:vAlign w:val="center"/>
          </w:tcPr>
          <w:p w:rsidR="008E7A0B" w:rsidRPr="009F5709" w:rsidRDefault="008E7A0B" w:rsidP="00BC3F05">
            <w:pPr>
              <w:jc w:val="center"/>
              <w:rPr>
                <w:rFonts w:eastAsia="Calibri"/>
                <w:sz w:val="20"/>
                <w:szCs w:val="20"/>
              </w:rPr>
            </w:pPr>
            <w:r w:rsidRPr="009F5709">
              <w:rPr>
                <w:rFonts w:eastAsia="Calibri"/>
                <w:sz w:val="20"/>
                <w:szCs w:val="20"/>
              </w:rPr>
              <w:t>3.0</w:t>
            </w:r>
          </w:p>
        </w:tc>
        <w:tc>
          <w:tcPr>
            <w:tcW w:w="1727" w:type="dxa"/>
            <w:vAlign w:val="center"/>
          </w:tcPr>
          <w:p w:rsidR="008E7A0B" w:rsidRPr="009F5709" w:rsidRDefault="008E7A0B" w:rsidP="00BC3F05">
            <w:pPr>
              <w:jc w:val="center"/>
              <w:rPr>
                <w:rFonts w:eastAsia="Calibri"/>
                <w:sz w:val="20"/>
                <w:szCs w:val="20"/>
              </w:rPr>
            </w:pPr>
            <w:r w:rsidRPr="009F5709">
              <w:rPr>
                <w:rFonts w:eastAsia="Calibri"/>
                <w:sz w:val="20"/>
                <w:szCs w:val="20"/>
              </w:rPr>
              <w:t>4.61</w:t>
            </w:r>
          </w:p>
        </w:tc>
        <w:tc>
          <w:tcPr>
            <w:tcW w:w="1627" w:type="dxa"/>
            <w:tcBorders>
              <w:right w:val="double" w:sz="4" w:space="0" w:color="auto"/>
            </w:tcBorders>
            <w:vAlign w:val="center"/>
          </w:tcPr>
          <w:p w:rsidR="008E7A0B" w:rsidRPr="009F5709" w:rsidRDefault="008E7A0B" w:rsidP="00BC3F05">
            <w:pPr>
              <w:jc w:val="center"/>
              <w:rPr>
                <w:rFonts w:eastAsia="Calibri"/>
                <w:sz w:val="20"/>
                <w:szCs w:val="20"/>
              </w:rPr>
            </w:pPr>
            <w:r w:rsidRPr="009F5709">
              <w:rPr>
                <w:rFonts w:eastAsia="Calibri"/>
                <w:sz w:val="20"/>
                <w:szCs w:val="20"/>
              </w:rPr>
              <w:t>4.80</w:t>
            </w:r>
          </w:p>
        </w:tc>
      </w:tr>
      <w:tr w:rsidR="008E7A0B" w:rsidRPr="009F5709" w:rsidTr="00205AFE">
        <w:trPr>
          <w:cantSplit/>
          <w:trHeight w:val="255"/>
          <w:jc w:val="center"/>
        </w:trPr>
        <w:tc>
          <w:tcPr>
            <w:tcW w:w="576" w:type="dxa"/>
            <w:vMerge/>
            <w:tcBorders>
              <w:left w:val="double" w:sz="4" w:space="0" w:color="auto"/>
            </w:tcBorders>
          </w:tcPr>
          <w:p w:rsidR="008E7A0B" w:rsidRPr="009F5709" w:rsidRDefault="008E7A0B" w:rsidP="00BC3F05">
            <w:pPr>
              <w:rPr>
                <w:rFonts w:eastAsia="Calibri"/>
                <w:sz w:val="20"/>
                <w:szCs w:val="20"/>
              </w:rPr>
            </w:pPr>
          </w:p>
        </w:tc>
        <w:tc>
          <w:tcPr>
            <w:tcW w:w="3743" w:type="dxa"/>
            <w:vAlign w:val="center"/>
          </w:tcPr>
          <w:p w:rsidR="008E7A0B" w:rsidRPr="009F5709" w:rsidRDefault="008E7A0B" w:rsidP="00BC3F05">
            <w:pPr>
              <w:rPr>
                <w:rFonts w:eastAsia="Calibri"/>
                <w:sz w:val="20"/>
                <w:szCs w:val="20"/>
              </w:rPr>
            </w:pPr>
            <w:r w:rsidRPr="009F5709">
              <w:rPr>
                <w:rFonts w:eastAsia="Calibri"/>
                <w:sz w:val="20"/>
                <w:szCs w:val="20"/>
              </w:rPr>
              <w:t>RMSE</w:t>
            </w:r>
          </w:p>
        </w:tc>
        <w:tc>
          <w:tcPr>
            <w:tcW w:w="1728" w:type="dxa"/>
            <w:vAlign w:val="center"/>
          </w:tcPr>
          <w:p w:rsidR="008E7A0B" w:rsidRPr="009F5709" w:rsidRDefault="008E7A0B" w:rsidP="00BC3F05">
            <w:pPr>
              <w:jc w:val="center"/>
              <w:rPr>
                <w:rFonts w:eastAsia="Calibri"/>
                <w:sz w:val="20"/>
                <w:szCs w:val="20"/>
              </w:rPr>
            </w:pPr>
            <w:r w:rsidRPr="009F5709">
              <w:rPr>
                <w:rFonts w:eastAsia="Calibri"/>
                <w:sz w:val="20"/>
                <w:szCs w:val="20"/>
              </w:rPr>
              <w:t>-</w:t>
            </w:r>
          </w:p>
        </w:tc>
        <w:tc>
          <w:tcPr>
            <w:tcW w:w="1727" w:type="dxa"/>
            <w:vAlign w:val="center"/>
          </w:tcPr>
          <w:p w:rsidR="008E7A0B" w:rsidRPr="009F5709" w:rsidRDefault="008E7A0B" w:rsidP="00BC3F05">
            <w:pPr>
              <w:jc w:val="center"/>
              <w:rPr>
                <w:rFonts w:eastAsia="Calibri"/>
                <w:sz w:val="20"/>
                <w:szCs w:val="20"/>
              </w:rPr>
            </w:pPr>
            <w:r w:rsidRPr="009F5709">
              <w:rPr>
                <w:rFonts w:eastAsia="Calibri"/>
                <w:sz w:val="20"/>
                <w:szCs w:val="20"/>
              </w:rPr>
              <w:t>16.38</w:t>
            </w:r>
          </w:p>
        </w:tc>
        <w:tc>
          <w:tcPr>
            <w:tcW w:w="1627" w:type="dxa"/>
            <w:tcBorders>
              <w:right w:val="double" w:sz="4" w:space="0" w:color="auto"/>
            </w:tcBorders>
            <w:vAlign w:val="center"/>
          </w:tcPr>
          <w:p w:rsidR="008E7A0B" w:rsidRPr="009F5709" w:rsidRDefault="008E7A0B" w:rsidP="00BC3F05">
            <w:pPr>
              <w:jc w:val="center"/>
              <w:rPr>
                <w:rFonts w:eastAsia="Calibri"/>
                <w:sz w:val="20"/>
                <w:szCs w:val="20"/>
              </w:rPr>
            </w:pPr>
            <w:r w:rsidRPr="009F5709">
              <w:rPr>
                <w:rFonts w:eastAsia="Calibri"/>
                <w:sz w:val="20"/>
                <w:szCs w:val="20"/>
              </w:rPr>
              <w:t>16.48</w:t>
            </w:r>
          </w:p>
        </w:tc>
      </w:tr>
      <w:tr w:rsidR="008E7A0B" w:rsidRPr="009F5709" w:rsidTr="00205AFE">
        <w:trPr>
          <w:cantSplit/>
          <w:trHeight w:val="255"/>
          <w:jc w:val="center"/>
        </w:trPr>
        <w:tc>
          <w:tcPr>
            <w:tcW w:w="576" w:type="dxa"/>
            <w:vMerge/>
            <w:tcBorders>
              <w:left w:val="double" w:sz="4" w:space="0" w:color="auto"/>
            </w:tcBorders>
          </w:tcPr>
          <w:p w:rsidR="008E7A0B" w:rsidRPr="009F5709" w:rsidRDefault="008E7A0B" w:rsidP="00BC3F05">
            <w:pPr>
              <w:rPr>
                <w:rFonts w:eastAsia="Calibri"/>
                <w:sz w:val="20"/>
                <w:szCs w:val="20"/>
              </w:rPr>
            </w:pPr>
          </w:p>
        </w:tc>
        <w:tc>
          <w:tcPr>
            <w:tcW w:w="3743" w:type="dxa"/>
            <w:vAlign w:val="center"/>
          </w:tcPr>
          <w:p w:rsidR="008E7A0B" w:rsidRPr="009F5709" w:rsidRDefault="008E7A0B" w:rsidP="00BC3F05">
            <w:pPr>
              <w:rPr>
                <w:rFonts w:eastAsia="Calibri"/>
                <w:sz w:val="20"/>
                <w:szCs w:val="20"/>
              </w:rPr>
            </w:pPr>
            <w:r w:rsidRPr="009F5709">
              <w:rPr>
                <w:rFonts w:eastAsia="Calibri"/>
                <w:sz w:val="20"/>
                <w:szCs w:val="20"/>
              </w:rPr>
              <w:t>MPAE</w:t>
            </w:r>
          </w:p>
        </w:tc>
        <w:tc>
          <w:tcPr>
            <w:tcW w:w="1728" w:type="dxa"/>
            <w:vAlign w:val="center"/>
          </w:tcPr>
          <w:p w:rsidR="008E7A0B" w:rsidRPr="009F5709" w:rsidRDefault="008E7A0B" w:rsidP="00BC3F05">
            <w:pPr>
              <w:jc w:val="center"/>
              <w:rPr>
                <w:rFonts w:eastAsia="Calibri"/>
                <w:sz w:val="20"/>
                <w:szCs w:val="20"/>
              </w:rPr>
            </w:pPr>
            <w:r w:rsidRPr="009F5709">
              <w:rPr>
                <w:rFonts w:eastAsia="Calibri"/>
                <w:sz w:val="20"/>
                <w:szCs w:val="20"/>
              </w:rPr>
              <w:t>-</w:t>
            </w:r>
          </w:p>
        </w:tc>
        <w:tc>
          <w:tcPr>
            <w:tcW w:w="1727" w:type="dxa"/>
            <w:vAlign w:val="center"/>
          </w:tcPr>
          <w:p w:rsidR="008E7A0B" w:rsidRPr="009F5709" w:rsidRDefault="008E7A0B" w:rsidP="00BC3F05">
            <w:pPr>
              <w:jc w:val="center"/>
              <w:rPr>
                <w:rFonts w:eastAsia="Calibri"/>
                <w:sz w:val="20"/>
                <w:szCs w:val="20"/>
              </w:rPr>
            </w:pPr>
            <w:r w:rsidRPr="009F5709">
              <w:rPr>
                <w:rFonts w:eastAsia="Calibri"/>
                <w:sz w:val="20"/>
                <w:szCs w:val="20"/>
              </w:rPr>
              <w:t>14.70</w:t>
            </w:r>
          </w:p>
        </w:tc>
        <w:tc>
          <w:tcPr>
            <w:tcW w:w="1627" w:type="dxa"/>
            <w:tcBorders>
              <w:right w:val="double" w:sz="4" w:space="0" w:color="auto"/>
            </w:tcBorders>
            <w:vAlign w:val="center"/>
          </w:tcPr>
          <w:p w:rsidR="008E7A0B" w:rsidRPr="009F5709" w:rsidRDefault="008E7A0B" w:rsidP="00BC3F05">
            <w:pPr>
              <w:jc w:val="center"/>
              <w:rPr>
                <w:rFonts w:eastAsia="Calibri"/>
                <w:sz w:val="20"/>
                <w:szCs w:val="20"/>
              </w:rPr>
            </w:pPr>
            <w:r w:rsidRPr="009F5709">
              <w:rPr>
                <w:rFonts w:eastAsia="Calibri"/>
                <w:sz w:val="20"/>
                <w:szCs w:val="20"/>
              </w:rPr>
              <w:t>14.68</w:t>
            </w:r>
          </w:p>
        </w:tc>
      </w:tr>
      <w:tr w:rsidR="008E7A0B" w:rsidRPr="009F5709" w:rsidTr="00205AFE">
        <w:trPr>
          <w:cantSplit/>
          <w:trHeight w:val="255"/>
          <w:jc w:val="center"/>
        </w:trPr>
        <w:tc>
          <w:tcPr>
            <w:tcW w:w="576" w:type="dxa"/>
            <w:vMerge/>
            <w:tcBorders>
              <w:left w:val="double" w:sz="4" w:space="0" w:color="auto"/>
              <w:bottom w:val="single" w:sz="4" w:space="0" w:color="auto"/>
            </w:tcBorders>
          </w:tcPr>
          <w:p w:rsidR="008E7A0B" w:rsidRPr="009F5709" w:rsidRDefault="008E7A0B" w:rsidP="00BC3F05">
            <w:pPr>
              <w:rPr>
                <w:rFonts w:eastAsia="Calibri"/>
                <w:sz w:val="20"/>
                <w:szCs w:val="20"/>
              </w:rPr>
            </w:pPr>
          </w:p>
        </w:tc>
        <w:tc>
          <w:tcPr>
            <w:tcW w:w="3743" w:type="dxa"/>
            <w:tcBorders>
              <w:bottom w:val="single" w:sz="4" w:space="0" w:color="auto"/>
            </w:tcBorders>
            <w:vAlign w:val="center"/>
          </w:tcPr>
          <w:p w:rsidR="008E7A0B" w:rsidRPr="009F5709" w:rsidRDefault="008E7A0B" w:rsidP="00BC3F05">
            <w:pPr>
              <w:rPr>
                <w:rFonts w:eastAsia="Calibri"/>
                <w:sz w:val="20"/>
                <w:szCs w:val="20"/>
              </w:rPr>
            </w:pPr>
            <w:r w:rsidRPr="009F5709">
              <w:rPr>
                <w:rFonts w:eastAsia="Calibri"/>
                <w:sz w:val="20"/>
                <w:szCs w:val="20"/>
              </w:rPr>
              <w:t>Predictive Log-likelihood</w:t>
            </w:r>
          </w:p>
        </w:tc>
        <w:tc>
          <w:tcPr>
            <w:tcW w:w="1728" w:type="dxa"/>
            <w:tcBorders>
              <w:bottom w:val="single" w:sz="4" w:space="0" w:color="auto"/>
            </w:tcBorders>
            <w:vAlign w:val="center"/>
          </w:tcPr>
          <w:p w:rsidR="008E7A0B" w:rsidRPr="009F5709" w:rsidRDefault="008E7A0B" w:rsidP="00BC3F05">
            <w:pPr>
              <w:jc w:val="center"/>
              <w:rPr>
                <w:rFonts w:eastAsia="Calibri"/>
                <w:sz w:val="20"/>
                <w:szCs w:val="20"/>
              </w:rPr>
            </w:pPr>
            <w:r w:rsidRPr="009F5709">
              <w:rPr>
                <w:rFonts w:eastAsia="Calibri"/>
                <w:sz w:val="20"/>
                <w:szCs w:val="20"/>
              </w:rPr>
              <w:t>-</w:t>
            </w:r>
          </w:p>
        </w:tc>
        <w:tc>
          <w:tcPr>
            <w:tcW w:w="1727" w:type="dxa"/>
            <w:tcBorders>
              <w:bottom w:val="single" w:sz="4" w:space="0" w:color="auto"/>
            </w:tcBorders>
            <w:vAlign w:val="center"/>
          </w:tcPr>
          <w:p w:rsidR="008E7A0B" w:rsidRPr="009F5709" w:rsidRDefault="008E7A0B" w:rsidP="00BC3F05">
            <w:pPr>
              <w:jc w:val="center"/>
              <w:rPr>
                <w:rFonts w:eastAsia="Calibri"/>
                <w:sz w:val="20"/>
                <w:szCs w:val="20"/>
              </w:rPr>
            </w:pPr>
            <w:r w:rsidRPr="009F5709">
              <w:rPr>
                <w:rFonts w:eastAsia="Calibri"/>
                <w:sz w:val="20"/>
                <w:szCs w:val="20"/>
              </w:rPr>
              <w:t>-13.36</w:t>
            </w:r>
          </w:p>
        </w:tc>
        <w:tc>
          <w:tcPr>
            <w:tcW w:w="1627" w:type="dxa"/>
            <w:tcBorders>
              <w:bottom w:val="single" w:sz="4" w:space="0" w:color="auto"/>
              <w:right w:val="double" w:sz="4" w:space="0" w:color="auto"/>
            </w:tcBorders>
            <w:vAlign w:val="center"/>
          </w:tcPr>
          <w:p w:rsidR="008E7A0B" w:rsidRPr="009F5709" w:rsidRDefault="008E7A0B" w:rsidP="00BC3F05">
            <w:pPr>
              <w:jc w:val="center"/>
              <w:rPr>
                <w:rFonts w:eastAsia="Calibri"/>
                <w:sz w:val="20"/>
                <w:szCs w:val="20"/>
              </w:rPr>
            </w:pPr>
            <w:r w:rsidRPr="009F5709">
              <w:rPr>
                <w:rFonts w:eastAsia="Calibri"/>
                <w:sz w:val="20"/>
                <w:szCs w:val="20"/>
              </w:rPr>
              <w:t>-14.15</w:t>
            </w:r>
          </w:p>
        </w:tc>
      </w:tr>
      <w:tr w:rsidR="008E7A0B" w:rsidRPr="009F5709" w:rsidTr="00205AFE">
        <w:trPr>
          <w:cantSplit/>
          <w:trHeight w:val="255"/>
          <w:jc w:val="center"/>
        </w:trPr>
        <w:tc>
          <w:tcPr>
            <w:tcW w:w="576" w:type="dxa"/>
            <w:vMerge w:val="restart"/>
            <w:tcBorders>
              <w:top w:val="single" w:sz="4" w:space="0" w:color="auto"/>
              <w:left w:val="double" w:sz="4" w:space="0" w:color="auto"/>
            </w:tcBorders>
            <w:textDirection w:val="btLr"/>
          </w:tcPr>
          <w:p w:rsidR="008E7A0B" w:rsidRPr="009F5709" w:rsidRDefault="008E7A0B" w:rsidP="00BC3F05">
            <w:pPr>
              <w:ind w:left="113" w:right="113"/>
              <w:jc w:val="center"/>
              <w:rPr>
                <w:rFonts w:eastAsia="Calibri"/>
                <w:sz w:val="20"/>
                <w:szCs w:val="20"/>
              </w:rPr>
            </w:pPr>
            <w:r w:rsidRPr="009F5709">
              <w:rPr>
                <w:rFonts w:eastAsia="Calibri"/>
                <w:b/>
                <w:sz w:val="20"/>
                <w:szCs w:val="20"/>
              </w:rPr>
              <w:t>Spring</w:t>
            </w:r>
          </w:p>
        </w:tc>
        <w:tc>
          <w:tcPr>
            <w:tcW w:w="3743" w:type="dxa"/>
            <w:tcBorders>
              <w:top w:val="single" w:sz="4" w:space="0" w:color="auto"/>
            </w:tcBorders>
            <w:vAlign w:val="center"/>
          </w:tcPr>
          <w:p w:rsidR="008E7A0B" w:rsidRPr="009F5709" w:rsidRDefault="008E7A0B" w:rsidP="00BC3F05">
            <w:pPr>
              <w:rPr>
                <w:rFonts w:eastAsia="Calibri"/>
                <w:sz w:val="20"/>
                <w:szCs w:val="20"/>
              </w:rPr>
            </w:pPr>
            <w:r w:rsidRPr="009F5709">
              <w:rPr>
                <w:rFonts w:eastAsia="Calibri"/>
                <w:sz w:val="20"/>
                <w:szCs w:val="20"/>
              </w:rPr>
              <w:t>PDO/ Minor injury</w:t>
            </w:r>
          </w:p>
        </w:tc>
        <w:tc>
          <w:tcPr>
            <w:tcW w:w="1728" w:type="dxa"/>
            <w:tcBorders>
              <w:top w:val="single" w:sz="4" w:space="0" w:color="auto"/>
            </w:tcBorders>
            <w:vAlign w:val="center"/>
          </w:tcPr>
          <w:p w:rsidR="008E7A0B" w:rsidRPr="009F5709" w:rsidRDefault="008E7A0B" w:rsidP="00BC3F05">
            <w:pPr>
              <w:jc w:val="center"/>
              <w:rPr>
                <w:rFonts w:eastAsia="Calibri"/>
                <w:sz w:val="20"/>
                <w:szCs w:val="20"/>
              </w:rPr>
            </w:pPr>
            <w:r w:rsidRPr="009F5709">
              <w:rPr>
                <w:rFonts w:eastAsia="Calibri"/>
                <w:sz w:val="20"/>
                <w:szCs w:val="20"/>
              </w:rPr>
              <w:t>0.9</w:t>
            </w:r>
          </w:p>
        </w:tc>
        <w:tc>
          <w:tcPr>
            <w:tcW w:w="1727" w:type="dxa"/>
            <w:tcBorders>
              <w:top w:val="single" w:sz="4" w:space="0" w:color="auto"/>
            </w:tcBorders>
            <w:vAlign w:val="center"/>
          </w:tcPr>
          <w:p w:rsidR="008E7A0B" w:rsidRPr="009F5709" w:rsidRDefault="008E7A0B" w:rsidP="00BC3F05">
            <w:pPr>
              <w:jc w:val="center"/>
              <w:rPr>
                <w:rFonts w:eastAsia="Calibri"/>
                <w:sz w:val="20"/>
                <w:szCs w:val="20"/>
              </w:rPr>
            </w:pPr>
            <w:r w:rsidRPr="009F5709">
              <w:rPr>
                <w:rFonts w:eastAsia="Calibri"/>
                <w:sz w:val="20"/>
                <w:szCs w:val="20"/>
              </w:rPr>
              <w:t>1.66</w:t>
            </w:r>
          </w:p>
        </w:tc>
        <w:tc>
          <w:tcPr>
            <w:tcW w:w="1627" w:type="dxa"/>
            <w:tcBorders>
              <w:top w:val="single" w:sz="4" w:space="0" w:color="auto"/>
              <w:right w:val="double" w:sz="4" w:space="0" w:color="auto"/>
            </w:tcBorders>
            <w:vAlign w:val="center"/>
          </w:tcPr>
          <w:p w:rsidR="008E7A0B" w:rsidRPr="009F5709" w:rsidRDefault="008E7A0B" w:rsidP="00BC3F05">
            <w:pPr>
              <w:jc w:val="center"/>
              <w:rPr>
                <w:rFonts w:eastAsia="Calibri"/>
                <w:sz w:val="20"/>
                <w:szCs w:val="20"/>
              </w:rPr>
            </w:pPr>
            <w:r w:rsidRPr="009F5709">
              <w:rPr>
                <w:rFonts w:eastAsia="Calibri"/>
                <w:sz w:val="20"/>
                <w:szCs w:val="20"/>
              </w:rPr>
              <w:t>1.65</w:t>
            </w:r>
          </w:p>
        </w:tc>
      </w:tr>
      <w:tr w:rsidR="008E7A0B" w:rsidRPr="009F5709" w:rsidTr="00205AFE">
        <w:trPr>
          <w:cantSplit/>
          <w:trHeight w:val="255"/>
          <w:jc w:val="center"/>
        </w:trPr>
        <w:tc>
          <w:tcPr>
            <w:tcW w:w="576" w:type="dxa"/>
            <w:vMerge/>
            <w:tcBorders>
              <w:left w:val="double" w:sz="4" w:space="0" w:color="auto"/>
            </w:tcBorders>
          </w:tcPr>
          <w:p w:rsidR="008E7A0B" w:rsidRPr="009F5709" w:rsidRDefault="008E7A0B" w:rsidP="00BC3F05">
            <w:pPr>
              <w:rPr>
                <w:rFonts w:eastAsia="Calibri"/>
                <w:sz w:val="20"/>
                <w:szCs w:val="20"/>
              </w:rPr>
            </w:pPr>
          </w:p>
        </w:tc>
        <w:tc>
          <w:tcPr>
            <w:tcW w:w="3743" w:type="dxa"/>
            <w:vAlign w:val="center"/>
          </w:tcPr>
          <w:p w:rsidR="008E7A0B" w:rsidRPr="009F5709" w:rsidRDefault="008E7A0B" w:rsidP="00BC3F05">
            <w:pPr>
              <w:rPr>
                <w:rFonts w:eastAsia="Calibri"/>
                <w:sz w:val="20"/>
                <w:szCs w:val="20"/>
              </w:rPr>
            </w:pPr>
            <w:r w:rsidRPr="009F5709">
              <w:rPr>
                <w:rFonts w:eastAsia="Calibri"/>
                <w:sz w:val="20"/>
                <w:szCs w:val="20"/>
              </w:rPr>
              <w:t>Serious injury</w:t>
            </w:r>
          </w:p>
        </w:tc>
        <w:tc>
          <w:tcPr>
            <w:tcW w:w="1728" w:type="dxa"/>
            <w:vAlign w:val="center"/>
          </w:tcPr>
          <w:p w:rsidR="008E7A0B" w:rsidRPr="009F5709" w:rsidRDefault="008E7A0B" w:rsidP="00BC3F05">
            <w:pPr>
              <w:jc w:val="center"/>
              <w:rPr>
                <w:rFonts w:eastAsia="Calibri"/>
                <w:sz w:val="20"/>
                <w:szCs w:val="20"/>
              </w:rPr>
            </w:pPr>
            <w:r w:rsidRPr="009F5709">
              <w:rPr>
                <w:rFonts w:eastAsia="Calibri"/>
                <w:sz w:val="20"/>
                <w:szCs w:val="20"/>
              </w:rPr>
              <w:t>92.0</w:t>
            </w:r>
          </w:p>
        </w:tc>
        <w:tc>
          <w:tcPr>
            <w:tcW w:w="1727" w:type="dxa"/>
            <w:vAlign w:val="center"/>
          </w:tcPr>
          <w:p w:rsidR="008E7A0B" w:rsidRPr="009F5709" w:rsidRDefault="008E7A0B" w:rsidP="00BC3F05">
            <w:pPr>
              <w:jc w:val="center"/>
              <w:rPr>
                <w:rFonts w:eastAsia="Calibri"/>
                <w:sz w:val="20"/>
                <w:szCs w:val="20"/>
              </w:rPr>
            </w:pPr>
            <w:r w:rsidRPr="009F5709">
              <w:rPr>
                <w:rFonts w:eastAsia="Calibri"/>
                <w:sz w:val="20"/>
                <w:szCs w:val="20"/>
              </w:rPr>
              <w:t>89.86</w:t>
            </w:r>
          </w:p>
        </w:tc>
        <w:tc>
          <w:tcPr>
            <w:tcW w:w="1627" w:type="dxa"/>
            <w:tcBorders>
              <w:right w:val="double" w:sz="4" w:space="0" w:color="auto"/>
            </w:tcBorders>
            <w:vAlign w:val="center"/>
          </w:tcPr>
          <w:p w:rsidR="008E7A0B" w:rsidRPr="009F5709" w:rsidRDefault="008E7A0B" w:rsidP="00BC3F05">
            <w:pPr>
              <w:jc w:val="center"/>
              <w:rPr>
                <w:rFonts w:eastAsia="Calibri"/>
                <w:sz w:val="20"/>
                <w:szCs w:val="20"/>
              </w:rPr>
            </w:pPr>
            <w:r w:rsidRPr="009F5709">
              <w:rPr>
                <w:rFonts w:eastAsia="Calibri"/>
                <w:sz w:val="20"/>
                <w:szCs w:val="20"/>
              </w:rPr>
              <w:t>89.69</w:t>
            </w:r>
          </w:p>
        </w:tc>
      </w:tr>
      <w:tr w:rsidR="008E7A0B" w:rsidRPr="009F5709" w:rsidTr="00205AFE">
        <w:trPr>
          <w:cantSplit/>
          <w:trHeight w:val="255"/>
          <w:jc w:val="center"/>
        </w:trPr>
        <w:tc>
          <w:tcPr>
            <w:tcW w:w="576" w:type="dxa"/>
            <w:vMerge/>
            <w:tcBorders>
              <w:left w:val="double" w:sz="4" w:space="0" w:color="auto"/>
            </w:tcBorders>
          </w:tcPr>
          <w:p w:rsidR="008E7A0B" w:rsidRPr="009F5709" w:rsidRDefault="008E7A0B" w:rsidP="00BC3F05">
            <w:pPr>
              <w:rPr>
                <w:rFonts w:eastAsia="Calibri"/>
                <w:sz w:val="20"/>
                <w:szCs w:val="20"/>
              </w:rPr>
            </w:pPr>
          </w:p>
        </w:tc>
        <w:tc>
          <w:tcPr>
            <w:tcW w:w="3743" w:type="dxa"/>
            <w:vAlign w:val="center"/>
          </w:tcPr>
          <w:p w:rsidR="008E7A0B" w:rsidRPr="009F5709" w:rsidRDefault="008E7A0B" w:rsidP="00BC3F05">
            <w:pPr>
              <w:rPr>
                <w:rFonts w:eastAsia="Calibri"/>
                <w:sz w:val="20"/>
                <w:szCs w:val="20"/>
              </w:rPr>
            </w:pPr>
            <w:r w:rsidRPr="009F5709">
              <w:rPr>
                <w:rFonts w:eastAsia="Calibri"/>
                <w:sz w:val="20"/>
                <w:szCs w:val="20"/>
              </w:rPr>
              <w:t>Fatal injury</w:t>
            </w:r>
          </w:p>
        </w:tc>
        <w:tc>
          <w:tcPr>
            <w:tcW w:w="1728" w:type="dxa"/>
            <w:vAlign w:val="center"/>
          </w:tcPr>
          <w:p w:rsidR="008E7A0B" w:rsidRPr="009F5709" w:rsidRDefault="008E7A0B" w:rsidP="00BC3F05">
            <w:pPr>
              <w:jc w:val="center"/>
              <w:rPr>
                <w:rFonts w:eastAsia="Calibri"/>
                <w:sz w:val="20"/>
                <w:szCs w:val="20"/>
              </w:rPr>
            </w:pPr>
            <w:r w:rsidRPr="009F5709">
              <w:rPr>
                <w:rFonts w:eastAsia="Calibri"/>
                <w:sz w:val="20"/>
                <w:szCs w:val="20"/>
              </w:rPr>
              <w:t>7.1</w:t>
            </w:r>
          </w:p>
        </w:tc>
        <w:tc>
          <w:tcPr>
            <w:tcW w:w="1727" w:type="dxa"/>
            <w:vAlign w:val="center"/>
          </w:tcPr>
          <w:p w:rsidR="008E7A0B" w:rsidRPr="009F5709" w:rsidRDefault="008E7A0B" w:rsidP="00BC3F05">
            <w:pPr>
              <w:jc w:val="center"/>
              <w:rPr>
                <w:rFonts w:eastAsia="Calibri"/>
                <w:sz w:val="20"/>
                <w:szCs w:val="20"/>
              </w:rPr>
            </w:pPr>
            <w:r w:rsidRPr="009F5709">
              <w:rPr>
                <w:rFonts w:eastAsia="Calibri"/>
                <w:sz w:val="20"/>
                <w:szCs w:val="20"/>
              </w:rPr>
              <w:t>8.48</w:t>
            </w:r>
          </w:p>
        </w:tc>
        <w:tc>
          <w:tcPr>
            <w:tcW w:w="1627" w:type="dxa"/>
            <w:tcBorders>
              <w:right w:val="double" w:sz="4" w:space="0" w:color="auto"/>
            </w:tcBorders>
            <w:vAlign w:val="center"/>
          </w:tcPr>
          <w:p w:rsidR="008E7A0B" w:rsidRPr="009F5709" w:rsidRDefault="008E7A0B" w:rsidP="00BC3F05">
            <w:pPr>
              <w:jc w:val="center"/>
              <w:rPr>
                <w:rFonts w:eastAsia="Calibri"/>
                <w:sz w:val="20"/>
                <w:szCs w:val="20"/>
              </w:rPr>
            </w:pPr>
            <w:r w:rsidRPr="009F5709">
              <w:rPr>
                <w:rFonts w:eastAsia="Calibri"/>
                <w:sz w:val="20"/>
                <w:szCs w:val="20"/>
              </w:rPr>
              <w:t>8.65</w:t>
            </w:r>
          </w:p>
        </w:tc>
      </w:tr>
      <w:tr w:rsidR="008E7A0B" w:rsidRPr="009F5709" w:rsidTr="00205AFE">
        <w:trPr>
          <w:cantSplit/>
          <w:trHeight w:val="255"/>
          <w:jc w:val="center"/>
        </w:trPr>
        <w:tc>
          <w:tcPr>
            <w:tcW w:w="576" w:type="dxa"/>
            <w:vMerge/>
            <w:tcBorders>
              <w:left w:val="double" w:sz="4" w:space="0" w:color="auto"/>
            </w:tcBorders>
          </w:tcPr>
          <w:p w:rsidR="008E7A0B" w:rsidRPr="009F5709" w:rsidRDefault="008E7A0B" w:rsidP="00BC3F05">
            <w:pPr>
              <w:rPr>
                <w:rFonts w:eastAsia="Calibri"/>
                <w:sz w:val="20"/>
                <w:szCs w:val="20"/>
              </w:rPr>
            </w:pPr>
          </w:p>
        </w:tc>
        <w:tc>
          <w:tcPr>
            <w:tcW w:w="3743" w:type="dxa"/>
            <w:vAlign w:val="center"/>
          </w:tcPr>
          <w:p w:rsidR="008E7A0B" w:rsidRPr="009F5709" w:rsidRDefault="008E7A0B" w:rsidP="00BC3F05">
            <w:pPr>
              <w:rPr>
                <w:rFonts w:eastAsia="Calibri"/>
                <w:sz w:val="20"/>
                <w:szCs w:val="20"/>
              </w:rPr>
            </w:pPr>
            <w:r w:rsidRPr="009F5709">
              <w:rPr>
                <w:rFonts w:eastAsia="Calibri"/>
                <w:sz w:val="20"/>
                <w:szCs w:val="20"/>
              </w:rPr>
              <w:t>RMSE</w:t>
            </w:r>
          </w:p>
        </w:tc>
        <w:tc>
          <w:tcPr>
            <w:tcW w:w="1728" w:type="dxa"/>
            <w:vAlign w:val="center"/>
          </w:tcPr>
          <w:p w:rsidR="008E7A0B" w:rsidRPr="009F5709" w:rsidRDefault="008E7A0B" w:rsidP="00BC3F05">
            <w:pPr>
              <w:jc w:val="center"/>
              <w:rPr>
                <w:rFonts w:eastAsia="Calibri"/>
                <w:sz w:val="20"/>
                <w:szCs w:val="20"/>
              </w:rPr>
            </w:pPr>
            <w:r w:rsidRPr="009F5709">
              <w:rPr>
                <w:rFonts w:eastAsia="Calibri"/>
                <w:sz w:val="20"/>
                <w:szCs w:val="20"/>
              </w:rPr>
              <w:t>-</w:t>
            </w:r>
          </w:p>
        </w:tc>
        <w:tc>
          <w:tcPr>
            <w:tcW w:w="1727" w:type="dxa"/>
            <w:vAlign w:val="center"/>
          </w:tcPr>
          <w:p w:rsidR="008E7A0B" w:rsidRPr="009F5709" w:rsidRDefault="008E7A0B" w:rsidP="00BC3F05">
            <w:pPr>
              <w:jc w:val="center"/>
              <w:rPr>
                <w:rFonts w:eastAsia="Calibri"/>
                <w:sz w:val="20"/>
                <w:szCs w:val="20"/>
              </w:rPr>
            </w:pPr>
            <w:r w:rsidRPr="009F5709">
              <w:rPr>
                <w:rFonts w:eastAsia="Calibri"/>
                <w:sz w:val="20"/>
                <w:szCs w:val="20"/>
              </w:rPr>
              <w:t>4.95</w:t>
            </w:r>
          </w:p>
        </w:tc>
        <w:tc>
          <w:tcPr>
            <w:tcW w:w="1627" w:type="dxa"/>
            <w:tcBorders>
              <w:right w:val="double" w:sz="4" w:space="0" w:color="auto"/>
            </w:tcBorders>
            <w:vAlign w:val="center"/>
          </w:tcPr>
          <w:p w:rsidR="008E7A0B" w:rsidRPr="009F5709" w:rsidRDefault="008E7A0B" w:rsidP="00BC3F05">
            <w:pPr>
              <w:jc w:val="center"/>
              <w:rPr>
                <w:rFonts w:eastAsia="Calibri"/>
                <w:sz w:val="20"/>
                <w:szCs w:val="20"/>
              </w:rPr>
            </w:pPr>
            <w:r w:rsidRPr="009F5709">
              <w:rPr>
                <w:rFonts w:eastAsia="Calibri"/>
                <w:sz w:val="20"/>
                <w:szCs w:val="20"/>
              </w:rPr>
              <w:t>4.89</w:t>
            </w:r>
          </w:p>
        </w:tc>
      </w:tr>
      <w:tr w:rsidR="008E7A0B" w:rsidRPr="009F5709" w:rsidTr="00205AFE">
        <w:trPr>
          <w:cantSplit/>
          <w:trHeight w:val="255"/>
          <w:jc w:val="center"/>
        </w:trPr>
        <w:tc>
          <w:tcPr>
            <w:tcW w:w="576" w:type="dxa"/>
            <w:vMerge/>
            <w:tcBorders>
              <w:left w:val="double" w:sz="4" w:space="0" w:color="auto"/>
            </w:tcBorders>
          </w:tcPr>
          <w:p w:rsidR="008E7A0B" w:rsidRPr="009F5709" w:rsidRDefault="008E7A0B" w:rsidP="00BC3F05">
            <w:pPr>
              <w:rPr>
                <w:rFonts w:eastAsia="Calibri"/>
                <w:sz w:val="20"/>
                <w:szCs w:val="20"/>
              </w:rPr>
            </w:pPr>
          </w:p>
        </w:tc>
        <w:tc>
          <w:tcPr>
            <w:tcW w:w="3743" w:type="dxa"/>
            <w:vAlign w:val="center"/>
          </w:tcPr>
          <w:p w:rsidR="008E7A0B" w:rsidRPr="009F5709" w:rsidRDefault="008E7A0B" w:rsidP="00BC3F05">
            <w:pPr>
              <w:rPr>
                <w:rFonts w:eastAsia="Calibri"/>
                <w:sz w:val="20"/>
                <w:szCs w:val="20"/>
              </w:rPr>
            </w:pPr>
            <w:r w:rsidRPr="009F5709">
              <w:rPr>
                <w:rFonts w:eastAsia="Calibri"/>
                <w:sz w:val="20"/>
                <w:szCs w:val="20"/>
              </w:rPr>
              <w:t>MPAE</w:t>
            </w:r>
          </w:p>
        </w:tc>
        <w:tc>
          <w:tcPr>
            <w:tcW w:w="1728" w:type="dxa"/>
            <w:vAlign w:val="center"/>
          </w:tcPr>
          <w:p w:rsidR="008E7A0B" w:rsidRPr="009F5709" w:rsidRDefault="008E7A0B" w:rsidP="00BC3F05">
            <w:pPr>
              <w:jc w:val="center"/>
              <w:rPr>
                <w:rFonts w:eastAsia="Calibri"/>
                <w:sz w:val="20"/>
                <w:szCs w:val="20"/>
              </w:rPr>
            </w:pPr>
            <w:r w:rsidRPr="009F5709">
              <w:rPr>
                <w:rFonts w:eastAsia="Calibri"/>
                <w:sz w:val="20"/>
                <w:szCs w:val="20"/>
              </w:rPr>
              <w:t>-</w:t>
            </w:r>
          </w:p>
        </w:tc>
        <w:tc>
          <w:tcPr>
            <w:tcW w:w="1727" w:type="dxa"/>
            <w:vAlign w:val="center"/>
          </w:tcPr>
          <w:p w:rsidR="008E7A0B" w:rsidRPr="009F5709" w:rsidRDefault="008E7A0B" w:rsidP="00BC3F05">
            <w:pPr>
              <w:jc w:val="center"/>
              <w:rPr>
                <w:rFonts w:eastAsia="Calibri"/>
                <w:sz w:val="20"/>
                <w:szCs w:val="20"/>
              </w:rPr>
            </w:pPr>
            <w:r w:rsidRPr="009F5709">
              <w:rPr>
                <w:rFonts w:eastAsia="Calibri"/>
                <w:sz w:val="20"/>
                <w:szCs w:val="20"/>
              </w:rPr>
              <w:t>38.40</w:t>
            </w:r>
          </w:p>
        </w:tc>
        <w:tc>
          <w:tcPr>
            <w:tcW w:w="1627" w:type="dxa"/>
            <w:tcBorders>
              <w:right w:val="double" w:sz="4" w:space="0" w:color="auto"/>
            </w:tcBorders>
            <w:vAlign w:val="center"/>
          </w:tcPr>
          <w:p w:rsidR="008E7A0B" w:rsidRPr="009F5709" w:rsidRDefault="008E7A0B" w:rsidP="00BC3F05">
            <w:pPr>
              <w:jc w:val="center"/>
              <w:rPr>
                <w:rFonts w:eastAsia="Calibri"/>
                <w:sz w:val="20"/>
                <w:szCs w:val="20"/>
              </w:rPr>
            </w:pPr>
            <w:r w:rsidRPr="009F5709">
              <w:rPr>
                <w:rFonts w:eastAsia="Calibri"/>
                <w:sz w:val="20"/>
                <w:szCs w:val="20"/>
              </w:rPr>
              <w:t>38.89</w:t>
            </w:r>
          </w:p>
        </w:tc>
      </w:tr>
      <w:tr w:rsidR="008E7A0B" w:rsidRPr="0026246A" w:rsidTr="00205AFE">
        <w:trPr>
          <w:cantSplit/>
          <w:trHeight w:val="255"/>
          <w:jc w:val="center"/>
        </w:trPr>
        <w:tc>
          <w:tcPr>
            <w:tcW w:w="576" w:type="dxa"/>
            <w:vMerge/>
            <w:tcBorders>
              <w:left w:val="double" w:sz="4" w:space="0" w:color="auto"/>
              <w:bottom w:val="double" w:sz="4" w:space="0" w:color="auto"/>
            </w:tcBorders>
          </w:tcPr>
          <w:p w:rsidR="008E7A0B" w:rsidRPr="009F5709" w:rsidRDefault="008E7A0B" w:rsidP="00BC3F05">
            <w:pPr>
              <w:rPr>
                <w:rFonts w:eastAsia="Calibri"/>
                <w:sz w:val="20"/>
                <w:szCs w:val="20"/>
              </w:rPr>
            </w:pPr>
          </w:p>
        </w:tc>
        <w:tc>
          <w:tcPr>
            <w:tcW w:w="3743" w:type="dxa"/>
            <w:tcBorders>
              <w:bottom w:val="double" w:sz="4" w:space="0" w:color="auto"/>
            </w:tcBorders>
            <w:vAlign w:val="center"/>
          </w:tcPr>
          <w:p w:rsidR="008E7A0B" w:rsidRPr="009F5709" w:rsidRDefault="008E7A0B" w:rsidP="00BC3F05">
            <w:pPr>
              <w:rPr>
                <w:rFonts w:eastAsia="Calibri"/>
                <w:sz w:val="20"/>
                <w:szCs w:val="20"/>
              </w:rPr>
            </w:pPr>
            <w:r w:rsidRPr="009F5709">
              <w:rPr>
                <w:rFonts w:eastAsia="Calibri"/>
                <w:sz w:val="20"/>
                <w:szCs w:val="20"/>
              </w:rPr>
              <w:t>Predictive Log-likelihood</w:t>
            </w:r>
          </w:p>
        </w:tc>
        <w:tc>
          <w:tcPr>
            <w:tcW w:w="1728" w:type="dxa"/>
            <w:tcBorders>
              <w:bottom w:val="double" w:sz="4" w:space="0" w:color="auto"/>
            </w:tcBorders>
            <w:vAlign w:val="center"/>
          </w:tcPr>
          <w:p w:rsidR="008E7A0B" w:rsidRPr="009F5709" w:rsidRDefault="008E7A0B" w:rsidP="00BC3F05">
            <w:pPr>
              <w:jc w:val="center"/>
              <w:rPr>
                <w:rFonts w:eastAsia="Calibri"/>
                <w:sz w:val="20"/>
                <w:szCs w:val="20"/>
              </w:rPr>
            </w:pPr>
            <w:r w:rsidRPr="009F5709">
              <w:rPr>
                <w:rFonts w:eastAsia="Calibri"/>
                <w:sz w:val="20"/>
                <w:szCs w:val="20"/>
              </w:rPr>
              <w:t>-</w:t>
            </w:r>
          </w:p>
        </w:tc>
        <w:tc>
          <w:tcPr>
            <w:tcW w:w="1727" w:type="dxa"/>
            <w:tcBorders>
              <w:bottom w:val="double" w:sz="4" w:space="0" w:color="auto"/>
            </w:tcBorders>
            <w:vAlign w:val="center"/>
          </w:tcPr>
          <w:p w:rsidR="008E7A0B" w:rsidRPr="009F5709" w:rsidRDefault="008E7A0B" w:rsidP="00BC3F05">
            <w:pPr>
              <w:jc w:val="center"/>
              <w:rPr>
                <w:rFonts w:eastAsia="Calibri"/>
                <w:sz w:val="20"/>
                <w:szCs w:val="20"/>
              </w:rPr>
            </w:pPr>
            <w:r w:rsidRPr="009F5709">
              <w:rPr>
                <w:rFonts w:eastAsia="Calibri"/>
                <w:sz w:val="20"/>
                <w:szCs w:val="20"/>
              </w:rPr>
              <w:t>-32.41</w:t>
            </w:r>
          </w:p>
        </w:tc>
        <w:tc>
          <w:tcPr>
            <w:tcW w:w="1627" w:type="dxa"/>
            <w:tcBorders>
              <w:bottom w:val="double" w:sz="4" w:space="0" w:color="auto"/>
              <w:right w:val="double" w:sz="4" w:space="0" w:color="auto"/>
            </w:tcBorders>
            <w:vAlign w:val="center"/>
          </w:tcPr>
          <w:p w:rsidR="008E7A0B" w:rsidRPr="0026246A" w:rsidRDefault="008E7A0B" w:rsidP="00BC3F05">
            <w:pPr>
              <w:jc w:val="center"/>
              <w:rPr>
                <w:rFonts w:eastAsia="Calibri"/>
                <w:sz w:val="20"/>
                <w:szCs w:val="20"/>
              </w:rPr>
            </w:pPr>
            <w:r w:rsidRPr="009F5709">
              <w:rPr>
                <w:rFonts w:eastAsia="Calibri"/>
                <w:sz w:val="20"/>
                <w:szCs w:val="20"/>
              </w:rPr>
              <w:t>-32.76</w:t>
            </w:r>
          </w:p>
        </w:tc>
      </w:tr>
    </w:tbl>
    <w:p w:rsidR="00772837" w:rsidRPr="00205AFE" w:rsidRDefault="00205AFE" w:rsidP="00F458C0">
      <w:pPr>
        <w:spacing w:before="120"/>
        <w:rPr>
          <w:rFonts w:eastAsiaTheme="minorHAnsi" w:cstheme="minorBidi"/>
          <w:i/>
          <w:noProof/>
          <w:sz w:val="20"/>
          <w:szCs w:val="20"/>
        </w:rPr>
      </w:pPr>
      <w:r w:rsidRPr="00205AFE">
        <w:rPr>
          <w:i/>
          <w:sz w:val="20"/>
          <w:szCs w:val="20"/>
        </w:rPr>
        <w:t xml:space="preserve">GOL = Generalized ordered </w:t>
      </w:r>
      <w:proofErr w:type="spellStart"/>
      <w:r w:rsidRPr="00205AFE">
        <w:rPr>
          <w:i/>
          <w:sz w:val="20"/>
          <w:szCs w:val="20"/>
        </w:rPr>
        <w:t>logit</w:t>
      </w:r>
      <w:proofErr w:type="spellEnd"/>
      <w:r w:rsidRPr="00205AFE">
        <w:rPr>
          <w:i/>
          <w:sz w:val="20"/>
          <w:szCs w:val="20"/>
        </w:rPr>
        <w:t xml:space="preserve"> model; LSOLII = Latent segmentation based ordered </w:t>
      </w:r>
      <w:proofErr w:type="spellStart"/>
      <w:r w:rsidRPr="00205AFE">
        <w:rPr>
          <w:i/>
          <w:sz w:val="20"/>
          <w:szCs w:val="20"/>
        </w:rPr>
        <w:t>logit</w:t>
      </w:r>
      <w:proofErr w:type="spellEnd"/>
      <w:r w:rsidRPr="00205AFE">
        <w:rPr>
          <w:i/>
          <w:sz w:val="20"/>
          <w:szCs w:val="20"/>
        </w:rPr>
        <w:t xml:space="preserve"> model with two segments; PDO = Property damage only; RMSE = Root mean square error; MPAE = Mean absolute percentage error.</w:t>
      </w:r>
    </w:p>
    <w:sectPr w:rsidR="00772837" w:rsidRPr="00205AFE" w:rsidSect="00BC3F05">
      <w:type w:val="continuous"/>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E84" w:rsidRDefault="006F6E84" w:rsidP="006A295E">
      <w:r>
        <w:separator/>
      </w:r>
    </w:p>
  </w:endnote>
  <w:endnote w:type="continuationSeparator" w:id="0">
    <w:p w:rsidR="006F6E84" w:rsidRDefault="006F6E84" w:rsidP="006A2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Verdana">
    <w:panose1 w:val="020B0604030504040204"/>
    <w:charset w:val="00"/>
    <w:family w:val="swiss"/>
    <w:pitch w:val="variable"/>
    <w:sig w:usb0="A10006FF" w:usb1="4000205B" w:usb2="00000010" w:usb3="00000000" w:csb0="0000019F" w:csb1="00000000"/>
  </w:font>
  <w:font w:name="Simplified Arabic">
    <w:panose1 w:val="02020603050405020304"/>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2F1" w:rsidRPr="00712701" w:rsidRDefault="006702F1">
    <w:pPr>
      <w:pStyle w:val="Footer"/>
      <w:jc w:val="center"/>
      <w:rPr>
        <w:szCs w:val="24"/>
      </w:rPr>
    </w:pPr>
  </w:p>
  <w:p w:rsidR="006702F1" w:rsidRDefault="006702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506031"/>
      <w:docPartObj>
        <w:docPartGallery w:val="Page Numbers (Bottom of Page)"/>
        <w:docPartUnique/>
      </w:docPartObj>
    </w:sdtPr>
    <w:sdtEndPr>
      <w:rPr>
        <w:noProof/>
      </w:rPr>
    </w:sdtEndPr>
    <w:sdtContent>
      <w:p w:rsidR="00A65007" w:rsidRDefault="00860B32">
        <w:pPr>
          <w:pStyle w:val="Footer"/>
          <w:jc w:val="center"/>
        </w:pPr>
        <w:r>
          <w:fldChar w:fldCharType="begin"/>
        </w:r>
        <w:r w:rsidR="00A65007">
          <w:instrText xml:space="preserve"> PAGE   \* MERGEFORMAT </w:instrText>
        </w:r>
        <w:r>
          <w:fldChar w:fldCharType="separate"/>
        </w:r>
        <w:r w:rsidR="00B553BE">
          <w:rPr>
            <w:noProof/>
          </w:rPr>
          <w:t>1</w:t>
        </w:r>
        <w:r>
          <w:rPr>
            <w:noProof/>
          </w:rPr>
          <w:fldChar w:fldCharType="end"/>
        </w:r>
      </w:p>
    </w:sdtContent>
  </w:sdt>
  <w:p w:rsidR="00A65007" w:rsidRDefault="00A650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E84" w:rsidRDefault="006F6E84" w:rsidP="006A295E">
      <w:r>
        <w:separator/>
      </w:r>
    </w:p>
  </w:footnote>
  <w:footnote w:type="continuationSeparator" w:id="0">
    <w:p w:rsidR="006F6E84" w:rsidRDefault="006F6E84" w:rsidP="006A295E">
      <w:r>
        <w:continuationSeparator/>
      </w:r>
    </w:p>
  </w:footnote>
  <w:footnote w:id="1">
    <w:p w:rsidR="006702F1" w:rsidRDefault="006702F1">
      <w:pPr>
        <w:pStyle w:val="FootnoteText"/>
      </w:pPr>
      <w:r>
        <w:rPr>
          <w:rStyle w:val="FootnoteReference"/>
        </w:rPr>
        <w:footnoteRef/>
      </w:r>
      <w:r>
        <w:t xml:space="preserve"> The readers are encouraged to review Yasmin and Eluru, 2013 for an extensive review of discrete outcome modeling approaches employed in transportation safety literature (not just pedestrian literature).</w:t>
      </w:r>
    </w:p>
  </w:footnote>
  <w:footnote w:id="2">
    <w:p w:rsidR="006702F1" w:rsidRDefault="006702F1">
      <w:pPr>
        <w:pStyle w:val="FootnoteText"/>
      </w:pPr>
      <w:r>
        <w:rPr>
          <w:rStyle w:val="FootnoteReference"/>
        </w:rPr>
        <w:footnoteRef/>
      </w:r>
      <w:r>
        <w:t xml:space="preserve"> Roadway class served as a surrogate for speed limit.</w:t>
      </w:r>
    </w:p>
  </w:footnote>
  <w:footnote w:id="3">
    <w:p w:rsidR="006702F1" w:rsidRDefault="006702F1" w:rsidP="002E5606">
      <w:pPr>
        <w:pStyle w:val="FootnoteText"/>
      </w:pPr>
      <w:r>
        <w:rPr>
          <w:rStyle w:val="FootnoteReference"/>
        </w:rPr>
        <w:footnoteRef/>
      </w:r>
      <w:r>
        <w:t xml:space="preserve"> </w:t>
      </w:r>
      <w:proofErr w:type="spellStart"/>
      <w:r>
        <w:t>AICc</w:t>
      </w:r>
      <w:proofErr w:type="spellEnd"/>
      <w:r>
        <w:t xml:space="preserve"> is a more stringent version of the AIC [AIC = 2K</w:t>
      </w:r>
      <w:r w:rsidRPr="00572701">
        <w:t>− 2ln(L)</w:t>
      </w:r>
      <w:r>
        <w:t>] in penalizing for additional parameters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2F1" w:rsidRDefault="006702F1" w:rsidP="008652D1">
    <w:pPr>
      <w:pStyle w:val="Header"/>
    </w:pPr>
  </w:p>
  <w:p w:rsidR="006702F1" w:rsidRPr="00544E60" w:rsidRDefault="006702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2F1" w:rsidRDefault="006702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8DC"/>
    <w:multiLevelType w:val="hybridMultilevel"/>
    <w:tmpl w:val="D97893AA"/>
    <w:lvl w:ilvl="0" w:tplc="65B07D46">
      <w:start w:val="1"/>
      <w:numFmt w:val="decimal"/>
      <w:lvlText w:val="(%1)"/>
      <w:lvlJc w:val="righ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nsid w:val="02720689"/>
    <w:multiLevelType w:val="multilevel"/>
    <w:tmpl w:val="8B6C1290"/>
    <w:lvl w:ilvl="0">
      <w:start w:val="1"/>
      <w:numFmt w:val="decimal"/>
      <w:lvlText w:val="(%1)"/>
      <w:lvlJc w:val="right"/>
      <w:pPr>
        <w:ind w:left="340" w:hanging="52"/>
      </w:pPr>
      <w:rPr>
        <w:rFonts w:ascii="Times New Roman" w:hAnsi="Times New Roman" w:cs="Times New Roman"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2936CB1"/>
    <w:multiLevelType w:val="hybridMultilevel"/>
    <w:tmpl w:val="0CC2C5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522368"/>
    <w:multiLevelType w:val="hybridMultilevel"/>
    <w:tmpl w:val="EDFA59D2"/>
    <w:lvl w:ilvl="0" w:tplc="65B07D46">
      <w:start w:val="1"/>
      <w:numFmt w:val="decimal"/>
      <w:lvlText w:val="(%1)"/>
      <w:lvlJc w:val="righ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nsid w:val="1FB644B0"/>
    <w:multiLevelType w:val="multilevel"/>
    <w:tmpl w:val="8B6C1290"/>
    <w:lvl w:ilvl="0">
      <w:start w:val="1"/>
      <w:numFmt w:val="decimal"/>
      <w:lvlText w:val="(%1)"/>
      <w:lvlJc w:val="right"/>
      <w:pPr>
        <w:ind w:left="340" w:hanging="52"/>
      </w:pPr>
      <w:rPr>
        <w:rFonts w:ascii="Times New Roman" w:hAnsi="Times New Roman" w:cs="Times New Roman"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A14703F"/>
    <w:multiLevelType w:val="hybridMultilevel"/>
    <w:tmpl w:val="CD9EC634"/>
    <w:lvl w:ilvl="0" w:tplc="65B07D46">
      <w:start w:val="1"/>
      <w:numFmt w:val="decimal"/>
      <w:lvlText w:val="(%1)"/>
      <w:lvlJc w:val="righ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nsid w:val="3A8534D5"/>
    <w:multiLevelType w:val="hybridMultilevel"/>
    <w:tmpl w:val="57A6E890"/>
    <w:lvl w:ilvl="0" w:tplc="9572CD6C">
      <w:start w:val="1"/>
      <w:numFmt w:val="decimal"/>
      <w:lvlText w:val="(%1)"/>
      <w:lvlJc w:val="right"/>
      <w:pPr>
        <w:ind w:left="144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nsid w:val="461E349D"/>
    <w:multiLevelType w:val="hybridMultilevel"/>
    <w:tmpl w:val="5DDEA33A"/>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8">
    <w:nsid w:val="4C7A289D"/>
    <w:multiLevelType w:val="multilevel"/>
    <w:tmpl w:val="8B6C1290"/>
    <w:lvl w:ilvl="0">
      <w:start w:val="1"/>
      <w:numFmt w:val="decimal"/>
      <w:lvlText w:val="(%1)"/>
      <w:lvlJc w:val="right"/>
      <w:pPr>
        <w:ind w:left="340" w:hanging="52"/>
      </w:pPr>
      <w:rPr>
        <w:rFonts w:ascii="Times New Roman" w:hAnsi="Times New Roman" w:cs="Times New Roman"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CB17487"/>
    <w:multiLevelType w:val="hybridMultilevel"/>
    <w:tmpl w:val="8500CD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4E124137"/>
    <w:multiLevelType w:val="hybridMultilevel"/>
    <w:tmpl w:val="1958B6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3610768"/>
    <w:multiLevelType w:val="hybridMultilevel"/>
    <w:tmpl w:val="ADF65B96"/>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2">
    <w:nsid w:val="551E1DE3"/>
    <w:multiLevelType w:val="hybridMultilevel"/>
    <w:tmpl w:val="651A2B3A"/>
    <w:lvl w:ilvl="0" w:tplc="10090001">
      <w:start w:val="1"/>
      <w:numFmt w:val="bullet"/>
      <w:lvlText w:val=""/>
      <w:lvlJc w:val="left"/>
      <w:pPr>
        <w:ind w:left="1364" w:hanging="360"/>
      </w:pPr>
      <w:rPr>
        <w:rFonts w:ascii="Symbol" w:hAnsi="Symbol" w:hint="default"/>
      </w:rPr>
    </w:lvl>
    <w:lvl w:ilvl="1" w:tplc="10090003" w:tentative="1">
      <w:start w:val="1"/>
      <w:numFmt w:val="bullet"/>
      <w:lvlText w:val="o"/>
      <w:lvlJc w:val="left"/>
      <w:pPr>
        <w:ind w:left="2084" w:hanging="360"/>
      </w:pPr>
      <w:rPr>
        <w:rFonts w:ascii="Courier New" w:hAnsi="Courier New" w:cs="Courier New" w:hint="default"/>
      </w:rPr>
    </w:lvl>
    <w:lvl w:ilvl="2" w:tplc="10090005" w:tentative="1">
      <w:start w:val="1"/>
      <w:numFmt w:val="bullet"/>
      <w:lvlText w:val=""/>
      <w:lvlJc w:val="left"/>
      <w:pPr>
        <w:ind w:left="2804" w:hanging="360"/>
      </w:pPr>
      <w:rPr>
        <w:rFonts w:ascii="Wingdings" w:hAnsi="Wingdings" w:hint="default"/>
      </w:rPr>
    </w:lvl>
    <w:lvl w:ilvl="3" w:tplc="10090001" w:tentative="1">
      <w:start w:val="1"/>
      <w:numFmt w:val="bullet"/>
      <w:lvlText w:val=""/>
      <w:lvlJc w:val="left"/>
      <w:pPr>
        <w:ind w:left="3524" w:hanging="360"/>
      </w:pPr>
      <w:rPr>
        <w:rFonts w:ascii="Symbol" w:hAnsi="Symbol" w:hint="default"/>
      </w:rPr>
    </w:lvl>
    <w:lvl w:ilvl="4" w:tplc="10090003" w:tentative="1">
      <w:start w:val="1"/>
      <w:numFmt w:val="bullet"/>
      <w:lvlText w:val="o"/>
      <w:lvlJc w:val="left"/>
      <w:pPr>
        <w:ind w:left="4244" w:hanging="360"/>
      </w:pPr>
      <w:rPr>
        <w:rFonts w:ascii="Courier New" w:hAnsi="Courier New" w:cs="Courier New" w:hint="default"/>
      </w:rPr>
    </w:lvl>
    <w:lvl w:ilvl="5" w:tplc="10090005" w:tentative="1">
      <w:start w:val="1"/>
      <w:numFmt w:val="bullet"/>
      <w:lvlText w:val=""/>
      <w:lvlJc w:val="left"/>
      <w:pPr>
        <w:ind w:left="4964" w:hanging="360"/>
      </w:pPr>
      <w:rPr>
        <w:rFonts w:ascii="Wingdings" w:hAnsi="Wingdings" w:hint="default"/>
      </w:rPr>
    </w:lvl>
    <w:lvl w:ilvl="6" w:tplc="10090001" w:tentative="1">
      <w:start w:val="1"/>
      <w:numFmt w:val="bullet"/>
      <w:lvlText w:val=""/>
      <w:lvlJc w:val="left"/>
      <w:pPr>
        <w:ind w:left="5684" w:hanging="360"/>
      </w:pPr>
      <w:rPr>
        <w:rFonts w:ascii="Symbol" w:hAnsi="Symbol" w:hint="default"/>
      </w:rPr>
    </w:lvl>
    <w:lvl w:ilvl="7" w:tplc="10090003" w:tentative="1">
      <w:start w:val="1"/>
      <w:numFmt w:val="bullet"/>
      <w:lvlText w:val="o"/>
      <w:lvlJc w:val="left"/>
      <w:pPr>
        <w:ind w:left="6404" w:hanging="360"/>
      </w:pPr>
      <w:rPr>
        <w:rFonts w:ascii="Courier New" w:hAnsi="Courier New" w:cs="Courier New" w:hint="default"/>
      </w:rPr>
    </w:lvl>
    <w:lvl w:ilvl="8" w:tplc="10090005" w:tentative="1">
      <w:start w:val="1"/>
      <w:numFmt w:val="bullet"/>
      <w:lvlText w:val=""/>
      <w:lvlJc w:val="left"/>
      <w:pPr>
        <w:ind w:left="7124" w:hanging="360"/>
      </w:pPr>
      <w:rPr>
        <w:rFonts w:ascii="Wingdings" w:hAnsi="Wingdings" w:hint="default"/>
      </w:rPr>
    </w:lvl>
  </w:abstractNum>
  <w:abstractNum w:abstractNumId="13">
    <w:nsid w:val="59D74D54"/>
    <w:multiLevelType w:val="hybridMultilevel"/>
    <w:tmpl w:val="A69894E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605611B5"/>
    <w:multiLevelType w:val="hybridMultilevel"/>
    <w:tmpl w:val="12BACA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28374FB"/>
    <w:multiLevelType w:val="hybridMultilevel"/>
    <w:tmpl w:val="752EFDB4"/>
    <w:lvl w:ilvl="0" w:tplc="78EC766C">
      <w:start w:val="1"/>
      <w:numFmt w:val="decimal"/>
      <w:lvlText w:val="%1."/>
      <w:lvlJc w:val="left"/>
      <w:pPr>
        <w:ind w:left="720" w:hanging="360"/>
      </w:pPr>
      <w:rPr>
        <w:rFonts w:cs="Times New Roman"/>
        <w:color w:val="auto"/>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6">
    <w:nsid w:val="63FC76AC"/>
    <w:multiLevelType w:val="hybridMultilevel"/>
    <w:tmpl w:val="0114A65C"/>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BFF4A7D"/>
    <w:multiLevelType w:val="multilevel"/>
    <w:tmpl w:val="77F6B246"/>
    <w:lvl w:ilvl="0">
      <w:start w:val="1"/>
      <w:numFmt w:val="cardinalText"/>
      <w:pStyle w:val="Heading1"/>
      <w:suff w:val="space"/>
      <w:lvlText w:val="Chapter %1:"/>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Heading2"/>
      <w:isLgl/>
      <w:suff w:val="space"/>
      <w:lvlText w:val="%1.%2"/>
      <w:lvlJc w:val="left"/>
      <w:pPr>
        <w:ind w:left="576" w:hanging="576"/>
      </w:pPr>
      <w:rPr>
        <w:rFonts w:hint="default"/>
      </w:rPr>
    </w:lvl>
    <w:lvl w:ilvl="2">
      <w:start w:val="1"/>
      <w:numFmt w:val="decimal"/>
      <w:pStyle w:val="Heading3"/>
      <w:isLgl/>
      <w:suff w:val="space"/>
      <w:lvlText w:val="%1.%2.%3"/>
      <w:lvlJc w:val="left"/>
      <w:pPr>
        <w:ind w:left="720" w:hanging="720"/>
      </w:pPr>
      <w:rPr>
        <w:rFonts w:hint="default"/>
      </w:rPr>
    </w:lvl>
    <w:lvl w:ilvl="3">
      <w:start w:val="1"/>
      <w:numFmt w:val="decimal"/>
      <w:isLgl/>
      <w:suff w:val="space"/>
      <w:lvlText w:val="%1.%2.%3.%4"/>
      <w:lvlJc w:val="left"/>
      <w:pPr>
        <w:ind w:left="864" w:hanging="864"/>
      </w:pPr>
      <w:rPr>
        <w:rFonts w:hint="default"/>
      </w:rPr>
    </w:lvl>
    <w:lvl w:ilvl="4">
      <w:start w:val="1"/>
      <w:numFmt w:val="decimal"/>
      <w:pStyle w:val="Heading5"/>
      <w:isLgl/>
      <w:suff w:val="space"/>
      <w:lvlText w:val="%1.%2.%3.%4.%5"/>
      <w:lvlJc w:val="left"/>
      <w:pPr>
        <w:ind w:left="1008" w:hanging="1008"/>
      </w:pPr>
      <w:rPr>
        <w:rFonts w:hint="default"/>
      </w:rPr>
    </w:lvl>
    <w:lvl w:ilvl="5">
      <w:start w:val="1"/>
      <w:numFmt w:val="decimal"/>
      <w:pStyle w:val="Heading6"/>
      <w:isLgl/>
      <w:suff w:val="space"/>
      <w:lvlText w:val="%1.%2.%3.%4.%5.%6"/>
      <w:lvlJc w:val="left"/>
      <w:pPr>
        <w:ind w:left="1152" w:hanging="1152"/>
      </w:pPr>
      <w:rPr>
        <w:rFonts w:hint="default"/>
      </w:rPr>
    </w:lvl>
    <w:lvl w:ilvl="6">
      <w:start w:val="1"/>
      <w:numFmt w:val="decimal"/>
      <w:pStyle w:val="Heading7"/>
      <w:isLgl/>
      <w:suff w:val="space"/>
      <w:lvlText w:val="%1.%2.%3.%4.%5.%6.%7"/>
      <w:lvlJc w:val="left"/>
      <w:pPr>
        <w:ind w:left="1296" w:hanging="1296"/>
      </w:pPr>
      <w:rPr>
        <w:rFonts w:hint="default"/>
      </w:rPr>
    </w:lvl>
    <w:lvl w:ilvl="7">
      <w:start w:val="1"/>
      <w:numFmt w:val="decimal"/>
      <w:pStyle w:val="Heading8"/>
      <w:isLgl/>
      <w:suff w:val="space"/>
      <w:lvlText w:val="%1.%2.%3.%4.%5.%6.%7.%8"/>
      <w:lvlJc w:val="left"/>
      <w:pPr>
        <w:ind w:left="1440" w:hanging="1440"/>
      </w:pPr>
      <w:rPr>
        <w:rFonts w:hint="default"/>
      </w:rPr>
    </w:lvl>
    <w:lvl w:ilvl="8">
      <w:start w:val="1"/>
      <w:numFmt w:val="decimal"/>
      <w:pStyle w:val="Heading9"/>
      <w:isLgl/>
      <w:suff w:val="space"/>
      <w:lvlText w:val="%1.%2.%3.%4.%5.%6.%7.%8.%9"/>
      <w:lvlJc w:val="left"/>
      <w:pPr>
        <w:ind w:left="1584" w:hanging="1584"/>
      </w:pPr>
      <w:rPr>
        <w:rFonts w:hint="default"/>
      </w:rPr>
    </w:lvl>
  </w:abstractNum>
  <w:abstractNum w:abstractNumId="18">
    <w:nsid w:val="7C3F5078"/>
    <w:multiLevelType w:val="hybridMultilevel"/>
    <w:tmpl w:val="B7B669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8"/>
  </w:num>
  <w:num w:numId="4">
    <w:abstractNumId w:val="2"/>
  </w:num>
  <w:num w:numId="5">
    <w:abstractNumId w:val="17"/>
  </w:num>
  <w:num w:numId="6">
    <w:abstractNumId w:val="10"/>
  </w:num>
  <w:num w:numId="7">
    <w:abstractNumId w:val="17"/>
  </w:num>
  <w:num w:numId="8">
    <w:abstractNumId w:val="17"/>
  </w:num>
  <w:num w:numId="9">
    <w:abstractNumId w:val="17"/>
  </w:num>
  <w:num w:numId="10">
    <w:abstractNumId w:val="17"/>
  </w:num>
  <w:num w:numId="11">
    <w:abstractNumId w:val="17"/>
  </w:num>
  <w:num w:numId="12">
    <w:abstractNumId w:val="7"/>
  </w:num>
  <w:num w:numId="13">
    <w:abstractNumId w:val="17"/>
  </w:num>
  <w:num w:numId="14">
    <w:abstractNumId w:val="17"/>
  </w:num>
  <w:num w:numId="15">
    <w:abstractNumId w:val="17"/>
  </w:num>
  <w:num w:numId="16">
    <w:abstractNumId w:val="17"/>
  </w:num>
  <w:num w:numId="17">
    <w:abstractNumId w:val="12"/>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9"/>
  </w:num>
  <w:num w:numId="31">
    <w:abstractNumId w:val="17"/>
  </w:num>
  <w:num w:numId="32">
    <w:abstractNumId w:val="14"/>
  </w:num>
  <w:num w:numId="33">
    <w:abstractNumId w:val="11"/>
  </w:num>
  <w:num w:numId="34">
    <w:abstractNumId w:val="13"/>
  </w:num>
  <w:num w:numId="35">
    <w:abstractNumId w:val="4"/>
  </w:num>
  <w:num w:numId="36">
    <w:abstractNumId w:val="8"/>
  </w:num>
  <w:num w:numId="37">
    <w:abstractNumId w:val="6"/>
  </w:num>
  <w:num w:numId="38">
    <w:abstractNumId w:val="0"/>
  </w:num>
  <w:num w:numId="39">
    <w:abstractNumId w:val="1"/>
  </w:num>
  <w:num w:numId="40">
    <w:abstractNumId w:val="5"/>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B12F3"/>
    <w:rsid w:val="00000D15"/>
    <w:rsid w:val="000036FF"/>
    <w:rsid w:val="00005144"/>
    <w:rsid w:val="00005932"/>
    <w:rsid w:val="00005A40"/>
    <w:rsid w:val="0000654D"/>
    <w:rsid w:val="00007CDF"/>
    <w:rsid w:val="00010556"/>
    <w:rsid w:val="000108C2"/>
    <w:rsid w:val="000119DA"/>
    <w:rsid w:val="0001363B"/>
    <w:rsid w:val="000145F3"/>
    <w:rsid w:val="00014E4D"/>
    <w:rsid w:val="0001575F"/>
    <w:rsid w:val="000158D2"/>
    <w:rsid w:val="00015CEC"/>
    <w:rsid w:val="00015E01"/>
    <w:rsid w:val="00016A0A"/>
    <w:rsid w:val="000200CA"/>
    <w:rsid w:val="0002187A"/>
    <w:rsid w:val="00021DE3"/>
    <w:rsid w:val="00022568"/>
    <w:rsid w:val="00023B6A"/>
    <w:rsid w:val="0002482F"/>
    <w:rsid w:val="00025A14"/>
    <w:rsid w:val="00026622"/>
    <w:rsid w:val="00027530"/>
    <w:rsid w:val="00030C83"/>
    <w:rsid w:val="0003194C"/>
    <w:rsid w:val="00033829"/>
    <w:rsid w:val="00034D66"/>
    <w:rsid w:val="000357A9"/>
    <w:rsid w:val="00036211"/>
    <w:rsid w:val="00036673"/>
    <w:rsid w:val="00037688"/>
    <w:rsid w:val="00037908"/>
    <w:rsid w:val="00037B7F"/>
    <w:rsid w:val="00037C79"/>
    <w:rsid w:val="00040638"/>
    <w:rsid w:val="000407B5"/>
    <w:rsid w:val="00040D03"/>
    <w:rsid w:val="000420DF"/>
    <w:rsid w:val="00042244"/>
    <w:rsid w:val="00043CD7"/>
    <w:rsid w:val="00043DF9"/>
    <w:rsid w:val="0004479D"/>
    <w:rsid w:val="00044B6F"/>
    <w:rsid w:val="00045371"/>
    <w:rsid w:val="00045B4A"/>
    <w:rsid w:val="0004648B"/>
    <w:rsid w:val="00047997"/>
    <w:rsid w:val="000505FB"/>
    <w:rsid w:val="0005084E"/>
    <w:rsid w:val="00050982"/>
    <w:rsid w:val="0005369B"/>
    <w:rsid w:val="0005396F"/>
    <w:rsid w:val="000548A1"/>
    <w:rsid w:val="0005587F"/>
    <w:rsid w:val="00057750"/>
    <w:rsid w:val="00060079"/>
    <w:rsid w:val="00060455"/>
    <w:rsid w:val="000609BE"/>
    <w:rsid w:val="0006212E"/>
    <w:rsid w:val="000623C7"/>
    <w:rsid w:val="00062C7A"/>
    <w:rsid w:val="0006374E"/>
    <w:rsid w:val="000661C6"/>
    <w:rsid w:val="000676E4"/>
    <w:rsid w:val="00067DC8"/>
    <w:rsid w:val="0007079B"/>
    <w:rsid w:val="00070ED9"/>
    <w:rsid w:val="00074B95"/>
    <w:rsid w:val="00074DB5"/>
    <w:rsid w:val="000750EE"/>
    <w:rsid w:val="000762CE"/>
    <w:rsid w:val="00076978"/>
    <w:rsid w:val="00080413"/>
    <w:rsid w:val="00080A0C"/>
    <w:rsid w:val="000810E8"/>
    <w:rsid w:val="0008181F"/>
    <w:rsid w:val="00081C76"/>
    <w:rsid w:val="00082646"/>
    <w:rsid w:val="00082714"/>
    <w:rsid w:val="00082AD0"/>
    <w:rsid w:val="00082BBA"/>
    <w:rsid w:val="000852A9"/>
    <w:rsid w:val="000854A4"/>
    <w:rsid w:val="0008749B"/>
    <w:rsid w:val="000875E4"/>
    <w:rsid w:val="00087D2C"/>
    <w:rsid w:val="000904FA"/>
    <w:rsid w:val="000913BB"/>
    <w:rsid w:val="000914C5"/>
    <w:rsid w:val="00092B02"/>
    <w:rsid w:val="00092F8B"/>
    <w:rsid w:val="0009330F"/>
    <w:rsid w:val="00093B25"/>
    <w:rsid w:val="000947E3"/>
    <w:rsid w:val="00094EBD"/>
    <w:rsid w:val="000957DA"/>
    <w:rsid w:val="00095818"/>
    <w:rsid w:val="000967CC"/>
    <w:rsid w:val="00097F76"/>
    <w:rsid w:val="000A0A94"/>
    <w:rsid w:val="000A0E1E"/>
    <w:rsid w:val="000A1BDA"/>
    <w:rsid w:val="000A401B"/>
    <w:rsid w:val="000A6005"/>
    <w:rsid w:val="000A614D"/>
    <w:rsid w:val="000A61C8"/>
    <w:rsid w:val="000A6738"/>
    <w:rsid w:val="000A6DF9"/>
    <w:rsid w:val="000A7508"/>
    <w:rsid w:val="000B0954"/>
    <w:rsid w:val="000B0A78"/>
    <w:rsid w:val="000B16D3"/>
    <w:rsid w:val="000B1B3A"/>
    <w:rsid w:val="000B2168"/>
    <w:rsid w:val="000B22B2"/>
    <w:rsid w:val="000B2713"/>
    <w:rsid w:val="000B27D4"/>
    <w:rsid w:val="000B2E48"/>
    <w:rsid w:val="000B37A3"/>
    <w:rsid w:val="000B3FA6"/>
    <w:rsid w:val="000B42DF"/>
    <w:rsid w:val="000B49D4"/>
    <w:rsid w:val="000B4C6C"/>
    <w:rsid w:val="000B4D7D"/>
    <w:rsid w:val="000B55C5"/>
    <w:rsid w:val="000B60D7"/>
    <w:rsid w:val="000C141F"/>
    <w:rsid w:val="000C1A1D"/>
    <w:rsid w:val="000C1D14"/>
    <w:rsid w:val="000C274D"/>
    <w:rsid w:val="000C2F99"/>
    <w:rsid w:val="000C3EBE"/>
    <w:rsid w:val="000C64C3"/>
    <w:rsid w:val="000C685A"/>
    <w:rsid w:val="000C77DF"/>
    <w:rsid w:val="000C77E3"/>
    <w:rsid w:val="000C789E"/>
    <w:rsid w:val="000D1B5F"/>
    <w:rsid w:val="000D2971"/>
    <w:rsid w:val="000D5CA5"/>
    <w:rsid w:val="000D6429"/>
    <w:rsid w:val="000D6949"/>
    <w:rsid w:val="000D6AF0"/>
    <w:rsid w:val="000D6E5D"/>
    <w:rsid w:val="000E05E1"/>
    <w:rsid w:val="000E0AFB"/>
    <w:rsid w:val="000E0FFB"/>
    <w:rsid w:val="000E1BE5"/>
    <w:rsid w:val="000E2FCF"/>
    <w:rsid w:val="000E3F8B"/>
    <w:rsid w:val="000E4050"/>
    <w:rsid w:val="000E4EB6"/>
    <w:rsid w:val="000E63F2"/>
    <w:rsid w:val="000E6929"/>
    <w:rsid w:val="000F0F89"/>
    <w:rsid w:val="000F1A80"/>
    <w:rsid w:val="000F2563"/>
    <w:rsid w:val="000F278B"/>
    <w:rsid w:val="000F319D"/>
    <w:rsid w:val="000F461E"/>
    <w:rsid w:val="000F4EA2"/>
    <w:rsid w:val="000F5228"/>
    <w:rsid w:val="000F540A"/>
    <w:rsid w:val="000F594C"/>
    <w:rsid w:val="000F6AD4"/>
    <w:rsid w:val="00100179"/>
    <w:rsid w:val="001011BE"/>
    <w:rsid w:val="00101D0E"/>
    <w:rsid w:val="0010277C"/>
    <w:rsid w:val="00102B94"/>
    <w:rsid w:val="00102C50"/>
    <w:rsid w:val="00103450"/>
    <w:rsid w:val="0010362C"/>
    <w:rsid w:val="00105A3C"/>
    <w:rsid w:val="00106002"/>
    <w:rsid w:val="00107407"/>
    <w:rsid w:val="001100E9"/>
    <w:rsid w:val="00112522"/>
    <w:rsid w:val="00112655"/>
    <w:rsid w:val="00112AA5"/>
    <w:rsid w:val="00112E3C"/>
    <w:rsid w:val="00112E43"/>
    <w:rsid w:val="00113E98"/>
    <w:rsid w:val="001178B2"/>
    <w:rsid w:val="00117E7F"/>
    <w:rsid w:val="0012047B"/>
    <w:rsid w:val="00120512"/>
    <w:rsid w:val="00120862"/>
    <w:rsid w:val="00120BAC"/>
    <w:rsid w:val="00120FE3"/>
    <w:rsid w:val="001215E8"/>
    <w:rsid w:val="00122532"/>
    <w:rsid w:val="0012435B"/>
    <w:rsid w:val="00125961"/>
    <w:rsid w:val="001271D0"/>
    <w:rsid w:val="00130A87"/>
    <w:rsid w:val="00130B81"/>
    <w:rsid w:val="001314EE"/>
    <w:rsid w:val="00131AD3"/>
    <w:rsid w:val="00133483"/>
    <w:rsid w:val="00134666"/>
    <w:rsid w:val="0013470F"/>
    <w:rsid w:val="00136F06"/>
    <w:rsid w:val="0013709F"/>
    <w:rsid w:val="00137344"/>
    <w:rsid w:val="00137498"/>
    <w:rsid w:val="0014051B"/>
    <w:rsid w:val="00141120"/>
    <w:rsid w:val="0014263E"/>
    <w:rsid w:val="001427AA"/>
    <w:rsid w:val="001437D7"/>
    <w:rsid w:val="001462FD"/>
    <w:rsid w:val="00146A21"/>
    <w:rsid w:val="00146CFB"/>
    <w:rsid w:val="00146D84"/>
    <w:rsid w:val="00150D9B"/>
    <w:rsid w:val="001547E6"/>
    <w:rsid w:val="00154FE4"/>
    <w:rsid w:val="001552A6"/>
    <w:rsid w:val="0015540E"/>
    <w:rsid w:val="00155899"/>
    <w:rsid w:val="00155D3D"/>
    <w:rsid w:val="001565E2"/>
    <w:rsid w:val="00160E33"/>
    <w:rsid w:val="00163447"/>
    <w:rsid w:val="00163836"/>
    <w:rsid w:val="00163F98"/>
    <w:rsid w:val="00164566"/>
    <w:rsid w:val="001645CD"/>
    <w:rsid w:val="00164DD0"/>
    <w:rsid w:val="00165B50"/>
    <w:rsid w:val="00165D23"/>
    <w:rsid w:val="0016621E"/>
    <w:rsid w:val="0016658C"/>
    <w:rsid w:val="00170843"/>
    <w:rsid w:val="00170DBE"/>
    <w:rsid w:val="00171ACA"/>
    <w:rsid w:val="00172840"/>
    <w:rsid w:val="0017491A"/>
    <w:rsid w:val="00174964"/>
    <w:rsid w:val="00175694"/>
    <w:rsid w:val="00176053"/>
    <w:rsid w:val="001761B6"/>
    <w:rsid w:val="001762BE"/>
    <w:rsid w:val="00177037"/>
    <w:rsid w:val="0018145F"/>
    <w:rsid w:val="00181B2E"/>
    <w:rsid w:val="00183687"/>
    <w:rsid w:val="00184BEB"/>
    <w:rsid w:val="0018563C"/>
    <w:rsid w:val="00191600"/>
    <w:rsid w:val="00191A45"/>
    <w:rsid w:val="001926A6"/>
    <w:rsid w:val="00193CC7"/>
    <w:rsid w:val="0019462C"/>
    <w:rsid w:val="00195F66"/>
    <w:rsid w:val="00196674"/>
    <w:rsid w:val="00196CAF"/>
    <w:rsid w:val="0019704A"/>
    <w:rsid w:val="0019730C"/>
    <w:rsid w:val="00197449"/>
    <w:rsid w:val="00197C61"/>
    <w:rsid w:val="00197E44"/>
    <w:rsid w:val="001A0034"/>
    <w:rsid w:val="001A0673"/>
    <w:rsid w:val="001A1947"/>
    <w:rsid w:val="001A2616"/>
    <w:rsid w:val="001A3889"/>
    <w:rsid w:val="001A3D77"/>
    <w:rsid w:val="001A3E35"/>
    <w:rsid w:val="001A64C3"/>
    <w:rsid w:val="001A67D6"/>
    <w:rsid w:val="001A77B1"/>
    <w:rsid w:val="001B0C9F"/>
    <w:rsid w:val="001B16A8"/>
    <w:rsid w:val="001B1833"/>
    <w:rsid w:val="001B420E"/>
    <w:rsid w:val="001B4599"/>
    <w:rsid w:val="001B471D"/>
    <w:rsid w:val="001B71C4"/>
    <w:rsid w:val="001B7432"/>
    <w:rsid w:val="001B7EC2"/>
    <w:rsid w:val="001C07EC"/>
    <w:rsid w:val="001C1776"/>
    <w:rsid w:val="001C3380"/>
    <w:rsid w:val="001C3D3A"/>
    <w:rsid w:val="001C442E"/>
    <w:rsid w:val="001C55AF"/>
    <w:rsid w:val="001C5E8B"/>
    <w:rsid w:val="001C5FBE"/>
    <w:rsid w:val="001C6295"/>
    <w:rsid w:val="001C6ADD"/>
    <w:rsid w:val="001D0688"/>
    <w:rsid w:val="001D0ED6"/>
    <w:rsid w:val="001D1E51"/>
    <w:rsid w:val="001D2808"/>
    <w:rsid w:val="001D2DB8"/>
    <w:rsid w:val="001D30DF"/>
    <w:rsid w:val="001D353E"/>
    <w:rsid w:val="001D3C4B"/>
    <w:rsid w:val="001D496C"/>
    <w:rsid w:val="001D4A6D"/>
    <w:rsid w:val="001D53A5"/>
    <w:rsid w:val="001D5447"/>
    <w:rsid w:val="001D677C"/>
    <w:rsid w:val="001D691A"/>
    <w:rsid w:val="001D7A2C"/>
    <w:rsid w:val="001D7CA2"/>
    <w:rsid w:val="001E0A25"/>
    <w:rsid w:val="001E0AE9"/>
    <w:rsid w:val="001E1DCE"/>
    <w:rsid w:val="001E28C8"/>
    <w:rsid w:val="001E5616"/>
    <w:rsid w:val="001E6367"/>
    <w:rsid w:val="001F0F9D"/>
    <w:rsid w:val="001F3989"/>
    <w:rsid w:val="001F3ADC"/>
    <w:rsid w:val="001F5CD8"/>
    <w:rsid w:val="001F7220"/>
    <w:rsid w:val="00200493"/>
    <w:rsid w:val="00200717"/>
    <w:rsid w:val="00201E9D"/>
    <w:rsid w:val="00201EFE"/>
    <w:rsid w:val="002025A1"/>
    <w:rsid w:val="00202D55"/>
    <w:rsid w:val="00203CF9"/>
    <w:rsid w:val="002055EE"/>
    <w:rsid w:val="00205AFE"/>
    <w:rsid w:val="00206271"/>
    <w:rsid w:val="00207536"/>
    <w:rsid w:val="00210431"/>
    <w:rsid w:val="002124FB"/>
    <w:rsid w:val="00212E47"/>
    <w:rsid w:val="00213513"/>
    <w:rsid w:val="002148E9"/>
    <w:rsid w:val="00214F3A"/>
    <w:rsid w:val="0021539D"/>
    <w:rsid w:val="00216393"/>
    <w:rsid w:val="00216B45"/>
    <w:rsid w:val="00217864"/>
    <w:rsid w:val="00217CDC"/>
    <w:rsid w:val="0022195D"/>
    <w:rsid w:val="00225CDE"/>
    <w:rsid w:val="002262A3"/>
    <w:rsid w:val="00226DD4"/>
    <w:rsid w:val="00230344"/>
    <w:rsid w:val="002308B0"/>
    <w:rsid w:val="00231190"/>
    <w:rsid w:val="00231FBF"/>
    <w:rsid w:val="00233CD2"/>
    <w:rsid w:val="00233FBF"/>
    <w:rsid w:val="00234046"/>
    <w:rsid w:val="00234C3C"/>
    <w:rsid w:val="002350C6"/>
    <w:rsid w:val="0024019A"/>
    <w:rsid w:val="0024022C"/>
    <w:rsid w:val="00241513"/>
    <w:rsid w:val="0024352B"/>
    <w:rsid w:val="00243A7C"/>
    <w:rsid w:val="002444EE"/>
    <w:rsid w:val="00244C11"/>
    <w:rsid w:val="00244D5D"/>
    <w:rsid w:val="002455EB"/>
    <w:rsid w:val="0024604B"/>
    <w:rsid w:val="00246826"/>
    <w:rsid w:val="002468DC"/>
    <w:rsid w:val="002479C0"/>
    <w:rsid w:val="00251378"/>
    <w:rsid w:val="00251599"/>
    <w:rsid w:val="00251AFC"/>
    <w:rsid w:val="00252C93"/>
    <w:rsid w:val="00253BEA"/>
    <w:rsid w:val="002541A6"/>
    <w:rsid w:val="00254ADF"/>
    <w:rsid w:val="00255D53"/>
    <w:rsid w:val="002574E4"/>
    <w:rsid w:val="00257B8D"/>
    <w:rsid w:val="002606E7"/>
    <w:rsid w:val="00261411"/>
    <w:rsid w:val="002614BE"/>
    <w:rsid w:val="002617E3"/>
    <w:rsid w:val="00261813"/>
    <w:rsid w:val="002625C1"/>
    <w:rsid w:val="0026366C"/>
    <w:rsid w:val="00263E6C"/>
    <w:rsid w:val="002665B9"/>
    <w:rsid w:val="0027052C"/>
    <w:rsid w:val="00270B69"/>
    <w:rsid w:val="0027208B"/>
    <w:rsid w:val="00272AB7"/>
    <w:rsid w:val="002734A5"/>
    <w:rsid w:val="00273D4D"/>
    <w:rsid w:val="00275F2D"/>
    <w:rsid w:val="0027605C"/>
    <w:rsid w:val="00276BD8"/>
    <w:rsid w:val="0027722D"/>
    <w:rsid w:val="0027748F"/>
    <w:rsid w:val="00281FAE"/>
    <w:rsid w:val="00282711"/>
    <w:rsid w:val="00283822"/>
    <w:rsid w:val="002840CC"/>
    <w:rsid w:val="0028465C"/>
    <w:rsid w:val="0028598E"/>
    <w:rsid w:val="002862A5"/>
    <w:rsid w:val="00286831"/>
    <w:rsid w:val="00290B07"/>
    <w:rsid w:val="0029133C"/>
    <w:rsid w:val="00292C6E"/>
    <w:rsid w:val="00292EE2"/>
    <w:rsid w:val="00293E09"/>
    <w:rsid w:val="002944E4"/>
    <w:rsid w:val="00294A72"/>
    <w:rsid w:val="00296BE0"/>
    <w:rsid w:val="002A00F0"/>
    <w:rsid w:val="002A10BC"/>
    <w:rsid w:val="002A1177"/>
    <w:rsid w:val="002A2586"/>
    <w:rsid w:val="002A402A"/>
    <w:rsid w:val="002A446B"/>
    <w:rsid w:val="002A4918"/>
    <w:rsid w:val="002A520B"/>
    <w:rsid w:val="002A5AF4"/>
    <w:rsid w:val="002A6696"/>
    <w:rsid w:val="002A6793"/>
    <w:rsid w:val="002B0C00"/>
    <w:rsid w:val="002B1218"/>
    <w:rsid w:val="002B22FE"/>
    <w:rsid w:val="002B2BD0"/>
    <w:rsid w:val="002B42A0"/>
    <w:rsid w:val="002B4548"/>
    <w:rsid w:val="002B4818"/>
    <w:rsid w:val="002B4A6C"/>
    <w:rsid w:val="002B57D1"/>
    <w:rsid w:val="002B6B22"/>
    <w:rsid w:val="002C0091"/>
    <w:rsid w:val="002C026C"/>
    <w:rsid w:val="002C19C7"/>
    <w:rsid w:val="002C24FF"/>
    <w:rsid w:val="002C67C7"/>
    <w:rsid w:val="002C7993"/>
    <w:rsid w:val="002C7C70"/>
    <w:rsid w:val="002D001C"/>
    <w:rsid w:val="002D1691"/>
    <w:rsid w:val="002D2442"/>
    <w:rsid w:val="002D26E6"/>
    <w:rsid w:val="002D2EB2"/>
    <w:rsid w:val="002D3370"/>
    <w:rsid w:val="002D3447"/>
    <w:rsid w:val="002D46E4"/>
    <w:rsid w:val="002D58E1"/>
    <w:rsid w:val="002D6CDA"/>
    <w:rsid w:val="002D773E"/>
    <w:rsid w:val="002D78DD"/>
    <w:rsid w:val="002E0401"/>
    <w:rsid w:val="002E1EA9"/>
    <w:rsid w:val="002E37EE"/>
    <w:rsid w:val="002E3FDC"/>
    <w:rsid w:val="002E41E3"/>
    <w:rsid w:val="002E5213"/>
    <w:rsid w:val="002E5606"/>
    <w:rsid w:val="002E6607"/>
    <w:rsid w:val="002E68A5"/>
    <w:rsid w:val="002E6DFE"/>
    <w:rsid w:val="002E71CE"/>
    <w:rsid w:val="002F083B"/>
    <w:rsid w:val="002F12E1"/>
    <w:rsid w:val="002F22C2"/>
    <w:rsid w:val="002F2BF4"/>
    <w:rsid w:val="002F362A"/>
    <w:rsid w:val="002F5520"/>
    <w:rsid w:val="002F6875"/>
    <w:rsid w:val="00300373"/>
    <w:rsid w:val="00301118"/>
    <w:rsid w:val="00301511"/>
    <w:rsid w:val="003017E6"/>
    <w:rsid w:val="003027B4"/>
    <w:rsid w:val="003029C1"/>
    <w:rsid w:val="003033DE"/>
    <w:rsid w:val="00303C11"/>
    <w:rsid w:val="00304A42"/>
    <w:rsid w:val="00306826"/>
    <w:rsid w:val="00306ACF"/>
    <w:rsid w:val="00306DF5"/>
    <w:rsid w:val="003105C6"/>
    <w:rsid w:val="003106E2"/>
    <w:rsid w:val="00310817"/>
    <w:rsid w:val="00310F0F"/>
    <w:rsid w:val="00313F54"/>
    <w:rsid w:val="00314328"/>
    <w:rsid w:val="00314713"/>
    <w:rsid w:val="003156DA"/>
    <w:rsid w:val="00316204"/>
    <w:rsid w:val="003174CC"/>
    <w:rsid w:val="0032077D"/>
    <w:rsid w:val="0032153D"/>
    <w:rsid w:val="003224E3"/>
    <w:rsid w:val="00322671"/>
    <w:rsid w:val="003227A9"/>
    <w:rsid w:val="00323009"/>
    <w:rsid w:val="00324392"/>
    <w:rsid w:val="0032548B"/>
    <w:rsid w:val="00326837"/>
    <w:rsid w:val="00327C7A"/>
    <w:rsid w:val="00327DDC"/>
    <w:rsid w:val="00330980"/>
    <w:rsid w:val="00331790"/>
    <w:rsid w:val="00331B5D"/>
    <w:rsid w:val="00333EF8"/>
    <w:rsid w:val="00334380"/>
    <w:rsid w:val="00334783"/>
    <w:rsid w:val="00334B1B"/>
    <w:rsid w:val="00334FBE"/>
    <w:rsid w:val="003354FF"/>
    <w:rsid w:val="0033573F"/>
    <w:rsid w:val="003357E4"/>
    <w:rsid w:val="003363A7"/>
    <w:rsid w:val="00336724"/>
    <w:rsid w:val="00341EB5"/>
    <w:rsid w:val="00341F35"/>
    <w:rsid w:val="003420B7"/>
    <w:rsid w:val="003429D8"/>
    <w:rsid w:val="00344D05"/>
    <w:rsid w:val="00344EE3"/>
    <w:rsid w:val="00346362"/>
    <w:rsid w:val="00346546"/>
    <w:rsid w:val="0034685E"/>
    <w:rsid w:val="0034766E"/>
    <w:rsid w:val="00350166"/>
    <w:rsid w:val="003505EE"/>
    <w:rsid w:val="00350ED7"/>
    <w:rsid w:val="0035138A"/>
    <w:rsid w:val="00351A3D"/>
    <w:rsid w:val="00351F8F"/>
    <w:rsid w:val="0035249E"/>
    <w:rsid w:val="003525F6"/>
    <w:rsid w:val="0035291E"/>
    <w:rsid w:val="0035365E"/>
    <w:rsid w:val="00353A77"/>
    <w:rsid w:val="00354E81"/>
    <w:rsid w:val="0035567B"/>
    <w:rsid w:val="00355BB7"/>
    <w:rsid w:val="00355C05"/>
    <w:rsid w:val="00355CA6"/>
    <w:rsid w:val="00357046"/>
    <w:rsid w:val="00357E91"/>
    <w:rsid w:val="003601ED"/>
    <w:rsid w:val="003604BD"/>
    <w:rsid w:val="00360977"/>
    <w:rsid w:val="0036106C"/>
    <w:rsid w:val="00363250"/>
    <w:rsid w:val="003632DB"/>
    <w:rsid w:val="00363421"/>
    <w:rsid w:val="00365450"/>
    <w:rsid w:val="00365E25"/>
    <w:rsid w:val="003667D6"/>
    <w:rsid w:val="00366BD5"/>
    <w:rsid w:val="00366DBC"/>
    <w:rsid w:val="00367A92"/>
    <w:rsid w:val="0037078C"/>
    <w:rsid w:val="00370BFC"/>
    <w:rsid w:val="00370E8D"/>
    <w:rsid w:val="003713FE"/>
    <w:rsid w:val="003722A3"/>
    <w:rsid w:val="003757CC"/>
    <w:rsid w:val="003760C8"/>
    <w:rsid w:val="003768D3"/>
    <w:rsid w:val="0037728C"/>
    <w:rsid w:val="003774A1"/>
    <w:rsid w:val="003776C5"/>
    <w:rsid w:val="00377E7A"/>
    <w:rsid w:val="00381A07"/>
    <w:rsid w:val="003843F3"/>
    <w:rsid w:val="003853C8"/>
    <w:rsid w:val="00386310"/>
    <w:rsid w:val="00386947"/>
    <w:rsid w:val="0038697B"/>
    <w:rsid w:val="003876CF"/>
    <w:rsid w:val="00391F9F"/>
    <w:rsid w:val="00392A8C"/>
    <w:rsid w:val="00393DBF"/>
    <w:rsid w:val="00394948"/>
    <w:rsid w:val="0039680C"/>
    <w:rsid w:val="00396F66"/>
    <w:rsid w:val="00397625"/>
    <w:rsid w:val="003A14E0"/>
    <w:rsid w:val="003A213B"/>
    <w:rsid w:val="003A264F"/>
    <w:rsid w:val="003A3934"/>
    <w:rsid w:val="003A401A"/>
    <w:rsid w:val="003A4A78"/>
    <w:rsid w:val="003A515A"/>
    <w:rsid w:val="003A6732"/>
    <w:rsid w:val="003B3171"/>
    <w:rsid w:val="003B4381"/>
    <w:rsid w:val="003B4C42"/>
    <w:rsid w:val="003B51A4"/>
    <w:rsid w:val="003B5299"/>
    <w:rsid w:val="003B52C4"/>
    <w:rsid w:val="003B5C01"/>
    <w:rsid w:val="003B5FA9"/>
    <w:rsid w:val="003B601A"/>
    <w:rsid w:val="003B64E1"/>
    <w:rsid w:val="003B7063"/>
    <w:rsid w:val="003C0E0F"/>
    <w:rsid w:val="003C1037"/>
    <w:rsid w:val="003C27D0"/>
    <w:rsid w:val="003C2CD7"/>
    <w:rsid w:val="003C344B"/>
    <w:rsid w:val="003C3863"/>
    <w:rsid w:val="003C534F"/>
    <w:rsid w:val="003C5DF9"/>
    <w:rsid w:val="003C63B4"/>
    <w:rsid w:val="003C69C0"/>
    <w:rsid w:val="003C73E6"/>
    <w:rsid w:val="003C7590"/>
    <w:rsid w:val="003C75B9"/>
    <w:rsid w:val="003D025C"/>
    <w:rsid w:val="003D09F1"/>
    <w:rsid w:val="003D0AD9"/>
    <w:rsid w:val="003D0D72"/>
    <w:rsid w:val="003D0E6D"/>
    <w:rsid w:val="003D18E6"/>
    <w:rsid w:val="003D274B"/>
    <w:rsid w:val="003D32E3"/>
    <w:rsid w:val="003D3509"/>
    <w:rsid w:val="003D42B4"/>
    <w:rsid w:val="003D4DD5"/>
    <w:rsid w:val="003D4E64"/>
    <w:rsid w:val="003D630E"/>
    <w:rsid w:val="003D6C47"/>
    <w:rsid w:val="003D730D"/>
    <w:rsid w:val="003E0717"/>
    <w:rsid w:val="003E103E"/>
    <w:rsid w:val="003E10FF"/>
    <w:rsid w:val="003E12AE"/>
    <w:rsid w:val="003E2543"/>
    <w:rsid w:val="003E2BD9"/>
    <w:rsid w:val="003E4D7E"/>
    <w:rsid w:val="003E5C17"/>
    <w:rsid w:val="003E5FDC"/>
    <w:rsid w:val="003E60E1"/>
    <w:rsid w:val="003E646F"/>
    <w:rsid w:val="003E706C"/>
    <w:rsid w:val="003F1039"/>
    <w:rsid w:val="003F1CE6"/>
    <w:rsid w:val="003F1D46"/>
    <w:rsid w:val="003F206D"/>
    <w:rsid w:val="003F2337"/>
    <w:rsid w:val="003F3135"/>
    <w:rsid w:val="003F3E20"/>
    <w:rsid w:val="003F45DC"/>
    <w:rsid w:val="003F5D1A"/>
    <w:rsid w:val="003F640A"/>
    <w:rsid w:val="003F6416"/>
    <w:rsid w:val="003F75D9"/>
    <w:rsid w:val="003F7623"/>
    <w:rsid w:val="00401391"/>
    <w:rsid w:val="00403209"/>
    <w:rsid w:val="00404AC4"/>
    <w:rsid w:val="0040527B"/>
    <w:rsid w:val="004068A4"/>
    <w:rsid w:val="004073B0"/>
    <w:rsid w:val="00411C8F"/>
    <w:rsid w:val="00413F07"/>
    <w:rsid w:val="004140F6"/>
    <w:rsid w:val="00414E96"/>
    <w:rsid w:val="004154DE"/>
    <w:rsid w:val="00415577"/>
    <w:rsid w:val="00415BC6"/>
    <w:rsid w:val="00416470"/>
    <w:rsid w:val="004206DD"/>
    <w:rsid w:val="00421724"/>
    <w:rsid w:val="00421909"/>
    <w:rsid w:val="004225D1"/>
    <w:rsid w:val="00422AA9"/>
    <w:rsid w:val="00423CB1"/>
    <w:rsid w:val="00423D63"/>
    <w:rsid w:val="00424B33"/>
    <w:rsid w:val="00424E07"/>
    <w:rsid w:val="00425484"/>
    <w:rsid w:val="00427A47"/>
    <w:rsid w:val="0043019B"/>
    <w:rsid w:val="00430DF5"/>
    <w:rsid w:val="00431D1F"/>
    <w:rsid w:val="00431DA2"/>
    <w:rsid w:val="0043239A"/>
    <w:rsid w:val="00432614"/>
    <w:rsid w:val="00433B9C"/>
    <w:rsid w:val="0043756C"/>
    <w:rsid w:val="0043780C"/>
    <w:rsid w:val="00441FAF"/>
    <w:rsid w:val="0044254D"/>
    <w:rsid w:val="00442CB1"/>
    <w:rsid w:val="00443142"/>
    <w:rsid w:val="004446EC"/>
    <w:rsid w:val="00445B53"/>
    <w:rsid w:val="0044688F"/>
    <w:rsid w:val="00446C34"/>
    <w:rsid w:val="004473AA"/>
    <w:rsid w:val="0044797F"/>
    <w:rsid w:val="004504DB"/>
    <w:rsid w:val="00451633"/>
    <w:rsid w:val="00451770"/>
    <w:rsid w:val="0045250B"/>
    <w:rsid w:val="0045334A"/>
    <w:rsid w:val="00455734"/>
    <w:rsid w:val="00455DAD"/>
    <w:rsid w:val="004561F4"/>
    <w:rsid w:val="004568F5"/>
    <w:rsid w:val="0045694D"/>
    <w:rsid w:val="0045711D"/>
    <w:rsid w:val="00457F0A"/>
    <w:rsid w:val="00460A85"/>
    <w:rsid w:val="00460B15"/>
    <w:rsid w:val="00460B20"/>
    <w:rsid w:val="00461263"/>
    <w:rsid w:val="004615D0"/>
    <w:rsid w:val="00461BF4"/>
    <w:rsid w:val="00463DA2"/>
    <w:rsid w:val="0046431E"/>
    <w:rsid w:val="00464EA3"/>
    <w:rsid w:val="004650B8"/>
    <w:rsid w:val="00466AE7"/>
    <w:rsid w:val="00466C96"/>
    <w:rsid w:val="00467271"/>
    <w:rsid w:val="00471A10"/>
    <w:rsid w:val="00472442"/>
    <w:rsid w:val="004724B1"/>
    <w:rsid w:val="004767FB"/>
    <w:rsid w:val="004774B7"/>
    <w:rsid w:val="00480939"/>
    <w:rsid w:val="00481017"/>
    <w:rsid w:val="004826FF"/>
    <w:rsid w:val="00483615"/>
    <w:rsid w:val="0048398C"/>
    <w:rsid w:val="004842A1"/>
    <w:rsid w:val="004842CB"/>
    <w:rsid w:val="00485687"/>
    <w:rsid w:val="00485B49"/>
    <w:rsid w:val="00486234"/>
    <w:rsid w:val="00486F2B"/>
    <w:rsid w:val="00486F2E"/>
    <w:rsid w:val="004873AA"/>
    <w:rsid w:val="00487A5B"/>
    <w:rsid w:val="00490ADA"/>
    <w:rsid w:val="00490DA3"/>
    <w:rsid w:val="004937BD"/>
    <w:rsid w:val="00494547"/>
    <w:rsid w:val="00496498"/>
    <w:rsid w:val="00496E50"/>
    <w:rsid w:val="004A0460"/>
    <w:rsid w:val="004A2249"/>
    <w:rsid w:val="004A29C2"/>
    <w:rsid w:val="004A2B6D"/>
    <w:rsid w:val="004A34E7"/>
    <w:rsid w:val="004A3712"/>
    <w:rsid w:val="004A3C68"/>
    <w:rsid w:val="004A43DD"/>
    <w:rsid w:val="004A4F6A"/>
    <w:rsid w:val="004A591E"/>
    <w:rsid w:val="004A7076"/>
    <w:rsid w:val="004A74A1"/>
    <w:rsid w:val="004A7852"/>
    <w:rsid w:val="004A7B64"/>
    <w:rsid w:val="004A7C81"/>
    <w:rsid w:val="004B093C"/>
    <w:rsid w:val="004B1452"/>
    <w:rsid w:val="004B185D"/>
    <w:rsid w:val="004B1B57"/>
    <w:rsid w:val="004B21B7"/>
    <w:rsid w:val="004B2C4E"/>
    <w:rsid w:val="004B308D"/>
    <w:rsid w:val="004B36C9"/>
    <w:rsid w:val="004B5B93"/>
    <w:rsid w:val="004B6557"/>
    <w:rsid w:val="004B708C"/>
    <w:rsid w:val="004B7470"/>
    <w:rsid w:val="004C1874"/>
    <w:rsid w:val="004C2629"/>
    <w:rsid w:val="004C2773"/>
    <w:rsid w:val="004C2C12"/>
    <w:rsid w:val="004C3D08"/>
    <w:rsid w:val="004C409B"/>
    <w:rsid w:val="004C6295"/>
    <w:rsid w:val="004D01CF"/>
    <w:rsid w:val="004D2D0E"/>
    <w:rsid w:val="004D49BC"/>
    <w:rsid w:val="004D52BF"/>
    <w:rsid w:val="004D5EA8"/>
    <w:rsid w:val="004D5FD0"/>
    <w:rsid w:val="004D70B7"/>
    <w:rsid w:val="004D7CBE"/>
    <w:rsid w:val="004D7FD0"/>
    <w:rsid w:val="004E05BF"/>
    <w:rsid w:val="004E0962"/>
    <w:rsid w:val="004E0E36"/>
    <w:rsid w:val="004E0F47"/>
    <w:rsid w:val="004E1B55"/>
    <w:rsid w:val="004E3126"/>
    <w:rsid w:val="004E3579"/>
    <w:rsid w:val="004E4057"/>
    <w:rsid w:val="004E414E"/>
    <w:rsid w:val="004E48DE"/>
    <w:rsid w:val="004E48E3"/>
    <w:rsid w:val="004E5FC8"/>
    <w:rsid w:val="004E65ED"/>
    <w:rsid w:val="004E6D5C"/>
    <w:rsid w:val="004E7E9B"/>
    <w:rsid w:val="004E7F3D"/>
    <w:rsid w:val="004F1559"/>
    <w:rsid w:val="004F1B1A"/>
    <w:rsid w:val="004F21FC"/>
    <w:rsid w:val="004F28D6"/>
    <w:rsid w:val="004F41B7"/>
    <w:rsid w:val="004F50A5"/>
    <w:rsid w:val="004F5267"/>
    <w:rsid w:val="004F53CB"/>
    <w:rsid w:val="004F5539"/>
    <w:rsid w:val="005002BB"/>
    <w:rsid w:val="005004D7"/>
    <w:rsid w:val="005022C6"/>
    <w:rsid w:val="00502FE0"/>
    <w:rsid w:val="005041E3"/>
    <w:rsid w:val="005042E7"/>
    <w:rsid w:val="00506EB9"/>
    <w:rsid w:val="00507CB2"/>
    <w:rsid w:val="00514628"/>
    <w:rsid w:val="00514701"/>
    <w:rsid w:val="00515A6D"/>
    <w:rsid w:val="00516A5D"/>
    <w:rsid w:val="005173C6"/>
    <w:rsid w:val="00517E0E"/>
    <w:rsid w:val="00517FEB"/>
    <w:rsid w:val="0052031F"/>
    <w:rsid w:val="00520A4A"/>
    <w:rsid w:val="00520D75"/>
    <w:rsid w:val="005214E9"/>
    <w:rsid w:val="00521B3A"/>
    <w:rsid w:val="00522C04"/>
    <w:rsid w:val="00523D72"/>
    <w:rsid w:val="00524CF9"/>
    <w:rsid w:val="005260DF"/>
    <w:rsid w:val="00526ADE"/>
    <w:rsid w:val="00526D14"/>
    <w:rsid w:val="0053196F"/>
    <w:rsid w:val="00532314"/>
    <w:rsid w:val="00534AB8"/>
    <w:rsid w:val="00535679"/>
    <w:rsid w:val="00535E7C"/>
    <w:rsid w:val="005365C4"/>
    <w:rsid w:val="0054102A"/>
    <w:rsid w:val="005417EE"/>
    <w:rsid w:val="00541EAC"/>
    <w:rsid w:val="00541FEB"/>
    <w:rsid w:val="00543A8F"/>
    <w:rsid w:val="005441DC"/>
    <w:rsid w:val="00544619"/>
    <w:rsid w:val="00544E60"/>
    <w:rsid w:val="00544EEA"/>
    <w:rsid w:val="00544FF4"/>
    <w:rsid w:val="00545DE3"/>
    <w:rsid w:val="00546DEE"/>
    <w:rsid w:val="00550281"/>
    <w:rsid w:val="00550EBB"/>
    <w:rsid w:val="00551E09"/>
    <w:rsid w:val="005525D5"/>
    <w:rsid w:val="00552C8D"/>
    <w:rsid w:val="00554DBE"/>
    <w:rsid w:val="00555B20"/>
    <w:rsid w:val="005572BD"/>
    <w:rsid w:val="00557A15"/>
    <w:rsid w:val="005601C0"/>
    <w:rsid w:val="00561A89"/>
    <w:rsid w:val="00561C37"/>
    <w:rsid w:val="00562207"/>
    <w:rsid w:val="00562BD6"/>
    <w:rsid w:val="00563AEF"/>
    <w:rsid w:val="00563CE6"/>
    <w:rsid w:val="00567019"/>
    <w:rsid w:val="00570306"/>
    <w:rsid w:val="005712FD"/>
    <w:rsid w:val="00571A29"/>
    <w:rsid w:val="005722EB"/>
    <w:rsid w:val="00572701"/>
    <w:rsid w:val="00573792"/>
    <w:rsid w:val="00574D20"/>
    <w:rsid w:val="0057619B"/>
    <w:rsid w:val="00576D29"/>
    <w:rsid w:val="00576F7A"/>
    <w:rsid w:val="0057755B"/>
    <w:rsid w:val="00577FF3"/>
    <w:rsid w:val="005803C8"/>
    <w:rsid w:val="00580540"/>
    <w:rsid w:val="00582B19"/>
    <w:rsid w:val="00583A31"/>
    <w:rsid w:val="0058447E"/>
    <w:rsid w:val="00585239"/>
    <w:rsid w:val="00585277"/>
    <w:rsid w:val="00585943"/>
    <w:rsid w:val="0058651B"/>
    <w:rsid w:val="00586A75"/>
    <w:rsid w:val="005871A8"/>
    <w:rsid w:val="00587BC3"/>
    <w:rsid w:val="00590504"/>
    <w:rsid w:val="00590FE6"/>
    <w:rsid w:val="005912CF"/>
    <w:rsid w:val="005921BD"/>
    <w:rsid w:val="00592541"/>
    <w:rsid w:val="0059329C"/>
    <w:rsid w:val="005933A9"/>
    <w:rsid w:val="00593450"/>
    <w:rsid w:val="005936C5"/>
    <w:rsid w:val="00593ED7"/>
    <w:rsid w:val="005946A7"/>
    <w:rsid w:val="005947BF"/>
    <w:rsid w:val="00595928"/>
    <w:rsid w:val="00596306"/>
    <w:rsid w:val="00596F86"/>
    <w:rsid w:val="005A09AC"/>
    <w:rsid w:val="005A1981"/>
    <w:rsid w:val="005A2C3E"/>
    <w:rsid w:val="005A2C47"/>
    <w:rsid w:val="005A3829"/>
    <w:rsid w:val="005A40C1"/>
    <w:rsid w:val="005A4276"/>
    <w:rsid w:val="005A452D"/>
    <w:rsid w:val="005A55F5"/>
    <w:rsid w:val="005A71EA"/>
    <w:rsid w:val="005B0277"/>
    <w:rsid w:val="005B067F"/>
    <w:rsid w:val="005B0C5F"/>
    <w:rsid w:val="005B0E96"/>
    <w:rsid w:val="005B0F0A"/>
    <w:rsid w:val="005B10B9"/>
    <w:rsid w:val="005B1C53"/>
    <w:rsid w:val="005B2126"/>
    <w:rsid w:val="005B23F7"/>
    <w:rsid w:val="005B261D"/>
    <w:rsid w:val="005B4FDB"/>
    <w:rsid w:val="005B70B3"/>
    <w:rsid w:val="005B7AD6"/>
    <w:rsid w:val="005C09B3"/>
    <w:rsid w:val="005C0FD6"/>
    <w:rsid w:val="005C1CDD"/>
    <w:rsid w:val="005C2127"/>
    <w:rsid w:val="005C2DA4"/>
    <w:rsid w:val="005C3E12"/>
    <w:rsid w:val="005C44FF"/>
    <w:rsid w:val="005C460A"/>
    <w:rsid w:val="005C477C"/>
    <w:rsid w:val="005C4CAF"/>
    <w:rsid w:val="005C513D"/>
    <w:rsid w:val="005C52B6"/>
    <w:rsid w:val="005C63D5"/>
    <w:rsid w:val="005C6C63"/>
    <w:rsid w:val="005D00DC"/>
    <w:rsid w:val="005D098A"/>
    <w:rsid w:val="005D1319"/>
    <w:rsid w:val="005D2744"/>
    <w:rsid w:val="005D2B8A"/>
    <w:rsid w:val="005D31F9"/>
    <w:rsid w:val="005D342B"/>
    <w:rsid w:val="005D3966"/>
    <w:rsid w:val="005D3A6A"/>
    <w:rsid w:val="005D3C04"/>
    <w:rsid w:val="005D3E5F"/>
    <w:rsid w:val="005D5853"/>
    <w:rsid w:val="005D5A73"/>
    <w:rsid w:val="005D609D"/>
    <w:rsid w:val="005D68C2"/>
    <w:rsid w:val="005E00E3"/>
    <w:rsid w:val="005E0BBC"/>
    <w:rsid w:val="005E1020"/>
    <w:rsid w:val="005E1775"/>
    <w:rsid w:val="005E1A73"/>
    <w:rsid w:val="005E2C2D"/>
    <w:rsid w:val="005E326F"/>
    <w:rsid w:val="005E3C73"/>
    <w:rsid w:val="005E5D8F"/>
    <w:rsid w:val="005E6695"/>
    <w:rsid w:val="005E68B6"/>
    <w:rsid w:val="005E70E0"/>
    <w:rsid w:val="005E788A"/>
    <w:rsid w:val="005F006A"/>
    <w:rsid w:val="005F00A2"/>
    <w:rsid w:val="005F0880"/>
    <w:rsid w:val="005F2599"/>
    <w:rsid w:val="005F2920"/>
    <w:rsid w:val="005F2F47"/>
    <w:rsid w:val="005F3891"/>
    <w:rsid w:val="005F4820"/>
    <w:rsid w:val="005F626D"/>
    <w:rsid w:val="005F630B"/>
    <w:rsid w:val="005F65A3"/>
    <w:rsid w:val="005F796F"/>
    <w:rsid w:val="005F7CD4"/>
    <w:rsid w:val="00600310"/>
    <w:rsid w:val="00600645"/>
    <w:rsid w:val="006006C9"/>
    <w:rsid w:val="00601414"/>
    <w:rsid w:val="00601937"/>
    <w:rsid w:val="00603855"/>
    <w:rsid w:val="00604D2A"/>
    <w:rsid w:val="00604F30"/>
    <w:rsid w:val="00604F8B"/>
    <w:rsid w:val="00606C0E"/>
    <w:rsid w:val="006073DC"/>
    <w:rsid w:val="00607703"/>
    <w:rsid w:val="006078F8"/>
    <w:rsid w:val="006104DF"/>
    <w:rsid w:val="00610E84"/>
    <w:rsid w:val="00611670"/>
    <w:rsid w:val="006117BC"/>
    <w:rsid w:val="00611DE5"/>
    <w:rsid w:val="006122DE"/>
    <w:rsid w:val="0061363A"/>
    <w:rsid w:val="0061486B"/>
    <w:rsid w:val="00617D21"/>
    <w:rsid w:val="006210FA"/>
    <w:rsid w:val="00621955"/>
    <w:rsid w:val="0062196C"/>
    <w:rsid w:val="00622D39"/>
    <w:rsid w:val="00623181"/>
    <w:rsid w:val="006231AA"/>
    <w:rsid w:val="00623398"/>
    <w:rsid w:val="00623E98"/>
    <w:rsid w:val="00625861"/>
    <w:rsid w:val="00625F62"/>
    <w:rsid w:val="0063081D"/>
    <w:rsid w:val="0063086E"/>
    <w:rsid w:val="0063212C"/>
    <w:rsid w:val="006322E2"/>
    <w:rsid w:val="006342B9"/>
    <w:rsid w:val="00634671"/>
    <w:rsid w:val="006349BA"/>
    <w:rsid w:val="00636155"/>
    <w:rsid w:val="00636D35"/>
    <w:rsid w:val="0063727A"/>
    <w:rsid w:val="006408EF"/>
    <w:rsid w:val="006426F1"/>
    <w:rsid w:val="00642FAC"/>
    <w:rsid w:val="00643113"/>
    <w:rsid w:val="006437CE"/>
    <w:rsid w:val="0064456E"/>
    <w:rsid w:val="00645DBB"/>
    <w:rsid w:val="0064673A"/>
    <w:rsid w:val="006504AB"/>
    <w:rsid w:val="00650D39"/>
    <w:rsid w:val="00650DFC"/>
    <w:rsid w:val="006512C1"/>
    <w:rsid w:val="00652614"/>
    <w:rsid w:val="00653041"/>
    <w:rsid w:val="006531B8"/>
    <w:rsid w:val="006539E4"/>
    <w:rsid w:val="00653F67"/>
    <w:rsid w:val="00654528"/>
    <w:rsid w:val="0065453E"/>
    <w:rsid w:val="006546CE"/>
    <w:rsid w:val="00654822"/>
    <w:rsid w:val="0065535E"/>
    <w:rsid w:val="006559A7"/>
    <w:rsid w:val="00655AA5"/>
    <w:rsid w:val="00656CF0"/>
    <w:rsid w:val="00661E70"/>
    <w:rsid w:val="0066241B"/>
    <w:rsid w:val="00663123"/>
    <w:rsid w:val="00663159"/>
    <w:rsid w:val="00663874"/>
    <w:rsid w:val="00664460"/>
    <w:rsid w:val="006648BD"/>
    <w:rsid w:val="00664FFE"/>
    <w:rsid w:val="0066591E"/>
    <w:rsid w:val="00665AE2"/>
    <w:rsid w:val="0066625D"/>
    <w:rsid w:val="00666B4C"/>
    <w:rsid w:val="00667024"/>
    <w:rsid w:val="00667079"/>
    <w:rsid w:val="00667348"/>
    <w:rsid w:val="00667751"/>
    <w:rsid w:val="00667ACA"/>
    <w:rsid w:val="006702F1"/>
    <w:rsid w:val="0067177E"/>
    <w:rsid w:val="00672199"/>
    <w:rsid w:val="0067412B"/>
    <w:rsid w:val="00674230"/>
    <w:rsid w:val="0067651F"/>
    <w:rsid w:val="006769AD"/>
    <w:rsid w:val="00676FB2"/>
    <w:rsid w:val="0068170C"/>
    <w:rsid w:val="0068326E"/>
    <w:rsid w:val="00683585"/>
    <w:rsid w:val="00684023"/>
    <w:rsid w:val="00684444"/>
    <w:rsid w:val="00684BD2"/>
    <w:rsid w:val="00691607"/>
    <w:rsid w:val="00692AD2"/>
    <w:rsid w:val="00693FF6"/>
    <w:rsid w:val="006950A0"/>
    <w:rsid w:val="00695BFB"/>
    <w:rsid w:val="006960A4"/>
    <w:rsid w:val="00696251"/>
    <w:rsid w:val="00696DC8"/>
    <w:rsid w:val="0069775C"/>
    <w:rsid w:val="00697FAD"/>
    <w:rsid w:val="006A25CE"/>
    <w:rsid w:val="006A295E"/>
    <w:rsid w:val="006A31A3"/>
    <w:rsid w:val="006A3A07"/>
    <w:rsid w:val="006A3F45"/>
    <w:rsid w:val="006A47CC"/>
    <w:rsid w:val="006A4C96"/>
    <w:rsid w:val="006A522C"/>
    <w:rsid w:val="006A575B"/>
    <w:rsid w:val="006A7B48"/>
    <w:rsid w:val="006B09DE"/>
    <w:rsid w:val="006B0E0F"/>
    <w:rsid w:val="006B1AE0"/>
    <w:rsid w:val="006B1EC2"/>
    <w:rsid w:val="006B3275"/>
    <w:rsid w:val="006B3B62"/>
    <w:rsid w:val="006B42C2"/>
    <w:rsid w:val="006B43A9"/>
    <w:rsid w:val="006B56A6"/>
    <w:rsid w:val="006B6FAE"/>
    <w:rsid w:val="006C00CD"/>
    <w:rsid w:val="006C14B8"/>
    <w:rsid w:val="006C259C"/>
    <w:rsid w:val="006C2A7E"/>
    <w:rsid w:val="006C2FD0"/>
    <w:rsid w:val="006C3353"/>
    <w:rsid w:val="006C3B14"/>
    <w:rsid w:val="006C41D5"/>
    <w:rsid w:val="006C4616"/>
    <w:rsid w:val="006C4F81"/>
    <w:rsid w:val="006C51F7"/>
    <w:rsid w:val="006C5605"/>
    <w:rsid w:val="006C747D"/>
    <w:rsid w:val="006D046A"/>
    <w:rsid w:val="006D07C2"/>
    <w:rsid w:val="006D0B6D"/>
    <w:rsid w:val="006D289B"/>
    <w:rsid w:val="006D2961"/>
    <w:rsid w:val="006D3934"/>
    <w:rsid w:val="006D3B96"/>
    <w:rsid w:val="006D3D9C"/>
    <w:rsid w:val="006D5187"/>
    <w:rsid w:val="006D536C"/>
    <w:rsid w:val="006D6FB3"/>
    <w:rsid w:val="006D754D"/>
    <w:rsid w:val="006D7E03"/>
    <w:rsid w:val="006E014C"/>
    <w:rsid w:val="006E0912"/>
    <w:rsid w:val="006E0DF5"/>
    <w:rsid w:val="006E1A87"/>
    <w:rsid w:val="006E24DD"/>
    <w:rsid w:val="006E2BA9"/>
    <w:rsid w:val="006E53AB"/>
    <w:rsid w:val="006E53B0"/>
    <w:rsid w:val="006E59CD"/>
    <w:rsid w:val="006E6108"/>
    <w:rsid w:val="006E6273"/>
    <w:rsid w:val="006E6542"/>
    <w:rsid w:val="006E6CE8"/>
    <w:rsid w:val="006E7645"/>
    <w:rsid w:val="006F0AF9"/>
    <w:rsid w:val="006F0C46"/>
    <w:rsid w:val="006F2754"/>
    <w:rsid w:val="006F2F33"/>
    <w:rsid w:val="006F3E02"/>
    <w:rsid w:val="006F4EA2"/>
    <w:rsid w:val="006F62D9"/>
    <w:rsid w:val="006F66DD"/>
    <w:rsid w:val="006F6C95"/>
    <w:rsid w:val="006F6E63"/>
    <w:rsid w:val="006F6E84"/>
    <w:rsid w:val="006F7CB4"/>
    <w:rsid w:val="00700635"/>
    <w:rsid w:val="00700DDA"/>
    <w:rsid w:val="0070110F"/>
    <w:rsid w:val="00701583"/>
    <w:rsid w:val="00701E85"/>
    <w:rsid w:val="0070284C"/>
    <w:rsid w:val="00702873"/>
    <w:rsid w:val="007033A1"/>
    <w:rsid w:val="00703FB4"/>
    <w:rsid w:val="007050E3"/>
    <w:rsid w:val="007058AD"/>
    <w:rsid w:val="007065DC"/>
    <w:rsid w:val="00706C8D"/>
    <w:rsid w:val="00706ED2"/>
    <w:rsid w:val="007078F8"/>
    <w:rsid w:val="00710F7B"/>
    <w:rsid w:val="0071225B"/>
    <w:rsid w:val="00712701"/>
    <w:rsid w:val="00712AD6"/>
    <w:rsid w:val="007139C5"/>
    <w:rsid w:val="00713ADD"/>
    <w:rsid w:val="00715515"/>
    <w:rsid w:val="0071595F"/>
    <w:rsid w:val="0071602C"/>
    <w:rsid w:val="00716FFF"/>
    <w:rsid w:val="00717D6A"/>
    <w:rsid w:val="007214EA"/>
    <w:rsid w:val="00722152"/>
    <w:rsid w:val="00722965"/>
    <w:rsid w:val="00722EC2"/>
    <w:rsid w:val="007236EA"/>
    <w:rsid w:val="00724832"/>
    <w:rsid w:val="00725329"/>
    <w:rsid w:val="0072589D"/>
    <w:rsid w:val="00726299"/>
    <w:rsid w:val="007302F2"/>
    <w:rsid w:val="00730B05"/>
    <w:rsid w:val="00731045"/>
    <w:rsid w:val="00733C04"/>
    <w:rsid w:val="00734801"/>
    <w:rsid w:val="00735CFD"/>
    <w:rsid w:val="00736E73"/>
    <w:rsid w:val="007375ED"/>
    <w:rsid w:val="00740834"/>
    <w:rsid w:val="00741024"/>
    <w:rsid w:val="007414BD"/>
    <w:rsid w:val="00741833"/>
    <w:rsid w:val="00743E71"/>
    <w:rsid w:val="00744791"/>
    <w:rsid w:val="0074570C"/>
    <w:rsid w:val="00746061"/>
    <w:rsid w:val="007509F0"/>
    <w:rsid w:val="00750D14"/>
    <w:rsid w:val="00751950"/>
    <w:rsid w:val="0075278D"/>
    <w:rsid w:val="00753483"/>
    <w:rsid w:val="0075393A"/>
    <w:rsid w:val="00754932"/>
    <w:rsid w:val="00754EA5"/>
    <w:rsid w:val="007557DC"/>
    <w:rsid w:val="00756A1D"/>
    <w:rsid w:val="0076347A"/>
    <w:rsid w:val="00765655"/>
    <w:rsid w:val="00765809"/>
    <w:rsid w:val="00766A4B"/>
    <w:rsid w:val="00770CE1"/>
    <w:rsid w:val="00771390"/>
    <w:rsid w:val="00771883"/>
    <w:rsid w:val="007725F0"/>
    <w:rsid w:val="00772837"/>
    <w:rsid w:val="007736FB"/>
    <w:rsid w:val="00773E12"/>
    <w:rsid w:val="00773E74"/>
    <w:rsid w:val="007744AC"/>
    <w:rsid w:val="007755C5"/>
    <w:rsid w:val="00775BBB"/>
    <w:rsid w:val="00775E64"/>
    <w:rsid w:val="007762D1"/>
    <w:rsid w:val="007770D9"/>
    <w:rsid w:val="007774DA"/>
    <w:rsid w:val="0077778D"/>
    <w:rsid w:val="007779FF"/>
    <w:rsid w:val="00777F59"/>
    <w:rsid w:val="007807E3"/>
    <w:rsid w:val="0078092F"/>
    <w:rsid w:val="00780E20"/>
    <w:rsid w:val="00781018"/>
    <w:rsid w:val="00781205"/>
    <w:rsid w:val="00782377"/>
    <w:rsid w:val="00782455"/>
    <w:rsid w:val="00783A3D"/>
    <w:rsid w:val="00784838"/>
    <w:rsid w:val="0078597B"/>
    <w:rsid w:val="00785B9D"/>
    <w:rsid w:val="00785C79"/>
    <w:rsid w:val="0078604B"/>
    <w:rsid w:val="00787BF1"/>
    <w:rsid w:val="007910C4"/>
    <w:rsid w:val="0079295B"/>
    <w:rsid w:val="00793E2B"/>
    <w:rsid w:val="007945B4"/>
    <w:rsid w:val="00794750"/>
    <w:rsid w:val="00794D8D"/>
    <w:rsid w:val="00796A6A"/>
    <w:rsid w:val="00796B39"/>
    <w:rsid w:val="00796EE4"/>
    <w:rsid w:val="007A08A6"/>
    <w:rsid w:val="007A1025"/>
    <w:rsid w:val="007A30E4"/>
    <w:rsid w:val="007A6671"/>
    <w:rsid w:val="007B1351"/>
    <w:rsid w:val="007B1C5E"/>
    <w:rsid w:val="007B2EA5"/>
    <w:rsid w:val="007B3F51"/>
    <w:rsid w:val="007B4EC6"/>
    <w:rsid w:val="007B5B36"/>
    <w:rsid w:val="007B60FE"/>
    <w:rsid w:val="007B6646"/>
    <w:rsid w:val="007B6A6F"/>
    <w:rsid w:val="007B7011"/>
    <w:rsid w:val="007B703B"/>
    <w:rsid w:val="007B7FC9"/>
    <w:rsid w:val="007C0208"/>
    <w:rsid w:val="007C02D2"/>
    <w:rsid w:val="007C09E0"/>
    <w:rsid w:val="007C0F60"/>
    <w:rsid w:val="007C232A"/>
    <w:rsid w:val="007C39D9"/>
    <w:rsid w:val="007C3F71"/>
    <w:rsid w:val="007C4C0B"/>
    <w:rsid w:val="007C4CE0"/>
    <w:rsid w:val="007C53EA"/>
    <w:rsid w:val="007C55EE"/>
    <w:rsid w:val="007C6306"/>
    <w:rsid w:val="007C74D1"/>
    <w:rsid w:val="007D0FBB"/>
    <w:rsid w:val="007D10E9"/>
    <w:rsid w:val="007D5088"/>
    <w:rsid w:val="007D58CC"/>
    <w:rsid w:val="007D5BF7"/>
    <w:rsid w:val="007E1C89"/>
    <w:rsid w:val="007E226B"/>
    <w:rsid w:val="007E226E"/>
    <w:rsid w:val="007E37CF"/>
    <w:rsid w:val="007E4167"/>
    <w:rsid w:val="007E481F"/>
    <w:rsid w:val="007E4E9E"/>
    <w:rsid w:val="007E4EAB"/>
    <w:rsid w:val="007E4F89"/>
    <w:rsid w:val="007E5066"/>
    <w:rsid w:val="007E596B"/>
    <w:rsid w:val="007E629E"/>
    <w:rsid w:val="007E64C8"/>
    <w:rsid w:val="007E6B1E"/>
    <w:rsid w:val="007E6D3E"/>
    <w:rsid w:val="007E75A8"/>
    <w:rsid w:val="007E7778"/>
    <w:rsid w:val="007E7D8C"/>
    <w:rsid w:val="007F098D"/>
    <w:rsid w:val="007F10EE"/>
    <w:rsid w:val="007F22D7"/>
    <w:rsid w:val="007F2396"/>
    <w:rsid w:val="007F3029"/>
    <w:rsid w:val="007F3A08"/>
    <w:rsid w:val="007F3C77"/>
    <w:rsid w:val="007F4E1D"/>
    <w:rsid w:val="007F5411"/>
    <w:rsid w:val="007F5C1C"/>
    <w:rsid w:val="007F69D6"/>
    <w:rsid w:val="007F7504"/>
    <w:rsid w:val="007F7ED0"/>
    <w:rsid w:val="007F7F05"/>
    <w:rsid w:val="0080020D"/>
    <w:rsid w:val="008015E8"/>
    <w:rsid w:val="00803322"/>
    <w:rsid w:val="008048C0"/>
    <w:rsid w:val="00804AFA"/>
    <w:rsid w:val="0080521B"/>
    <w:rsid w:val="00806079"/>
    <w:rsid w:val="0080664D"/>
    <w:rsid w:val="008106FC"/>
    <w:rsid w:val="008109E9"/>
    <w:rsid w:val="008109EF"/>
    <w:rsid w:val="008112DC"/>
    <w:rsid w:val="008113AD"/>
    <w:rsid w:val="0081487B"/>
    <w:rsid w:val="00814942"/>
    <w:rsid w:val="008160B7"/>
    <w:rsid w:val="0081747F"/>
    <w:rsid w:val="00817F49"/>
    <w:rsid w:val="00817F59"/>
    <w:rsid w:val="008207CC"/>
    <w:rsid w:val="00821A4D"/>
    <w:rsid w:val="00821D60"/>
    <w:rsid w:val="0082224F"/>
    <w:rsid w:val="00824B37"/>
    <w:rsid w:val="008252BB"/>
    <w:rsid w:val="00827467"/>
    <w:rsid w:val="00830DF2"/>
    <w:rsid w:val="00830F26"/>
    <w:rsid w:val="00831584"/>
    <w:rsid w:val="008315AE"/>
    <w:rsid w:val="008353C1"/>
    <w:rsid w:val="00835C50"/>
    <w:rsid w:val="008367E1"/>
    <w:rsid w:val="00836A68"/>
    <w:rsid w:val="00836AA3"/>
    <w:rsid w:val="00837633"/>
    <w:rsid w:val="00837A50"/>
    <w:rsid w:val="0084058F"/>
    <w:rsid w:val="00840F03"/>
    <w:rsid w:val="00840F27"/>
    <w:rsid w:val="00841DF1"/>
    <w:rsid w:val="00841EC6"/>
    <w:rsid w:val="00842D82"/>
    <w:rsid w:val="008442BB"/>
    <w:rsid w:val="008443E1"/>
    <w:rsid w:val="00844529"/>
    <w:rsid w:val="00845372"/>
    <w:rsid w:val="00845F06"/>
    <w:rsid w:val="00845F8F"/>
    <w:rsid w:val="008464F5"/>
    <w:rsid w:val="008465E0"/>
    <w:rsid w:val="00846CBE"/>
    <w:rsid w:val="00847109"/>
    <w:rsid w:val="008471B9"/>
    <w:rsid w:val="00850756"/>
    <w:rsid w:val="008509B5"/>
    <w:rsid w:val="008520B9"/>
    <w:rsid w:val="00852236"/>
    <w:rsid w:val="008522BA"/>
    <w:rsid w:val="008547BB"/>
    <w:rsid w:val="00855149"/>
    <w:rsid w:val="008558C5"/>
    <w:rsid w:val="00855F2B"/>
    <w:rsid w:val="00856B0C"/>
    <w:rsid w:val="00856D54"/>
    <w:rsid w:val="00857249"/>
    <w:rsid w:val="00857348"/>
    <w:rsid w:val="00860B32"/>
    <w:rsid w:val="00860FA5"/>
    <w:rsid w:val="0086114F"/>
    <w:rsid w:val="00861912"/>
    <w:rsid w:val="00862B68"/>
    <w:rsid w:val="008652D1"/>
    <w:rsid w:val="008654AB"/>
    <w:rsid w:val="00865E88"/>
    <w:rsid w:val="00865FC9"/>
    <w:rsid w:val="00870655"/>
    <w:rsid w:val="00870884"/>
    <w:rsid w:val="00870D81"/>
    <w:rsid w:val="0087177F"/>
    <w:rsid w:val="008718AB"/>
    <w:rsid w:val="008721F5"/>
    <w:rsid w:val="00872379"/>
    <w:rsid w:val="00872C63"/>
    <w:rsid w:val="008734F1"/>
    <w:rsid w:val="0087598E"/>
    <w:rsid w:val="0087629C"/>
    <w:rsid w:val="00876459"/>
    <w:rsid w:val="00876D9A"/>
    <w:rsid w:val="00876DE3"/>
    <w:rsid w:val="00877B17"/>
    <w:rsid w:val="00880B41"/>
    <w:rsid w:val="0088224D"/>
    <w:rsid w:val="008836F9"/>
    <w:rsid w:val="008870EA"/>
    <w:rsid w:val="00887536"/>
    <w:rsid w:val="00887693"/>
    <w:rsid w:val="008914A9"/>
    <w:rsid w:val="008936DA"/>
    <w:rsid w:val="00893798"/>
    <w:rsid w:val="00893AA0"/>
    <w:rsid w:val="00894BBA"/>
    <w:rsid w:val="008952D3"/>
    <w:rsid w:val="008957C8"/>
    <w:rsid w:val="008961A8"/>
    <w:rsid w:val="008963BC"/>
    <w:rsid w:val="00896DF3"/>
    <w:rsid w:val="00897025"/>
    <w:rsid w:val="008972BF"/>
    <w:rsid w:val="00897C43"/>
    <w:rsid w:val="008A0454"/>
    <w:rsid w:val="008A19EE"/>
    <w:rsid w:val="008A19F5"/>
    <w:rsid w:val="008A23A0"/>
    <w:rsid w:val="008A3B07"/>
    <w:rsid w:val="008A466F"/>
    <w:rsid w:val="008A46E0"/>
    <w:rsid w:val="008A489F"/>
    <w:rsid w:val="008A4902"/>
    <w:rsid w:val="008A4DE0"/>
    <w:rsid w:val="008A52E9"/>
    <w:rsid w:val="008A52F4"/>
    <w:rsid w:val="008A5B48"/>
    <w:rsid w:val="008A5CF8"/>
    <w:rsid w:val="008A63DA"/>
    <w:rsid w:val="008A6632"/>
    <w:rsid w:val="008A6AAF"/>
    <w:rsid w:val="008A6E01"/>
    <w:rsid w:val="008A6F61"/>
    <w:rsid w:val="008A6FB2"/>
    <w:rsid w:val="008A761F"/>
    <w:rsid w:val="008A7AB4"/>
    <w:rsid w:val="008A7D3D"/>
    <w:rsid w:val="008B325D"/>
    <w:rsid w:val="008B412F"/>
    <w:rsid w:val="008B703F"/>
    <w:rsid w:val="008B751A"/>
    <w:rsid w:val="008B7586"/>
    <w:rsid w:val="008B7654"/>
    <w:rsid w:val="008C1DF1"/>
    <w:rsid w:val="008C211D"/>
    <w:rsid w:val="008C25E9"/>
    <w:rsid w:val="008C41FE"/>
    <w:rsid w:val="008C4514"/>
    <w:rsid w:val="008C5BEC"/>
    <w:rsid w:val="008C6134"/>
    <w:rsid w:val="008C7528"/>
    <w:rsid w:val="008D049C"/>
    <w:rsid w:val="008D2E29"/>
    <w:rsid w:val="008D31B8"/>
    <w:rsid w:val="008D4459"/>
    <w:rsid w:val="008D66F7"/>
    <w:rsid w:val="008D7945"/>
    <w:rsid w:val="008E0145"/>
    <w:rsid w:val="008E0F42"/>
    <w:rsid w:val="008E1475"/>
    <w:rsid w:val="008E17DE"/>
    <w:rsid w:val="008E2A40"/>
    <w:rsid w:val="008E394F"/>
    <w:rsid w:val="008E428D"/>
    <w:rsid w:val="008E66EB"/>
    <w:rsid w:val="008E734C"/>
    <w:rsid w:val="008E7535"/>
    <w:rsid w:val="008E7A0B"/>
    <w:rsid w:val="008F0396"/>
    <w:rsid w:val="008F0677"/>
    <w:rsid w:val="008F11EF"/>
    <w:rsid w:val="008F1D6C"/>
    <w:rsid w:val="008F3195"/>
    <w:rsid w:val="008F31CE"/>
    <w:rsid w:val="008F5B12"/>
    <w:rsid w:val="008F6482"/>
    <w:rsid w:val="008F6860"/>
    <w:rsid w:val="008F6AC0"/>
    <w:rsid w:val="008F7398"/>
    <w:rsid w:val="00900643"/>
    <w:rsid w:val="00900650"/>
    <w:rsid w:val="009008A6"/>
    <w:rsid w:val="0090092D"/>
    <w:rsid w:val="00903423"/>
    <w:rsid w:val="00904493"/>
    <w:rsid w:val="0090570D"/>
    <w:rsid w:val="00905A79"/>
    <w:rsid w:val="009060DD"/>
    <w:rsid w:val="009063F7"/>
    <w:rsid w:val="00907871"/>
    <w:rsid w:val="00907887"/>
    <w:rsid w:val="00911CA9"/>
    <w:rsid w:val="00911CB0"/>
    <w:rsid w:val="00912164"/>
    <w:rsid w:val="0091348E"/>
    <w:rsid w:val="0091353D"/>
    <w:rsid w:val="00913BCC"/>
    <w:rsid w:val="00914458"/>
    <w:rsid w:val="00915BCC"/>
    <w:rsid w:val="0091617D"/>
    <w:rsid w:val="009173F3"/>
    <w:rsid w:val="0092062C"/>
    <w:rsid w:val="009228DC"/>
    <w:rsid w:val="00923874"/>
    <w:rsid w:val="009245AC"/>
    <w:rsid w:val="00924E9E"/>
    <w:rsid w:val="00924EC9"/>
    <w:rsid w:val="00925453"/>
    <w:rsid w:val="00925AE8"/>
    <w:rsid w:val="00926393"/>
    <w:rsid w:val="00926B18"/>
    <w:rsid w:val="0092741F"/>
    <w:rsid w:val="009276B0"/>
    <w:rsid w:val="009325F3"/>
    <w:rsid w:val="00933AAE"/>
    <w:rsid w:val="00934878"/>
    <w:rsid w:val="00934E5B"/>
    <w:rsid w:val="009351D8"/>
    <w:rsid w:val="009361FD"/>
    <w:rsid w:val="00941F1B"/>
    <w:rsid w:val="00941F30"/>
    <w:rsid w:val="00942C1C"/>
    <w:rsid w:val="00942F02"/>
    <w:rsid w:val="00943022"/>
    <w:rsid w:val="00943B62"/>
    <w:rsid w:val="00943D69"/>
    <w:rsid w:val="00944810"/>
    <w:rsid w:val="0094503B"/>
    <w:rsid w:val="0094516D"/>
    <w:rsid w:val="00945572"/>
    <w:rsid w:val="00945B0A"/>
    <w:rsid w:val="009468EC"/>
    <w:rsid w:val="00946D49"/>
    <w:rsid w:val="00946E11"/>
    <w:rsid w:val="00947B6E"/>
    <w:rsid w:val="009510FE"/>
    <w:rsid w:val="00952654"/>
    <w:rsid w:val="00952A71"/>
    <w:rsid w:val="00952ACF"/>
    <w:rsid w:val="00953E74"/>
    <w:rsid w:val="00954FD8"/>
    <w:rsid w:val="00956723"/>
    <w:rsid w:val="0095779D"/>
    <w:rsid w:val="00960586"/>
    <w:rsid w:val="009615D7"/>
    <w:rsid w:val="009616AD"/>
    <w:rsid w:val="00962B56"/>
    <w:rsid w:val="00962B86"/>
    <w:rsid w:val="00963389"/>
    <w:rsid w:val="00964098"/>
    <w:rsid w:val="0096409B"/>
    <w:rsid w:val="00965FBF"/>
    <w:rsid w:val="00966072"/>
    <w:rsid w:val="00967FB2"/>
    <w:rsid w:val="00970529"/>
    <w:rsid w:val="00970CAA"/>
    <w:rsid w:val="009721BE"/>
    <w:rsid w:val="0097220E"/>
    <w:rsid w:val="0097296D"/>
    <w:rsid w:val="00972C37"/>
    <w:rsid w:val="00976624"/>
    <w:rsid w:val="00976B3A"/>
    <w:rsid w:val="00977A04"/>
    <w:rsid w:val="00984DC9"/>
    <w:rsid w:val="00984F5C"/>
    <w:rsid w:val="0098536A"/>
    <w:rsid w:val="00986844"/>
    <w:rsid w:val="00986C79"/>
    <w:rsid w:val="009878EC"/>
    <w:rsid w:val="00987CB2"/>
    <w:rsid w:val="00990B19"/>
    <w:rsid w:val="009934CE"/>
    <w:rsid w:val="009949F7"/>
    <w:rsid w:val="0099596E"/>
    <w:rsid w:val="00996711"/>
    <w:rsid w:val="009974BF"/>
    <w:rsid w:val="00997920"/>
    <w:rsid w:val="009A059A"/>
    <w:rsid w:val="009A09FD"/>
    <w:rsid w:val="009A18D0"/>
    <w:rsid w:val="009A22AF"/>
    <w:rsid w:val="009A24DF"/>
    <w:rsid w:val="009A2C16"/>
    <w:rsid w:val="009A2FFD"/>
    <w:rsid w:val="009A408C"/>
    <w:rsid w:val="009A4511"/>
    <w:rsid w:val="009A46F2"/>
    <w:rsid w:val="009A4877"/>
    <w:rsid w:val="009A4961"/>
    <w:rsid w:val="009A4C81"/>
    <w:rsid w:val="009A599B"/>
    <w:rsid w:val="009A6671"/>
    <w:rsid w:val="009A6C06"/>
    <w:rsid w:val="009A6D8C"/>
    <w:rsid w:val="009A76DC"/>
    <w:rsid w:val="009A7C00"/>
    <w:rsid w:val="009B05B3"/>
    <w:rsid w:val="009B0652"/>
    <w:rsid w:val="009B071D"/>
    <w:rsid w:val="009B3315"/>
    <w:rsid w:val="009B33D2"/>
    <w:rsid w:val="009B5295"/>
    <w:rsid w:val="009B6487"/>
    <w:rsid w:val="009B762D"/>
    <w:rsid w:val="009C05B0"/>
    <w:rsid w:val="009C18EE"/>
    <w:rsid w:val="009C3E31"/>
    <w:rsid w:val="009C492D"/>
    <w:rsid w:val="009C4C0C"/>
    <w:rsid w:val="009C552C"/>
    <w:rsid w:val="009C57E7"/>
    <w:rsid w:val="009C6749"/>
    <w:rsid w:val="009C6D44"/>
    <w:rsid w:val="009C732D"/>
    <w:rsid w:val="009D2B5C"/>
    <w:rsid w:val="009D2FFE"/>
    <w:rsid w:val="009D31D6"/>
    <w:rsid w:val="009D5047"/>
    <w:rsid w:val="009D5CA2"/>
    <w:rsid w:val="009D69B9"/>
    <w:rsid w:val="009D788C"/>
    <w:rsid w:val="009E02CE"/>
    <w:rsid w:val="009E03C2"/>
    <w:rsid w:val="009E0B85"/>
    <w:rsid w:val="009E219C"/>
    <w:rsid w:val="009E2BBB"/>
    <w:rsid w:val="009E2CC0"/>
    <w:rsid w:val="009E3054"/>
    <w:rsid w:val="009E34E9"/>
    <w:rsid w:val="009E5236"/>
    <w:rsid w:val="009E5D26"/>
    <w:rsid w:val="009E6B12"/>
    <w:rsid w:val="009F1BDC"/>
    <w:rsid w:val="009F2CA9"/>
    <w:rsid w:val="009F3007"/>
    <w:rsid w:val="009F53AB"/>
    <w:rsid w:val="009F53AF"/>
    <w:rsid w:val="009F5709"/>
    <w:rsid w:val="009F5DA7"/>
    <w:rsid w:val="009F737F"/>
    <w:rsid w:val="009F7EE0"/>
    <w:rsid w:val="00A02352"/>
    <w:rsid w:val="00A02437"/>
    <w:rsid w:val="00A03347"/>
    <w:rsid w:val="00A036F7"/>
    <w:rsid w:val="00A037B0"/>
    <w:rsid w:val="00A043D2"/>
    <w:rsid w:val="00A04A1F"/>
    <w:rsid w:val="00A06B37"/>
    <w:rsid w:val="00A1082F"/>
    <w:rsid w:val="00A11258"/>
    <w:rsid w:val="00A1188B"/>
    <w:rsid w:val="00A14C98"/>
    <w:rsid w:val="00A153BA"/>
    <w:rsid w:val="00A15772"/>
    <w:rsid w:val="00A1721A"/>
    <w:rsid w:val="00A173C9"/>
    <w:rsid w:val="00A17E3C"/>
    <w:rsid w:val="00A207ED"/>
    <w:rsid w:val="00A20988"/>
    <w:rsid w:val="00A20ADF"/>
    <w:rsid w:val="00A212DF"/>
    <w:rsid w:val="00A2142F"/>
    <w:rsid w:val="00A21595"/>
    <w:rsid w:val="00A21D9E"/>
    <w:rsid w:val="00A22CAF"/>
    <w:rsid w:val="00A241EC"/>
    <w:rsid w:val="00A249CC"/>
    <w:rsid w:val="00A24FB8"/>
    <w:rsid w:val="00A252A8"/>
    <w:rsid w:val="00A25E43"/>
    <w:rsid w:val="00A26750"/>
    <w:rsid w:val="00A267C0"/>
    <w:rsid w:val="00A26B9A"/>
    <w:rsid w:val="00A26DB7"/>
    <w:rsid w:val="00A273A5"/>
    <w:rsid w:val="00A302B7"/>
    <w:rsid w:val="00A30401"/>
    <w:rsid w:val="00A30B5D"/>
    <w:rsid w:val="00A30DD9"/>
    <w:rsid w:val="00A31405"/>
    <w:rsid w:val="00A314EE"/>
    <w:rsid w:val="00A315DB"/>
    <w:rsid w:val="00A3164F"/>
    <w:rsid w:val="00A317B0"/>
    <w:rsid w:val="00A32B2C"/>
    <w:rsid w:val="00A33C1D"/>
    <w:rsid w:val="00A347A1"/>
    <w:rsid w:val="00A34928"/>
    <w:rsid w:val="00A34CE1"/>
    <w:rsid w:val="00A34FC3"/>
    <w:rsid w:val="00A35406"/>
    <w:rsid w:val="00A36016"/>
    <w:rsid w:val="00A3612D"/>
    <w:rsid w:val="00A36E0E"/>
    <w:rsid w:val="00A37694"/>
    <w:rsid w:val="00A40257"/>
    <w:rsid w:val="00A4032E"/>
    <w:rsid w:val="00A40C30"/>
    <w:rsid w:val="00A41010"/>
    <w:rsid w:val="00A41090"/>
    <w:rsid w:val="00A41427"/>
    <w:rsid w:val="00A42F9C"/>
    <w:rsid w:val="00A43130"/>
    <w:rsid w:val="00A434D3"/>
    <w:rsid w:val="00A434FC"/>
    <w:rsid w:val="00A4350D"/>
    <w:rsid w:val="00A44141"/>
    <w:rsid w:val="00A4464D"/>
    <w:rsid w:val="00A44E4B"/>
    <w:rsid w:val="00A4546F"/>
    <w:rsid w:val="00A456CE"/>
    <w:rsid w:val="00A46EFB"/>
    <w:rsid w:val="00A47E32"/>
    <w:rsid w:val="00A522A8"/>
    <w:rsid w:val="00A5296F"/>
    <w:rsid w:val="00A52ECA"/>
    <w:rsid w:val="00A530E6"/>
    <w:rsid w:val="00A540E0"/>
    <w:rsid w:val="00A5472C"/>
    <w:rsid w:val="00A54A69"/>
    <w:rsid w:val="00A5528C"/>
    <w:rsid w:val="00A555A2"/>
    <w:rsid w:val="00A5560B"/>
    <w:rsid w:val="00A5574B"/>
    <w:rsid w:val="00A57744"/>
    <w:rsid w:val="00A61389"/>
    <w:rsid w:val="00A62389"/>
    <w:rsid w:val="00A62FF9"/>
    <w:rsid w:val="00A64245"/>
    <w:rsid w:val="00A65007"/>
    <w:rsid w:val="00A65EDE"/>
    <w:rsid w:val="00A67A91"/>
    <w:rsid w:val="00A70DAA"/>
    <w:rsid w:val="00A74066"/>
    <w:rsid w:val="00A745F0"/>
    <w:rsid w:val="00A74F24"/>
    <w:rsid w:val="00A75CD8"/>
    <w:rsid w:val="00A7600A"/>
    <w:rsid w:val="00A80EE4"/>
    <w:rsid w:val="00A84BB6"/>
    <w:rsid w:val="00A85659"/>
    <w:rsid w:val="00A857B3"/>
    <w:rsid w:val="00A906E1"/>
    <w:rsid w:val="00A90735"/>
    <w:rsid w:val="00A9168D"/>
    <w:rsid w:val="00A91D30"/>
    <w:rsid w:val="00A92617"/>
    <w:rsid w:val="00A926FB"/>
    <w:rsid w:val="00A92848"/>
    <w:rsid w:val="00A93574"/>
    <w:rsid w:val="00A94048"/>
    <w:rsid w:val="00A94B4C"/>
    <w:rsid w:val="00A94F8F"/>
    <w:rsid w:val="00A956D1"/>
    <w:rsid w:val="00A96377"/>
    <w:rsid w:val="00A964F6"/>
    <w:rsid w:val="00A97C93"/>
    <w:rsid w:val="00AA11D2"/>
    <w:rsid w:val="00AA1B79"/>
    <w:rsid w:val="00AA2B2B"/>
    <w:rsid w:val="00AA49BD"/>
    <w:rsid w:val="00AA5056"/>
    <w:rsid w:val="00AA5C51"/>
    <w:rsid w:val="00AA6947"/>
    <w:rsid w:val="00AA6B53"/>
    <w:rsid w:val="00AB0CD8"/>
    <w:rsid w:val="00AB1108"/>
    <w:rsid w:val="00AB1D03"/>
    <w:rsid w:val="00AB1FAC"/>
    <w:rsid w:val="00AB2D7F"/>
    <w:rsid w:val="00AB5B64"/>
    <w:rsid w:val="00AB76FF"/>
    <w:rsid w:val="00AC058D"/>
    <w:rsid w:val="00AC0EEF"/>
    <w:rsid w:val="00AC1A20"/>
    <w:rsid w:val="00AC1F53"/>
    <w:rsid w:val="00AC552B"/>
    <w:rsid w:val="00AC610B"/>
    <w:rsid w:val="00AD07B5"/>
    <w:rsid w:val="00AD10F9"/>
    <w:rsid w:val="00AD2908"/>
    <w:rsid w:val="00AD2A79"/>
    <w:rsid w:val="00AD3E22"/>
    <w:rsid w:val="00AD4A05"/>
    <w:rsid w:val="00AD4D3C"/>
    <w:rsid w:val="00AD52C6"/>
    <w:rsid w:val="00AD70AE"/>
    <w:rsid w:val="00AD7CEE"/>
    <w:rsid w:val="00AE363D"/>
    <w:rsid w:val="00AE4CE6"/>
    <w:rsid w:val="00AE4DBA"/>
    <w:rsid w:val="00AE6857"/>
    <w:rsid w:val="00AE6987"/>
    <w:rsid w:val="00AE6BE8"/>
    <w:rsid w:val="00AE704C"/>
    <w:rsid w:val="00AE71AA"/>
    <w:rsid w:val="00AF06B8"/>
    <w:rsid w:val="00AF0F29"/>
    <w:rsid w:val="00AF1362"/>
    <w:rsid w:val="00AF2489"/>
    <w:rsid w:val="00AF3208"/>
    <w:rsid w:val="00AF3847"/>
    <w:rsid w:val="00AF481B"/>
    <w:rsid w:val="00AF5931"/>
    <w:rsid w:val="00AF5BAF"/>
    <w:rsid w:val="00AF5C94"/>
    <w:rsid w:val="00AF6B5F"/>
    <w:rsid w:val="00AF6FB5"/>
    <w:rsid w:val="00B005DC"/>
    <w:rsid w:val="00B00AF1"/>
    <w:rsid w:val="00B0195A"/>
    <w:rsid w:val="00B01D2F"/>
    <w:rsid w:val="00B02C20"/>
    <w:rsid w:val="00B0430D"/>
    <w:rsid w:val="00B05191"/>
    <w:rsid w:val="00B0735C"/>
    <w:rsid w:val="00B077AB"/>
    <w:rsid w:val="00B07EC3"/>
    <w:rsid w:val="00B1006A"/>
    <w:rsid w:val="00B117D2"/>
    <w:rsid w:val="00B1261D"/>
    <w:rsid w:val="00B12D77"/>
    <w:rsid w:val="00B12D8B"/>
    <w:rsid w:val="00B13229"/>
    <w:rsid w:val="00B133AF"/>
    <w:rsid w:val="00B13B23"/>
    <w:rsid w:val="00B13ED4"/>
    <w:rsid w:val="00B14098"/>
    <w:rsid w:val="00B1459E"/>
    <w:rsid w:val="00B14A5F"/>
    <w:rsid w:val="00B14F89"/>
    <w:rsid w:val="00B15C51"/>
    <w:rsid w:val="00B163D6"/>
    <w:rsid w:val="00B17010"/>
    <w:rsid w:val="00B213ED"/>
    <w:rsid w:val="00B21BB0"/>
    <w:rsid w:val="00B2238D"/>
    <w:rsid w:val="00B2333D"/>
    <w:rsid w:val="00B23B8E"/>
    <w:rsid w:val="00B248CE"/>
    <w:rsid w:val="00B2602B"/>
    <w:rsid w:val="00B26F3C"/>
    <w:rsid w:val="00B30DDB"/>
    <w:rsid w:val="00B31166"/>
    <w:rsid w:val="00B313BE"/>
    <w:rsid w:val="00B31418"/>
    <w:rsid w:val="00B31CEF"/>
    <w:rsid w:val="00B321C2"/>
    <w:rsid w:val="00B32709"/>
    <w:rsid w:val="00B32D9A"/>
    <w:rsid w:val="00B34BCC"/>
    <w:rsid w:val="00B34D0F"/>
    <w:rsid w:val="00B37642"/>
    <w:rsid w:val="00B404A4"/>
    <w:rsid w:val="00B40BBA"/>
    <w:rsid w:val="00B418B6"/>
    <w:rsid w:val="00B41931"/>
    <w:rsid w:val="00B42558"/>
    <w:rsid w:val="00B42647"/>
    <w:rsid w:val="00B4399A"/>
    <w:rsid w:val="00B43BE4"/>
    <w:rsid w:val="00B43F7C"/>
    <w:rsid w:val="00B4443E"/>
    <w:rsid w:val="00B45F2F"/>
    <w:rsid w:val="00B466B5"/>
    <w:rsid w:val="00B475FC"/>
    <w:rsid w:val="00B47D58"/>
    <w:rsid w:val="00B53188"/>
    <w:rsid w:val="00B5407D"/>
    <w:rsid w:val="00B54082"/>
    <w:rsid w:val="00B5446D"/>
    <w:rsid w:val="00B551C0"/>
    <w:rsid w:val="00B553BE"/>
    <w:rsid w:val="00B55441"/>
    <w:rsid w:val="00B61E5D"/>
    <w:rsid w:val="00B62585"/>
    <w:rsid w:val="00B627FD"/>
    <w:rsid w:val="00B628C6"/>
    <w:rsid w:val="00B63E5F"/>
    <w:rsid w:val="00B64B51"/>
    <w:rsid w:val="00B64CE9"/>
    <w:rsid w:val="00B66625"/>
    <w:rsid w:val="00B666C8"/>
    <w:rsid w:val="00B6673A"/>
    <w:rsid w:val="00B66822"/>
    <w:rsid w:val="00B679DD"/>
    <w:rsid w:val="00B7083E"/>
    <w:rsid w:val="00B7177A"/>
    <w:rsid w:val="00B72163"/>
    <w:rsid w:val="00B7306A"/>
    <w:rsid w:val="00B739CF"/>
    <w:rsid w:val="00B74615"/>
    <w:rsid w:val="00B74DD4"/>
    <w:rsid w:val="00B753A2"/>
    <w:rsid w:val="00B77072"/>
    <w:rsid w:val="00B777F4"/>
    <w:rsid w:val="00B8018C"/>
    <w:rsid w:val="00B804D0"/>
    <w:rsid w:val="00B80C47"/>
    <w:rsid w:val="00B81966"/>
    <w:rsid w:val="00B83302"/>
    <w:rsid w:val="00B839C8"/>
    <w:rsid w:val="00B845B8"/>
    <w:rsid w:val="00B85DBA"/>
    <w:rsid w:val="00B86073"/>
    <w:rsid w:val="00B86444"/>
    <w:rsid w:val="00B86C93"/>
    <w:rsid w:val="00B8717C"/>
    <w:rsid w:val="00B87599"/>
    <w:rsid w:val="00B9024E"/>
    <w:rsid w:val="00B924FA"/>
    <w:rsid w:val="00B92591"/>
    <w:rsid w:val="00B927C6"/>
    <w:rsid w:val="00B9280D"/>
    <w:rsid w:val="00B933C9"/>
    <w:rsid w:val="00B94ABA"/>
    <w:rsid w:val="00B958A8"/>
    <w:rsid w:val="00B972A8"/>
    <w:rsid w:val="00B977FF"/>
    <w:rsid w:val="00B97806"/>
    <w:rsid w:val="00BA0848"/>
    <w:rsid w:val="00BA12C8"/>
    <w:rsid w:val="00BA277A"/>
    <w:rsid w:val="00BA3675"/>
    <w:rsid w:val="00BA37FC"/>
    <w:rsid w:val="00BA469D"/>
    <w:rsid w:val="00BA4F7F"/>
    <w:rsid w:val="00BA5205"/>
    <w:rsid w:val="00BA546D"/>
    <w:rsid w:val="00BA54AB"/>
    <w:rsid w:val="00BA6EEC"/>
    <w:rsid w:val="00BA6F66"/>
    <w:rsid w:val="00BA7D34"/>
    <w:rsid w:val="00BB0226"/>
    <w:rsid w:val="00BB02F3"/>
    <w:rsid w:val="00BB0492"/>
    <w:rsid w:val="00BB18CB"/>
    <w:rsid w:val="00BB3B03"/>
    <w:rsid w:val="00BB46E6"/>
    <w:rsid w:val="00BB4F2C"/>
    <w:rsid w:val="00BB7056"/>
    <w:rsid w:val="00BB76A0"/>
    <w:rsid w:val="00BC05A2"/>
    <w:rsid w:val="00BC0D75"/>
    <w:rsid w:val="00BC27A5"/>
    <w:rsid w:val="00BC3F05"/>
    <w:rsid w:val="00BC464C"/>
    <w:rsid w:val="00BC4BD0"/>
    <w:rsid w:val="00BC4D8D"/>
    <w:rsid w:val="00BC4E9D"/>
    <w:rsid w:val="00BC4FF4"/>
    <w:rsid w:val="00BC5756"/>
    <w:rsid w:val="00BC6D8A"/>
    <w:rsid w:val="00BD15EE"/>
    <w:rsid w:val="00BD21A0"/>
    <w:rsid w:val="00BD2693"/>
    <w:rsid w:val="00BD280D"/>
    <w:rsid w:val="00BD287F"/>
    <w:rsid w:val="00BD2915"/>
    <w:rsid w:val="00BD2F56"/>
    <w:rsid w:val="00BD4FEE"/>
    <w:rsid w:val="00BD5A2D"/>
    <w:rsid w:val="00BD6412"/>
    <w:rsid w:val="00BD7F5D"/>
    <w:rsid w:val="00BE25E9"/>
    <w:rsid w:val="00BE2F8B"/>
    <w:rsid w:val="00BE317B"/>
    <w:rsid w:val="00BE3579"/>
    <w:rsid w:val="00BE4588"/>
    <w:rsid w:val="00BE481A"/>
    <w:rsid w:val="00BE4D31"/>
    <w:rsid w:val="00BE5C6B"/>
    <w:rsid w:val="00BE72FE"/>
    <w:rsid w:val="00BE74B7"/>
    <w:rsid w:val="00BE75FA"/>
    <w:rsid w:val="00BE7FC2"/>
    <w:rsid w:val="00BF20F1"/>
    <w:rsid w:val="00BF3CE6"/>
    <w:rsid w:val="00BF425F"/>
    <w:rsid w:val="00BF4DF5"/>
    <w:rsid w:val="00BF5021"/>
    <w:rsid w:val="00BF56C4"/>
    <w:rsid w:val="00C0002B"/>
    <w:rsid w:val="00C00341"/>
    <w:rsid w:val="00C00F0E"/>
    <w:rsid w:val="00C01C62"/>
    <w:rsid w:val="00C02089"/>
    <w:rsid w:val="00C02A5D"/>
    <w:rsid w:val="00C02C4C"/>
    <w:rsid w:val="00C03B84"/>
    <w:rsid w:val="00C04001"/>
    <w:rsid w:val="00C040FE"/>
    <w:rsid w:val="00C0455E"/>
    <w:rsid w:val="00C04669"/>
    <w:rsid w:val="00C048F3"/>
    <w:rsid w:val="00C0496D"/>
    <w:rsid w:val="00C05ED9"/>
    <w:rsid w:val="00C068D5"/>
    <w:rsid w:val="00C10C4F"/>
    <w:rsid w:val="00C111CA"/>
    <w:rsid w:val="00C11338"/>
    <w:rsid w:val="00C11C7C"/>
    <w:rsid w:val="00C12575"/>
    <w:rsid w:val="00C12A79"/>
    <w:rsid w:val="00C12C56"/>
    <w:rsid w:val="00C1339F"/>
    <w:rsid w:val="00C1360D"/>
    <w:rsid w:val="00C160EA"/>
    <w:rsid w:val="00C178FB"/>
    <w:rsid w:val="00C17958"/>
    <w:rsid w:val="00C17E31"/>
    <w:rsid w:val="00C20D7C"/>
    <w:rsid w:val="00C22CE8"/>
    <w:rsid w:val="00C246E8"/>
    <w:rsid w:val="00C2582F"/>
    <w:rsid w:val="00C30632"/>
    <w:rsid w:val="00C325A9"/>
    <w:rsid w:val="00C34EFA"/>
    <w:rsid w:val="00C358FF"/>
    <w:rsid w:val="00C36AD0"/>
    <w:rsid w:val="00C37ED1"/>
    <w:rsid w:val="00C4031A"/>
    <w:rsid w:val="00C434FD"/>
    <w:rsid w:val="00C4389C"/>
    <w:rsid w:val="00C43EF5"/>
    <w:rsid w:val="00C45EC7"/>
    <w:rsid w:val="00C4641E"/>
    <w:rsid w:val="00C47BA8"/>
    <w:rsid w:val="00C50669"/>
    <w:rsid w:val="00C525DA"/>
    <w:rsid w:val="00C542A5"/>
    <w:rsid w:val="00C54EFA"/>
    <w:rsid w:val="00C5515F"/>
    <w:rsid w:val="00C560C5"/>
    <w:rsid w:val="00C56368"/>
    <w:rsid w:val="00C57AFC"/>
    <w:rsid w:val="00C6079A"/>
    <w:rsid w:val="00C61775"/>
    <w:rsid w:val="00C6315D"/>
    <w:rsid w:val="00C6358C"/>
    <w:rsid w:val="00C639E8"/>
    <w:rsid w:val="00C64F83"/>
    <w:rsid w:val="00C67D83"/>
    <w:rsid w:val="00C719DC"/>
    <w:rsid w:val="00C71D9E"/>
    <w:rsid w:val="00C71DCA"/>
    <w:rsid w:val="00C73A6F"/>
    <w:rsid w:val="00C73FE6"/>
    <w:rsid w:val="00C76897"/>
    <w:rsid w:val="00C76A62"/>
    <w:rsid w:val="00C80032"/>
    <w:rsid w:val="00C80090"/>
    <w:rsid w:val="00C8052E"/>
    <w:rsid w:val="00C8208E"/>
    <w:rsid w:val="00C82853"/>
    <w:rsid w:val="00C87BEE"/>
    <w:rsid w:val="00C87E59"/>
    <w:rsid w:val="00C93129"/>
    <w:rsid w:val="00C9473B"/>
    <w:rsid w:val="00C95578"/>
    <w:rsid w:val="00C955F7"/>
    <w:rsid w:val="00C9728D"/>
    <w:rsid w:val="00CA0888"/>
    <w:rsid w:val="00CA0F70"/>
    <w:rsid w:val="00CA1CA5"/>
    <w:rsid w:val="00CA24BF"/>
    <w:rsid w:val="00CA26A5"/>
    <w:rsid w:val="00CA4D37"/>
    <w:rsid w:val="00CA5163"/>
    <w:rsid w:val="00CA6E8A"/>
    <w:rsid w:val="00CA7A84"/>
    <w:rsid w:val="00CA7CBA"/>
    <w:rsid w:val="00CB005E"/>
    <w:rsid w:val="00CB0C9A"/>
    <w:rsid w:val="00CB102C"/>
    <w:rsid w:val="00CB1286"/>
    <w:rsid w:val="00CB2468"/>
    <w:rsid w:val="00CB29E8"/>
    <w:rsid w:val="00CB2AD1"/>
    <w:rsid w:val="00CB2F70"/>
    <w:rsid w:val="00CB34FA"/>
    <w:rsid w:val="00CB4849"/>
    <w:rsid w:val="00CB5F8B"/>
    <w:rsid w:val="00CB6285"/>
    <w:rsid w:val="00CB6952"/>
    <w:rsid w:val="00CB6F4A"/>
    <w:rsid w:val="00CB7080"/>
    <w:rsid w:val="00CB7307"/>
    <w:rsid w:val="00CB79BC"/>
    <w:rsid w:val="00CB7F60"/>
    <w:rsid w:val="00CC2048"/>
    <w:rsid w:val="00CC28EC"/>
    <w:rsid w:val="00CC3445"/>
    <w:rsid w:val="00CC3BBD"/>
    <w:rsid w:val="00CC3FC3"/>
    <w:rsid w:val="00CC429D"/>
    <w:rsid w:val="00CC5D33"/>
    <w:rsid w:val="00CC7719"/>
    <w:rsid w:val="00CD0183"/>
    <w:rsid w:val="00CD1FCB"/>
    <w:rsid w:val="00CD2E20"/>
    <w:rsid w:val="00CD5E73"/>
    <w:rsid w:val="00CD6890"/>
    <w:rsid w:val="00CD69B7"/>
    <w:rsid w:val="00CD785D"/>
    <w:rsid w:val="00CD7876"/>
    <w:rsid w:val="00CE0C57"/>
    <w:rsid w:val="00CE0EB9"/>
    <w:rsid w:val="00CE2267"/>
    <w:rsid w:val="00CE47C5"/>
    <w:rsid w:val="00CE5DC5"/>
    <w:rsid w:val="00CE7678"/>
    <w:rsid w:val="00CF00F0"/>
    <w:rsid w:val="00CF02B8"/>
    <w:rsid w:val="00CF1679"/>
    <w:rsid w:val="00CF2073"/>
    <w:rsid w:val="00CF29C3"/>
    <w:rsid w:val="00CF4826"/>
    <w:rsid w:val="00CF5B05"/>
    <w:rsid w:val="00CF65FD"/>
    <w:rsid w:val="00CF7744"/>
    <w:rsid w:val="00CF7E93"/>
    <w:rsid w:val="00CF7F2B"/>
    <w:rsid w:val="00D00785"/>
    <w:rsid w:val="00D03C74"/>
    <w:rsid w:val="00D03CB5"/>
    <w:rsid w:val="00D04B25"/>
    <w:rsid w:val="00D05601"/>
    <w:rsid w:val="00D056F6"/>
    <w:rsid w:val="00D05A4B"/>
    <w:rsid w:val="00D06070"/>
    <w:rsid w:val="00D06E50"/>
    <w:rsid w:val="00D079EE"/>
    <w:rsid w:val="00D07CD0"/>
    <w:rsid w:val="00D07D2E"/>
    <w:rsid w:val="00D10372"/>
    <w:rsid w:val="00D10714"/>
    <w:rsid w:val="00D10C35"/>
    <w:rsid w:val="00D1176D"/>
    <w:rsid w:val="00D11E33"/>
    <w:rsid w:val="00D1393A"/>
    <w:rsid w:val="00D1409B"/>
    <w:rsid w:val="00D1432B"/>
    <w:rsid w:val="00D1441E"/>
    <w:rsid w:val="00D14A01"/>
    <w:rsid w:val="00D159F3"/>
    <w:rsid w:val="00D15A72"/>
    <w:rsid w:val="00D16045"/>
    <w:rsid w:val="00D1723B"/>
    <w:rsid w:val="00D17495"/>
    <w:rsid w:val="00D21A47"/>
    <w:rsid w:val="00D22AB3"/>
    <w:rsid w:val="00D22CC5"/>
    <w:rsid w:val="00D230D8"/>
    <w:rsid w:val="00D231C9"/>
    <w:rsid w:val="00D231F9"/>
    <w:rsid w:val="00D23E9C"/>
    <w:rsid w:val="00D240B6"/>
    <w:rsid w:val="00D24BAE"/>
    <w:rsid w:val="00D2661E"/>
    <w:rsid w:val="00D2709E"/>
    <w:rsid w:val="00D27A88"/>
    <w:rsid w:val="00D27B22"/>
    <w:rsid w:val="00D30A68"/>
    <w:rsid w:val="00D30B10"/>
    <w:rsid w:val="00D32028"/>
    <w:rsid w:val="00D32E78"/>
    <w:rsid w:val="00D3300A"/>
    <w:rsid w:val="00D333D6"/>
    <w:rsid w:val="00D33DF3"/>
    <w:rsid w:val="00D3476B"/>
    <w:rsid w:val="00D348EA"/>
    <w:rsid w:val="00D35210"/>
    <w:rsid w:val="00D36055"/>
    <w:rsid w:val="00D364C8"/>
    <w:rsid w:val="00D36912"/>
    <w:rsid w:val="00D3776B"/>
    <w:rsid w:val="00D415BD"/>
    <w:rsid w:val="00D41E40"/>
    <w:rsid w:val="00D4206F"/>
    <w:rsid w:val="00D4299C"/>
    <w:rsid w:val="00D4338A"/>
    <w:rsid w:val="00D44580"/>
    <w:rsid w:val="00D44B38"/>
    <w:rsid w:val="00D44BCF"/>
    <w:rsid w:val="00D454C6"/>
    <w:rsid w:val="00D45CA8"/>
    <w:rsid w:val="00D47DBD"/>
    <w:rsid w:val="00D50615"/>
    <w:rsid w:val="00D519AE"/>
    <w:rsid w:val="00D52597"/>
    <w:rsid w:val="00D52E5C"/>
    <w:rsid w:val="00D53091"/>
    <w:rsid w:val="00D5316F"/>
    <w:rsid w:val="00D53B09"/>
    <w:rsid w:val="00D5567E"/>
    <w:rsid w:val="00D55A33"/>
    <w:rsid w:val="00D55AC0"/>
    <w:rsid w:val="00D56539"/>
    <w:rsid w:val="00D60266"/>
    <w:rsid w:val="00D60B57"/>
    <w:rsid w:val="00D62976"/>
    <w:rsid w:val="00D62D1B"/>
    <w:rsid w:val="00D63108"/>
    <w:rsid w:val="00D666CA"/>
    <w:rsid w:val="00D66A20"/>
    <w:rsid w:val="00D66F31"/>
    <w:rsid w:val="00D672BB"/>
    <w:rsid w:val="00D715CC"/>
    <w:rsid w:val="00D727C9"/>
    <w:rsid w:val="00D73104"/>
    <w:rsid w:val="00D73AAC"/>
    <w:rsid w:val="00D74793"/>
    <w:rsid w:val="00D76010"/>
    <w:rsid w:val="00D7616A"/>
    <w:rsid w:val="00D769C2"/>
    <w:rsid w:val="00D76A27"/>
    <w:rsid w:val="00D7775B"/>
    <w:rsid w:val="00D77F04"/>
    <w:rsid w:val="00D81414"/>
    <w:rsid w:val="00D823FC"/>
    <w:rsid w:val="00D83153"/>
    <w:rsid w:val="00D83330"/>
    <w:rsid w:val="00D8451D"/>
    <w:rsid w:val="00D85D87"/>
    <w:rsid w:val="00D86632"/>
    <w:rsid w:val="00D874A5"/>
    <w:rsid w:val="00D87F26"/>
    <w:rsid w:val="00D918AA"/>
    <w:rsid w:val="00D92165"/>
    <w:rsid w:val="00D92AFE"/>
    <w:rsid w:val="00D937B0"/>
    <w:rsid w:val="00D94BA3"/>
    <w:rsid w:val="00D95373"/>
    <w:rsid w:val="00D95CCF"/>
    <w:rsid w:val="00D96CC2"/>
    <w:rsid w:val="00D9703D"/>
    <w:rsid w:val="00D97276"/>
    <w:rsid w:val="00D97B6F"/>
    <w:rsid w:val="00D97D71"/>
    <w:rsid w:val="00DA05FD"/>
    <w:rsid w:val="00DA08C8"/>
    <w:rsid w:val="00DA2DDF"/>
    <w:rsid w:val="00DA2F75"/>
    <w:rsid w:val="00DA358C"/>
    <w:rsid w:val="00DA36D9"/>
    <w:rsid w:val="00DA3FB4"/>
    <w:rsid w:val="00DA7280"/>
    <w:rsid w:val="00DB08B0"/>
    <w:rsid w:val="00DB0F92"/>
    <w:rsid w:val="00DB23C7"/>
    <w:rsid w:val="00DB256F"/>
    <w:rsid w:val="00DB3B22"/>
    <w:rsid w:val="00DB4E3C"/>
    <w:rsid w:val="00DB5BEA"/>
    <w:rsid w:val="00DB6613"/>
    <w:rsid w:val="00DB6D9C"/>
    <w:rsid w:val="00DB7415"/>
    <w:rsid w:val="00DC0ABC"/>
    <w:rsid w:val="00DC0ED9"/>
    <w:rsid w:val="00DC1591"/>
    <w:rsid w:val="00DC20D9"/>
    <w:rsid w:val="00DC2197"/>
    <w:rsid w:val="00DC2C07"/>
    <w:rsid w:val="00DC3256"/>
    <w:rsid w:val="00DC74AB"/>
    <w:rsid w:val="00DC751F"/>
    <w:rsid w:val="00DD08C6"/>
    <w:rsid w:val="00DD0E6D"/>
    <w:rsid w:val="00DD13BB"/>
    <w:rsid w:val="00DD15D2"/>
    <w:rsid w:val="00DD2AF8"/>
    <w:rsid w:val="00DD2DFE"/>
    <w:rsid w:val="00DD40A1"/>
    <w:rsid w:val="00DD47D1"/>
    <w:rsid w:val="00DD497A"/>
    <w:rsid w:val="00DD51ED"/>
    <w:rsid w:val="00DD5B90"/>
    <w:rsid w:val="00DD5B9A"/>
    <w:rsid w:val="00DD6B41"/>
    <w:rsid w:val="00DE03FF"/>
    <w:rsid w:val="00DE0E6A"/>
    <w:rsid w:val="00DE114C"/>
    <w:rsid w:val="00DE3204"/>
    <w:rsid w:val="00DE47CA"/>
    <w:rsid w:val="00DE4F1B"/>
    <w:rsid w:val="00DE5348"/>
    <w:rsid w:val="00DE57EC"/>
    <w:rsid w:val="00DE69E2"/>
    <w:rsid w:val="00DE6ECE"/>
    <w:rsid w:val="00DF01C5"/>
    <w:rsid w:val="00DF0B93"/>
    <w:rsid w:val="00DF15F7"/>
    <w:rsid w:val="00DF23A3"/>
    <w:rsid w:val="00DF5774"/>
    <w:rsid w:val="00DF6901"/>
    <w:rsid w:val="00DF7896"/>
    <w:rsid w:val="00E0108B"/>
    <w:rsid w:val="00E012FA"/>
    <w:rsid w:val="00E017C7"/>
    <w:rsid w:val="00E01B71"/>
    <w:rsid w:val="00E02401"/>
    <w:rsid w:val="00E02A8E"/>
    <w:rsid w:val="00E02E93"/>
    <w:rsid w:val="00E03F65"/>
    <w:rsid w:val="00E0538D"/>
    <w:rsid w:val="00E0675A"/>
    <w:rsid w:val="00E0738C"/>
    <w:rsid w:val="00E07400"/>
    <w:rsid w:val="00E074C3"/>
    <w:rsid w:val="00E1038F"/>
    <w:rsid w:val="00E10B12"/>
    <w:rsid w:val="00E1111B"/>
    <w:rsid w:val="00E1154A"/>
    <w:rsid w:val="00E116F8"/>
    <w:rsid w:val="00E11AA3"/>
    <w:rsid w:val="00E11D03"/>
    <w:rsid w:val="00E12861"/>
    <w:rsid w:val="00E13003"/>
    <w:rsid w:val="00E162FE"/>
    <w:rsid w:val="00E17652"/>
    <w:rsid w:val="00E21031"/>
    <w:rsid w:val="00E214D9"/>
    <w:rsid w:val="00E21652"/>
    <w:rsid w:val="00E2554C"/>
    <w:rsid w:val="00E26CBA"/>
    <w:rsid w:val="00E31222"/>
    <w:rsid w:val="00E3182D"/>
    <w:rsid w:val="00E31C34"/>
    <w:rsid w:val="00E334AC"/>
    <w:rsid w:val="00E33E1C"/>
    <w:rsid w:val="00E34347"/>
    <w:rsid w:val="00E347EB"/>
    <w:rsid w:val="00E34DFE"/>
    <w:rsid w:val="00E35BED"/>
    <w:rsid w:val="00E3785A"/>
    <w:rsid w:val="00E4069C"/>
    <w:rsid w:val="00E40794"/>
    <w:rsid w:val="00E40E50"/>
    <w:rsid w:val="00E4188A"/>
    <w:rsid w:val="00E41AD6"/>
    <w:rsid w:val="00E42CB9"/>
    <w:rsid w:val="00E4416C"/>
    <w:rsid w:val="00E446E3"/>
    <w:rsid w:val="00E46C7D"/>
    <w:rsid w:val="00E46CC0"/>
    <w:rsid w:val="00E473DB"/>
    <w:rsid w:val="00E4796C"/>
    <w:rsid w:val="00E47A60"/>
    <w:rsid w:val="00E5016A"/>
    <w:rsid w:val="00E50C0B"/>
    <w:rsid w:val="00E50F23"/>
    <w:rsid w:val="00E5139F"/>
    <w:rsid w:val="00E5140B"/>
    <w:rsid w:val="00E520ED"/>
    <w:rsid w:val="00E53339"/>
    <w:rsid w:val="00E53656"/>
    <w:rsid w:val="00E5449D"/>
    <w:rsid w:val="00E5468E"/>
    <w:rsid w:val="00E54813"/>
    <w:rsid w:val="00E557BF"/>
    <w:rsid w:val="00E577D5"/>
    <w:rsid w:val="00E57C2D"/>
    <w:rsid w:val="00E6299A"/>
    <w:rsid w:val="00E62B22"/>
    <w:rsid w:val="00E63F00"/>
    <w:rsid w:val="00E656F0"/>
    <w:rsid w:val="00E65EFF"/>
    <w:rsid w:val="00E666EB"/>
    <w:rsid w:val="00E667FB"/>
    <w:rsid w:val="00E66BD6"/>
    <w:rsid w:val="00E67400"/>
    <w:rsid w:val="00E71690"/>
    <w:rsid w:val="00E72BBC"/>
    <w:rsid w:val="00E74246"/>
    <w:rsid w:val="00E74919"/>
    <w:rsid w:val="00E75C1A"/>
    <w:rsid w:val="00E76101"/>
    <w:rsid w:val="00E76BB7"/>
    <w:rsid w:val="00E76D61"/>
    <w:rsid w:val="00E80392"/>
    <w:rsid w:val="00E80916"/>
    <w:rsid w:val="00E833F6"/>
    <w:rsid w:val="00E84332"/>
    <w:rsid w:val="00E84AB1"/>
    <w:rsid w:val="00E84F4D"/>
    <w:rsid w:val="00E87412"/>
    <w:rsid w:val="00E87993"/>
    <w:rsid w:val="00E87E37"/>
    <w:rsid w:val="00E91F04"/>
    <w:rsid w:val="00E92447"/>
    <w:rsid w:val="00E933EE"/>
    <w:rsid w:val="00E93624"/>
    <w:rsid w:val="00E93691"/>
    <w:rsid w:val="00E941DE"/>
    <w:rsid w:val="00E94254"/>
    <w:rsid w:val="00E9577D"/>
    <w:rsid w:val="00EA02B4"/>
    <w:rsid w:val="00EA0DB6"/>
    <w:rsid w:val="00EA120A"/>
    <w:rsid w:val="00EA1DAB"/>
    <w:rsid w:val="00EA2104"/>
    <w:rsid w:val="00EA22C5"/>
    <w:rsid w:val="00EA3BB7"/>
    <w:rsid w:val="00EA3E40"/>
    <w:rsid w:val="00EA3EE8"/>
    <w:rsid w:val="00EA46E5"/>
    <w:rsid w:val="00EA6500"/>
    <w:rsid w:val="00EA6624"/>
    <w:rsid w:val="00EA707E"/>
    <w:rsid w:val="00EA7460"/>
    <w:rsid w:val="00EB090C"/>
    <w:rsid w:val="00EB0E61"/>
    <w:rsid w:val="00EB0FF0"/>
    <w:rsid w:val="00EB12F3"/>
    <w:rsid w:val="00EB1ED0"/>
    <w:rsid w:val="00EB5260"/>
    <w:rsid w:val="00EB5686"/>
    <w:rsid w:val="00EB7798"/>
    <w:rsid w:val="00EB78F8"/>
    <w:rsid w:val="00EC00E6"/>
    <w:rsid w:val="00EC3309"/>
    <w:rsid w:val="00EC3F59"/>
    <w:rsid w:val="00EC4B2E"/>
    <w:rsid w:val="00EC5787"/>
    <w:rsid w:val="00EC6066"/>
    <w:rsid w:val="00ED02F6"/>
    <w:rsid w:val="00ED183C"/>
    <w:rsid w:val="00ED18D1"/>
    <w:rsid w:val="00ED1AA1"/>
    <w:rsid w:val="00ED252B"/>
    <w:rsid w:val="00ED485E"/>
    <w:rsid w:val="00ED4F59"/>
    <w:rsid w:val="00ED5D79"/>
    <w:rsid w:val="00ED5DA2"/>
    <w:rsid w:val="00ED6B43"/>
    <w:rsid w:val="00ED7FFA"/>
    <w:rsid w:val="00EE209E"/>
    <w:rsid w:val="00EE4B84"/>
    <w:rsid w:val="00EE538F"/>
    <w:rsid w:val="00EE54B7"/>
    <w:rsid w:val="00EE678C"/>
    <w:rsid w:val="00EF058C"/>
    <w:rsid w:val="00EF06DA"/>
    <w:rsid w:val="00EF2654"/>
    <w:rsid w:val="00EF2F58"/>
    <w:rsid w:val="00EF529B"/>
    <w:rsid w:val="00EF59AD"/>
    <w:rsid w:val="00EF5A1E"/>
    <w:rsid w:val="00EF5DAB"/>
    <w:rsid w:val="00EF67C4"/>
    <w:rsid w:val="00EF76CA"/>
    <w:rsid w:val="00F02D32"/>
    <w:rsid w:val="00F03934"/>
    <w:rsid w:val="00F03EAE"/>
    <w:rsid w:val="00F048B4"/>
    <w:rsid w:val="00F04A16"/>
    <w:rsid w:val="00F04F1C"/>
    <w:rsid w:val="00F07D99"/>
    <w:rsid w:val="00F07E2F"/>
    <w:rsid w:val="00F1054C"/>
    <w:rsid w:val="00F10E09"/>
    <w:rsid w:val="00F10F98"/>
    <w:rsid w:val="00F11076"/>
    <w:rsid w:val="00F11525"/>
    <w:rsid w:val="00F11636"/>
    <w:rsid w:val="00F1178B"/>
    <w:rsid w:val="00F11934"/>
    <w:rsid w:val="00F11BEB"/>
    <w:rsid w:val="00F11E10"/>
    <w:rsid w:val="00F14A6F"/>
    <w:rsid w:val="00F153DB"/>
    <w:rsid w:val="00F15CE4"/>
    <w:rsid w:val="00F1676C"/>
    <w:rsid w:val="00F20AE2"/>
    <w:rsid w:val="00F21A89"/>
    <w:rsid w:val="00F21C68"/>
    <w:rsid w:val="00F2211B"/>
    <w:rsid w:val="00F2319D"/>
    <w:rsid w:val="00F24AC2"/>
    <w:rsid w:val="00F24ADE"/>
    <w:rsid w:val="00F25209"/>
    <w:rsid w:val="00F269E7"/>
    <w:rsid w:val="00F26CD4"/>
    <w:rsid w:val="00F27252"/>
    <w:rsid w:val="00F2745A"/>
    <w:rsid w:val="00F316C0"/>
    <w:rsid w:val="00F32D80"/>
    <w:rsid w:val="00F34984"/>
    <w:rsid w:val="00F36816"/>
    <w:rsid w:val="00F36F2D"/>
    <w:rsid w:val="00F374CD"/>
    <w:rsid w:val="00F401AE"/>
    <w:rsid w:val="00F40C1B"/>
    <w:rsid w:val="00F419BD"/>
    <w:rsid w:val="00F41C3C"/>
    <w:rsid w:val="00F42535"/>
    <w:rsid w:val="00F431AB"/>
    <w:rsid w:val="00F43585"/>
    <w:rsid w:val="00F458C0"/>
    <w:rsid w:val="00F46276"/>
    <w:rsid w:val="00F47379"/>
    <w:rsid w:val="00F50FEE"/>
    <w:rsid w:val="00F510FA"/>
    <w:rsid w:val="00F511A7"/>
    <w:rsid w:val="00F51712"/>
    <w:rsid w:val="00F51D88"/>
    <w:rsid w:val="00F52680"/>
    <w:rsid w:val="00F5296F"/>
    <w:rsid w:val="00F532CE"/>
    <w:rsid w:val="00F53A47"/>
    <w:rsid w:val="00F53AD0"/>
    <w:rsid w:val="00F55FEF"/>
    <w:rsid w:val="00F56634"/>
    <w:rsid w:val="00F56C70"/>
    <w:rsid w:val="00F56CB0"/>
    <w:rsid w:val="00F56DCE"/>
    <w:rsid w:val="00F57F9A"/>
    <w:rsid w:val="00F61287"/>
    <w:rsid w:val="00F640F2"/>
    <w:rsid w:val="00F65AD0"/>
    <w:rsid w:val="00F660EC"/>
    <w:rsid w:val="00F6713D"/>
    <w:rsid w:val="00F7027C"/>
    <w:rsid w:val="00F738AF"/>
    <w:rsid w:val="00F73CAF"/>
    <w:rsid w:val="00F73F7D"/>
    <w:rsid w:val="00F743B9"/>
    <w:rsid w:val="00F745F3"/>
    <w:rsid w:val="00F75013"/>
    <w:rsid w:val="00F75158"/>
    <w:rsid w:val="00F7572F"/>
    <w:rsid w:val="00F7666E"/>
    <w:rsid w:val="00F767C9"/>
    <w:rsid w:val="00F7693F"/>
    <w:rsid w:val="00F81AC8"/>
    <w:rsid w:val="00F81DD0"/>
    <w:rsid w:val="00F82815"/>
    <w:rsid w:val="00F83626"/>
    <w:rsid w:val="00F837C1"/>
    <w:rsid w:val="00F83E93"/>
    <w:rsid w:val="00F841EF"/>
    <w:rsid w:val="00F8512D"/>
    <w:rsid w:val="00F85E39"/>
    <w:rsid w:val="00F914C3"/>
    <w:rsid w:val="00F93A0D"/>
    <w:rsid w:val="00F94B42"/>
    <w:rsid w:val="00F94E07"/>
    <w:rsid w:val="00F96C45"/>
    <w:rsid w:val="00F96C60"/>
    <w:rsid w:val="00F96CC1"/>
    <w:rsid w:val="00F9787D"/>
    <w:rsid w:val="00F97D20"/>
    <w:rsid w:val="00FA1BFF"/>
    <w:rsid w:val="00FA2898"/>
    <w:rsid w:val="00FA28BD"/>
    <w:rsid w:val="00FA37A1"/>
    <w:rsid w:val="00FA3A68"/>
    <w:rsid w:val="00FA4016"/>
    <w:rsid w:val="00FA5A14"/>
    <w:rsid w:val="00FA6850"/>
    <w:rsid w:val="00FA7299"/>
    <w:rsid w:val="00FA7783"/>
    <w:rsid w:val="00FA7B79"/>
    <w:rsid w:val="00FA7C78"/>
    <w:rsid w:val="00FA7CEE"/>
    <w:rsid w:val="00FA7E37"/>
    <w:rsid w:val="00FB0A64"/>
    <w:rsid w:val="00FB45E9"/>
    <w:rsid w:val="00FB7DEC"/>
    <w:rsid w:val="00FC1A60"/>
    <w:rsid w:val="00FC35FC"/>
    <w:rsid w:val="00FC4319"/>
    <w:rsid w:val="00FC48C5"/>
    <w:rsid w:val="00FC568D"/>
    <w:rsid w:val="00FC5FC4"/>
    <w:rsid w:val="00FC6890"/>
    <w:rsid w:val="00FC721F"/>
    <w:rsid w:val="00FC7264"/>
    <w:rsid w:val="00FC7752"/>
    <w:rsid w:val="00FC7EEE"/>
    <w:rsid w:val="00FD1669"/>
    <w:rsid w:val="00FD1792"/>
    <w:rsid w:val="00FD1E99"/>
    <w:rsid w:val="00FD23DE"/>
    <w:rsid w:val="00FD403E"/>
    <w:rsid w:val="00FD41F6"/>
    <w:rsid w:val="00FD449E"/>
    <w:rsid w:val="00FD4856"/>
    <w:rsid w:val="00FD7E7A"/>
    <w:rsid w:val="00FD7FB4"/>
    <w:rsid w:val="00FE0F95"/>
    <w:rsid w:val="00FE12D6"/>
    <w:rsid w:val="00FE1FF1"/>
    <w:rsid w:val="00FE313B"/>
    <w:rsid w:val="00FE37B3"/>
    <w:rsid w:val="00FE452E"/>
    <w:rsid w:val="00FE4687"/>
    <w:rsid w:val="00FE4DEE"/>
    <w:rsid w:val="00FE4F53"/>
    <w:rsid w:val="00FE60A6"/>
    <w:rsid w:val="00FE6419"/>
    <w:rsid w:val="00FE6624"/>
    <w:rsid w:val="00FE6F8F"/>
    <w:rsid w:val="00FE7867"/>
    <w:rsid w:val="00FF029E"/>
    <w:rsid w:val="00FF23B7"/>
    <w:rsid w:val="00FF2AB6"/>
    <w:rsid w:val="00FF37F1"/>
    <w:rsid w:val="00FF3879"/>
    <w:rsid w:val="00FF4CDE"/>
    <w:rsid w:val="00FF66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locked="1" w:uiPriority="99"/>
    <w:lsdException w:name="footer"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 List" w:uiPriority="99"/>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5D0"/>
    <w:pPr>
      <w:jc w:val="both"/>
    </w:pPr>
    <w:rPr>
      <w:rFonts w:ascii="Times New Roman" w:eastAsia="Times New Roman" w:hAnsi="Times New Roman"/>
      <w:sz w:val="24"/>
      <w:szCs w:val="22"/>
      <w:lang w:eastAsia="en-US"/>
    </w:rPr>
  </w:style>
  <w:style w:type="paragraph" w:styleId="Heading1">
    <w:name w:val="heading 1"/>
    <w:basedOn w:val="Normal"/>
    <w:next w:val="Normal"/>
    <w:link w:val="Heading1Char"/>
    <w:qFormat/>
    <w:locked/>
    <w:rsid w:val="00C30632"/>
    <w:pPr>
      <w:keepNext/>
      <w:numPr>
        <w:numId w:val="5"/>
      </w:numPr>
      <w:spacing w:after="240"/>
      <w:jc w:val="center"/>
      <w:outlineLvl w:val="0"/>
    </w:pPr>
    <w:rPr>
      <w:b/>
      <w:kern w:val="28"/>
      <w:szCs w:val="24"/>
    </w:rPr>
  </w:style>
  <w:style w:type="paragraph" w:styleId="Heading2">
    <w:name w:val="heading 2"/>
    <w:basedOn w:val="Normal"/>
    <w:next w:val="Normal"/>
    <w:link w:val="Heading2Char"/>
    <w:qFormat/>
    <w:locked/>
    <w:rsid w:val="00C30632"/>
    <w:pPr>
      <w:keepNext/>
      <w:numPr>
        <w:ilvl w:val="1"/>
        <w:numId w:val="5"/>
      </w:numPr>
      <w:spacing w:after="240"/>
      <w:outlineLvl w:val="1"/>
    </w:pPr>
    <w:rPr>
      <w:b/>
      <w:szCs w:val="20"/>
    </w:rPr>
  </w:style>
  <w:style w:type="paragraph" w:styleId="Heading3">
    <w:name w:val="heading 3"/>
    <w:basedOn w:val="Normal"/>
    <w:next w:val="Normal"/>
    <w:link w:val="Heading3Char"/>
    <w:qFormat/>
    <w:locked/>
    <w:rsid w:val="00C30632"/>
    <w:pPr>
      <w:keepNext/>
      <w:numPr>
        <w:ilvl w:val="2"/>
        <w:numId w:val="5"/>
      </w:numPr>
      <w:tabs>
        <w:tab w:val="num" w:pos="360"/>
      </w:tabs>
      <w:spacing w:after="240"/>
      <w:ind w:left="0" w:firstLine="0"/>
      <w:outlineLvl w:val="2"/>
    </w:pPr>
    <w:rPr>
      <w:b/>
      <w:i/>
      <w:szCs w:val="20"/>
    </w:rPr>
  </w:style>
  <w:style w:type="paragraph" w:styleId="Heading4">
    <w:name w:val="heading 4"/>
    <w:basedOn w:val="Normal"/>
    <w:next w:val="Normal"/>
    <w:link w:val="Heading4Char"/>
    <w:qFormat/>
    <w:locked/>
    <w:rsid w:val="00C30632"/>
    <w:pPr>
      <w:keepNext/>
      <w:spacing w:after="240"/>
      <w:outlineLvl w:val="3"/>
    </w:pPr>
    <w:rPr>
      <w:szCs w:val="20"/>
    </w:rPr>
  </w:style>
  <w:style w:type="paragraph" w:styleId="Heading5">
    <w:name w:val="heading 5"/>
    <w:basedOn w:val="Normal"/>
    <w:next w:val="Normal"/>
    <w:link w:val="Heading5Char"/>
    <w:qFormat/>
    <w:locked/>
    <w:rsid w:val="00C30632"/>
    <w:pPr>
      <w:numPr>
        <w:ilvl w:val="4"/>
        <w:numId w:val="5"/>
      </w:numPr>
      <w:tabs>
        <w:tab w:val="num" w:pos="360"/>
      </w:tabs>
      <w:spacing w:line="480" w:lineRule="auto"/>
      <w:ind w:left="0" w:firstLine="0"/>
      <w:outlineLvl w:val="4"/>
    </w:pPr>
    <w:rPr>
      <w:iCs/>
      <w:szCs w:val="20"/>
    </w:rPr>
  </w:style>
  <w:style w:type="paragraph" w:styleId="Heading6">
    <w:name w:val="heading 6"/>
    <w:basedOn w:val="Normal"/>
    <w:next w:val="Normal"/>
    <w:link w:val="Heading6Char"/>
    <w:qFormat/>
    <w:locked/>
    <w:rsid w:val="00C30632"/>
    <w:pPr>
      <w:numPr>
        <w:ilvl w:val="5"/>
        <w:numId w:val="5"/>
      </w:numPr>
      <w:tabs>
        <w:tab w:val="num" w:pos="360"/>
      </w:tabs>
      <w:spacing w:line="480" w:lineRule="auto"/>
      <w:ind w:left="0" w:firstLine="0"/>
      <w:outlineLvl w:val="5"/>
    </w:pPr>
    <w:rPr>
      <w:szCs w:val="20"/>
    </w:rPr>
  </w:style>
  <w:style w:type="paragraph" w:styleId="Heading7">
    <w:name w:val="heading 7"/>
    <w:basedOn w:val="Normal"/>
    <w:next w:val="Normal"/>
    <w:link w:val="Heading7Char"/>
    <w:qFormat/>
    <w:locked/>
    <w:rsid w:val="00C30632"/>
    <w:pPr>
      <w:numPr>
        <w:ilvl w:val="6"/>
        <w:numId w:val="5"/>
      </w:numPr>
      <w:tabs>
        <w:tab w:val="num" w:pos="360"/>
      </w:tabs>
      <w:ind w:left="0" w:firstLine="0"/>
      <w:outlineLvl w:val="6"/>
    </w:pPr>
    <w:rPr>
      <w:szCs w:val="20"/>
    </w:rPr>
  </w:style>
  <w:style w:type="paragraph" w:styleId="Heading8">
    <w:name w:val="heading 8"/>
    <w:basedOn w:val="Normal"/>
    <w:next w:val="Normal"/>
    <w:link w:val="Heading8Char"/>
    <w:qFormat/>
    <w:locked/>
    <w:rsid w:val="00C30632"/>
    <w:pPr>
      <w:numPr>
        <w:ilvl w:val="7"/>
        <w:numId w:val="5"/>
      </w:numPr>
      <w:tabs>
        <w:tab w:val="num" w:pos="360"/>
      </w:tabs>
      <w:spacing w:line="480" w:lineRule="auto"/>
      <w:ind w:left="0" w:firstLine="0"/>
      <w:outlineLvl w:val="7"/>
    </w:pPr>
    <w:rPr>
      <w:i/>
      <w:szCs w:val="20"/>
    </w:rPr>
  </w:style>
  <w:style w:type="paragraph" w:styleId="Heading9">
    <w:name w:val="heading 9"/>
    <w:basedOn w:val="Normal"/>
    <w:next w:val="Normal"/>
    <w:link w:val="Heading9Char"/>
    <w:qFormat/>
    <w:locked/>
    <w:rsid w:val="00C30632"/>
    <w:pPr>
      <w:numPr>
        <w:ilvl w:val="8"/>
        <w:numId w:val="5"/>
      </w:numPr>
      <w:tabs>
        <w:tab w:val="num" w:pos="360"/>
      </w:tabs>
      <w:spacing w:line="480" w:lineRule="auto"/>
      <w:ind w:left="0" w:firstLine="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1C53"/>
    <w:rPr>
      <w:rFonts w:eastAsia="Times New Roman"/>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semiHidden/>
    <w:rsid w:val="00341F35"/>
    <w:rPr>
      <w:rFonts w:ascii="Tahoma" w:hAnsi="Tahoma" w:cs="Tahoma"/>
      <w:sz w:val="16"/>
      <w:szCs w:val="16"/>
    </w:rPr>
  </w:style>
  <w:style w:type="character" w:customStyle="1" w:styleId="BalloonTextChar">
    <w:name w:val="Balloon Text Char"/>
    <w:basedOn w:val="DefaultParagraphFont"/>
    <w:link w:val="BalloonText"/>
    <w:semiHidden/>
    <w:locked/>
    <w:rsid w:val="00341F35"/>
    <w:rPr>
      <w:rFonts w:ascii="Tahoma" w:hAnsi="Tahoma" w:cs="Tahoma"/>
      <w:sz w:val="16"/>
      <w:szCs w:val="16"/>
    </w:rPr>
  </w:style>
  <w:style w:type="character" w:styleId="PlaceholderText">
    <w:name w:val="Placeholder Text"/>
    <w:basedOn w:val="DefaultParagraphFont"/>
    <w:semiHidden/>
    <w:rsid w:val="000913BB"/>
    <w:rPr>
      <w:rFonts w:cs="Times New Roman"/>
      <w:color w:val="808080"/>
    </w:rPr>
  </w:style>
  <w:style w:type="paragraph" w:styleId="ListParagraph">
    <w:name w:val="List Paragraph"/>
    <w:basedOn w:val="Normal"/>
    <w:qFormat/>
    <w:rsid w:val="0024022C"/>
    <w:pPr>
      <w:ind w:left="720"/>
      <w:contextualSpacing/>
    </w:pPr>
  </w:style>
  <w:style w:type="paragraph" w:styleId="Header">
    <w:name w:val="header"/>
    <w:basedOn w:val="Normal"/>
    <w:link w:val="HeaderChar"/>
    <w:uiPriority w:val="99"/>
    <w:rsid w:val="006A295E"/>
    <w:pPr>
      <w:tabs>
        <w:tab w:val="center" w:pos="4680"/>
        <w:tab w:val="right" w:pos="9360"/>
      </w:tabs>
    </w:pPr>
  </w:style>
  <w:style w:type="character" w:customStyle="1" w:styleId="HeaderChar">
    <w:name w:val="Header Char"/>
    <w:basedOn w:val="DefaultParagraphFont"/>
    <w:link w:val="Header"/>
    <w:uiPriority w:val="99"/>
    <w:locked/>
    <w:rsid w:val="006A295E"/>
    <w:rPr>
      <w:rFonts w:cs="Times New Roman"/>
    </w:rPr>
  </w:style>
  <w:style w:type="paragraph" w:styleId="Footer">
    <w:name w:val="footer"/>
    <w:basedOn w:val="Normal"/>
    <w:link w:val="FooterChar"/>
    <w:uiPriority w:val="99"/>
    <w:rsid w:val="006A295E"/>
    <w:pPr>
      <w:tabs>
        <w:tab w:val="center" w:pos="4680"/>
        <w:tab w:val="right" w:pos="9360"/>
      </w:tabs>
    </w:pPr>
  </w:style>
  <w:style w:type="character" w:customStyle="1" w:styleId="FooterChar">
    <w:name w:val="Footer Char"/>
    <w:basedOn w:val="DefaultParagraphFont"/>
    <w:link w:val="Footer"/>
    <w:uiPriority w:val="99"/>
    <w:locked/>
    <w:rsid w:val="006A295E"/>
    <w:rPr>
      <w:rFonts w:cs="Times New Roman"/>
    </w:rPr>
  </w:style>
  <w:style w:type="character" w:styleId="Hyperlink">
    <w:name w:val="Hyperlink"/>
    <w:basedOn w:val="DefaultParagraphFont"/>
    <w:rsid w:val="001D677C"/>
    <w:rPr>
      <w:rFonts w:cs="Times New Roman"/>
      <w:color w:val="0000FF"/>
      <w:u w:val="single"/>
    </w:rPr>
  </w:style>
  <w:style w:type="character" w:styleId="CommentReference">
    <w:name w:val="annotation reference"/>
    <w:basedOn w:val="DefaultParagraphFont"/>
    <w:rsid w:val="00160E33"/>
    <w:rPr>
      <w:rFonts w:cs="Times New Roman"/>
      <w:sz w:val="16"/>
      <w:szCs w:val="16"/>
    </w:rPr>
  </w:style>
  <w:style w:type="paragraph" w:styleId="CommentText">
    <w:name w:val="annotation text"/>
    <w:basedOn w:val="Normal"/>
    <w:link w:val="CommentTextChar"/>
    <w:rsid w:val="00160E33"/>
    <w:rPr>
      <w:sz w:val="20"/>
      <w:szCs w:val="20"/>
    </w:rPr>
  </w:style>
  <w:style w:type="character" w:customStyle="1" w:styleId="CommentTextChar">
    <w:name w:val="Comment Text Char"/>
    <w:basedOn w:val="DefaultParagraphFont"/>
    <w:link w:val="CommentText"/>
    <w:locked/>
    <w:rsid w:val="003F7623"/>
    <w:rPr>
      <w:rFonts w:eastAsia="Times New Roman" w:cs="Times New Roman"/>
      <w:sz w:val="20"/>
      <w:szCs w:val="20"/>
      <w:lang w:val="en-CA"/>
    </w:rPr>
  </w:style>
  <w:style w:type="paragraph" w:styleId="CommentSubject">
    <w:name w:val="annotation subject"/>
    <w:basedOn w:val="CommentText"/>
    <w:next w:val="CommentText"/>
    <w:link w:val="CommentSubjectChar"/>
    <w:semiHidden/>
    <w:rsid w:val="00160E33"/>
    <w:rPr>
      <w:b/>
      <w:bCs/>
    </w:rPr>
  </w:style>
  <w:style w:type="character" w:customStyle="1" w:styleId="CommentSubjectChar">
    <w:name w:val="Comment Subject Char"/>
    <w:basedOn w:val="CommentTextChar"/>
    <w:link w:val="CommentSubject"/>
    <w:semiHidden/>
    <w:locked/>
    <w:rsid w:val="003F7623"/>
    <w:rPr>
      <w:rFonts w:eastAsia="Times New Roman" w:cs="Times New Roman"/>
      <w:b/>
      <w:bCs/>
      <w:sz w:val="20"/>
      <w:szCs w:val="20"/>
      <w:lang w:val="en-CA"/>
    </w:rPr>
  </w:style>
  <w:style w:type="paragraph" w:styleId="Revision">
    <w:name w:val="Revision"/>
    <w:hidden/>
    <w:semiHidden/>
    <w:rsid w:val="007F69D6"/>
    <w:rPr>
      <w:rFonts w:eastAsia="Times New Roman"/>
      <w:sz w:val="22"/>
      <w:szCs w:val="22"/>
      <w:lang w:eastAsia="en-US"/>
    </w:rPr>
  </w:style>
  <w:style w:type="character" w:styleId="FollowedHyperlink">
    <w:name w:val="FollowedHyperlink"/>
    <w:basedOn w:val="DefaultParagraphFont"/>
    <w:rsid w:val="00FB45E9"/>
    <w:rPr>
      <w:rFonts w:cs="Times New Roman"/>
      <w:color w:val="800080"/>
      <w:u w:val="single"/>
    </w:rPr>
  </w:style>
  <w:style w:type="character" w:styleId="LineNumber">
    <w:name w:val="line number"/>
    <w:basedOn w:val="DefaultParagraphFont"/>
    <w:rsid w:val="00290B07"/>
    <w:rPr>
      <w:rFonts w:cs="Times New Roman"/>
    </w:rPr>
  </w:style>
  <w:style w:type="paragraph" w:styleId="PlainText">
    <w:name w:val="Plain Text"/>
    <w:basedOn w:val="Normal"/>
    <w:link w:val="PlainTextChar"/>
    <w:uiPriority w:val="99"/>
    <w:unhideWhenUsed/>
    <w:rsid w:val="00281FAE"/>
    <w:rPr>
      <w:rFonts w:ascii="Consolas" w:eastAsia="Verdana" w:hAnsi="Consolas"/>
      <w:sz w:val="21"/>
      <w:szCs w:val="21"/>
      <w:lang w:val="en-US"/>
    </w:rPr>
  </w:style>
  <w:style w:type="character" w:customStyle="1" w:styleId="PlainTextChar">
    <w:name w:val="Plain Text Char"/>
    <w:basedOn w:val="DefaultParagraphFont"/>
    <w:link w:val="PlainText"/>
    <w:uiPriority w:val="99"/>
    <w:rsid w:val="00281FAE"/>
    <w:rPr>
      <w:rFonts w:ascii="Consolas" w:eastAsia="Verdana" w:hAnsi="Consolas"/>
      <w:sz w:val="21"/>
      <w:szCs w:val="21"/>
      <w:lang w:val="en-US" w:eastAsia="en-US"/>
    </w:rPr>
  </w:style>
  <w:style w:type="paragraph" w:customStyle="1" w:styleId="Body">
    <w:name w:val="Body"/>
    <w:basedOn w:val="Normal"/>
    <w:rsid w:val="00281FAE"/>
    <w:pPr>
      <w:ind w:firstLine="720"/>
      <w:outlineLvl w:val="0"/>
    </w:pPr>
    <w:rPr>
      <w:rFonts w:cs="Simplified Arabic"/>
      <w:bCs/>
      <w:color w:val="000000"/>
      <w:lang w:val="en-US"/>
    </w:rPr>
  </w:style>
  <w:style w:type="paragraph" w:customStyle="1" w:styleId="Paragraph">
    <w:name w:val="Paragraph"/>
    <w:basedOn w:val="Normal"/>
    <w:rsid w:val="00D3476B"/>
    <w:pPr>
      <w:spacing w:line="480" w:lineRule="auto"/>
      <w:ind w:firstLine="720"/>
    </w:pPr>
    <w:rPr>
      <w:szCs w:val="20"/>
    </w:rPr>
  </w:style>
  <w:style w:type="character" w:customStyle="1" w:styleId="Heading1Char">
    <w:name w:val="Heading 1 Char"/>
    <w:basedOn w:val="DefaultParagraphFont"/>
    <w:link w:val="Heading1"/>
    <w:rsid w:val="00C30632"/>
    <w:rPr>
      <w:rFonts w:ascii="Times New Roman" w:eastAsia="Times New Roman" w:hAnsi="Times New Roman"/>
      <w:b/>
      <w:kern w:val="28"/>
      <w:sz w:val="24"/>
      <w:szCs w:val="24"/>
      <w:lang w:eastAsia="en-US"/>
    </w:rPr>
  </w:style>
  <w:style w:type="character" w:customStyle="1" w:styleId="Heading2Char">
    <w:name w:val="Heading 2 Char"/>
    <w:basedOn w:val="DefaultParagraphFont"/>
    <w:link w:val="Heading2"/>
    <w:rsid w:val="00C30632"/>
    <w:rPr>
      <w:rFonts w:ascii="Times New Roman" w:eastAsia="Times New Roman" w:hAnsi="Times New Roman"/>
      <w:b/>
      <w:sz w:val="24"/>
      <w:lang w:eastAsia="en-US"/>
    </w:rPr>
  </w:style>
  <w:style w:type="character" w:customStyle="1" w:styleId="Heading3Char">
    <w:name w:val="Heading 3 Char"/>
    <w:basedOn w:val="DefaultParagraphFont"/>
    <w:link w:val="Heading3"/>
    <w:rsid w:val="00C30632"/>
    <w:rPr>
      <w:rFonts w:ascii="Times New Roman" w:eastAsia="Times New Roman" w:hAnsi="Times New Roman"/>
      <w:b/>
      <w:i/>
      <w:sz w:val="24"/>
      <w:lang w:eastAsia="en-US"/>
    </w:rPr>
  </w:style>
  <w:style w:type="character" w:customStyle="1" w:styleId="Heading4Char">
    <w:name w:val="Heading 4 Char"/>
    <w:basedOn w:val="DefaultParagraphFont"/>
    <w:link w:val="Heading4"/>
    <w:rsid w:val="00C30632"/>
    <w:rPr>
      <w:rFonts w:ascii="Times New Roman" w:eastAsia="Times New Roman" w:hAnsi="Times New Roman"/>
      <w:sz w:val="24"/>
      <w:lang w:eastAsia="en-US"/>
    </w:rPr>
  </w:style>
  <w:style w:type="character" w:customStyle="1" w:styleId="Heading5Char">
    <w:name w:val="Heading 5 Char"/>
    <w:basedOn w:val="DefaultParagraphFont"/>
    <w:link w:val="Heading5"/>
    <w:rsid w:val="00C30632"/>
    <w:rPr>
      <w:rFonts w:ascii="Times New Roman" w:eastAsia="Times New Roman" w:hAnsi="Times New Roman"/>
      <w:iCs/>
      <w:sz w:val="24"/>
      <w:lang w:eastAsia="en-US"/>
    </w:rPr>
  </w:style>
  <w:style w:type="character" w:customStyle="1" w:styleId="Heading6Char">
    <w:name w:val="Heading 6 Char"/>
    <w:basedOn w:val="DefaultParagraphFont"/>
    <w:link w:val="Heading6"/>
    <w:rsid w:val="00C30632"/>
    <w:rPr>
      <w:rFonts w:ascii="Times New Roman" w:eastAsia="Times New Roman" w:hAnsi="Times New Roman"/>
      <w:sz w:val="24"/>
      <w:lang w:eastAsia="en-US"/>
    </w:rPr>
  </w:style>
  <w:style w:type="character" w:customStyle="1" w:styleId="Heading7Char">
    <w:name w:val="Heading 7 Char"/>
    <w:basedOn w:val="DefaultParagraphFont"/>
    <w:link w:val="Heading7"/>
    <w:rsid w:val="00C30632"/>
    <w:rPr>
      <w:rFonts w:ascii="Times New Roman" w:eastAsia="Times New Roman" w:hAnsi="Times New Roman"/>
      <w:sz w:val="24"/>
      <w:lang w:eastAsia="en-US"/>
    </w:rPr>
  </w:style>
  <w:style w:type="character" w:customStyle="1" w:styleId="Heading8Char">
    <w:name w:val="Heading 8 Char"/>
    <w:basedOn w:val="DefaultParagraphFont"/>
    <w:link w:val="Heading8"/>
    <w:rsid w:val="00C30632"/>
    <w:rPr>
      <w:rFonts w:ascii="Times New Roman" w:eastAsia="Times New Roman" w:hAnsi="Times New Roman"/>
      <w:i/>
      <w:sz w:val="24"/>
      <w:lang w:eastAsia="en-US"/>
    </w:rPr>
  </w:style>
  <w:style w:type="character" w:customStyle="1" w:styleId="Heading9Char">
    <w:name w:val="Heading 9 Char"/>
    <w:basedOn w:val="DefaultParagraphFont"/>
    <w:link w:val="Heading9"/>
    <w:rsid w:val="00C30632"/>
    <w:rPr>
      <w:rFonts w:ascii="Times New Roman" w:eastAsia="Times New Roman" w:hAnsi="Times New Roman"/>
      <w:sz w:val="24"/>
      <w:lang w:eastAsia="en-US"/>
    </w:rPr>
  </w:style>
  <w:style w:type="paragraph" w:styleId="NoSpacing">
    <w:name w:val="No Spacing"/>
    <w:uiPriority w:val="1"/>
    <w:qFormat/>
    <w:rsid w:val="005F0880"/>
    <w:rPr>
      <w:rFonts w:ascii="Times New Roman" w:eastAsia="Times New Roman" w:hAnsi="Times New Roman"/>
      <w:sz w:val="24"/>
      <w:szCs w:val="24"/>
      <w:lang w:val="en-US" w:eastAsia="en-US"/>
    </w:rPr>
  </w:style>
  <w:style w:type="paragraph" w:styleId="BodyTextIndent3">
    <w:name w:val="Body Text Indent 3"/>
    <w:basedOn w:val="Normal"/>
    <w:link w:val="BodyTextIndent3Char"/>
    <w:rsid w:val="00E41AD6"/>
    <w:pPr>
      <w:ind w:left="360" w:hanging="360"/>
    </w:pPr>
    <w:rPr>
      <w:szCs w:val="20"/>
      <w:lang w:val="en-US"/>
    </w:rPr>
  </w:style>
  <w:style w:type="character" w:customStyle="1" w:styleId="BodyTextIndent3Char">
    <w:name w:val="Body Text Indent 3 Char"/>
    <w:basedOn w:val="DefaultParagraphFont"/>
    <w:link w:val="BodyTextIndent3"/>
    <w:rsid w:val="00E41AD6"/>
    <w:rPr>
      <w:rFonts w:ascii="Times New Roman" w:eastAsia="Times New Roman" w:hAnsi="Times New Roman"/>
      <w:sz w:val="24"/>
      <w:lang w:val="en-US" w:eastAsia="en-US"/>
    </w:rPr>
  </w:style>
  <w:style w:type="character" w:customStyle="1" w:styleId="fieldtitle">
    <w:name w:val="field_title"/>
    <w:basedOn w:val="DefaultParagraphFont"/>
    <w:rsid w:val="008C7528"/>
  </w:style>
  <w:style w:type="table" w:customStyle="1" w:styleId="TableGrid1">
    <w:name w:val="Table Grid1"/>
    <w:basedOn w:val="TableNormal"/>
    <w:next w:val="TableGrid"/>
    <w:uiPriority w:val="59"/>
    <w:rsid w:val="008A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A785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81B2E"/>
  </w:style>
  <w:style w:type="paragraph" w:styleId="FootnoteText">
    <w:name w:val="footnote text"/>
    <w:basedOn w:val="Normal"/>
    <w:link w:val="FootnoteTextChar"/>
    <w:uiPriority w:val="99"/>
    <w:unhideWhenUsed/>
    <w:rsid w:val="007050E3"/>
    <w:rPr>
      <w:rFonts w:eastAsiaTheme="minorHAnsi" w:cstheme="minorBidi"/>
      <w:sz w:val="20"/>
      <w:szCs w:val="20"/>
    </w:rPr>
  </w:style>
  <w:style w:type="character" w:customStyle="1" w:styleId="FootnoteTextChar">
    <w:name w:val="Footnote Text Char"/>
    <w:basedOn w:val="DefaultParagraphFont"/>
    <w:link w:val="FootnoteText"/>
    <w:uiPriority w:val="99"/>
    <w:rsid w:val="007050E3"/>
    <w:rPr>
      <w:rFonts w:ascii="Times New Roman" w:eastAsiaTheme="minorHAnsi" w:hAnsi="Times New Roman" w:cstheme="minorBidi"/>
      <w:lang w:eastAsia="en-US"/>
    </w:rPr>
  </w:style>
  <w:style w:type="character" w:styleId="FootnoteReference">
    <w:name w:val="footnote reference"/>
    <w:basedOn w:val="DefaultParagraphFont"/>
    <w:uiPriority w:val="99"/>
    <w:unhideWhenUsed/>
    <w:rsid w:val="007050E3"/>
    <w:rPr>
      <w:vertAlign w:val="superscript"/>
    </w:rPr>
  </w:style>
  <w:style w:type="paragraph" w:customStyle="1" w:styleId="Default">
    <w:name w:val="Default"/>
    <w:rsid w:val="00D66F31"/>
    <w:pPr>
      <w:autoSpaceDE w:val="0"/>
      <w:autoSpaceDN w:val="0"/>
      <w:adjustRightInd w:val="0"/>
    </w:pPr>
    <w:rPr>
      <w:rFonts w:ascii="Times New Roman" w:eastAsiaTheme="minorHAnsi" w:hAnsi="Times New Roman"/>
      <w:color w:val="000000"/>
      <w:sz w:val="24"/>
      <w:szCs w:val="24"/>
      <w:lang w:eastAsia="en-US"/>
    </w:rPr>
  </w:style>
  <w:style w:type="paragraph" w:customStyle="1" w:styleId="Style16ptBoldBefore9ptAfter12pt">
    <w:name w:val="Style 16 pt Bold Before:  9 pt After:  12 pt"/>
    <w:basedOn w:val="Heading1"/>
    <w:rsid w:val="00663874"/>
    <w:pPr>
      <w:numPr>
        <w:numId w:val="0"/>
      </w:numPr>
      <w:spacing w:before="180"/>
      <w:jc w:val="left"/>
    </w:pPr>
    <w:rPr>
      <w:rFonts w:cs="Arial"/>
      <w:b w:val="0"/>
      <w:kern w:val="32"/>
      <w:sz w:val="32"/>
      <w:szCs w:val="20"/>
      <w:lang w:val="en-US"/>
    </w:rPr>
  </w:style>
  <w:style w:type="table" w:customStyle="1" w:styleId="TableGrid11">
    <w:name w:val="Table Grid11"/>
    <w:basedOn w:val="TableNormal"/>
    <w:next w:val="TableGrid"/>
    <w:rsid w:val="004E0E3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E0E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4E0E3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DC325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EquationSection">
    <w:name w:val="MTEquationSection"/>
    <w:basedOn w:val="DefaultParagraphFont"/>
    <w:rsid w:val="00A555A2"/>
    <w:rPr>
      <w:rFonts w:ascii="Times New Roman" w:hAnsi="Times New Roman"/>
      <w:b/>
      <w:vanish/>
      <w:color w:val="FF0000"/>
      <w:sz w:val="28"/>
      <w:szCs w:val="28"/>
      <w:lang w:val="en-US"/>
    </w:rPr>
  </w:style>
  <w:style w:type="paragraph" w:customStyle="1" w:styleId="MTDisplayEquation">
    <w:name w:val="MTDisplayEquation"/>
    <w:basedOn w:val="Normal"/>
    <w:next w:val="Normal"/>
    <w:link w:val="MTDisplayEquationChar"/>
    <w:rsid w:val="00A555A2"/>
    <w:pPr>
      <w:tabs>
        <w:tab w:val="center" w:pos="4680"/>
        <w:tab w:val="right" w:pos="9360"/>
      </w:tabs>
    </w:pPr>
    <w:rPr>
      <w:szCs w:val="24"/>
    </w:rPr>
  </w:style>
  <w:style w:type="character" w:customStyle="1" w:styleId="MTDisplayEquationChar">
    <w:name w:val="MTDisplayEquation Char"/>
    <w:basedOn w:val="DefaultParagraphFont"/>
    <w:link w:val="MTDisplayEquation"/>
    <w:rsid w:val="00A555A2"/>
    <w:rPr>
      <w:rFonts w:ascii="Times New Roman" w:eastAsia="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locked="1" w:uiPriority="99"/>
    <w:lsdException w:name="footer"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 List" w:uiPriority="99"/>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5D0"/>
    <w:pPr>
      <w:jc w:val="both"/>
    </w:pPr>
    <w:rPr>
      <w:rFonts w:ascii="Times New Roman" w:eastAsia="Times New Roman" w:hAnsi="Times New Roman"/>
      <w:sz w:val="24"/>
      <w:szCs w:val="22"/>
      <w:lang w:eastAsia="en-US"/>
    </w:rPr>
  </w:style>
  <w:style w:type="paragraph" w:styleId="Heading1">
    <w:name w:val="heading 1"/>
    <w:basedOn w:val="Normal"/>
    <w:next w:val="Normal"/>
    <w:link w:val="Heading1Char"/>
    <w:qFormat/>
    <w:locked/>
    <w:rsid w:val="00C30632"/>
    <w:pPr>
      <w:keepNext/>
      <w:numPr>
        <w:numId w:val="5"/>
      </w:numPr>
      <w:spacing w:after="240"/>
      <w:jc w:val="center"/>
      <w:outlineLvl w:val="0"/>
    </w:pPr>
    <w:rPr>
      <w:b/>
      <w:kern w:val="28"/>
      <w:szCs w:val="24"/>
    </w:rPr>
  </w:style>
  <w:style w:type="paragraph" w:styleId="Heading2">
    <w:name w:val="heading 2"/>
    <w:basedOn w:val="Normal"/>
    <w:next w:val="Normal"/>
    <w:link w:val="Heading2Char"/>
    <w:qFormat/>
    <w:locked/>
    <w:rsid w:val="00C30632"/>
    <w:pPr>
      <w:keepNext/>
      <w:numPr>
        <w:ilvl w:val="1"/>
        <w:numId w:val="5"/>
      </w:numPr>
      <w:spacing w:after="240"/>
      <w:outlineLvl w:val="1"/>
    </w:pPr>
    <w:rPr>
      <w:b/>
      <w:szCs w:val="20"/>
    </w:rPr>
  </w:style>
  <w:style w:type="paragraph" w:styleId="Heading3">
    <w:name w:val="heading 3"/>
    <w:basedOn w:val="Normal"/>
    <w:next w:val="Normal"/>
    <w:link w:val="Heading3Char"/>
    <w:qFormat/>
    <w:locked/>
    <w:rsid w:val="00C30632"/>
    <w:pPr>
      <w:keepNext/>
      <w:numPr>
        <w:ilvl w:val="2"/>
        <w:numId w:val="5"/>
      </w:numPr>
      <w:tabs>
        <w:tab w:val="num" w:pos="360"/>
      </w:tabs>
      <w:spacing w:after="240"/>
      <w:ind w:left="0" w:firstLine="0"/>
      <w:outlineLvl w:val="2"/>
    </w:pPr>
    <w:rPr>
      <w:b/>
      <w:i/>
      <w:szCs w:val="20"/>
    </w:rPr>
  </w:style>
  <w:style w:type="paragraph" w:styleId="Heading4">
    <w:name w:val="heading 4"/>
    <w:basedOn w:val="Normal"/>
    <w:next w:val="Normal"/>
    <w:link w:val="Heading4Char"/>
    <w:qFormat/>
    <w:locked/>
    <w:rsid w:val="00C30632"/>
    <w:pPr>
      <w:keepNext/>
      <w:spacing w:after="240"/>
      <w:outlineLvl w:val="3"/>
    </w:pPr>
    <w:rPr>
      <w:szCs w:val="20"/>
    </w:rPr>
  </w:style>
  <w:style w:type="paragraph" w:styleId="Heading5">
    <w:name w:val="heading 5"/>
    <w:basedOn w:val="Normal"/>
    <w:next w:val="Normal"/>
    <w:link w:val="Heading5Char"/>
    <w:qFormat/>
    <w:locked/>
    <w:rsid w:val="00C30632"/>
    <w:pPr>
      <w:numPr>
        <w:ilvl w:val="4"/>
        <w:numId w:val="5"/>
      </w:numPr>
      <w:tabs>
        <w:tab w:val="num" w:pos="360"/>
      </w:tabs>
      <w:spacing w:line="480" w:lineRule="auto"/>
      <w:ind w:left="0" w:firstLine="0"/>
      <w:outlineLvl w:val="4"/>
    </w:pPr>
    <w:rPr>
      <w:iCs/>
      <w:szCs w:val="20"/>
    </w:rPr>
  </w:style>
  <w:style w:type="paragraph" w:styleId="Heading6">
    <w:name w:val="heading 6"/>
    <w:basedOn w:val="Normal"/>
    <w:next w:val="Normal"/>
    <w:link w:val="Heading6Char"/>
    <w:qFormat/>
    <w:locked/>
    <w:rsid w:val="00C30632"/>
    <w:pPr>
      <w:numPr>
        <w:ilvl w:val="5"/>
        <w:numId w:val="5"/>
      </w:numPr>
      <w:tabs>
        <w:tab w:val="num" w:pos="360"/>
      </w:tabs>
      <w:spacing w:line="480" w:lineRule="auto"/>
      <w:ind w:left="0" w:firstLine="0"/>
      <w:outlineLvl w:val="5"/>
    </w:pPr>
    <w:rPr>
      <w:szCs w:val="20"/>
    </w:rPr>
  </w:style>
  <w:style w:type="paragraph" w:styleId="Heading7">
    <w:name w:val="heading 7"/>
    <w:basedOn w:val="Normal"/>
    <w:next w:val="Normal"/>
    <w:link w:val="Heading7Char"/>
    <w:qFormat/>
    <w:locked/>
    <w:rsid w:val="00C30632"/>
    <w:pPr>
      <w:numPr>
        <w:ilvl w:val="6"/>
        <w:numId w:val="5"/>
      </w:numPr>
      <w:tabs>
        <w:tab w:val="num" w:pos="360"/>
      </w:tabs>
      <w:ind w:left="0" w:firstLine="0"/>
      <w:outlineLvl w:val="6"/>
    </w:pPr>
    <w:rPr>
      <w:szCs w:val="20"/>
    </w:rPr>
  </w:style>
  <w:style w:type="paragraph" w:styleId="Heading8">
    <w:name w:val="heading 8"/>
    <w:basedOn w:val="Normal"/>
    <w:next w:val="Normal"/>
    <w:link w:val="Heading8Char"/>
    <w:qFormat/>
    <w:locked/>
    <w:rsid w:val="00C30632"/>
    <w:pPr>
      <w:numPr>
        <w:ilvl w:val="7"/>
        <w:numId w:val="5"/>
      </w:numPr>
      <w:tabs>
        <w:tab w:val="num" w:pos="360"/>
      </w:tabs>
      <w:spacing w:line="480" w:lineRule="auto"/>
      <w:ind w:left="0" w:firstLine="0"/>
      <w:outlineLvl w:val="7"/>
    </w:pPr>
    <w:rPr>
      <w:i/>
      <w:szCs w:val="20"/>
    </w:rPr>
  </w:style>
  <w:style w:type="paragraph" w:styleId="Heading9">
    <w:name w:val="heading 9"/>
    <w:basedOn w:val="Normal"/>
    <w:next w:val="Normal"/>
    <w:link w:val="Heading9Char"/>
    <w:qFormat/>
    <w:locked/>
    <w:rsid w:val="00C30632"/>
    <w:pPr>
      <w:numPr>
        <w:ilvl w:val="8"/>
        <w:numId w:val="5"/>
      </w:numPr>
      <w:tabs>
        <w:tab w:val="num" w:pos="360"/>
      </w:tabs>
      <w:spacing w:line="480" w:lineRule="auto"/>
      <w:ind w:left="0" w:firstLine="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1C53"/>
    <w:rPr>
      <w:rFonts w:eastAsia="Times New Roman"/>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semiHidden/>
    <w:rsid w:val="00341F35"/>
    <w:rPr>
      <w:rFonts w:ascii="Tahoma" w:hAnsi="Tahoma" w:cs="Tahoma"/>
      <w:sz w:val="16"/>
      <w:szCs w:val="16"/>
    </w:rPr>
  </w:style>
  <w:style w:type="character" w:customStyle="1" w:styleId="BalloonTextChar">
    <w:name w:val="Balloon Text Char"/>
    <w:basedOn w:val="DefaultParagraphFont"/>
    <w:link w:val="BalloonText"/>
    <w:semiHidden/>
    <w:locked/>
    <w:rsid w:val="00341F35"/>
    <w:rPr>
      <w:rFonts w:ascii="Tahoma" w:hAnsi="Tahoma" w:cs="Tahoma"/>
      <w:sz w:val="16"/>
      <w:szCs w:val="16"/>
    </w:rPr>
  </w:style>
  <w:style w:type="character" w:styleId="PlaceholderText">
    <w:name w:val="Placeholder Text"/>
    <w:basedOn w:val="DefaultParagraphFont"/>
    <w:semiHidden/>
    <w:rsid w:val="000913BB"/>
    <w:rPr>
      <w:rFonts w:cs="Times New Roman"/>
      <w:color w:val="808080"/>
    </w:rPr>
  </w:style>
  <w:style w:type="paragraph" w:styleId="ListParagraph">
    <w:name w:val="List Paragraph"/>
    <w:basedOn w:val="Normal"/>
    <w:qFormat/>
    <w:rsid w:val="0024022C"/>
    <w:pPr>
      <w:ind w:left="720"/>
      <w:contextualSpacing/>
    </w:pPr>
  </w:style>
  <w:style w:type="paragraph" w:styleId="Header">
    <w:name w:val="header"/>
    <w:basedOn w:val="Normal"/>
    <w:link w:val="HeaderChar"/>
    <w:uiPriority w:val="99"/>
    <w:rsid w:val="006A295E"/>
    <w:pPr>
      <w:tabs>
        <w:tab w:val="center" w:pos="4680"/>
        <w:tab w:val="right" w:pos="9360"/>
      </w:tabs>
    </w:pPr>
  </w:style>
  <w:style w:type="character" w:customStyle="1" w:styleId="HeaderChar">
    <w:name w:val="Header Char"/>
    <w:basedOn w:val="DefaultParagraphFont"/>
    <w:link w:val="Header"/>
    <w:uiPriority w:val="99"/>
    <w:locked/>
    <w:rsid w:val="006A295E"/>
    <w:rPr>
      <w:rFonts w:cs="Times New Roman"/>
    </w:rPr>
  </w:style>
  <w:style w:type="paragraph" w:styleId="Footer">
    <w:name w:val="footer"/>
    <w:basedOn w:val="Normal"/>
    <w:link w:val="FooterChar"/>
    <w:uiPriority w:val="99"/>
    <w:rsid w:val="006A295E"/>
    <w:pPr>
      <w:tabs>
        <w:tab w:val="center" w:pos="4680"/>
        <w:tab w:val="right" w:pos="9360"/>
      </w:tabs>
    </w:pPr>
  </w:style>
  <w:style w:type="character" w:customStyle="1" w:styleId="FooterChar">
    <w:name w:val="Footer Char"/>
    <w:basedOn w:val="DefaultParagraphFont"/>
    <w:link w:val="Footer"/>
    <w:uiPriority w:val="99"/>
    <w:locked/>
    <w:rsid w:val="006A295E"/>
    <w:rPr>
      <w:rFonts w:cs="Times New Roman"/>
    </w:rPr>
  </w:style>
  <w:style w:type="character" w:styleId="Hyperlink">
    <w:name w:val="Hyperlink"/>
    <w:basedOn w:val="DefaultParagraphFont"/>
    <w:rsid w:val="001D677C"/>
    <w:rPr>
      <w:rFonts w:cs="Times New Roman"/>
      <w:color w:val="0000FF"/>
      <w:u w:val="single"/>
    </w:rPr>
  </w:style>
  <w:style w:type="character" w:styleId="CommentReference">
    <w:name w:val="annotation reference"/>
    <w:basedOn w:val="DefaultParagraphFont"/>
    <w:rsid w:val="00160E33"/>
    <w:rPr>
      <w:rFonts w:cs="Times New Roman"/>
      <w:sz w:val="16"/>
      <w:szCs w:val="16"/>
    </w:rPr>
  </w:style>
  <w:style w:type="paragraph" w:styleId="CommentText">
    <w:name w:val="annotation text"/>
    <w:basedOn w:val="Normal"/>
    <w:link w:val="CommentTextChar"/>
    <w:rsid w:val="00160E33"/>
    <w:rPr>
      <w:sz w:val="20"/>
      <w:szCs w:val="20"/>
    </w:rPr>
  </w:style>
  <w:style w:type="character" w:customStyle="1" w:styleId="CommentTextChar">
    <w:name w:val="Comment Text Char"/>
    <w:basedOn w:val="DefaultParagraphFont"/>
    <w:link w:val="CommentText"/>
    <w:locked/>
    <w:rsid w:val="003F7623"/>
    <w:rPr>
      <w:rFonts w:eastAsia="Times New Roman" w:cs="Times New Roman"/>
      <w:sz w:val="20"/>
      <w:szCs w:val="20"/>
      <w:lang w:val="en-CA"/>
    </w:rPr>
  </w:style>
  <w:style w:type="paragraph" w:styleId="CommentSubject">
    <w:name w:val="annotation subject"/>
    <w:basedOn w:val="CommentText"/>
    <w:next w:val="CommentText"/>
    <w:link w:val="CommentSubjectChar"/>
    <w:semiHidden/>
    <w:rsid w:val="00160E33"/>
    <w:rPr>
      <w:b/>
      <w:bCs/>
    </w:rPr>
  </w:style>
  <w:style w:type="character" w:customStyle="1" w:styleId="CommentSubjectChar">
    <w:name w:val="Comment Subject Char"/>
    <w:basedOn w:val="CommentTextChar"/>
    <w:link w:val="CommentSubject"/>
    <w:semiHidden/>
    <w:locked/>
    <w:rsid w:val="003F7623"/>
    <w:rPr>
      <w:rFonts w:eastAsia="Times New Roman" w:cs="Times New Roman"/>
      <w:b/>
      <w:bCs/>
      <w:sz w:val="20"/>
      <w:szCs w:val="20"/>
      <w:lang w:val="en-CA"/>
    </w:rPr>
  </w:style>
  <w:style w:type="paragraph" w:styleId="Revision">
    <w:name w:val="Revision"/>
    <w:hidden/>
    <w:semiHidden/>
    <w:rsid w:val="007F69D6"/>
    <w:rPr>
      <w:rFonts w:eastAsia="Times New Roman"/>
      <w:sz w:val="22"/>
      <w:szCs w:val="22"/>
      <w:lang w:eastAsia="en-US"/>
    </w:rPr>
  </w:style>
  <w:style w:type="character" w:styleId="FollowedHyperlink">
    <w:name w:val="FollowedHyperlink"/>
    <w:basedOn w:val="DefaultParagraphFont"/>
    <w:rsid w:val="00FB45E9"/>
    <w:rPr>
      <w:rFonts w:cs="Times New Roman"/>
      <w:color w:val="800080"/>
      <w:u w:val="single"/>
    </w:rPr>
  </w:style>
  <w:style w:type="character" w:styleId="LineNumber">
    <w:name w:val="line number"/>
    <w:basedOn w:val="DefaultParagraphFont"/>
    <w:rsid w:val="00290B07"/>
    <w:rPr>
      <w:rFonts w:cs="Times New Roman"/>
    </w:rPr>
  </w:style>
  <w:style w:type="paragraph" w:styleId="PlainText">
    <w:name w:val="Plain Text"/>
    <w:basedOn w:val="Normal"/>
    <w:link w:val="PlainTextChar"/>
    <w:uiPriority w:val="99"/>
    <w:unhideWhenUsed/>
    <w:rsid w:val="00281FAE"/>
    <w:rPr>
      <w:rFonts w:ascii="Consolas" w:eastAsia="Verdana" w:hAnsi="Consolas"/>
      <w:sz w:val="21"/>
      <w:szCs w:val="21"/>
      <w:lang w:val="en-US"/>
    </w:rPr>
  </w:style>
  <w:style w:type="character" w:customStyle="1" w:styleId="PlainTextChar">
    <w:name w:val="Plain Text Char"/>
    <w:basedOn w:val="DefaultParagraphFont"/>
    <w:link w:val="PlainText"/>
    <w:uiPriority w:val="99"/>
    <w:rsid w:val="00281FAE"/>
    <w:rPr>
      <w:rFonts w:ascii="Consolas" w:eastAsia="Verdana" w:hAnsi="Consolas"/>
      <w:sz w:val="21"/>
      <w:szCs w:val="21"/>
      <w:lang w:val="en-US" w:eastAsia="en-US"/>
    </w:rPr>
  </w:style>
  <w:style w:type="paragraph" w:customStyle="1" w:styleId="Body">
    <w:name w:val="Body"/>
    <w:basedOn w:val="Normal"/>
    <w:rsid w:val="00281FAE"/>
    <w:pPr>
      <w:ind w:firstLine="720"/>
      <w:outlineLvl w:val="0"/>
    </w:pPr>
    <w:rPr>
      <w:rFonts w:cs="Simplified Arabic"/>
      <w:bCs/>
      <w:color w:val="000000"/>
      <w:lang w:val="en-US"/>
    </w:rPr>
  </w:style>
  <w:style w:type="paragraph" w:customStyle="1" w:styleId="Paragraph">
    <w:name w:val="Paragraph"/>
    <w:basedOn w:val="Normal"/>
    <w:rsid w:val="00D3476B"/>
    <w:pPr>
      <w:spacing w:line="480" w:lineRule="auto"/>
      <w:ind w:firstLine="720"/>
    </w:pPr>
    <w:rPr>
      <w:szCs w:val="20"/>
    </w:rPr>
  </w:style>
  <w:style w:type="character" w:customStyle="1" w:styleId="Heading1Char">
    <w:name w:val="Heading 1 Char"/>
    <w:basedOn w:val="DefaultParagraphFont"/>
    <w:link w:val="Heading1"/>
    <w:rsid w:val="00C30632"/>
    <w:rPr>
      <w:rFonts w:ascii="Times New Roman" w:eastAsia="Times New Roman" w:hAnsi="Times New Roman"/>
      <w:b/>
      <w:kern w:val="28"/>
      <w:sz w:val="24"/>
      <w:szCs w:val="24"/>
      <w:lang w:eastAsia="en-US"/>
    </w:rPr>
  </w:style>
  <w:style w:type="character" w:customStyle="1" w:styleId="Heading2Char">
    <w:name w:val="Heading 2 Char"/>
    <w:basedOn w:val="DefaultParagraphFont"/>
    <w:link w:val="Heading2"/>
    <w:rsid w:val="00C30632"/>
    <w:rPr>
      <w:rFonts w:ascii="Times New Roman" w:eastAsia="Times New Roman" w:hAnsi="Times New Roman"/>
      <w:b/>
      <w:sz w:val="24"/>
      <w:lang w:eastAsia="en-US"/>
    </w:rPr>
  </w:style>
  <w:style w:type="character" w:customStyle="1" w:styleId="Heading3Char">
    <w:name w:val="Heading 3 Char"/>
    <w:basedOn w:val="DefaultParagraphFont"/>
    <w:link w:val="Heading3"/>
    <w:rsid w:val="00C30632"/>
    <w:rPr>
      <w:rFonts w:ascii="Times New Roman" w:eastAsia="Times New Roman" w:hAnsi="Times New Roman"/>
      <w:b/>
      <w:i/>
      <w:sz w:val="24"/>
      <w:lang w:eastAsia="en-US"/>
    </w:rPr>
  </w:style>
  <w:style w:type="character" w:customStyle="1" w:styleId="Heading4Char">
    <w:name w:val="Heading 4 Char"/>
    <w:basedOn w:val="DefaultParagraphFont"/>
    <w:link w:val="Heading4"/>
    <w:rsid w:val="00C30632"/>
    <w:rPr>
      <w:rFonts w:ascii="Times New Roman" w:eastAsia="Times New Roman" w:hAnsi="Times New Roman"/>
      <w:sz w:val="24"/>
      <w:lang w:eastAsia="en-US"/>
    </w:rPr>
  </w:style>
  <w:style w:type="character" w:customStyle="1" w:styleId="Heading5Char">
    <w:name w:val="Heading 5 Char"/>
    <w:basedOn w:val="DefaultParagraphFont"/>
    <w:link w:val="Heading5"/>
    <w:rsid w:val="00C30632"/>
    <w:rPr>
      <w:rFonts w:ascii="Times New Roman" w:eastAsia="Times New Roman" w:hAnsi="Times New Roman"/>
      <w:iCs/>
      <w:sz w:val="24"/>
      <w:lang w:eastAsia="en-US"/>
    </w:rPr>
  </w:style>
  <w:style w:type="character" w:customStyle="1" w:styleId="Heading6Char">
    <w:name w:val="Heading 6 Char"/>
    <w:basedOn w:val="DefaultParagraphFont"/>
    <w:link w:val="Heading6"/>
    <w:rsid w:val="00C30632"/>
    <w:rPr>
      <w:rFonts w:ascii="Times New Roman" w:eastAsia="Times New Roman" w:hAnsi="Times New Roman"/>
      <w:sz w:val="24"/>
      <w:lang w:eastAsia="en-US"/>
    </w:rPr>
  </w:style>
  <w:style w:type="character" w:customStyle="1" w:styleId="Heading7Char">
    <w:name w:val="Heading 7 Char"/>
    <w:basedOn w:val="DefaultParagraphFont"/>
    <w:link w:val="Heading7"/>
    <w:rsid w:val="00C30632"/>
    <w:rPr>
      <w:rFonts w:ascii="Times New Roman" w:eastAsia="Times New Roman" w:hAnsi="Times New Roman"/>
      <w:sz w:val="24"/>
      <w:lang w:eastAsia="en-US"/>
    </w:rPr>
  </w:style>
  <w:style w:type="character" w:customStyle="1" w:styleId="Heading8Char">
    <w:name w:val="Heading 8 Char"/>
    <w:basedOn w:val="DefaultParagraphFont"/>
    <w:link w:val="Heading8"/>
    <w:rsid w:val="00C30632"/>
    <w:rPr>
      <w:rFonts w:ascii="Times New Roman" w:eastAsia="Times New Roman" w:hAnsi="Times New Roman"/>
      <w:i/>
      <w:sz w:val="24"/>
      <w:lang w:eastAsia="en-US"/>
    </w:rPr>
  </w:style>
  <w:style w:type="character" w:customStyle="1" w:styleId="Heading9Char">
    <w:name w:val="Heading 9 Char"/>
    <w:basedOn w:val="DefaultParagraphFont"/>
    <w:link w:val="Heading9"/>
    <w:rsid w:val="00C30632"/>
    <w:rPr>
      <w:rFonts w:ascii="Times New Roman" w:eastAsia="Times New Roman" w:hAnsi="Times New Roman"/>
      <w:sz w:val="24"/>
      <w:lang w:eastAsia="en-US"/>
    </w:rPr>
  </w:style>
  <w:style w:type="paragraph" w:styleId="NoSpacing">
    <w:name w:val="No Spacing"/>
    <w:uiPriority w:val="1"/>
    <w:qFormat/>
    <w:rsid w:val="005F0880"/>
    <w:rPr>
      <w:rFonts w:ascii="Times New Roman" w:eastAsia="Times New Roman" w:hAnsi="Times New Roman"/>
      <w:sz w:val="24"/>
      <w:szCs w:val="24"/>
      <w:lang w:val="en-US" w:eastAsia="en-US"/>
    </w:rPr>
  </w:style>
  <w:style w:type="paragraph" w:styleId="BodyTextIndent3">
    <w:name w:val="Body Text Indent 3"/>
    <w:basedOn w:val="Normal"/>
    <w:link w:val="BodyTextIndent3Char"/>
    <w:rsid w:val="00E41AD6"/>
    <w:pPr>
      <w:ind w:left="360" w:hanging="360"/>
    </w:pPr>
    <w:rPr>
      <w:szCs w:val="20"/>
      <w:lang w:val="en-US"/>
    </w:rPr>
  </w:style>
  <w:style w:type="character" w:customStyle="1" w:styleId="BodyTextIndent3Char">
    <w:name w:val="Body Text Indent 3 Char"/>
    <w:basedOn w:val="DefaultParagraphFont"/>
    <w:link w:val="BodyTextIndent3"/>
    <w:rsid w:val="00E41AD6"/>
    <w:rPr>
      <w:rFonts w:ascii="Times New Roman" w:eastAsia="Times New Roman" w:hAnsi="Times New Roman"/>
      <w:sz w:val="24"/>
      <w:lang w:val="en-US" w:eastAsia="en-US"/>
    </w:rPr>
  </w:style>
  <w:style w:type="character" w:customStyle="1" w:styleId="fieldtitle">
    <w:name w:val="field_title"/>
    <w:basedOn w:val="DefaultParagraphFont"/>
    <w:rsid w:val="008C7528"/>
  </w:style>
  <w:style w:type="table" w:customStyle="1" w:styleId="TableGrid1">
    <w:name w:val="Table Grid1"/>
    <w:basedOn w:val="TableNormal"/>
    <w:next w:val="TableGrid"/>
    <w:uiPriority w:val="59"/>
    <w:rsid w:val="008A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A785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81B2E"/>
  </w:style>
  <w:style w:type="paragraph" w:styleId="FootnoteText">
    <w:name w:val="footnote text"/>
    <w:basedOn w:val="Normal"/>
    <w:link w:val="FootnoteTextChar"/>
    <w:uiPriority w:val="99"/>
    <w:unhideWhenUsed/>
    <w:rsid w:val="007050E3"/>
    <w:rPr>
      <w:rFonts w:eastAsiaTheme="minorHAnsi" w:cstheme="minorBidi"/>
      <w:sz w:val="20"/>
      <w:szCs w:val="20"/>
    </w:rPr>
  </w:style>
  <w:style w:type="character" w:customStyle="1" w:styleId="FootnoteTextChar">
    <w:name w:val="Footnote Text Char"/>
    <w:basedOn w:val="DefaultParagraphFont"/>
    <w:link w:val="FootnoteText"/>
    <w:uiPriority w:val="99"/>
    <w:rsid w:val="007050E3"/>
    <w:rPr>
      <w:rFonts w:ascii="Times New Roman" w:eastAsiaTheme="minorHAnsi" w:hAnsi="Times New Roman" w:cstheme="minorBidi"/>
      <w:lang w:eastAsia="en-US"/>
    </w:rPr>
  </w:style>
  <w:style w:type="character" w:styleId="FootnoteReference">
    <w:name w:val="footnote reference"/>
    <w:basedOn w:val="DefaultParagraphFont"/>
    <w:uiPriority w:val="99"/>
    <w:unhideWhenUsed/>
    <w:rsid w:val="007050E3"/>
    <w:rPr>
      <w:vertAlign w:val="superscript"/>
    </w:rPr>
  </w:style>
  <w:style w:type="paragraph" w:customStyle="1" w:styleId="Default">
    <w:name w:val="Default"/>
    <w:rsid w:val="00D66F31"/>
    <w:pPr>
      <w:autoSpaceDE w:val="0"/>
      <w:autoSpaceDN w:val="0"/>
      <w:adjustRightInd w:val="0"/>
    </w:pPr>
    <w:rPr>
      <w:rFonts w:ascii="Times New Roman" w:eastAsiaTheme="minorHAnsi" w:hAnsi="Times New Roman"/>
      <w:color w:val="000000"/>
      <w:sz w:val="24"/>
      <w:szCs w:val="24"/>
      <w:lang w:eastAsia="en-US"/>
    </w:rPr>
  </w:style>
  <w:style w:type="paragraph" w:customStyle="1" w:styleId="Style16ptBoldBefore9ptAfter12pt">
    <w:name w:val="Style 16 pt Bold Before:  9 pt After:  12 pt"/>
    <w:basedOn w:val="Heading1"/>
    <w:rsid w:val="00663874"/>
    <w:pPr>
      <w:numPr>
        <w:numId w:val="0"/>
      </w:numPr>
      <w:spacing w:before="180"/>
      <w:jc w:val="left"/>
    </w:pPr>
    <w:rPr>
      <w:rFonts w:cs="Arial"/>
      <w:b w:val="0"/>
      <w:kern w:val="32"/>
      <w:sz w:val="32"/>
      <w:szCs w:val="20"/>
      <w:lang w:val="en-US"/>
    </w:rPr>
  </w:style>
  <w:style w:type="table" w:customStyle="1" w:styleId="TableGrid11">
    <w:name w:val="Table Grid11"/>
    <w:basedOn w:val="TableNormal"/>
    <w:next w:val="TableGrid"/>
    <w:rsid w:val="004E0E3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E0E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4E0E3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DC325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EquationSection">
    <w:name w:val="MTEquationSection"/>
    <w:basedOn w:val="DefaultParagraphFont"/>
    <w:rsid w:val="00A555A2"/>
    <w:rPr>
      <w:rFonts w:ascii="Times New Roman" w:hAnsi="Times New Roman"/>
      <w:b/>
      <w:vanish/>
      <w:color w:val="FF0000"/>
      <w:sz w:val="28"/>
      <w:szCs w:val="28"/>
      <w:lang w:val="en-US"/>
    </w:rPr>
  </w:style>
  <w:style w:type="paragraph" w:customStyle="1" w:styleId="MTDisplayEquation">
    <w:name w:val="MTDisplayEquation"/>
    <w:basedOn w:val="Normal"/>
    <w:next w:val="Normal"/>
    <w:link w:val="MTDisplayEquationChar"/>
    <w:rsid w:val="00A555A2"/>
    <w:pPr>
      <w:tabs>
        <w:tab w:val="center" w:pos="4680"/>
        <w:tab w:val="right" w:pos="9360"/>
      </w:tabs>
    </w:pPr>
    <w:rPr>
      <w:szCs w:val="24"/>
    </w:rPr>
  </w:style>
  <w:style w:type="character" w:customStyle="1" w:styleId="MTDisplayEquationChar">
    <w:name w:val="MTDisplayEquation Char"/>
    <w:basedOn w:val="DefaultParagraphFont"/>
    <w:link w:val="MTDisplayEquation"/>
    <w:rsid w:val="00A555A2"/>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54537946">
      <w:bodyDiv w:val="1"/>
      <w:marLeft w:val="0"/>
      <w:marRight w:val="0"/>
      <w:marTop w:val="0"/>
      <w:marBottom w:val="0"/>
      <w:divBdr>
        <w:top w:val="none" w:sz="0" w:space="0" w:color="auto"/>
        <w:left w:val="none" w:sz="0" w:space="0" w:color="auto"/>
        <w:bottom w:val="none" w:sz="0" w:space="0" w:color="auto"/>
        <w:right w:val="none" w:sz="0" w:space="0" w:color="auto"/>
      </w:divBdr>
    </w:div>
    <w:div w:id="221986415">
      <w:bodyDiv w:val="1"/>
      <w:marLeft w:val="0"/>
      <w:marRight w:val="0"/>
      <w:marTop w:val="0"/>
      <w:marBottom w:val="0"/>
      <w:divBdr>
        <w:top w:val="none" w:sz="0" w:space="0" w:color="auto"/>
        <w:left w:val="none" w:sz="0" w:space="0" w:color="auto"/>
        <w:bottom w:val="none" w:sz="0" w:space="0" w:color="auto"/>
        <w:right w:val="none" w:sz="0" w:space="0" w:color="auto"/>
      </w:divBdr>
    </w:div>
    <w:div w:id="716777165">
      <w:bodyDiv w:val="1"/>
      <w:marLeft w:val="0"/>
      <w:marRight w:val="0"/>
      <w:marTop w:val="0"/>
      <w:marBottom w:val="0"/>
      <w:divBdr>
        <w:top w:val="none" w:sz="0" w:space="0" w:color="auto"/>
        <w:left w:val="none" w:sz="0" w:space="0" w:color="auto"/>
        <w:bottom w:val="none" w:sz="0" w:space="0" w:color="auto"/>
        <w:right w:val="none" w:sz="0" w:space="0" w:color="auto"/>
      </w:divBdr>
    </w:div>
    <w:div w:id="717432616">
      <w:bodyDiv w:val="1"/>
      <w:marLeft w:val="0"/>
      <w:marRight w:val="0"/>
      <w:marTop w:val="0"/>
      <w:marBottom w:val="0"/>
      <w:divBdr>
        <w:top w:val="none" w:sz="0" w:space="0" w:color="auto"/>
        <w:left w:val="none" w:sz="0" w:space="0" w:color="auto"/>
        <w:bottom w:val="none" w:sz="0" w:space="0" w:color="auto"/>
        <w:right w:val="none" w:sz="0" w:space="0" w:color="auto"/>
      </w:divBdr>
    </w:div>
    <w:div w:id="817961494">
      <w:bodyDiv w:val="1"/>
      <w:marLeft w:val="0"/>
      <w:marRight w:val="0"/>
      <w:marTop w:val="0"/>
      <w:marBottom w:val="0"/>
      <w:divBdr>
        <w:top w:val="none" w:sz="0" w:space="0" w:color="auto"/>
        <w:left w:val="none" w:sz="0" w:space="0" w:color="auto"/>
        <w:bottom w:val="none" w:sz="0" w:space="0" w:color="auto"/>
        <w:right w:val="none" w:sz="0" w:space="0" w:color="auto"/>
      </w:divBdr>
    </w:div>
    <w:div w:id="838159626">
      <w:bodyDiv w:val="1"/>
      <w:marLeft w:val="0"/>
      <w:marRight w:val="0"/>
      <w:marTop w:val="0"/>
      <w:marBottom w:val="0"/>
      <w:divBdr>
        <w:top w:val="none" w:sz="0" w:space="0" w:color="auto"/>
        <w:left w:val="none" w:sz="0" w:space="0" w:color="auto"/>
        <w:bottom w:val="none" w:sz="0" w:space="0" w:color="auto"/>
        <w:right w:val="none" w:sz="0" w:space="0" w:color="auto"/>
      </w:divBdr>
    </w:div>
    <w:div w:id="984940799">
      <w:bodyDiv w:val="1"/>
      <w:marLeft w:val="0"/>
      <w:marRight w:val="0"/>
      <w:marTop w:val="0"/>
      <w:marBottom w:val="0"/>
      <w:divBdr>
        <w:top w:val="none" w:sz="0" w:space="0" w:color="auto"/>
        <w:left w:val="none" w:sz="0" w:space="0" w:color="auto"/>
        <w:bottom w:val="none" w:sz="0" w:space="0" w:color="auto"/>
        <w:right w:val="none" w:sz="0" w:space="0" w:color="auto"/>
      </w:divBdr>
    </w:div>
    <w:div w:id="1180777897">
      <w:bodyDiv w:val="1"/>
      <w:marLeft w:val="0"/>
      <w:marRight w:val="0"/>
      <w:marTop w:val="0"/>
      <w:marBottom w:val="0"/>
      <w:divBdr>
        <w:top w:val="none" w:sz="0" w:space="0" w:color="auto"/>
        <w:left w:val="none" w:sz="0" w:space="0" w:color="auto"/>
        <w:bottom w:val="none" w:sz="0" w:space="0" w:color="auto"/>
        <w:right w:val="none" w:sz="0" w:space="0" w:color="auto"/>
      </w:divBdr>
    </w:div>
    <w:div w:id="1216313568">
      <w:bodyDiv w:val="1"/>
      <w:marLeft w:val="0"/>
      <w:marRight w:val="0"/>
      <w:marTop w:val="0"/>
      <w:marBottom w:val="0"/>
      <w:divBdr>
        <w:top w:val="none" w:sz="0" w:space="0" w:color="auto"/>
        <w:left w:val="none" w:sz="0" w:space="0" w:color="auto"/>
        <w:bottom w:val="none" w:sz="0" w:space="0" w:color="auto"/>
        <w:right w:val="none" w:sz="0" w:space="0" w:color="auto"/>
      </w:divBdr>
    </w:div>
    <w:div w:id="1332024777">
      <w:bodyDiv w:val="1"/>
      <w:marLeft w:val="0"/>
      <w:marRight w:val="0"/>
      <w:marTop w:val="0"/>
      <w:marBottom w:val="0"/>
      <w:divBdr>
        <w:top w:val="none" w:sz="0" w:space="0" w:color="auto"/>
        <w:left w:val="none" w:sz="0" w:space="0" w:color="auto"/>
        <w:bottom w:val="none" w:sz="0" w:space="0" w:color="auto"/>
        <w:right w:val="none" w:sz="0" w:space="0" w:color="auto"/>
      </w:divBdr>
    </w:div>
    <w:div w:id="1503084243">
      <w:bodyDiv w:val="1"/>
      <w:marLeft w:val="0"/>
      <w:marRight w:val="0"/>
      <w:marTop w:val="0"/>
      <w:marBottom w:val="0"/>
      <w:divBdr>
        <w:top w:val="none" w:sz="0" w:space="0" w:color="auto"/>
        <w:left w:val="none" w:sz="0" w:space="0" w:color="auto"/>
        <w:bottom w:val="none" w:sz="0" w:space="0" w:color="auto"/>
        <w:right w:val="none" w:sz="0" w:space="0" w:color="auto"/>
      </w:divBdr>
    </w:div>
    <w:div w:id="1514957718">
      <w:bodyDiv w:val="1"/>
      <w:marLeft w:val="0"/>
      <w:marRight w:val="0"/>
      <w:marTop w:val="0"/>
      <w:marBottom w:val="0"/>
      <w:divBdr>
        <w:top w:val="none" w:sz="0" w:space="0" w:color="auto"/>
        <w:left w:val="none" w:sz="0" w:space="0" w:color="auto"/>
        <w:bottom w:val="none" w:sz="0" w:space="0" w:color="auto"/>
        <w:right w:val="none" w:sz="0" w:space="0" w:color="auto"/>
      </w:divBdr>
    </w:div>
    <w:div w:id="1549103613">
      <w:bodyDiv w:val="1"/>
      <w:marLeft w:val="0"/>
      <w:marRight w:val="0"/>
      <w:marTop w:val="0"/>
      <w:marBottom w:val="0"/>
      <w:divBdr>
        <w:top w:val="none" w:sz="0" w:space="0" w:color="auto"/>
        <w:left w:val="none" w:sz="0" w:space="0" w:color="auto"/>
        <w:bottom w:val="none" w:sz="0" w:space="0" w:color="auto"/>
        <w:right w:val="none" w:sz="0" w:space="0" w:color="auto"/>
      </w:divBdr>
    </w:div>
    <w:div w:id="1570463122">
      <w:bodyDiv w:val="1"/>
      <w:marLeft w:val="0"/>
      <w:marRight w:val="0"/>
      <w:marTop w:val="0"/>
      <w:marBottom w:val="0"/>
      <w:divBdr>
        <w:top w:val="none" w:sz="0" w:space="0" w:color="auto"/>
        <w:left w:val="none" w:sz="0" w:space="0" w:color="auto"/>
        <w:bottom w:val="none" w:sz="0" w:space="0" w:color="auto"/>
        <w:right w:val="none" w:sz="0" w:space="0" w:color="auto"/>
      </w:divBdr>
    </w:div>
    <w:div w:id="1749762321">
      <w:bodyDiv w:val="1"/>
      <w:marLeft w:val="0"/>
      <w:marRight w:val="0"/>
      <w:marTop w:val="0"/>
      <w:marBottom w:val="0"/>
      <w:divBdr>
        <w:top w:val="none" w:sz="0" w:space="0" w:color="auto"/>
        <w:left w:val="none" w:sz="0" w:space="0" w:color="auto"/>
        <w:bottom w:val="none" w:sz="0" w:space="0" w:color="auto"/>
        <w:right w:val="none" w:sz="0" w:space="0" w:color="auto"/>
      </w:divBdr>
    </w:div>
    <w:div w:id="1960182987">
      <w:bodyDiv w:val="1"/>
      <w:marLeft w:val="0"/>
      <w:marRight w:val="0"/>
      <w:marTop w:val="0"/>
      <w:marBottom w:val="0"/>
      <w:divBdr>
        <w:top w:val="none" w:sz="0" w:space="0" w:color="auto"/>
        <w:left w:val="none" w:sz="0" w:space="0" w:color="auto"/>
        <w:bottom w:val="none" w:sz="0" w:space="0" w:color="auto"/>
        <w:right w:val="none" w:sz="0" w:space="0" w:color="auto"/>
      </w:divBdr>
    </w:div>
    <w:div w:id="1974561549">
      <w:bodyDiv w:val="1"/>
      <w:marLeft w:val="0"/>
      <w:marRight w:val="0"/>
      <w:marTop w:val="0"/>
      <w:marBottom w:val="0"/>
      <w:divBdr>
        <w:top w:val="none" w:sz="0" w:space="0" w:color="auto"/>
        <w:left w:val="none" w:sz="0" w:space="0" w:color="auto"/>
        <w:bottom w:val="none" w:sz="0" w:space="0" w:color="auto"/>
        <w:right w:val="none" w:sz="0" w:space="0" w:color="auto"/>
      </w:divBdr>
    </w:div>
    <w:div w:id="202127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Borough"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en.wikipedia.org/wiki/New_York_Cit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rd.nhtsa.dot.gov/Pubs/811163.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kkusur@purdue.edu" TargetMode="External"/><Relationship Id="rId5" Type="http://schemas.openxmlformats.org/officeDocument/2006/relationships/settings" Target="settings.xml"/><Relationship Id="rId15" Type="http://schemas.openxmlformats.org/officeDocument/2006/relationships/hyperlink" Target="http://www.google.ca/search?tbo=p&amp;tbm=bks&amp;q=inauthor:%22Steven+R.+Lerman%22" TargetMode="External"/><Relationship Id="rId10" Type="http://schemas.openxmlformats.org/officeDocument/2006/relationships/hyperlink" Target="mailto:naveen.eluru@mcgill.ca"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shamsunnahar.yasmin@mail.mcgill.ca" TargetMode="External"/><Relationship Id="rId14" Type="http://schemas.openxmlformats.org/officeDocument/2006/relationships/hyperlink" Target="http://www.google.ca/search?tbo=p&amp;tbm=bks&amp;q=inauthor:%22Moshe+E.+Ben-Akiva%2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Kha01</b:Tag>
    <b:SourceType>JournalArticle</b:SourceType>
    <b:Guid>{8F66E047-85E9-4AED-AE13-FD94D8AD29FA}</b:Guid>
    <b:Author>
      <b:Author>
        <b:NameList>
          <b:Person>
            <b:Last>Khattak</b:Last>
            <b:First>A.J.</b:First>
          </b:Person>
        </b:NameList>
      </b:Author>
    </b:Author>
    <b:Title>Injury severity in multivehicle rear-end crashes</b:Title>
    <b:JournalName>Transportation Research Record</b:JournalName>
    <b:Year>2001</b:Year>
    <b:Pages>59-68 </b:Pages>
    <b:Issue>1746</b:Issue>
    <b:RefOrder>23</b:RefOrder>
  </b:Source>
  <b:Source>
    <b:Tag>Wan08</b:Tag>
    <b:SourceType>JournalArticle</b:SourceType>
    <b:Guid>{D7683B3E-C9CD-460C-9220-C460DAD8C9D7}</b:Guid>
    <b:Author>
      <b:Author>
        <b:NameList>
          <b:Person>
            <b:Last>Wang</b:Last>
            <b:First>X.</b:First>
          </b:Person>
          <b:Person>
            <b:Last>Abdel-Aty</b:Last>
            <b:First>M.</b:First>
          </b:Person>
        </b:NameList>
      </b:Author>
    </b:Author>
    <b:Title>Analysis of left-turn crash injury severity by conflicting pattern using partial proportional odds models</b:Title>
    <b:JournalName>Accident Analysis and Prevention </b:JournalName>
    <b:Year>2008</b:Year>
    <b:Pages>1674-1682</b:Pages>
    <b:Volume>40</b:Volume>
    <b:Issue>5</b:Issue>
    <b:RefOrder>10</b:RefOrder>
  </b:Source>
  <b:Source>
    <b:Tag>Mad83</b:Tag>
    <b:SourceType>Book</b:SourceType>
    <b:Guid>{092C99BE-6FB9-490F-A0F5-7AEB8AAC9369}</b:Guid>
    <b:Author>
      <b:Author>
        <b:NameList>
          <b:Person>
            <b:Last>Maddala</b:Last>
            <b:First>G.</b:First>
            <b:Middle>S.</b:Middle>
          </b:Person>
        </b:NameList>
      </b:Author>
    </b:Author>
    <b:Title>Limited-Dependent and Qualitative Variables in Economics</b:Title>
    <b:City>New York</b:City>
    <b:Year>1983</b:Year>
    <b:Publisher>Cambridge University Press</b:Publisher>
    <b:Pages>257-91</b:Pages>
    <b:RefOrder>17</b:RefOrder>
  </b:Source>
</b:Sources>
</file>

<file path=customXml/itemProps1.xml><?xml version="1.0" encoding="utf-8"?>
<ds:datastoreItem xmlns:ds="http://schemas.openxmlformats.org/officeDocument/2006/customXml" ds:itemID="{67B1BBFF-729A-44E4-91EE-FE2DAE109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11222</Words>
  <Characters>63971</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Hit-and-Run Crashes in Rural Highways of Alberta</vt:lpstr>
    </vt:vector>
  </TitlesOfParts>
  <Company>TOSHIBA</Company>
  <LinksUpToDate>false</LinksUpToDate>
  <CharactersWithSpaces>75043</CharactersWithSpaces>
  <SharedDoc>false</SharedDoc>
  <HLinks>
    <vt:vector size="18" baseType="variant">
      <vt:variant>
        <vt:i4>6029317</vt:i4>
      </vt:variant>
      <vt:variant>
        <vt:i4>9</vt:i4>
      </vt:variant>
      <vt:variant>
        <vt:i4>0</vt:i4>
      </vt:variant>
      <vt:variant>
        <vt:i4>5</vt:i4>
      </vt:variant>
      <vt:variant>
        <vt:lpwstr>http://www.transportation.alberta.ca/Content/docType47/Production/2007AR.pdf</vt:lpwstr>
      </vt:variant>
      <vt:variant>
        <vt:lpwstr/>
      </vt:variant>
      <vt:variant>
        <vt:i4>3866624</vt:i4>
      </vt:variant>
      <vt:variant>
        <vt:i4>3</vt:i4>
      </vt:variant>
      <vt:variant>
        <vt:i4>0</vt:i4>
      </vt:variant>
      <vt:variant>
        <vt:i4>5</vt:i4>
      </vt:variant>
      <vt:variant>
        <vt:lpwstr>mailto:lkattan@ucalgary.ca</vt:lpwstr>
      </vt:variant>
      <vt:variant>
        <vt:lpwstr/>
      </vt:variant>
      <vt:variant>
        <vt:i4>3407889</vt:i4>
      </vt:variant>
      <vt:variant>
        <vt:i4>0</vt:i4>
      </vt:variant>
      <vt:variant>
        <vt:i4>0</vt:i4>
      </vt:variant>
      <vt:variant>
        <vt:i4>5</vt:i4>
      </vt:variant>
      <vt:variant>
        <vt:lpwstr>mailto:sanowar@ucalgary.ca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Hit-and-Run Crashes in Rural Highways of Alberta</dc:title>
  <dc:creator>sa</dc:creator>
  <cp:lastModifiedBy>Naveen Eluru, Prof</cp:lastModifiedBy>
  <cp:revision>4</cp:revision>
  <cp:lastPrinted>2012-08-01T17:21:00Z</cp:lastPrinted>
  <dcterms:created xsi:type="dcterms:W3CDTF">2014-03-27T04:28:00Z</dcterms:created>
  <dcterms:modified xsi:type="dcterms:W3CDTF">2014-03-27T04:34:00Z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ies>
</file>