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09" w:rsidRPr="00D66F31" w:rsidRDefault="00386125" w:rsidP="00FB3209">
      <w:pPr>
        <w:jc w:val="center"/>
        <w:rPr>
          <w:b/>
          <w:color w:val="000000" w:themeColor="text1"/>
          <w:sz w:val="28"/>
          <w:szCs w:val="28"/>
          <w:lang w:val="en-US"/>
        </w:rPr>
      </w:pPr>
      <w:r>
        <w:rPr>
          <w:b/>
          <w:color w:val="000000" w:themeColor="text1"/>
          <w:sz w:val="28"/>
          <w:szCs w:val="28"/>
          <w:lang w:val="en-US"/>
        </w:rPr>
        <w:t>An Ordered Fractional Split Approach for Aggregate Injury Severity Modeling</w:t>
      </w:r>
    </w:p>
    <w:p w:rsidR="00FB3209" w:rsidRPr="00692AD2" w:rsidRDefault="00FB3209" w:rsidP="00FB3209">
      <w:pPr>
        <w:jc w:val="center"/>
        <w:rPr>
          <w:color w:val="000000" w:themeColor="text1"/>
        </w:rPr>
      </w:pPr>
    </w:p>
    <w:p w:rsidR="00FB3209" w:rsidRPr="00692AD2" w:rsidRDefault="00FB3209" w:rsidP="00FB3209">
      <w:pPr>
        <w:jc w:val="center"/>
        <w:rPr>
          <w:color w:val="000000" w:themeColor="text1"/>
        </w:rPr>
      </w:pPr>
    </w:p>
    <w:p w:rsidR="00FB3209" w:rsidRPr="00692AD2" w:rsidRDefault="00FB3209" w:rsidP="00FB3209">
      <w:pPr>
        <w:rPr>
          <w:color w:val="000000" w:themeColor="text1"/>
        </w:rPr>
      </w:pPr>
    </w:p>
    <w:p w:rsidR="00FB3209" w:rsidRDefault="00FB3209" w:rsidP="00FB3209">
      <w:pPr>
        <w:jc w:val="center"/>
        <w:rPr>
          <w:color w:val="000000" w:themeColor="text1"/>
        </w:rPr>
      </w:pPr>
    </w:p>
    <w:p w:rsidR="008B4890" w:rsidRPr="007F0A25" w:rsidRDefault="008B4890" w:rsidP="008B4890">
      <w:pPr>
        <w:jc w:val="center"/>
        <w:rPr>
          <w:b/>
        </w:rPr>
      </w:pPr>
      <w:r w:rsidRPr="007F0A25">
        <w:rPr>
          <w:b/>
        </w:rPr>
        <w:t>Shamsunnahar Yasmin</w:t>
      </w:r>
    </w:p>
    <w:p w:rsidR="006C0CFF" w:rsidRPr="009050C7" w:rsidRDefault="006C0CFF" w:rsidP="006C0CFF">
      <w:pPr>
        <w:jc w:val="center"/>
      </w:pPr>
      <w:r w:rsidRPr="009050C7">
        <w:t>Department of Civil, Environmental &amp; Construction Engineering</w:t>
      </w:r>
    </w:p>
    <w:p w:rsidR="006C0CFF" w:rsidRDefault="006C0CFF" w:rsidP="006C0CFF">
      <w:pPr>
        <w:jc w:val="center"/>
      </w:pPr>
      <w:r w:rsidRPr="009050C7">
        <w:t>University of Central Florida</w:t>
      </w:r>
      <w:r w:rsidRPr="00E16DDB">
        <w:t xml:space="preserve"> </w:t>
      </w:r>
    </w:p>
    <w:p w:rsidR="008B4890" w:rsidRDefault="008B4890" w:rsidP="006C0CFF">
      <w:pPr>
        <w:jc w:val="center"/>
        <w:rPr>
          <w:rStyle w:val="Hyperlink"/>
        </w:rPr>
      </w:pPr>
      <w:r w:rsidRPr="00E16DDB">
        <w:t xml:space="preserve">Email: </w:t>
      </w:r>
      <w:hyperlink r:id="rId8" w:history="1">
        <w:r w:rsidRPr="00E16DDB">
          <w:rPr>
            <w:rStyle w:val="Hyperlink"/>
          </w:rPr>
          <w:t>shamsunnahar.yasmin@mail.mcgill.ca</w:t>
        </w:r>
      </w:hyperlink>
    </w:p>
    <w:p w:rsidR="008B4890" w:rsidRPr="00E16DDB" w:rsidRDefault="008B4890" w:rsidP="008B4890">
      <w:pPr>
        <w:jc w:val="center"/>
      </w:pPr>
    </w:p>
    <w:p w:rsidR="008B4890" w:rsidRPr="007F0A25" w:rsidRDefault="008B4890" w:rsidP="008B4890">
      <w:pPr>
        <w:jc w:val="center"/>
        <w:rPr>
          <w:b/>
        </w:rPr>
      </w:pPr>
      <w:r w:rsidRPr="007F0A25">
        <w:rPr>
          <w:b/>
        </w:rPr>
        <w:t>Naveen Eluru*</w:t>
      </w:r>
    </w:p>
    <w:p w:rsidR="008B4890" w:rsidRPr="009050C7" w:rsidRDefault="008B4890" w:rsidP="008B4890">
      <w:pPr>
        <w:jc w:val="center"/>
      </w:pPr>
      <w:r w:rsidRPr="009050C7">
        <w:t>Associate Professor</w:t>
      </w:r>
    </w:p>
    <w:p w:rsidR="008B4890" w:rsidRPr="009050C7" w:rsidRDefault="008B4890" w:rsidP="008B4890">
      <w:pPr>
        <w:jc w:val="center"/>
      </w:pPr>
      <w:r w:rsidRPr="009050C7">
        <w:t>Department of Civil, Environmental &amp; Construction Engineering</w:t>
      </w:r>
    </w:p>
    <w:p w:rsidR="008B4890" w:rsidRPr="009050C7" w:rsidRDefault="008B4890" w:rsidP="008B4890">
      <w:pPr>
        <w:jc w:val="center"/>
      </w:pPr>
      <w:r w:rsidRPr="009050C7">
        <w:t>University of Central Florida</w:t>
      </w:r>
    </w:p>
    <w:p w:rsidR="008B4890" w:rsidRPr="009050C7" w:rsidRDefault="008B4890" w:rsidP="008B4890">
      <w:pPr>
        <w:jc w:val="center"/>
      </w:pPr>
      <w:r>
        <w:t xml:space="preserve">Tel: 407-823-4815, Fax: </w:t>
      </w:r>
      <w:r w:rsidRPr="009050C7">
        <w:t>407-823-3315</w:t>
      </w:r>
    </w:p>
    <w:p w:rsidR="008B4890" w:rsidRPr="002E5B32" w:rsidRDefault="008B4890" w:rsidP="008B4890">
      <w:pPr>
        <w:jc w:val="center"/>
      </w:pPr>
      <w:r w:rsidRPr="0027024C">
        <w:t xml:space="preserve">Email: </w:t>
      </w:r>
      <w:hyperlink r:id="rId9" w:history="1">
        <w:r w:rsidRPr="0027024C">
          <w:rPr>
            <w:rStyle w:val="Hyperlink"/>
          </w:rPr>
          <w:t>naveen.eluru@ucf.edu</w:t>
        </w:r>
      </w:hyperlink>
    </w:p>
    <w:p w:rsidR="008B4890" w:rsidRPr="0027024C" w:rsidRDefault="008B4890" w:rsidP="008B4890">
      <w:pPr>
        <w:jc w:val="center"/>
      </w:pPr>
    </w:p>
    <w:p w:rsidR="008B4890" w:rsidRPr="002E5B32" w:rsidRDefault="008B4890" w:rsidP="008B4890">
      <w:pPr>
        <w:jc w:val="center"/>
        <w:rPr>
          <w:b/>
        </w:rPr>
      </w:pPr>
      <w:r w:rsidRPr="002E5B32">
        <w:rPr>
          <w:b/>
        </w:rPr>
        <w:t>Jaeyoung Lee</w:t>
      </w:r>
    </w:p>
    <w:p w:rsidR="008B4890" w:rsidRPr="0027024C" w:rsidRDefault="008B4890" w:rsidP="008B4890">
      <w:pPr>
        <w:jc w:val="center"/>
      </w:pPr>
      <w:r w:rsidRPr="0027024C">
        <w:t>Department of Civil, Environmental &amp; Construction Engineering</w:t>
      </w:r>
    </w:p>
    <w:p w:rsidR="008B4890" w:rsidRPr="002E5B32" w:rsidRDefault="008B4890" w:rsidP="008B4890">
      <w:pPr>
        <w:jc w:val="center"/>
      </w:pPr>
      <w:r w:rsidRPr="002E5B32">
        <w:t>University of Central Florida</w:t>
      </w:r>
    </w:p>
    <w:p w:rsidR="008B4890" w:rsidRPr="002E5B32" w:rsidRDefault="008B4890" w:rsidP="008B4890">
      <w:pPr>
        <w:jc w:val="center"/>
      </w:pPr>
      <w:r w:rsidRPr="002E5B32">
        <w:t xml:space="preserve">Email: </w:t>
      </w:r>
      <w:hyperlink r:id="rId10" w:history="1">
        <w:r w:rsidRPr="002E5B32">
          <w:rPr>
            <w:rStyle w:val="Hyperlink"/>
          </w:rPr>
          <w:t>jaeyoung.lee@ucf.edu</w:t>
        </w:r>
      </w:hyperlink>
    </w:p>
    <w:p w:rsidR="008B4890" w:rsidRPr="0027024C" w:rsidRDefault="008B4890" w:rsidP="008B4890">
      <w:pPr>
        <w:jc w:val="center"/>
      </w:pPr>
    </w:p>
    <w:p w:rsidR="008B4890" w:rsidRPr="002E5B32" w:rsidRDefault="008B4890" w:rsidP="008B4890">
      <w:pPr>
        <w:jc w:val="center"/>
        <w:rPr>
          <w:b/>
        </w:rPr>
      </w:pPr>
      <w:r w:rsidRPr="002E5B32">
        <w:rPr>
          <w:b/>
        </w:rPr>
        <w:t>Mohamed A. Abdel-</w:t>
      </w:r>
      <w:proofErr w:type="spellStart"/>
      <w:r w:rsidRPr="002E5B32">
        <w:rPr>
          <w:b/>
        </w:rPr>
        <w:t>Aty</w:t>
      </w:r>
      <w:proofErr w:type="spellEnd"/>
    </w:p>
    <w:p w:rsidR="008B4890" w:rsidRPr="002E5B32" w:rsidRDefault="008B4890" w:rsidP="008B4890">
      <w:pPr>
        <w:jc w:val="center"/>
      </w:pPr>
      <w:r w:rsidRPr="002E5B32">
        <w:t>Professor</w:t>
      </w:r>
    </w:p>
    <w:p w:rsidR="008B4890" w:rsidRPr="002E5B32" w:rsidRDefault="008B4890" w:rsidP="008B4890">
      <w:pPr>
        <w:jc w:val="center"/>
      </w:pPr>
      <w:r w:rsidRPr="002E5B32">
        <w:t>Department of Civil, Environmental &amp; Construction Engineering</w:t>
      </w:r>
    </w:p>
    <w:p w:rsidR="008B4890" w:rsidRPr="002E5B32" w:rsidRDefault="008B4890" w:rsidP="008B4890">
      <w:pPr>
        <w:jc w:val="center"/>
      </w:pPr>
      <w:r w:rsidRPr="002E5B32">
        <w:t>University of Central Florida</w:t>
      </w:r>
    </w:p>
    <w:p w:rsidR="008B4890" w:rsidRPr="002E5B32" w:rsidRDefault="008B4890" w:rsidP="008B4890">
      <w:pPr>
        <w:jc w:val="center"/>
      </w:pPr>
      <w:r w:rsidRPr="002E5B32">
        <w:t>Tel: (407) 823-4535, Fax: 407-823-3315</w:t>
      </w:r>
    </w:p>
    <w:p w:rsidR="008B4890" w:rsidRPr="0027024C" w:rsidRDefault="008B4890" w:rsidP="008B4890">
      <w:pPr>
        <w:jc w:val="center"/>
      </w:pPr>
      <w:r w:rsidRPr="002E5B32">
        <w:t xml:space="preserve">Email: </w:t>
      </w:r>
      <w:hyperlink r:id="rId11" w:tooltip="m.aty@ucf.edu" w:history="1">
        <w:r w:rsidRPr="0027024C">
          <w:rPr>
            <w:rStyle w:val="Hyperlink"/>
            <w:rFonts w:hint="eastAsia"/>
          </w:rPr>
          <w:t>m.aty@ucf.edu</w:t>
        </w:r>
      </w:hyperlink>
    </w:p>
    <w:p w:rsidR="008B4890" w:rsidRDefault="008B4890" w:rsidP="008B4890">
      <w:pPr>
        <w:jc w:val="center"/>
      </w:pPr>
    </w:p>
    <w:p w:rsidR="00FB3209" w:rsidRDefault="00FB3209" w:rsidP="00FB3209">
      <w:pPr>
        <w:rPr>
          <w:b/>
          <w:color w:val="000000" w:themeColor="text1"/>
          <w:lang w:val="fr-FR"/>
        </w:rPr>
      </w:pPr>
    </w:p>
    <w:p w:rsidR="00FB3209" w:rsidRDefault="00FB3209" w:rsidP="00FB3209">
      <w:pPr>
        <w:rPr>
          <w:b/>
          <w:color w:val="000000" w:themeColor="text1"/>
          <w:lang w:val="fr-FR"/>
        </w:rPr>
      </w:pPr>
    </w:p>
    <w:p w:rsidR="00FB3209" w:rsidRPr="00692AD2" w:rsidRDefault="00FB3209" w:rsidP="00FB3209">
      <w:pPr>
        <w:jc w:val="center"/>
        <w:rPr>
          <w:color w:val="000000" w:themeColor="text1"/>
        </w:rPr>
      </w:pPr>
    </w:p>
    <w:p w:rsidR="00FB3209" w:rsidRDefault="003925C6" w:rsidP="00FB3209">
      <w:pPr>
        <w:jc w:val="center"/>
        <w:rPr>
          <w:color w:val="000000" w:themeColor="text1"/>
        </w:rPr>
      </w:pPr>
      <w:r>
        <w:rPr>
          <w:color w:val="000000" w:themeColor="text1"/>
        </w:rPr>
        <w:t>November</w:t>
      </w:r>
      <w:r w:rsidR="008B4890">
        <w:rPr>
          <w:color w:val="000000" w:themeColor="text1"/>
        </w:rPr>
        <w:t xml:space="preserve"> 1</w:t>
      </w:r>
      <w:r>
        <w:rPr>
          <w:color w:val="000000" w:themeColor="text1"/>
        </w:rPr>
        <w:t>5</w:t>
      </w:r>
      <w:r w:rsidR="008B4890">
        <w:rPr>
          <w:color w:val="000000" w:themeColor="text1"/>
        </w:rPr>
        <w:t>, 2015</w:t>
      </w: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3E1D60" w:rsidRDefault="003E1D60" w:rsidP="005E7A24">
      <w:pPr>
        <w:rPr>
          <w:b/>
          <w:sz w:val="28"/>
          <w:szCs w:val="28"/>
        </w:rPr>
      </w:pPr>
      <w:bookmarkStart w:id="0" w:name="_GoBack"/>
      <w:bookmarkEnd w:id="0"/>
    </w:p>
    <w:p w:rsidR="003E1D60" w:rsidRDefault="003E1D60" w:rsidP="005E7A24">
      <w:pPr>
        <w:rPr>
          <w:b/>
          <w:sz w:val="28"/>
          <w:szCs w:val="28"/>
        </w:rPr>
      </w:pPr>
    </w:p>
    <w:p w:rsidR="003E1D60" w:rsidRDefault="003E1D60" w:rsidP="005E7A24">
      <w:pPr>
        <w:rPr>
          <w:b/>
          <w:sz w:val="28"/>
          <w:szCs w:val="28"/>
        </w:rPr>
      </w:pPr>
    </w:p>
    <w:p w:rsidR="003E1D60" w:rsidRDefault="003E1D60" w:rsidP="005E7A24">
      <w:pPr>
        <w:rPr>
          <w:b/>
          <w:sz w:val="28"/>
          <w:szCs w:val="28"/>
        </w:rPr>
      </w:pPr>
    </w:p>
    <w:p w:rsidR="003E1D60" w:rsidRDefault="003E1D60" w:rsidP="005E7A24">
      <w:pPr>
        <w:rPr>
          <w:b/>
          <w:sz w:val="28"/>
          <w:szCs w:val="28"/>
        </w:rPr>
      </w:pPr>
    </w:p>
    <w:p w:rsidR="00FA343C" w:rsidRPr="002749C6" w:rsidRDefault="002749C6" w:rsidP="005E7A24">
      <w:pPr>
        <w:rPr>
          <w:b/>
          <w:sz w:val="28"/>
          <w:szCs w:val="28"/>
        </w:rPr>
      </w:pPr>
      <w:r w:rsidRPr="002749C6">
        <w:rPr>
          <w:b/>
          <w:sz w:val="28"/>
          <w:szCs w:val="28"/>
        </w:rPr>
        <w:lastRenderedPageBreak/>
        <w:t>ABSTRACT</w:t>
      </w:r>
    </w:p>
    <w:p w:rsidR="005E7A24" w:rsidRDefault="005E7A24" w:rsidP="005E7A24"/>
    <w:p w:rsidR="005E7A24" w:rsidRDefault="00F518C8" w:rsidP="005E7A24">
      <w:pPr>
        <w:rPr>
          <w:rFonts w:cs="Times New Roman"/>
          <w:lang w:eastAsia="ko-KR"/>
        </w:rPr>
      </w:pPr>
      <w:r>
        <w:rPr>
          <w:szCs w:val="24"/>
        </w:rPr>
        <w:t xml:space="preserve">In crash frequency models, frequency by severity level are examined using multivariate count models. </w:t>
      </w:r>
      <w:r>
        <w:t xml:space="preserve">In these multivariate approaches the impact of exogenous variables is quantified through the propensity component of count models. The main interaction </w:t>
      </w:r>
      <w:r w:rsidR="00BE077E">
        <w:t xml:space="preserve">among variables </w:t>
      </w:r>
      <w:r>
        <w:t>across different severity levels is sought through unobserved effects i.e. there is no interaction of observed effects across the multiple count models.</w:t>
      </w:r>
      <w:r w:rsidRPr="00AB2DBF">
        <w:t xml:space="preserve"> </w:t>
      </w:r>
      <w:r>
        <w:t xml:space="preserve">While this might not be a limitation per se, it might be beneficial to evaluate the impact of exogenous variables in a framework that directly relates a single exogenous variable to all severity count variables simultaneously. Towards this end, an alternative approach to examine crash frequency by severity is proposed. Specifically, as opposed to modeling the number of crashes, we adopt a fractional split modeling approach, to study the fraction of crashes by each severity level on a road segment. </w:t>
      </w:r>
      <w:r>
        <w:rPr>
          <w:rFonts w:cs="Times New Roman"/>
          <w:lang w:eastAsia="ko-KR"/>
        </w:rPr>
        <w:t xml:space="preserve">Given the ordered nature of injury severity, we employ an ordered </w:t>
      </w:r>
      <w:proofErr w:type="spellStart"/>
      <w:r>
        <w:rPr>
          <w:rFonts w:cs="Times New Roman"/>
          <w:lang w:eastAsia="ko-KR"/>
        </w:rPr>
        <w:t>probit</w:t>
      </w:r>
      <w:proofErr w:type="spellEnd"/>
      <w:r>
        <w:rPr>
          <w:rFonts w:cs="Times New Roman"/>
          <w:lang w:eastAsia="ko-KR"/>
        </w:rPr>
        <w:t xml:space="preserve"> fractional split model to study crash proportion by severity levels. The model is estimated for roadways segment data for single vehicle and multi vehicle crashes </w:t>
      </w:r>
      <w:r w:rsidR="00BE077E">
        <w:rPr>
          <w:rFonts w:cs="Times New Roman"/>
          <w:lang w:eastAsia="ko-KR"/>
        </w:rPr>
        <w:t xml:space="preserve">of </w:t>
      </w:r>
      <w:r>
        <w:rPr>
          <w:rFonts w:cs="Times New Roman"/>
          <w:lang w:eastAsia="ko-KR"/>
        </w:rPr>
        <w:t xml:space="preserve">Florida </w:t>
      </w:r>
      <w:r w:rsidR="00BE077E">
        <w:rPr>
          <w:rFonts w:cs="Times New Roman"/>
          <w:lang w:eastAsia="ko-KR"/>
        </w:rPr>
        <w:t xml:space="preserve">for the year </w:t>
      </w:r>
      <w:r>
        <w:rPr>
          <w:rFonts w:cs="Times New Roman"/>
          <w:lang w:eastAsia="ko-KR"/>
        </w:rPr>
        <w:t xml:space="preserve">2009 </w:t>
      </w:r>
      <w:r w:rsidR="00BE077E">
        <w:rPr>
          <w:rFonts w:cs="Times New Roman"/>
          <w:lang w:eastAsia="ko-KR"/>
        </w:rPr>
        <w:t>through</w:t>
      </w:r>
      <w:r>
        <w:rPr>
          <w:rFonts w:cs="Times New Roman"/>
          <w:lang w:eastAsia="ko-KR"/>
        </w:rPr>
        <w:t xml:space="preserve"> 2011. </w:t>
      </w:r>
      <w:r>
        <w:rPr>
          <w:rFonts w:cs="Times New Roman"/>
        </w:rPr>
        <w:t xml:space="preserve">The model estimation results clearly highlight the importance of traffic volume, lane width, shoulder width, proportion of divided segments, and speed limit on crash proportion by severity. </w:t>
      </w:r>
      <w:r>
        <w:rPr>
          <w:rFonts w:cs="Times New Roman"/>
          <w:lang w:eastAsia="ko-KR"/>
        </w:rPr>
        <w:t xml:space="preserve">The model results are employed to predict hot spots for different </w:t>
      </w:r>
      <w:r w:rsidR="00FE7966">
        <w:rPr>
          <w:rFonts w:cs="Times New Roman"/>
          <w:lang w:eastAsia="ko-KR"/>
        </w:rPr>
        <w:t>crash types</w:t>
      </w:r>
      <w:r>
        <w:rPr>
          <w:rFonts w:cs="Times New Roman"/>
          <w:lang w:eastAsia="ko-KR"/>
        </w:rPr>
        <w:t xml:space="preserve">. The results clearly highlight how the ordered </w:t>
      </w:r>
      <w:proofErr w:type="spellStart"/>
      <w:r>
        <w:rPr>
          <w:rFonts w:cs="Times New Roman"/>
          <w:lang w:eastAsia="ko-KR"/>
        </w:rPr>
        <w:t>probit</w:t>
      </w:r>
      <w:proofErr w:type="spellEnd"/>
      <w:r>
        <w:rPr>
          <w:rFonts w:cs="Times New Roman"/>
          <w:lang w:eastAsia="ko-KR"/>
        </w:rPr>
        <w:t xml:space="preserve"> fractional split models can be employed for highway safety screening purposes.</w:t>
      </w:r>
    </w:p>
    <w:p w:rsidR="00F518C8" w:rsidRDefault="00F518C8" w:rsidP="005E7A24"/>
    <w:p w:rsidR="000F361D" w:rsidRDefault="005E7A24">
      <w:pPr>
        <w:rPr>
          <w:rFonts w:eastAsiaTheme="majorEastAsia" w:cstheme="majorBidi"/>
          <w:b/>
          <w:bCs/>
          <w:color w:val="000000" w:themeColor="text1"/>
          <w:sz w:val="28"/>
          <w:szCs w:val="28"/>
        </w:rPr>
      </w:pPr>
      <w:r>
        <w:t xml:space="preserve">Keywords: </w:t>
      </w:r>
      <w:r w:rsidR="00F518C8">
        <w:t xml:space="preserve">ordered </w:t>
      </w:r>
      <w:proofErr w:type="spellStart"/>
      <w:r w:rsidR="00F518C8">
        <w:t>probit</w:t>
      </w:r>
      <w:proofErr w:type="spellEnd"/>
      <w:r w:rsidR="00F518C8">
        <w:t xml:space="preserve"> fractional split model, crash </w:t>
      </w:r>
      <w:r w:rsidR="00F42587">
        <w:t xml:space="preserve">frequency </w:t>
      </w:r>
      <w:r w:rsidR="00F518C8">
        <w:t>proportion by severity, single vehicle crashes and multiple vehicle crashes</w:t>
      </w:r>
      <w:r w:rsidR="000F361D">
        <w:br w:type="page"/>
      </w:r>
    </w:p>
    <w:p w:rsidR="00AB0F0E" w:rsidRPr="00DB5057" w:rsidRDefault="00AB0F0E" w:rsidP="00D33D30">
      <w:pPr>
        <w:pStyle w:val="Heading1"/>
        <w:numPr>
          <w:ilvl w:val="0"/>
          <w:numId w:val="0"/>
        </w:numPr>
        <w:spacing w:before="0" w:after="0"/>
        <w:ind w:left="432" w:hanging="432"/>
        <w:rPr>
          <w:sz w:val="24"/>
        </w:rPr>
      </w:pPr>
      <w:r w:rsidRPr="00DB5057">
        <w:rPr>
          <w:sz w:val="24"/>
        </w:rPr>
        <w:lastRenderedPageBreak/>
        <w:t>INTRODUCTION</w:t>
      </w:r>
    </w:p>
    <w:p w:rsidR="00D33D30" w:rsidRPr="00D33D30" w:rsidRDefault="00D33D30" w:rsidP="00D33D30"/>
    <w:p w:rsidR="00DF7F04" w:rsidRDefault="003D02A5" w:rsidP="00B65CAE">
      <w:pPr>
        <w:rPr>
          <w:szCs w:val="24"/>
        </w:rPr>
      </w:pPr>
      <w:r>
        <w:t>Road traffic crashes and their consequences such as injuries and fatalities are acknowledged to be a serious global health concern. In the United States (US), motor vehicle crashes are responsible for more than 90 deaths per day (</w:t>
      </w:r>
      <w:r w:rsidR="0071263F" w:rsidRPr="0071263F">
        <w:rPr>
          <w:i/>
        </w:rPr>
        <w:t>1</w:t>
      </w:r>
      <w:r>
        <w:t>). Moreover, these crashes cost the society $230.6 billion annually (</w:t>
      </w:r>
      <w:r w:rsidR="0071263F" w:rsidRPr="0071263F">
        <w:rPr>
          <w:i/>
        </w:rPr>
        <w:t>2</w:t>
      </w:r>
      <w:r>
        <w:t xml:space="preserve">). There is a need for continued efforts to identify remedial measures to reduce crash occurrence and crash consequences. Traditionally, the transportation safety literature </w:t>
      </w:r>
      <w:r w:rsidR="00B65CAE" w:rsidRPr="000331FA">
        <w:rPr>
          <w:szCs w:val="24"/>
        </w:rPr>
        <w:t>has evolved along two major stream</w:t>
      </w:r>
      <w:r>
        <w:rPr>
          <w:szCs w:val="24"/>
        </w:rPr>
        <w:t>s</w:t>
      </w:r>
      <w:r w:rsidR="00B65CAE" w:rsidRPr="000331FA">
        <w:rPr>
          <w:szCs w:val="24"/>
        </w:rPr>
        <w:t xml:space="preserve">: </w:t>
      </w:r>
      <w:r>
        <w:rPr>
          <w:szCs w:val="24"/>
        </w:rPr>
        <w:t>crash frequency analysis and c</w:t>
      </w:r>
      <w:r w:rsidR="00B65CAE" w:rsidRPr="000331FA">
        <w:rPr>
          <w:szCs w:val="24"/>
        </w:rPr>
        <w:t xml:space="preserve">rash severity analysis. Crash frequency or crash prediction analysis is focused on identifying attributes that result in traffic crashes and propose effective countermeasure to improve the roadway design and operational attributes (see </w:t>
      </w:r>
      <w:r w:rsidR="00B65CAE">
        <w:rPr>
          <w:szCs w:val="24"/>
        </w:rPr>
        <w:t>(</w:t>
      </w:r>
      <w:r w:rsidR="004C6AA0" w:rsidRPr="004C6AA0">
        <w:rPr>
          <w:i/>
          <w:szCs w:val="24"/>
        </w:rPr>
        <w:t>3</w:t>
      </w:r>
      <w:r w:rsidR="00B65CAE">
        <w:rPr>
          <w:szCs w:val="24"/>
        </w:rPr>
        <w:t>)</w:t>
      </w:r>
      <w:r w:rsidR="00B65CAE" w:rsidRPr="000331FA">
        <w:rPr>
          <w:szCs w:val="24"/>
        </w:rPr>
        <w:t xml:space="preserve"> for a review of these studies). </w:t>
      </w:r>
      <w:r w:rsidR="00DF7F04">
        <w:rPr>
          <w:szCs w:val="24"/>
        </w:rPr>
        <w:t>The crash frequency models study aggregate information</w:t>
      </w:r>
      <w:r w:rsidR="00367CB6">
        <w:rPr>
          <w:szCs w:val="24"/>
        </w:rPr>
        <w:t>;</w:t>
      </w:r>
      <w:r w:rsidR="00DF7F04">
        <w:rPr>
          <w:szCs w:val="24"/>
        </w:rPr>
        <w:t xml:space="preserve"> such as total number of crashes at an intersection or</w:t>
      </w:r>
      <w:r w:rsidR="00367CB6">
        <w:rPr>
          <w:szCs w:val="24"/>
        </w:rPr>
        <w:t xml:space="preserve"> at a</w:t>
      </w:r>
      <w:r w:rsidR="00DF7F04">
        <w:rPr>
          <w:szCs w:val="24"/>
        </w:rPr>
        <w:t xml:space="preserve"> spatial aggregation</w:t>
      </w:r>
      <w:r w:rsidR="00367CB6">
        <w:rPr>
          <w:szCs w:val="24"/>
        </w:rPr>
        <w:t xml:space="preserve"> level (zone or tract level)</w:t>
      </w:r>
      <w:r w:rsidR="00DF7F04">
        <w:rPr>
          <w:szCs w:val="24"/>
        </w:rPr>
        <w:t>.</w:t>
      </w:r>
      <w:r w:rsidR="002471B2">
        <w:rPr>
          <w:szCs w:val="24"/>
        </w:rPr>
        <w:t xml:space="preserve"> </w:t>
      </w:r>
      <w:r w:rsidR="00B65CAE" w:rsidRPr="000331FA">
        <w:rPr>
          <w:szCs w:val="24"/>
        </w:rPr>
        <w:t>On the other hand, crash severity analysis is focused on examining crash events, identif</w:t>
      </w:r>
      <w:r w:rsidR="00992E6A">
        <w:rPr>
          <w:szCs w:val="24"/>
        </w:rPr>
        <w:t xml:space="preserve">ying </w:t>
      </w:r>
      <w:r w:rsidR="00B65CAE" w:rsidRPr="000331FA">
        <w:rPr>
          <w:szCs w:val="24"/>
        </w:rPr>
        <w:t>factors that impact the crash outcome and provid</w:t>
      </w:r>
      <w:r w:rsidR="00992E6A">
        <w:rPr>
          <w:szCs w:val="24"/>
        </w:rPr>
        <w:t xml:space="preserve">ing recommendations </w:t>
      </w:r>
      <w:r w:rsidR="00B65CAE" w:rsidRPr="000331FA">
        <w:rPr>
          <w:szCs w:val="24"/>
        </w:rPr>
        <w:t>to reduce the conseq</w:t>
      </w:r>
      <w:r>
        <w:rPr>
          <w:szCs w:val="24"/>
        </w:rPr>
        <w:t>uences in the unfortunate event</w:t>
      </w:r>
      <w:r w:rsidR="00B65CAE" w:rsidRPr="000331FA">
        <w:rPr>
          <w:szCs w:val="24"/>
        </w:rPr>
        <w:t xml:space="preserve"> (injuries and fatalities) of a traffic crash (see </w:t>
      </w:r>
      <w:r w:rsidR="00B65CAE">
        <w:rPr>
          <w:szCs w:val="24"/>
        </w:rPr>
        <w:t>(</w:t>
      </w:r>
      <w:r w:rsidR="004C6AA0" w:rsidRPr="004C6AA0">
        <w:rPr>
          <w:i/>
          <w:szCs w:val="24"/>
        </w:rPr>
        <w:t>4</w:t>
      </w:r>
      <w:r w:rsidR="009E019A">
        <w:rPr>
          <w:szCs w:val="24"/>
        </w:rPr>
        <w:t>-</w:t>
      </w:r>
      <w:r w:rsidR="004C6AA0" w:rsidRPr="004C6AA0">
        <w:rPr>
          <w:i/>
          <w:szCs w:val="24"/>
        </w:rPr>
        <w:t>5</w:t>
      </w:r>
      <w:r w:rsidR="00B65CAE">
        <w:rPr>
          <w:szCs w:val="24"/>
        </w:rPr>
        <w:t>)</w:t>
      </w:r>
      <w:r w:rsidR="00B65CAE" w:rsidRPr="000331FA">
        <w:rPr>
          <w:szCs w:val="24"/>
        </w:rPr>
        <w:t xml:space="preserve"> for a review).</w:t>
      </w:r>
      <w:r w:rsidR="00DF7F04">
        <w:rPr>
          <w:szCs w:val="24"/>
        </w:rPr>
        <w:t xml:space="preserve"> </w:t>
      </w:r>
      <w:r w:rsidR="002471B2">
        <w:rPr>
          <w:szCs w:val="24"/>
        </w:rPr>
        <w:t xml:space="preserve">The crash severity models are quite disaggregate in nature because these consider every crash as a record for model development. </w:t>
      </w:r>
    </w:p>
    <w:p w:rsidR="00CB1840" w:rsidRDefault="00DB1412" w:rsidP="006023A6">
      <w:pPr>
        <w:ind w:firstLine="720"/>
        <w:rPr>
          <w:szCs w:val="24"/>
        </w:rPr>
      </w:pPr>
      <w:r>
        <w:rPr>
          <w:szCs w:val="24"/>
        </w:rPr>
        <w:t xml:space="preserve">In safety planning, </w:t>
      </w:r>
      <w:r w:rsidR="005C79A3">
        <w:rPr>
          <w:szCs w:val="24"/>
        </w:rPr>
        <w:t xml:space="preserve">occasionally </w:t>
      </w:r>
      <w:r>
        <w:rPr>
          <w:szCs w:val="24"/>
        </w:rPr>
        <w:t xml:space="preserve">it might be useful to understand the </w:t>
      </w:r>
      <w:r w:rsidR="00133901">
        <w:rPr>
          <w:szCs w:val="24"/>
        </w:rPr>
        <w:t>proportion</w:t>
      </w:r>
      <w:r>
        <w:rPr>
          <w:szCs w:val="24"/>
        </w:rPr>
        <w:t xml:space="preserve"> of crashes </w:t>
      </w:r>
      <w:r w:rsidR="00373BA7">
        <w:rPr>
          <w:szCs w:val="24"/>
        </w:rPr>
        <w:t xml:space="preserve">by severity type </w:t>
      </w:r>
      <w:r>
        <w:rPr>
          <w:szCs w:val="24"/>
        </w:rPr>
        <w:t xml:space="preserve">on roadway segments. </w:t>
      </w:r>
      <w:r w:rsidR="00CC05DF">
        <w:rPr>
          <w:szCs w:val="24"/>
        </w:rPr>
        <w:t>A possible approach</w:t>
      </w:r>
      <w:r w:rsidR="004100EE">
        <w:rPr>
          <w:szCs w:val="24"/>
        </w:rPr>
        <w:t xml:space="preserve"> to achieve this is to develop count models for </w:t>
      </w:r>
      <w:r w:rsidR="009E019A">
        <w:rPr>
          <w:szCs w:val="24"/>
        </w:rPr>
        <w:t xml:space="preserve">each </w:t>
      </w:r>
      <w:r w:rsidR="004100EE">
        <w:rPr>
          <w:szCs w:val="24"/>
        </w:rPr>
        <w:t>severity</w:t>
      </w:r>
      <w:r w:rsidR="009E019A">
        <w:rPr>
          <w:szCs w:val="24"/>
        </w:rPr>
        <w:t xml:space="preserve"> type</w:t>
      </w:r>
      <w:r w:rsidR="004100EE">
        <w:rPr>
          <w:szCs w:val="24"/>
        </w:rPr>
        <w:t xml:space="preserve"> and then use the predicted values to identify proportion of severe crashes. </w:t>
      </w:r>
      <w:r w:rsidR="005C79A3">
        <w:rPr>
          <w:szCs w:val="24"/>
        </w:rPr>
        <w:t>While the approach is feasible, the count prediction by severity seem</w:t>
      </w:r>
      <w:r w:rsidR="009E019A">
        <w:rPr>
          <w:szCs w:val="24"/>
        </w:rPr>
        <w:t>s</w:t>
      </w:r>
      <w:r w:rsidR="005C79A3">
        <w:rPr>
          <w:szCs w:val="24"/>
        </w:rPr>
        <w:t xml:space="preserve"> disjoint i.e. the observed components of the count variables do not interact. </w:t>
      </w:r>
      <w:r w:rsidR="00373BA7">
        <w:rPr>
          <w:szCs w:val="24"/>
        </w:rPr>
        <w:t xml:space="preserve">Moreover, any changes to observed variables does not directly affect </w:t>
      </w:r>
      <w:r w:rsidR="00104252">
        <w:rPr>
          <w:szCs w:val="24"/>
        </w:rPr>
        <w:t xml:space="preserve">proportion of </w:t>
      </w:r>
      <w:r w:rsidR="00373BA7">
        <w:rPr>
          <w:szCs w:val="24"/>
        </w:rPr>
        <w:t xml:space="preserve">crashes by severity. </w:t>
      </w:r>
      <w:r w:rsidR="00104252">
        <w:rPr>
          <w:szCs w:val="24"/>
        </w:rPr>
        <w:t xml:space="preserve">The </w:t>
      </w:r>
      <w:r w:rsidR="00373BA7">
        <w:rPr>
          <w:szCs w:val="24"/>
        </w:rPr>
        <w:t xml:space="preserve">impact of exogenous variables affects counts and </w:t>
      </w:r>
      <w:r w:rsidR="009E019A">
        <w:rPr>
          <w:szCs w:val="24"/>
        </w:rPr>
        <w:t xml:space="preserve">these </w:t>
      </w:r>
      <w:r w:rsidR="00373BA7">
        <w:rPr>
          <w:szCs w:val="24"/>
        </w:rPr>
        <w:t xml:space="preserve">in turn will affect the proportion of crashes by severity. </w:t>
      </w:r>
      <w:r w:rsidR="005C79A3">
        <w:rPr>
          <w:szCs w:val="24"/>
        </w:rPr>
        <w:t xml:space="preserve">On the other hand, adopting disaggregate severity models for </w:t>
      </w:r>
      <w:r w:rsidR="00104252">
        <w:rPr>
          <w:szCs w:val="24"/>
        </w:rPr>
        <w:t>such analysis</w:t>
      </w:r>
      <w:r w:rsidR="005C79A3">
        <w:rPr>
          <w:szCs w:val="24"/>
        </w:rPr>
        <w:t xml:space="preserve"> would require us to aggregate the findings to arrive at proportion </w:t>
      </w:r>
      <w:r w:rsidR="005E6DC1">
        <w:rPr>
          <w:szCs w:val="24"/>
        </w:rPr>
        <w:t>of severe crashes.</w:t>
      </w:r>
      <w:r w:rsidR="00274F25">
        <w:rPr>
          <w:szCs w:val="24"/>
        </w:rPr>
        <w:t xml:space="preserve"> In this study, we propose an alternative approach based on modeling proportions directly as dependent variables. Hence, the impact of exogenous variables directly affects </w:t>
      </w:r>
      <w:r w:rsidR="00DD641D">
        <w:rPr>
          <w:szCs w:val="24"/>
        </w:rPr>
        <w:t>proportions</w:t>
      </w:r>
      <w:r w:rsidR="00DB5057">
        <w:rPr>
          <w:szCs w:val="24"/>
        </w:rPr>
        <w:t xml:space="preserve"> by severity</w:t>
      </w:r>
      <w:r w:rsidR="00373BA7">
        <w:rPr>
          <w:szCs w:val="24"/>
        </w:rPr>
        <w:t xml:space="preserve"> (not counts or severity in a single crash). </w:t>
      </w:r>
      <w:r w:rsidR="00274F25">
        <w:rPr>
          <w:szCs w:val="24"/>
        </w:rPr>
        <w:t xml:space="preserve"> </w:t>
      </w:r>
    </w:p>
    <w:p w:rsidR="00DD641D" w:rsidRDefault="00DD641D" w:rsidP="00DD641D">
      <w:pPr>
        <w:ind w:firstLine="576"/>
        <w:rPr>
          <w:szCs w:val="24"/>
        </w:rPr>
      </w:pPr>
    </w:p>
    <w:p w:rsidR="00CB1840" w:rsidRPr="00DB5057" w:rsidRDefault="00DD641D" w:rsidP="00D33D30">
      <w:pPr>
        <w:pStyle w:val="Heading1"/>
        <w:numPr>
          <w:ilvl w:val="0"/>
          <w:numId w:val="0"/>
        </w:numPr>
        <w:spacing w:before="0" w:after="0"/>
        <w:ind w:left="432" w:hanging="432"/>
        <w:rPr>
          <w:sz w:val="24"/>
        </w:rPr>
      </w:pPr>
      <w:r w:rsidRPr="00DB5057">
        <w:rPr>
          <w:sz w:val="24"/>
        </w:rPr>
        <w:t>EARLIER RESEARCH AND CURRENT STUDY IN CONTEXT</w:t>
      </w:r>
    </w:p>
    <w:p w:rsidR="00D33D30" w:rsidRPr="00D33D30" w:rsidRDefault="00D33D30" w:rsidP="00D33D30"/>
    <w:p w:rsidR="00422753" w:rsidRPr="00DB5057" w:rsidRDefault="00422753" w:rsidP="00D33D30">
      <w:pPr>
        <w:pStyle w:val="Heading2"/>
        <w:numPr>
          <w:ilvl w:val="0"/>
          <w:numId w:val="0"/>
        </w:numPr>
        <w:spacing w:before="0" w:after="0"/>
        <w:ind w:left="576" w:hanging="576"/>
        <w:rPr>
          <w:sz w:val="24"/>
        </w:rPr>
      </w:pPr>
      <w:r w:rsidRPr="00DB5057">
        <w:rPr>
          <w:sz w:val="24"/>
        </w:rPr>
        <w:t>Crash Frequency Literature</w:t>
      </w:r>
    </w:p>
    <w:p w:rsidR="00D33D30" w:rsidRPr="00D33D30" w:rsidRDefault="00D33D30" w:rsidP="00D33D30"/>
    <w:p w:rsidR="00B65CAE" w:rsidRDefault="00422753" w:rsidP="00FD7C5F">
      <w:pPr>
        <w:rPr>
          <w:szCs w:val="24"/>
        </w:rPr>
      </w:pPr>
      <w:r w:rsidRPr="00FD7C5F">
        <w:rPr>
          <w:szCs w:val="24"/>
        </w:rPr>
        <w:t>R</w:t>
      </w:r>
      <w:r w:rsidR="00B65CAE">
        <w:rPr>
          <w:szCs w:val="24"/>
        </w:rPr>
        <w:t xml:space="preserve">esearchers have predominantly examined total number of transportation </w:t>
      </w:r>
      <w:r w:rsidR="00B65CAE" w:rsidRPr="00E07B62">
        <w:rPr>
          <w:szCs w:val="24"/>
        </w:rPr>
        <w:t xml:space="preserve">related crash </w:t>
      </w:r>
      <w:r w:rsidR="00AC63E5">
        <w:rPr>
          <w:szCs w:val="24"/>
        </w:rPr>
        <w:t xml:space="preserve">events </w:t>
      </w:r>
      <w:r w:rsidR="00B65CAE">
        <w:rPr>
          <w:szCs w:val="24"/>
        </w:rPr>
        <w:t xml:space="preserve">either at the </w:t>
      </w:r>
      <w:r w:rsidR="00B65CAE" w:rsidRPr="00E07B62">
        <w:rPr>
          <w:szCs w:val="24"/>
        </w:rPr>
        <w:t>micro</w:t>
      </w:r>
      <w:r w:rsidR="00B65CAE">
        <w:rPr>
          <w:szCs w:val="24"/>
        </w:rPr>
        <w:t>- (such as intersection and segment)</w:t>
      </w:r>
      <w:r w:rsidR="00B65CAE" w:rsidRPr="00E07B62">
        <w:rPr>
          <w:szCs w:val="24"/>
        </w:rPr>
        <w:t xml:space="preserve"> </w:t>
      </w:r>
      <w:r w:rsidR="00B65CAE">
        <w:rPr>
          <w:szCs w:val="24"/>
        </w:rPr>
        <w:t>or at the</w:t>
      </w:r>
      <w:r w:rsidR="00B65CAE" w:rsidRPr="00E07B62">
        <w:rPr>
          <w:szCs w:val="24"/>
        </w:rPr>
        <w:t xml:space="preserve"> </w:t>
      </w:r>
      <w:r w:rsidR="00B65CAE">
        <w:rPr>
          <w:szCs w:val="24"/>
        </w:rPr>
        <w:t>macro</w:t>
      </w:r>
      <w:r w:rsidR="00B65CAE" w:rsidRPr="00E07B62">
        <w:rPr>
          <w:szCs w:val="24"/>
        </w:rPr>
        <w:t>-level</w:t>
      </w:r>
      <w:r w:rsidR="00B65CAE">
        <w:rPr>
          <w:szCs w:val="24"/>
        </w:rPr>
        <w:t xml:space="preserve"> (such as zone, county, census tract) for different road user groups </w:t>
      </w:r>
      <w:r w:rsidR="00B65CAE" w:rsidRPr="00E07B62">
        <w:rPr>
          <w:szCs w:val="24"/>
        </w:rPr>
        <w:t>(vehicle, pedestrian and bicyclist)</w:t>
      </w:r>
      <w:r w:rsidR="00B65CAE">
        <w:rPr>
          <w:szCs w:val="24"/>
        </w:rPr>
        <w:t xml:space="preserve"> (for example see </w:t>
      </w:r>
      <w:r w:rsidR="00B65CAE" w:rsidRPr="00C21588">
        <w:rPr>
          <w:szCs w:val="24"/>
        </w:rPr>
        <w:t>(</w:t>
      </w:r>
      <w:r w:rsidR="000B734F" w:rsidRPr="000B734F">
        <w:rPr>
          <w:i/>
          <w:szCs w:val="24"/>
        </w:rPr>
        <w:t>6-8</w:t>
      </w:r>
      <w:r w:rsidR="00B65CAE" w:rsidRPr="00C21588">
        <w:rPr>
          <w:szCs w:val="24"/>
        </w:rPr>
        <w:t>)</w:t>
      </w:r>
      <w:r w:rsidR="00B65CAE">
        <w:rPr>
          <w:szCs w:val="24"/>
        </w:rPr>
        <w:t xml:space="preserve"> for macro-level studies; and see </w:t>
      </w:r>
      <w:r w:rsidR="00DD58C9">
        <w:rPr>
          <w:szCs w:val="24"/>
        </w:rPr>
        <w:t>(</w:t>
      </w:r>
      <w:r w:rsidR="00DD58C9" w:rsidRPr="00DD58C9">
        <w:rPr>
          <w:i/>
          <w:szCs w:val="24"/>
        </w:rPr>
        <w:t>9-10</w:t>
      </w:r>
      <w:r w:rsidR="00DD58C9">
        <w:rPr>
          <w:szCs w:val="24"/>
        </w:rPr>
        <w:t>)</w:t>
      </w:r>
      <w:r w:rsidR="00B65CAE">
        <w:rPr>
          <w:szCs w:val="24"/>
        </w:rPr>
        <w:t xml:space="preserve"> for micro-level study). However, crash count data are often compiled by injury severity outcomes (</w:t>
      </w:r>
      <w:r w:rsidR="00B65CAE" w:rsidRPr="00ED7EEA">
        <w:rPr>
          <w:szCs w:val="24"/>
        </w:rPr>
        <w:t>for example: no injury, minor injury, major injury, and fatal injury</w:t>
      </w:r>
      <w:r w:rsidR="00B65CAE">
        <w:rPr>
          <w:szCs w:val="24"/>
        </w:rPr>
        <w:t xml:space="preserve"> crashes</w:t>
      </w:r>
      <w:r w:rsidR="00B65CAE" w:rsidRPr="00ED7EEA">
        <w:rPr>
          <w:szCs w:val="24"/>
        </w:rPr>
        <w:t>)</w:t>
      </w:r>
      <w:r w:rsidR="00B65CAE">
        <w:rPr>
          <w:szCs w:val="24"/>
        </w:rPr>
        <w:t>. Researchers (</w:t>
      </w:r>
      <w:r w:rsidR="008A78A9" w:rsidRPr="008A78A9">
        <w:rPr>
          <w:i/>
          <w:szCs w:val="24"/>
        </w:rPr>
        <w:t>11</w:t>
      </w:r>
      <w:r w:rsidR="00B65CAE">
        <w:rPr>
          <w:szCs w:val="24"/>
        </w:rPr>
        <w:t>) have argued that it is important to examine crash frequency by severity levels as it would play significant role in model implications. To that</w:t>
      </w:r>
      <w:r w:rsidR="003D02A5">
        <w:rPr>
          <w:szCs w:val="24"/>
        </w:rPr>
        <w:t xml:space="preserve"> extent, a number of studies have</w:t>
      </w:r>
      <w:r w:rsidR="00B65CAE">
        <w:rPr>
          <w:szCs w:val="24"/>
        </w:rPr>
        <w:t xml:space="preserve"> developed independent crash prediction models for different injury severity levels. </w:t>
      </w:r>
    </w:p>
    <w:p w:rsidR="00B65CAE" w:rsidRDefault="00B65CAE" w:rsidP="00B65CAE">
      <w:pPr>
        <w:ind w:firstLine="720"/>
        <w:rPr>
          <w:szCs w:val="24"/>
        </w:rPr>
      </w:pPr>
      <w:r>
        <w:rPr>
          <w:szCs w:val="24"/>
        </w:rPr>
        <w:lastRenderedPageBreak/>
        <w:t>Among different crash severity outcomes, considerable research has been carried out for examining fatal crash count</w:t>
      </w:r>
      <w:r w:rsidR="00503820">
        <w:rPr>
          <w:szCs w:val="24"/>
        </w:rPr>
        <w:t>s</w:t>
      </w:r>
      <w:r>
        <w:rPr>
          <w:szCs w:val="24"/>
        </w:rPr>
        <w:t xml:space="preserve"> (</w:t>
      </w:r>
      <w:r w:rsidR="008A78A9" w:rsidRPr="008A78A9">
        <w:rPr>
          <w:i/>
          <w:szCs w:val="24"/>
        </w:rPr>
        <w:t>12-21</w:t>
      </w:r>
      <w:r w:rsidR="008A78A9">
        <w:rPr>
          <w:szCs w:val="24"/>
        </w:rPr>
        <w:t>)</w:t>
      </w:r>
      <w:r>
        <w:rPr>
          <w:szCs w:val="24"/>
        </w:rPr>
        <w:t>. Several studies have also explored critical factors contributing to fatal/serious injury crash counts (</w:t>
      </w:r>
      <w:r w:rsidR="003E62F8" w:rsidRPr="003E62F8">
        <w:rPr>
          <w:i/>
          <w:szCs w:val="24"/>
        </w:rPr>
        <w:t>22-28</w:t>
      </w:r>
      <w:r>
        <w:rPr>
          <w:szCs w:val="24"/>
        </w:rPr>
        <w:t>). Crash count events were also studied for injury crash outcome level by a number of researchers (</w:t>
      </w:r>
      <w:r w:rsidR="006804D6" w:rsidRPr="006804D6">
        <w:rPr>
          <w:i/>
          <w:szCs w:val="24"/>
        </w:rPr>
        <w:t>12, 16, 21, 29-31</w:t>
      </w:r>
      <w:r>
        <w:rPr>
          <w:szCs w:val="24"/>
        </w:rPr>
        <w:t xml:space="preserve">). </w:t>
      </w:r>
      <w:r w:rsidRPr="002F7918">
        <w:rPr>
          <w:szCs w:val="24"/>
        </w:rPr>
        <w:t xml:space="preserve">Moreover, </w:t>
      </w:r>
      <w:r>
        <w:rPr>
          <w:szCs w:val="24"/>
        </w:rPr>
        <w:t>serious injury (</w:t>
      </w:r>
      <w:r w:rsidR="000E4E2C" w:rsidRPr="000E4E2C">
        <w:rPr>
          <w:i/>
          <w:szCs w:val="24"/>
        </w:rPr>
        <w:t>15</w:t>
      </w:r>
      <w:r w:rsidRPr="000E4E2C">
        <w:rPr>
          <w:i/>
          <w:szCs w:val="24"/>
        </w:rPr>
        <w:t xml:space="preserve">, </w:t>
      </w:r>
      <w:r w:rsidR="000E4E2C" w:rsidRPr="000E4E2C">
        <w:rPr>
          <w:i/>
          <w:szCs w:val="24"/>
        </w:rPr>
        <w:t>20</w:t>
      </w:r>
      <w:r>
        <w:rPr>
          <w:szCs w:val="24"/>
        </w:rPr>
        <w:t>) and slight injury (</w:t>
      </w:r>
      <w:r w:rsidR="000E4E2C" w:rsidRPr="000E4E2C">
        <w:rPr>
          <w:i/>
          <w:szCs w:val="24"/>
        </w:rPr>
        <w:t>20, 22</w:t>
      </w:r>
      <w:r>
        <w:rPr>
          <w:szCs w:val="24"/>
        </w:rPr>
        <w:t>) crash counts were studied in few studies</w:t>
      </w:r>
      <w:r w:rsidRPr="002F7918">
        <w:rPr>
          <w:szCs w:val="24"/>
        </w:rPr>
        <w:t>,</w:t>
      </w:r>
      <w:r>
        <w:rPr>
          <w:szCs w:val="24"/>
        </w:rPr>
        <w:t xml:space="preserve"> </w:t>
      </w:r>
      <w:r w:rsidRPr="002F7918">
        <w:rPr>
          <w:szCs w:val="24"/>
        </w:rPr>
        <w:t xml:space="preserve">whilst </w:t>
      </w:r>
      <w:r>
        <w:rPr>
          <w:szCs w:val="24"/>
        </w:rPr>
        <w:t>property damage only/no injury crash counts (</w:t>
      </w:r>
      <w:r w:rsidR="00437190" w:rsidRPr="00437190">
        <w:rPr>
          <w:i/>
          <w:szCs w:val="24"/>
        </w:rPr>
        <w:t>16</w:t>
      </w:r>
      <w:r>
        <w:rPr>
          <w:szCs w:val="24"/>
        </w:rPr>
        <w:t>)</w:t>
      </w:r>
      <w:r w:rsidRPr="002F7918">
        <w:rPr>
          <w:szCs w:val="24"/>
        </w:rPr>
        <w:t xml:space="preserve"> </w:t>
      </w:r>
      <w:r>
        <w:rPr>
          <w:szCs w:val="24"/>
        </w:rPr>
        <w:t>had</w:t>
      </w:r>
      <w:r w:rsidRPr="002F7918">
        <w:rPr>
          <w:szCs w:val="24"/>
        </w:rPr>
        <w:t xml:space="preserve"> been </w:t>
      </w:r>
      <w:r>
        <w:rPr>
          <w:szCs w:val="24"/>
        </w:rPr>
        <w:t>examined</w:t>
      </w:r>
      <w:r w:rsidRPr="002F7918">
        <w:rPr>
          <w:szCs w:val="24"/>
        </w:rPr>
        <w:t xml:space="preserve"> to a lesser extent.</w:t>
      </w:r>
      <w:r>
        <w:rPr>
          <w:szCs w:val="24"/>
        </w:rPr>
        <w:t xml:space="preserve"> </w:t>
      </w:r>
    </w:p>
    <w:p w:rsidR="00B65CAE" w:rsidRDefault="00B65CAE" w:rsidP="00B65CAE">
      <w:pPr>
        <w:ind w:firstLine="720"/>
        <w:rPr>
          <w:szCs w:val="24"/>
        </w:rPr>
      </w:pPr>
      <w:r>
        <w:rPr>
          <w:szCs w:val="24"/>
        </w:rPr>
        <w:t xml:space="preserve">In examining crash counts by severity levels, statistical approach has generally included </w:t>
      </w:r>
      <w:r w:rsidR="00104252">
        <w:rPr>
          <w:szCs w:val="24"/>
        </w:rPr>
        <w:t xml:space="preserve">the </w:t>
      </w:r>
      <w:r w:rsidRPr="002720EB">
        <w:rPr>
          <w:szCs w:val="24"/>
        </w:rPr>
        <w:t>Negative binomial</w:t>
      </w:r>
      <w:r>
        <w:rPr>
          <w:szCs w:val="24"/>
        </w:rPr>
        <w:t xml:space="preserve"> regression model</w:t>
      </w:r>
      <w:r w:rsidRPr="002720EB">
        <w:rPr>
          <w:szCs w:val="24"/>
        </w:rPr>
        <w:t xml:space="preserve"> (</w:t>
      </w:r>
      <w:r w:rsidR="000C57EF" w:rsidRPr="002D2A0F">
        <w:rPr>
          <w:i/>
          <w:szCs w:val="24"/>
        </w:rPr>
        <w:t>12</w:t>
      </w:r>
      <w:r w:rsidR="00503820">
        <w:rPr>
          <w:i/>
          <w:szCs w:val="24"/>
        </w:rPr>
        <w:t>-</w:t>
      </w:r>
      <w:r w:rsidR="000C57EF" w:rsidRPr="002D2A0F">
        <w:rPr>
          <w:i/>
          <w:szCs w:val="24"/>
        </w:rPr>
        <w:t>14, 16-17, 20, 22,</w:t>
      </w:r>
      <w:r w:rsidRPr="002D2A0F">
        <w:rPr>
          <w:i/>
          <w:szCs w:val="24"/>
        </w:rPr>
        <w:t xml:space="preserve"> </w:t>
      </w:r>
      <w:r w:rsidR="000C57EF" w:rsidRPr="002D2A0F">
        <w:rPr>
          <w:i/>
          <w:szCs w:val="24"/>
        </w:rPr>
        <w:t>24</w:t>
      </w:r>
      <w:r w:rsidRPr="002720EB">
        <w:rPr>
          <w:szCs w:val="24"/>
        </w:rPr>
        <w:t>)</w:t>
      </w:r>
      <w:r>
        <w:rPr>
          <w:szCs w:val="24"/>
        </w:rPr>
        <w:t>. Among other statistical approaches</w:t>
      </w:r>
      <w:r w:rsidR="00104252">
        <w:rPr>
          <w:szCs w:val="24"/>
        </w:rPr>
        <w:t>,</w:t>
      </w:r>
      <w:r>
        <w:rPr>
          <w:szCs w:val="24"/>
        </w:rPr>
        <w:t xml:space="preserve"> researche</w:t>
      </w:r>
      <w:r w:rsidR="00104252">
        <w:rPr>
          <w:szCs w:val="24"/>
        </w:rPr>
        <w:t>r</w:t>
      </w:r>
      <w:r>
        <w:rPr>
          <w:szCs w:val="24"/>
        </w:rPr>
        <w:t xml:space="preserve">s have employed </w:t>
      </w:r>
      <w:r w:rsidRPr="00BC7DC7">
        <w:rPr>
          <w:szCs w:val="24"/>
        </w:rPr>
        <w:t>Generalized linear</w:t>
      </w:r>
      <w:r>
        <w:rPr>
          <w:szCs w:val="24"/>
        </w:rPr>
        <w:t xml:space="preserve"> </w:t>
      </w:r>
      <w:r w:rsidRPr="00BC7DC7">
        <w:rPr>
          <w:szCs w:val="24"/>
        </w:rPr>
        <w:t>modeling technique</w:t>
      </w:r>
      <w:r w:rsidR="003D02A5">
        <w:rPr>
          <w:szCs w:val="24"/>
        </w:rPr>
        <w:t>s</w:t>
      </w:r>
      <w:r>
        <w:rPr>
          <w:szCs w:val="24"/>
        </w:rPr>
        <w:t xml:space="preserve"> (</w:t>
      </w:r>
      <w:r w:rsidR="002D2A0F" w:rsidRPr="002D2A0F">
        <w:rPr>
          <w:i/>
          <w:szCs w:val="24"/>
        </w:rPr>
        <w:t>28</w:t>
      </w:r>
      <w:r>
        <w:rPr>
          <w:szCs w:val="24"/>
        </w:rPr>
        <w:t>), Ordinary least square regression (</w:t>
      </w:r>
      <w:r w:rsidR="002D2A0F" w:rsidRPr="002D2A0F">
        <w:rPr>
          <w:i/>
          <w:szCs w:val="24"/>
        </w:rPr>
        <w:t>29</w:t>
      </w:r>
      <w:r>
        <w:rPr>
          <w:szCs w:val="24"/>
        </w:rPr>
        <w:t xml:space="preserve">), </w:t>
      </w:r>
      <w:r w:rsidRPr="002720EB">
        <w:rPr>
          <w:szCs w:val="24"/>
        </w:rPr>
        <w:t>Poisson-lognormal  (</w:t>
      </w:r>
      <w:r w:rsidR="002D2A0F" w:rsidRPr="002D2A0F">
        <w:rPr>
          <w:i/>
          <w:szCs w:val="24"/>
        </w:rPr>
        <w:t>32</w:t>
      </w:r>
      <w:r w:rsidRPr="002720EB">
        <w:rPr>
          <w:szCs w:val="24"/>
        </w:rPr>
        <w:t>)</w:t>
      </w:r>
      <w:r>
        <w:rPr>
          <w:szCs w:val="24"/>
        </w:rPr>
        <w:t>, Generalized Poisson regression (</w:t>
      </w:r>
      <w:r w:rsidR="002D2A0F" w:rsidRPr="002D2A0F">
        <w:rPr>
          <w:i/>
          <w:szCs w:val="24"/>
        </w:rPr>
        <w:t>21</w:t>
      </w:r>
      <w:r>
        <w:rPr>
          <w:szCs w:val="24"/>
        </w:rPr>
        <w:t xml:space="preserve">), </w:t>
      </w:r>
      <w:r w:rsidRPr="001624FB">
        <w:rPr>
          <w:szCs w:val="24"/>
        </w:rPr>
        <w:t xml:space="preserve">Negative multinomial regression </w:t>
      </w:r>
      <w:r>
        <w:rPr>
          <w:szCs w:val="24"/>
        </w:rPr>
        <w:t>(</w:t>
      </w:r>
      <w:r w:rsidRPr="002D2A0F">
        <w:rPr>
          <w:i/>
          <w:szCs w:val="24"/>
        </w:rPr>
        <w:t>27</w:t>
      </w:r>
      <w:r w:rsidRPr="002720EB">
        <w:rPr>
          <w:szCs w:val="24"/>
        </w:rPr>
        <w:t>)</w:t>
      </w:r>
      <w:r>
        <w:rPr>
          <w:szCs w:val="24"/>
        </w:rPr>
        <w:t xml:space="preserve">, </w:t>
      </w:r>
      <w:r w:rsidR="00251F60" w:rsidRPr="00AC24CD">
        <w:rPr>
          <w:szCs w:val="24"/>
        </w:rPr>
        <w:t xml:space="preserve">Random </w:t>
      </w:r>
      <w:r w:rsidRPr="00AC24CD">
        <w:rPr>
          <w:szCs w:val="24"/>
        </w:rPr>
        <w:t>effect Negative binomial</w:t>
      </w:r>
      <w:r>
        <w:rPr>
          <w:szCs w:val="24"/>
        </w:rPr>
        <w:t xml:space="preserve"> (</w:t>
      </w:r>
      <w:r w:rsidR="002D2A0F" w:rsidRPr="002D2A0F">
        <w:rPr>
          <w:i/>
          <w:szCs w:val="24"/>
        </w:rPr>
        <w:t>12</w:t>
      </w:r>
      <w:r>
        <w:rPr>
          <w:szCs w:val="24"/>
        </w:rPr>
        <w:t xml:space="preserve">),  </w:t>
      </w:r>
      <w:r w:rsidR="00251F60" w:rsidRPr="00D72667">
        <w:rPr>
          <w:szCs w:val="24"/>
        </w:rPr>
        <w:t>Geographically</w:t>
      </w:r>
      <w:r w:rsidR="00251F60">
        <w:rPr>
          <w:szCs w:val="24"/>
        </w:rPr>
        <w:t xml:space="preserve"> </w:t>
      </w:r>
      <w:r w:rsidRPr="00D72667">
        <w:rPr>
          <w:szCs w:val="24"/>
        </w:rPr>
        <w:t>weighted Poisson regression</w:t>
      </w:r>
      <w:r>
        <w:rPr>
          <w:szCs w:val="24"/>
        </w:rPr>
        <w:t xml:space="preserve"> (</w:t>
      </w:r>
      <w:r w:rsidR="002D2A0F" w:rsidRPr="002D2A0F">
        <w:rPr>
          <w:i/>
          <w:szCs w:val="24"/>
        </w:rPr>
        <w:t>19,</w:t>
      </w:r>
      <w:r w:rsidRPr="002D2A0F">
        <w:rPr>
          <w:i/>
          <w:szCs w:val="24"/>
        </w:rPr>
        <w:t xml:space="preserve"> </w:t>
      </w:r>
      <w:r w:rsidR="002D2A0F" w:rsidRPr="002D2A0F">
        <w:rPr>
          <w:i/>
          <w:szCs w:val="24"/>
        </w:rPr>
        <w:t>33</w:t>
      </w:r>
      <w:r w:rsidRPr="002720EB">
        <w:rPr>
          <w:szCs w:val="24"/>
        </w:rPr>
        <w:t>)</w:t>
      </w:r>
      <w:r>
        <w:rPr>
          <w:szCs w:val="24"/>
        </w:rPr>
        <w:t xml:space="preserve">, </w:t>
      </w:r>
      <w:r w:rsidRPr="00D72667">
        <w:rPr>
          <w:szCs w:val="24"/>
        </w:rPr>
        <w:t>Geographically weighted Negative binomial</w:t>
      </w:r>
      <w:r>
        <w:rPr>
          <w:szCs w:val="24"/>
        </w:rPr>
        <w:t xml:space="preserve"> </w:t>
      </w:r>
      <w:r w:rsidRPr="00D72667">
        <w:rPr>
          <w:szCs w:val="24"/>
        </w:rPr>
        <w:t>regression</w:t>
      </w:r>
      <w:r>
        <w:rPr>
          <w:szCs w:val="24"/>
        </w:rPr>
        <w:t xml:space="preserve"> (</w:t>
      </w:r>
      <w:r w:rsidR="002D2A0F" w:rsidRPr="002D2A0F">
        <w:rPr>
          <w:i/>
          <w:szCs w:val="24"/>
        </w:rPr>
        <w:t>23</w:t>
      </w:r>
      <w:r w:rsidRPr="002720EB">
        <w:rPr>
          <w:szCs w:val="24"/>
        </w:rPr>
        <w:t>)</w:t>
      </w:r>
      <w:r>
        <w:rPr>
          <w:szCs w:val="24"/>
        </w:rPr>
        <w:t xml:space="preserve">, </w:t>
      </w:r>
      <w:r w:rsidRPr="00D72667">
        <w:rPr>
          <w:szCs w:val="24"/>
        </w:rPr>
        <w:t>Bayesian Poisson Lognormal</w:t>
      </w:r>
      <w:r>
        <w:rPr>
          <w:szCs w:val="24"/>
        </w:rPr>
        <w:t xml:space="preserve"> (</w:t>
      </w:r>
      <w:r w:rsidR="002D2A0F" w:rsidRPr="002D2A0F">
        <w:rPr>
          <w:i/>
          <w:szCs w:val="24"/>
        </w:rPr>
        <w:t>7</w:t>
      </w:r>
      <w:r w:rsidRPr="00D72667">
        <w:rPr>
          <w:szCs w:val="24"/>
        </w:rPr>
        <w:t>)</w:t>
      </w:r>
      <w:r>
        <w:rPr>
          <w:szCs w:val="24"/>
        </w:rPr>
        <w:t xml:space="preserve">, </w:t>
      </w:r>
      <w:r w:rsidRPr="00D72667">
        <w:rPr>
          <w:szCs w:val="24"/>
        </w:rPr>
        <w:t>Quasi induced exposure method</w:t>
      </w:r>
      <w:r>
        <w:rPr>
          <w:szCs w:val="24"/>
        </w:rPr>
        <w:t xml:space="preserve"> (</w:t>
      </w:r>
      <w:r w:rsidR="002D2A0F" w:rsidRPr="002D2A0F">
        <w:rPr>
          <w:i/>
          <w:szCs w:val="24"/>
        </w:rPr>
        <w:t>18</w:t>
      </w:r>
      <w:r>
        <w:rPr>
          <w:szCs w:val="24"/>
        </w:rPr>
        <w:t xml:space="preserve">) and </w:t>
      </w:r>
      <w:r w:rsidRPr="00AC24CD">
        <w:rPr>
          <w:szCs w:val="24"/>
        </w:rPr>
        <w:t>Bayesian spatial regression model</w:t>
      </w:r>
      <w:r>
        <w:rPr>
          <w:szCs w:val="24"/>
        </w:rPr>
        <w:t xml:space="preserve"> (</w:t>
      </w:r>
      <w:r w:rsidR="002D2A0F" w:rsidRPr="002D2A0F">
        <w:rPr>
          <w:i/>
          <w:szCs w:val="24"/>
        </w:rPr>
        <w:t>30, 23</w:t>
      </w:r>
      <w:r>
        <w:rPr>
          <w:szCs w:val="24"/>
        </w:rPr>
        <w:t>).</w:t>
      </w:r>
    </w:p>
    <w:p w:rsidR="00422753" w:rsidRDefault="00422753" w:rsidP="00B65CAE">
      <w:pPr>
        <w:ind w:firstLine="720"/>
        <w:rPr>
          <w:szCs w:val="24"/>
        </w:rPr>
      </w:pPr>
    </w:p>
    <w:p w:rsidR="00422753" w:rsidRPr="00DB5057" w:rsidRDefault="00422753" w:rsidP="006023A6">
      <w:pPr>
        <w:pStyle w:val="Heading2"/>
        <w:numPr>
          <w:ilvl w:val="0"/>
          <w:numId w:val="0"/>
        </w:numPr>
        <w:spacing w:before="0" w:after="0"/>
        <w:ind w:left="576" w:hanging="576"/>
        <w:rPr>
          <w:sz w:val="24"/>
        </w:rPr>
      </w:pPr>
      <w:r w:rsidRPr="00DB5057">
        <w:rPr>
          <w:sz w:val="24"/>
        </w:rPr>
        <w:t xml:space="preserve">Crash </w:t>
      </w:r>
      <w:r w:rsidR="002F73D5" w:rsidRPr="00DB5057">
        <w:rPr>
          <w:sz w:val="24"/>
        </w:rPr>
        <w:t>S</w:t>
      </w:r>
      <w:r w:rsidRPr="00DB5057">
        <w:rPr>
          <w:sz w:val="24"/>
        </w:rPr>
        <w:t>everity Literature</w:t>
      </w:r>
    </w:p>
    <w:p w:rsidR="0081297C" w:rsidRPr="0081297C" w:rsidRDefault="0081297C" w:rsidP="006023A6"/>
    <w:p w:rsidR="00104252" w:rsidRDefault="00422753" w:rsidP="00FD7C5F">
      <w:r w:rsidRPr="00FD7C5F">
        <w:rPr>
          <w:szCs w:val="24"/>
        </w:rPr>
        <w:t>A</w:t>
      </w:r>
      <w:r w:rsidR="00B65CAE" w:rsidRPr="00FD7C5F">
        <w:rPr>
          <w:szCs w:val="24"/>
        </w:rPr>
        <w:t xml:space="preserve"> </w:t>
      </w:r>
      <w:r w:rsidR="00B65CAE" w:rsidRPr="002252E0">
        <w:rPr>
          <w:szCs w:val="24"/>
        </w:rPr>
        <w:t xml:space="preserve">number of research efforts have examined </w:t>
      </w:r>
      <w:r w:rsidR="00B65CAE">
        <w:rPr>
          <w:szCs w:val="24"/>
        </w:rPr>
        <w:t>crash</w:t>
      </w:r>
      <w:r w:rsidR="00B65CAE" w:rsidRPr="002252E0">
        <w:rPr>
          <w:szCs w:val="24"/>
        </w:rPr>
        <w:t xml:space="preserve"> injury severity to gain a comprehensive understanding of the factors that affect injury severity</w:t>
      </w:r>
      <w:r w:rsidR="00B65CAE">
        <w:rPr>
          <w:szCs w:val="24"/>
        </w:rPr>
        <w:t xml:space="preserve"> </w:t>
      </w:r>
      <w:r w:rsidR="00B65CAE" w:rsidRPr="002252E0">
        <w:rPr>
          <w:szCs w:val="24"/>
        </w:rPr>
        <w:t xml:space="preserve">at a disaggregate </w:t>
      </w:r>
      <w:r w:rsidR="00B65CAE">
        <w:rPr>
          <w:szCs w:val="24"/>
        </w:rPr>
        <w:t>crash</w:t>
      </w:r>
      <w:r w:rsidR="00B65CAE" w:rsidRPr="002252E0">
        <w:rPr>
          <w:szCs w:val="24"/>
        </w:rPr>
        <w:t xml:space="preserve"> or individual level. </w:t>
      </w:r>
      <w:r w:rsidR="00104252" w:rsidRPr="000026C7">
        <w:t xml:space="preserve">It is beyond the scope of the paper to review all the research on transportation crash severity analysis. For a detailed review of modeling frameworks employed in crash severity analysis, the reader is referred </w:t>
      </w:r>
      <w:r w:rsidR="00992E6A">
        <w:t xml:space="preserve">to </w:t>
      </w:r>
      <w:r w:rsidR="00104252">
        <w:t>earlier research</w:t>
      </w:r>
      <w:r w:rsidR="00104252" w:rsidRPr="000026C7">
        <w:t xml:space="preserve"> (</w:t>
      </w:r>
      <w:r w:rsidR="00104252" w:rsidRPr="00AB404E">
        <w:rPr>
          <w:i/>
        </w:rPr>
        <w:t>4</w:t>
      </w:r>
      <w:r w:rsidR="00104252">
        <w:rPr>
          <w:i/>
        </w:rPr>
        <w:t xml:space="preserve">-5, </w:t>
      </w:r>
      <w:r w:rsidR="00104252" w:rsidRPr="00AB404E">
        <w:rPr>
          <w:i/>
        </w:rPr>
        <w:t>34</w:t>
      </w:r>
      <w:r w:rsidR="00104252" w:rsidRPr="000026C7">
        <w:t>).</w:t>
      </w:r>
      <w:r w:rsidR="00104252">
        <w:t xml:space="preserve"> </w:t>
      </w:r>
    </w:p>
    <w:p w:rsidR="00B65CAE" w:rsidRDefault="00B65CAE" w:rsidP="000807D1">
      <w:pPr>
        <w:ind w:firstLine="576"/>
        <w:rPr>
          <w:szCs w:val="24"/>
        </w:rPr>
      </w:pPr>
      <w:r>
        <w:rPr>
          <w:szCs w:val="24"/>
        </w:rPr>
        <w:t xml:space="preserve">In general, </w:t>
      </w:r>
      <w:r w:rsidRPr="000026C7">
        <w:rPr>
          <w:szCs w:val="24"/>
        </w:rPr>
        <w:t xml:space="preserve">many earlier studies have employed the logistic regression model (for example see </w:t>
      </w:r>
      <w:r w:rsidR="00AB404E" w:rsidRPr="00AB404E">
        <w:rPr>
          <w:i/>
          <w:szCs w:val="24"/>
        </w:rPr>
        <w:t>35-36</w:t>
      </w:r>
      <w:r w:rsidRPr="000026C7">
        <w:rPr>
          <w:szCs w:val="24"/>
        </w:rPr>
        <w:t xml:space="preserve">) to identify the contributing factors of crash severity. In traffic crash reporting, injury severity is typically characterized as an ordered variable (for example: no injury, minor injury, serious injury and fatal injury). It is no surprise that the most commonly employed statistical framework in modeling </w:t>
      </w:r>
      <w:r>
        <w:rPr>
          <w:szCs w:val="24"/>
        </w:rPr>
        <w:t>crash</w:t>
      </w:r>
      <w:r w:rsidRPr="000026C7">
        <w:rPr>
          <w:szCs w:val="24"/>
        </w:rPr>
        <w:t xml:space="preserve"> injury severity is the ordered </w:t>
      </w:r>
      <w:r>
        <w:rPr>
          <w:szCs w:val="24"/>
        </w:rPr>
        <w:t>outcome models</w:t>
      </w:r>
      <w:r w:rsidRPr="000026C7">
        <w:rPr>
          <w:szCs w:val="24"/>
        </w:rPr>
        <w:t xml:space="preserve"> (ordered logit or </w:t>
      </w:r>
      <w:proofErr w:type="spellStart"/>
      <w:r w:rsidRPr="000026C7">
        <w:rPr>
          <w:szCs w:val="24"/>
        </w:rPr>
        <w:t>probit</w:t>
      </w:r>
      <w:proofErr w:type="spellEnd"/>
      <w:r w:rsidRPr="000026C7">
        <w:rPr>
          <w:szCs w:val="24"/>
        </w:rPr>
        <w:t>)</w:t>
      </w:r>
      <w:r>
        <w:rPr>
          <w:szCs w:val="24"/>
        </w:rPr>
        <w:t xml:space="preserve"> (</w:t>
      </w:r>
      <w:r w:rsidR="00AB404E" w:rsidRPr="00AB404E">
        <w:rPr>
          <w:i/>
          <w:szCs w:val="24"/>
        </w:rPr>
        <w:t>37-40</w:t>
      </w:r>
      <w:r>
        <w:rPr>
          <w:szCs w:val="24"/>
        </w:rPr>
        <w:t>)</w:t>
      </w:r>
      <w:r w:rsidRPr="000026C7">
        <w:rPr>
          <w:szCs w:val="24"/>
        </w:rPr>
        <w:t>.</w:t>
      </w:r>
      <w:r>
        <w:rPr>
          <w:szCs w:val="24"/>
        </w:rPr>
        <w:t xml:space="preserve"> </w:t>
      </w:r>
      <w:r w:rsidRPr="000026C7">
        <w:rPr>
          <w:szCs w:val="24"/>
        </w:rPr>
        <w:t xml:space="preserve">Researchers have also employed unordered choice models to study injury severity due to additional flexibility offered by these frameworks. Specifically, the unordered systems allow for the estimation of alternative specific variable impacts while the ordered systems impose a </w:t>
      </w:r>
      <w:proofErr w:type="spellStart"/>
      <w:r w:rsidRPr="000026C7">
        <w:rPr>
          <w:szCs w:val="24"/>
        </w:rPr>
        <w:t>uni</w:t>
      </w:r>
      <w:proofErr w:type="spellEnd"/>
      <w:r w:rsidRPr="000026C7">
        <w:rPr>
          <w:szCs w:val="24"/>
        </w:rPr>
        <w:t>-directional impact of the exogenous variable on injury severity alternatives.</w:t>
      </w:r>
      <w:r>
        <w:rPr>
          <w:szCs w:val="24"/>
        </w:rPr>
        <w:t xml:space="preserve"> </w:t>
      </w:r>
      <w:r w:rsidRPr="006A5D3B">
        <w:rPr>
          <w:szCs w:val="24"/>
        </w:rPr>
        <w:t xml:space="preserve">The most prevalent unordered </w:t>
      </w:r>
      <w:r w:rsidR="001E7203">
        <w:rPr>
          <w:szCs w:val="24"/>
        </w:rPr>
        <w:t>outcome</w:t>
      </w:r>
      <w:r w:rsidR="001E7203" w:rsidRPr="006A5D3B">
        <w:rPr>
          <w:szCs w:val="24"/>
        </w:rPr>
        <w:t xml:space="preserve"> </w:t>
      </w:r>
      <w:r w:rsidRPr="006A5D3B">
        <w:rPr>
          <w:szCs w:val="24"/>
        </w:rPr>
        <w:t>structure considered is the multinomial logit model (</w:t>
      </w:r>
      <w:r w:rsidR="00F87367" w:rsidRPr="00F87367">
        <w:rPr>
          <w:i/>
          <w:szCs w:val="24"/>
        </w:rPr>
        <w:t>41-45</w:t>
      </w:r>
      <w:r w:rsidRPr="006A5D3B">
        <w:rPr>
          <w:szCs w:val="24"/>
        </w:rPr>
        <w:t>). However, the unordered model does not recognize the inherent ordering of the crash severity outcome and therefore, it neglects vital information present in the data.</w:t>
      </w:r>
      <w:r w:rsidR="009C1696">
        <w:rPr>
          <w:szCs w:val="24"/>
        </w:rPr>
        <w:t xml:space="preserve"> More recently a generalized ordered framework that allows for alternative specific impacts within a</w:t>
      </w:r>
      <w:r w:rsidR="008A688A">
        <w:rPr>
          <w:szCs w:val="24"/>
        </w:rPr>
        <w:t>n</w:t>
      </w:r>
      <w:r w:rsidR="009C1696">
        <w:rPr>
          <w:szCs w:val="24"/>
        </w:rPr>
        <w:t xml:space="preserve"> ordered regime has been employed to study injury severity (</w:t>
      </w:r>
      <w:r w:rsidR="00F87367" w:rsidRPr="00F87367">
        <w:rPr>
          <w:i/>
          <w:szCs w:val="24"/>
        </w:rPr>
        <w:t>5, 46-47</w:t>
      </w:r>
      <w:r w:rsidR="009C1696">
        <w:rPr>
          <w:szCs w:val="24"/>
        </w:rPr>
        <w:t xml:space="preserve">). </w:t>
      </w:r>
      <w:r w:rsidR="001851E5">
        <w:rPr>
          <w:szCs w:val="24"/>
        </w:rPr>
        <w:t xml:space="preserve">These studies have concluded that the generalized ordered variants (also referred to as partial proportional odds models) perform as well, if not better than the corresponding unordered models. </w:t>
      </w:r>
    </w:p>
    <w:p w:rsidR="009C1696" w:rsidRDefault="009C1696" w:rsidP="00B65CAE">
      <w:pPr>
        <w:ind w:firstLine="720"/>
        <w:rPr>
          <w:szCs w:val="24"/>
        </w:rPr>
      </w:pPr>
    </w:p>
    <w:p w:rsidR="00FD7C5F" w:rsidRPr="00DB5057" w:rsidRDefault="00FD7C5F" w:rsidP="006023A6">
      <w:pPr>
        <w:pStyle w:val="Heading2"/>
        <w:numPr>
          <w:ilvl w:val="0"/>
          <w:numId w:val="0"/>
        </w:numPr>
        <w:spacing w:before="0" w:after="0"/>
        <w:ind w:left="576" w:hanging="576"/>
        <w:rPr>
          <w:sz w:val="24"/>
        </w:rPr>
      </w:pPr>
      <w:r w:rsidRPr="00DB5057">
        <w:rPr>
          <w:sz w:val="24"/>
        </w:rPr>
        <w:t>Bridging the Gap</w:t>
      </w:r>
    </w:p>
    <w:p w:rsidR="0081297C" w:rsidRPr="0081297C" w:rsidRDefault="0081297C" w:rsidP="006023A6"/>
    <w:p w:rsidR="00AB0F0E" w:rsidRDefault="00C81F30" w:rsidP="00C81F30">
      <w:pPr>
        <w:rPr>
          <w:szCs w:val="24"/>
        </w:rPr>
      </w:pPr>
      <w:r>
        <w:rPr>
          <w:szCs w:val="24"/>
        </w:rPr>
        <w:t xml:space="preserve">More recently, the research in transportation safety has focused on bridging the gap between crash frequency models and crash </w:t>
      </w:r>
      <w:r w:rsidR="00C2421C">
        <w:rPr>
          <w:szCs w:val="24"/>
        </w:rPr>
        <w:t xml:space="preserve">severity </w:t>
      </w:r>
      <w:r>
        <w:rPr>
          <w:szCs w:val="24"/>
        </w:rPr>
        <w:t>models. Specifically, researchers are examining crash frequency by severity</w:t>
      </w:r>
      <w:r w:rsidR="008A259A">
        <w:rPr>
          <w:szCs w:val="24"/>
        </w:rPr>
        <w:t xml:space="preserve"> levels</w:t>
      </w:r>
      <w:r>
        <w:rPr>
          <w:szCs w:val="24"/>
        </w:rPr>
        <w:t xml:space="preserve"> while recognizing that for the same observation record, crash </w:t>
      </w:r>
      <w:r>
        <w:rPr>
          <w:szCs w:val="24"/>
        </w:rPr>
        <w:lastRenderedPageBreak/>
        <w:t xml:space="preserve">frequencies by different </w:t>
      </w:r>
      <w:r w:rsidR="00804652">
        <w:rPr>
          <w:szCs w:val="24"/>
        </w:rPr>
        <w:t xml:space="preserve">severity </w:t>
      </w:r>
      <w:r>
        <w:rPr>
          <w:szCs w:val="24"/>
        </w:rPr>
        <w:t>levels are likely to be dependent. Hence, as opposed to adopting the univariate crash frequency models as earlier, researchers have developed multivariate crash frequency models</w:t>
      </w:r>
      <w:r w:rsidR="00B65CAE">
        <w:rPr>
          <w:szCs w:val="24"/>
        </w:rPr>
        <w:t xml:space="preserve"> (</w:t>
      </w:r>
      <w:r w:rsidR="00DA4DD6" w:rsidRPr="00DA4DD6">
        <w:rPr>
          <w:i/>
          <w:szCs w:val="24"/>
        </w:rPr>
        <w:t>7, 48-5</w:t>
      </w:r>
      <w:r w:rsidR="008A688A">
        <w:rPr>
          <w:i/>
          <w:szCs w:val="24"/>
        </w:rPr>
        <w:t>1</w:t>
      </w:r>
      <w:r w:rsidR="00B65CAE">
        <w:rPr>
          <w:szCs w:val="24"/>
        </w:rPr>
        <w:t>). These studies have</w:t>
      </w:r>
      <w:r w:rsidR="00B65CAE" w:rsidRPr="006133FA">
        <w:rPr>
          <w:szCs w:val="24"/>
        </w:rPr>
        <w:t xml:space="preserve"> argued that crash counts</w:t>
      </w:r>
      <w:r w:rsidR="00B65CAE">
        <w:rPr>
          <w:szCs w:val="24"/>
        </w:rPr>
        <w:t xml:space="preserve"> across</w:t>
      </w:r>
      <w:r w:rsidR="00B65CAE" w:rsidRPr="006133FA">
        <w:rPr>
          <w:szCs w:val="24"/>
        </w:rPr>
        <w:t xml:space="preserve"> </w:t>
      </w:r>
      <w:r w:rsidR="00B65CAE">
        <w:rPr>
          <w:szCs w:val="24"/>
        </w:rPr>
        <w:t xml:space="preserve">different crash severity levels share </w:t>
      </w:r>
      <w:r w:rsidR="00B65CAE" w:rsidRPr="006133FA">
        <w:rPr>
          <w:szCs w:val="24"/>
        </w:rPr>
        <w:t xml:space="preserve">unobservable or omitted variables </w:t>
      </w:r>
      <w:r w:rsidR="00B65CAE">
        <w:rPr>
          <w:szCs w:val="24"/>
        </w:rPr>
        <w:t xml:space="preserve">and </w:t>
      </w:r>
      <w:r w:rsidR="00B65CAE" w:rsidRPr="006133FA">
        <w:rPr>
          <w:szCs w:val="24"/>
        </w:rPr>
        <w:t>are</w:t>
      </w:r>
      <w:r w:rsidR="00B65CAE">
        <w:rPr>
          <w:szCs w:val="24"/>
        </w:rPr>
        <w:t xml:space="preserve"> hence</w:t>
      </w:r>
      <w:r w:rsidR="00B65CAE" w:rsidRPr="006133FA">
        <w:rPr>
          <w:szCs w:val="24"/>
        </w:rPr>
        <w:t xml:space="preserve"> fundamentally multivariate</w:t>
      </w:r>
      <w:r w:rsidR="00B65CAE">
        <w:rPr>
          <w:szCs w:val="24"/>
        </w:rPr>
        <w:t xml:space="preserve"> </w:t>
      </w:r>
      <w:r w:rsidR="00B65CAE" w:rsidRPr="006133FA">
        <w:rPr>
          <w:szCs w:val="24"/>
        </w:rPr>
        <w:t xml:space="preserve">in nature </w:t>
      </w:r>
      <w:r w:rsidR="00B65CAE">
        <w:rPr>
          <w:szCs w:val="24"/>
        </w:rPr>
        <w:t>(</w:t>
      </w:r>
      <w:r w:rsidR="00DA4DD6" w:rsidRPr="00DA4DD6">
        <w:rPr>
          <w:i/>
          <w:szCs w:val="24"/>
        </w:rPr>
        <w:t>49</w:t>
      </w:r>
      <w:r w:rsidR="00B65CAE">
        <w:rPr>
          <w:szCs w:val="24"/>
        </w:rPr>
        <w:t>)</w:t>
      </w:r>
      <w:r w:rsidR="00B65CAE" w:rsidRPr="006133FA">
        <w:rPr>
          <w:szCs w:val="24"/>
        </w:rPr>
        <w:t>.</w:t>
      </w:r>
      <w:r w:rsidR="00B65CAE">
        <w:rPr>
          <w:szCs w:val="24"/>
        </w:rPr>
        <w:t xml:space="preserve"> </w:t>
      </w:r>
      <w:r w:rsidR="00B65CAE" w:rsidRPr="007F43F9">
        <w:rPr>
          <w:szCs w:val="24"/>
        </w:rPr>
        <w:t xml:space="preserve">Ignoring </w:t>
      </w:r>
      <w:r w:rsidR="00B65CAE">
        <w:rPr>
          <w:szCs w:val="24"/>
        </w:rPr>
        <w:t>such</w:t>
      </w:r>
      <w:r w:rsidR="00B65CAE" w:rsidRPr="007F43F9">
        <w:rPr>
          <w:szCs w:val="24"/>
        </w:rPr>
        <w:t xml:space="preserve"> correlations</w:t>
      </w:r>
      <w:r w:rsidR="00B65CAE">
        <w:rPr>
          <w:szCs w:val="24"/>
        </w:rPr>
        <w:t>, if present,</w:t>
      </w:r>
      <w:r w:rsidR="00B65CAE" w:rsidRPr="007F43F9">
        <w:rPr>
          <w:szCs w:val="24"/>
        </w:rPr>
        <w:t xml:space="preserve"> may </w:t>
      </w:r>
      <w:r w:rsidR="00B65CAE">
        <w:rPr>
          <w:szCs w:val="24"/>
        </w:rPr>
        <w:t>result in</w:t>
      </w:r>
      <w:r w:rsidR="00B65CAE" w:rsidRPr="007F43F9">
        <w:rPr>
          <w:szCs w:val="24"/>
        </w:rPr>
        <w:t xml:space="preserve"> biased</w:t>
      </w:r>
      <w:r w:rsidR="00B65CAE">
        <w:rPr>
          <w:szCs w:val="24"/>
        </w:rPr>
        <w:t xml:space="preserve"> </w:t>
      </w:r>
      <w:r w:rsidR="00B65CAE" w:rsidRPr="007F43F9">
        <w:rPr>
          <w:szCs w:val="24"/>
        </w:rPr>
        <w:t xml:space="preserve">parameter estimates and thus </w:t>
      </w:r>
      <w:r w:rsidR="00B65CAE">
        <w:rPr>
          <w:szCs w:val="24"/>
        </w:rPr>
        <w:t>lead to inefficient policy implications</w:t>
      </w:r>
      <w:r w:rsidR="00B65CAE" w:rsidRPr="007F43F9">
        <w:rPr>
          <w:szCs w:val="24"/>
        </w:rPr>
        <w:t xml:space="preserve"> </w:t>
      </w:r>
      <w:r w:rsidR="00B65CAE">
        <w:rPr>
          <w:szCs w:val="24"/>
        </w:rPr>
        <w:t>(</w:t>
      </w:r>
      <w:r w:rsidR="008A688A">
        <w:rPr>
          <w:i/>
          <w:szCs w:val="24"/>
        </w:rPr>
        <w:t>48</w:t>
      </w:r>
      <w:r w:rsidR="00B65CAE">
        <w:rPr>
          <w:szCs w:val="24"/>
        </w:rPr>
        <w:t>).</w:t>
      </w:r>
    </w:p>
    <w:p w:rsidR="00BE0E18" w:rsidRDefault="00BE0E18" w:rsidP="00BE0E18">
      <w:pPr>
        <w:ind w:firstLine="720"/>
      </w:pPr>
      <w:r w:rsidRPr="0081297C">
        <w:rPr>
          <w:szCs w:val="24"/>
        </w:rPr>
        <w:t>In all of these joint approaches that study frequency and severity, the impact of exogenous</w:t>
      </w:r>
      <w:r>
        <w:t xml:space="preserve"> variables is quantified through the propensity component of count models. The main interaction across different severity levels variables is sought through unobserved effects (studies discussed above) i.e. there is no interaction of observed effects across the multiple count models. While this might not be a limitation per se, it might be beneficial to evaluate the impact of exogenous variables in framework that directly relates a single exogenous variable to all severity count variables simultaneously i.e. a framework where the observed propensities of crashes </w:t>
      </w:r>
      <w:r w:rsidR="00804652">
        <w:t xml:space="preserve">are examined </w:t>
      </w:r>
      <w:r>
        <w:t>by severity level directly. In the traditional count modeling approaches this is not feasible.</w:t>
      </w:r>
      <w:r w:rsidR="006C4804">
        <w:t xml:space="preserve"> </w:t>
      </w:r>
    </w:p>
    <w:p w:rsidR="00AB0F0E" w:rsidRDefault="00AB0F0E" w:rsidP="00AB0F0E"/>
    <w:p w:rsidR="00BE0E18" w:rsidRPr="00DB5057" w:rsidRDefault="00BE0E18" w:rsidP="006023A6">
      <w:pPr>
        <w:pStyle w:val="Heading2"/>
        <w:numPr>
          <w:ilvl w:val="0"/>
          <w:numId w:val="0"/>
        </w:numPr>
        <w:spacing w:before="0" w:after="0"/>
        <w:ind w:left="576" w:hanging="576"/>
        <w:rPr>
          <w:sz w:val="24"/>
        </w:rPr>
      </w:pPr>
      <w:r w:rsidRPr="00DB5057">
        <w:rPr>
          <w:sz w:val="24"/>
        </w:rPr>
        <w:t>Current Study</w:t>
      </w:r>
    </w:p>
    <w:p w:rsidR="006023A6" w:rsidRPr="006023A6" w:rsidRDefault="006023A6" w:rsidP="006023A6"/>
    <w:p w:rsidR="00557E79" w:rsidRDefault="00BE0E18" w:rsidP="00BE0E18">
      <w:r>
        <w:t xml:space="preserve">In this study, an alternative approach to </w:t>
      </w:r>
      <w:r w:rsidR="00557E79">
        <w:t xml:space="preserve">examine </w:t>
      </w:r>
      <w:r>
        <w:t>crash</w:t>
      </w:r>
      <w:r w:rsidR="00557E79">
        <w:t xml:space="preserve"> frequency by severity</w:t>
      </w:r>
      <w:r>
        <w:t xml:space="preserve"> is proposed. Specifically, as opposed to modeling the number of crashes, we adopt a fractional split modeling approach, to study the fraction of crashes by each </w:t>
      </w:r>
      <w:r w:rsidR="00557E79">
        <w:t>severity level on a road segment</w:t>
      </w:r>
      <w:r>
        <w:t xml:space="preserve">. So for example, in a </w:t>
      </w:r>
      <w:r w:rsidR="00557E79">
        <w:t>five</w:t>
      </w:r>
      <w:r>
        <w:t xml:space="preserve"> </w:t>
      </w:r>
      <w:r w:rsidR="00557E79">
        <w:t xml:space="preserve">severity </w:t>
      </w:r>
      <w:r>
        <w:t>count case</w:t>
      </w:r>
      <w:r w:rsidR="00557E79">
        <w:t xml:space="preserve"> (KABCO</w:t>
      </w:r>
      <w:r w:rsidR="00160CEC">
        <w:t xml:space="preserve">; </w:t>
      </w:r>
      <w:r w:rsidR="00F31B51" w:rsidRPr="00F46C15">
        <w:rPr>
          <w:rFonts w:cs="Times New Roman"/>
        </w:rPr>
        <w:t>fatal</w:t>
      </w:r>
      <w:r w:rsidR="00F31B51">
        <w:rPr>
          <w:rFonts w:cs="Times New Roman"/>
        </w:rPr>
        <w:t xml:space="preserve"> (K)</w:t>
      </w:r>
      <w:r w:rsidR="00F31B51" w:rsidRPr="00F46C15">
        <w:rPr>
          <w:rFonts w:cs="Times New Roman"/>
        </w:rPr>
        <w:t>, incapacitating</w:t>
      </w:r>
      <w:r w:rsidR="00F31B51">
        <w:rPr>
          <w:rFonts w:cs="Times New Roman"/>
        </w:rPr>
        <w:t xml:space="preserve"> (A)</w:t>
      </w:r>
      <w:r w:rsidR="00F31B51" w:rsidRPr="00F46C15">
        <w:rPr>
          <w:rFonts w:cs="Times New Roman"/>
        </w:rPr>
        <w:t>, non-incapacitating</w:t>
      </w:r>
      <w:r w:rsidR="00F31B51">
        <w:rPr>
          <w:rFonts w:cs="Times New Roman"/>
        </w:rPr>
        <w:t xml:space="preserve"> (B)</w:t>
      </w:r>
      <w:r w:rsidR="00F31B51" w:rsidRPr="00F46C15">
        <w:rPr>
          <w:rFonts w:cs="Times New Roman"/>
        </w:rPr>
        <w:t>, possible injury</w:t>
      </w:r>
      <w:r w:rsidR="00F31B51">
        <w:rPr>
          <w:rFonts w:cs="Times New Roman"/>
        </w:rPr>
        <w:t xml:space="preserve"> (C)</w:t>
      </w:r>
      <w:r w:rsidR="00F31B51" w:rsidRPr="00F46C15">
        <w:rPr>
          <w:rFonts w:cs="Times New Roman"/>
        </w:rPr>
        <w:t>, and property damage only</w:t>
      </w:r>
      <w:r w:rsidR="00F31B51">
        <w:rPr>
          <w:rFonts w:cs="Times New Roman"/>
        </w:rPr>
        <w:t xml:space="preserve"> (O)</w:t>
      </w:r>
      <w:r w:rsidR="00557E79">
        <w:t>)</w:t>
      </w:r>
      <w:r>
        <w:t xml:space="preserve">, the traditional approach would be to adopt a </w:t>
      </w:r>
      <w:r w:rsidR="00557E79">
        <w:t>multi</w:t>
      </w:r>
      <w:r>
        <w:t xml:space="preserve">variate count model framework with </w:t>
      </w:r>
      <w:r w:rsidR="00557E79">
        <w:t>five</w:t>
      </w:r>
      <w:r>
        <w:t xml:space="preserve"> count equations. In the proposed approach, we adopt a fractional split model that examines the proportion of crashes (not frequency) by </w:t>
      </w:r>
      <w:r w:rsidR="00557E79">
        <w:t>severity</w:t>
      </w:r>
      <w:r>
        <w:t xml:space="preserve"> in a single probabilistic model system. </w:t>
      </w:r>
      <w:r w:rsidR="00DD641D">
        <w:t xml:space="preserve">In the case of five severity levels the dependent variable would be represented </w:t>
      </w:r>
      <w:r w:rsidR="00D63564">
        <w:t xml:space="preserve">as proportions (number of specific crash level/total number of all crashes) </w:t>
      </w:r>
      <w:r w:rsidR="00DD641D">
        <w:t>as follows: (1) proportion of property damage only</w:t>
      </w:r>
      <w:r w:rsidR="00D63564">
        <w:t xml:space="preserve"> crashes</w:t>
      </w:r>
      <w:r w:rsidR="00DD641D">
        <w:t>, (2) proportion of minor injury</w:t>
      </w:r>
      <w:r w:rsidR="00D63564">
        <w:t xml:space="preserve"> crashes</w:t>
      </w:r>
      <w:r w:rsidR="00DD641D">
        <w:t>, (3) proportion of non-incapacitating injury</w:t>
      </w:r>
      <w:r w:rsidR="00D63564">
        <w:t xml:space="preserve"> crashes</w:t>
      </w:r>
      <w:r w:rsidR="00DD641D">
        <w:t xml:space="preserve">, (4) proportion of incapacitating injury </w:t>
      </w:r>
      <w:r w:rsidR="00D63564">
        <w:t xml:space="preserve">crashes </w:t>
      </w:r>
      <w:r w:rsidR="00DD641D">
        <w:t xml:space="preserve">and (5) proportion of fatal crashes. For example, </w:t>
      </w:r>
      <w:r>
        <w:t xml:space="preserve">the dependent variable could take the following form – </w:t>
      </w:r>
      <w:r w:rsidR="00992E6A">
        <w:t xml:space="preserve">O: 0.45, C: 0.25, B: 0.15, </w:t>
      </w:r>
      <w:proofErr w:type="gramStart"/>
      <w:r w:rsidR="00557E79">
        <w:t>A</w:t>
      </w:r>
      <w:proofErr w:type="gramEnd"/>
      <w:r>
        <w:t>: 0.</w:t>
      </w:r>
      <w:r w:rsidR="00992E6A">
        <w:t>10 and K: 0.05</w:t>
      </w:r>
      <w:r w:rsidR="005D12C4">
        <w:t>.</w:t>
      </w:r>
    </w:p>
    <w:p w:rsidR="00557E79" w:rsidRDefault="00557E79" w:rsidP="00BE0E18">
      <w:pPr>
        <w:rPr>
          <w:rFonts w:cs="Times New Roman"/>
          <w:lang w:eastAsia="ko-KR"/>
        </w:rPr>
      </w:pPr>
      <w:r>
        <w:tab/>
        <w:t xml:space="preserve">The reader would note that the discretization of the variable as proportions does not lend itself to any </w:t>
      </w:r>
      <w:r w:rsidR="00104252">
        <w:t xml:space="preserve">traditional </w:t>
      </w:r>
      <w:r>
        <w:t xml:space="preserve">discrete modeling approaches because unlike the discrete modeling approaches where only one of the possible alternatives are chosen, in </w:t>
      </w:r>
      <w:r w:rsidR="00A37BB5">
        <w:t xml:space="preserve">the crash </w:t>
      </w:r>
      <w:r>
        <w:t xml:space="preserve">proportion form we have possible non-zero values (ranging between 0 and 1 for each category) for multiple categories. In econometrics, </w:t>
      </w:r>
      <w:proofErr w:type="spellStart"/>
      <w:r>
        <w:rPr>
          <w:rFonts w:cs="Times New Roman"/>
          <w:lang w:eastAsia="ko-KR"/>
        </w:rPr>
        <w:t>Papke</w:t>
      </w:r>
      <w:proofErr w:type="spellEnd"/>
      <w:r>
        <w:rPr>
          <w:rFonts w:cs="Times New Roman"/>
          <w:lang w:eastAsia="ko-KR"/>
        </w:rPr>
        <w:t xml:space="preserve"> and Wooldridge (</w:t>
      </w:r>
      <w:r w:rsidR="00560C6F" w:rsidRPr="00560C6F">
        <w:rPr>
          <w:rFonts w:cs="Times New Roman"/>
          <w:i/>
          <w:lang w:eastAsia="ko-KR"/>
        </w:rPr>
        <w:t>5</w:t>
      </w:r>
      <w:r w:rsidR="00CA0B46">
        <w:rPr>
          <w:rFonts w:cs="Times New Roman"/>
          <w:i/>
          <w:lang w:eastAsia="ko-KR"/>
        </w:rPr>
        <w:t>2</w:t>
      </w:r>
      <w:r>
        <w:rPr>
          <w:rFonts w:cs="Times New Roman"/>
          <w:lang w:eastAsia="ko-KR"/>
        </w:rPr>
        <w:t>)</w:t>
      </w:r>
      <w:r w:rsidRPr="00557E79">
        <w:rPr>
          <w:rFonts w:cs="Times New Roman"/>
          <w:lang w:eastAsia="ko-KR"/>
        </w:rPr>
        <w:t xml:space="preserve"> proposed a quasi-likelihood estimation method for binary </w:t>
      </w:r>
      <w:proofErr w:type="spellStart"/>
      <w:r w:rsidRPr="00557E79">
        <w:rPr>
          <w:rFonts w:cs="Times New Roman"/>
          <w:lang w:eastAsia="ko-KR"/>
        </w:rPr>
        <w:t>probit</w:t>
      </w:r>
      <w:proofErr w:type="spellEnd"/>
      <w:r w:rsidRPr="00557E79">
        <w:rPr>
          <w:rFonts w:cs="Times New Roman"/>
          <w:lang w:eastAsia="ko-KR"/>
        </w:rPr>
        <w:t xml:space="preserve"> model with a fractional dependent variable. The authors explored 401(K) plan participation rates in two portfolios using their proposed method.</w:t>
      </w:r>
      <w:r>
        <w:rPr>
          <w:rFonts w:cs="Times New Roman"/>
          <w:lang w:eastAsia="ko-KR"/>
        </w:rPr>
        <w:t xml:space="preserve"> However, the approach is suitable only for two alternative proportions. </w:t>
      </w:r>
      <w:r w:rsidR="005E497F" w:rsidRPr="00557E79">
        <w:rPr>
          <w:rFonts w:cs="Times New Roman"/>
          <w:lang w:eastAsia="ko-KR"/>
        </w:rPr>
        <w:t>The approach was extended to multinomial fractional model by Sivakumar and Bhat</w:t>
      </w:r>
      <w:r w:rsidR="005643B2">
        <w:rPr>
          <w:rFonts w:cs="Times New Roman"/>
          <w:lang w:eastAsia="ko-KR"/>
        </w:rPr>
        <w:t xml:space="preserve"> (</w:t>
      </w:r>
      <w:r w:rsidR="005643B2" w:rsidRPr="005643B2">
        <w:rPr>
          <w:rFonts w:cs="Times New Roman"/>
          <w:i/>
          <w:lang w:eastAsia="ko-KR"/>
        </w:rPr>
        <w:t>5</w:t>
      </w:r>
      <w:r w:rsidR="00CA0B46">
        <w:rPr>
          <w:rFonts w:cs="Times New Roman"/>
          <w:i/>
          <w:lang w:eastAsia="ko-KR"/>
        </w:rPr>
        <w:t>3</w:t>
      </w:r>
      <w:r w:rsidR="005E497F">
        <w:rPr>
          <w:rFonts w:cs="Times New Roman"/>
          <w:lang w:eastAsia="ko-KR"/>
        </w:rPr>
        <w:t>)</w:t>
      </w:r>
      <w:r w:rsidR="005E497F" w:rsidRPr="00557E79">
        <w:rPr>
          <w:rFonts w:cs="Times New Roman"/>
          <w:lang w:eastAsia="ko-KR"/>
        </w:rPr>
        <w:t>. The authors analyzed statewide interregional commodity-flow volumes in Texas using the proposed model.</w:t>
      </w:r>
      <w:r w:rsidR="005E497F">
        <w:rPr>
          <w:rFonts w:cs="Times New Roman"/>
          <w:lang w:eastAsia="ko-KR"/>
        </w:rPr>
        <w:t xml:space="preserve"> </w:t>
      </w:r>
      <w:r w:rsidR="005B2EE7">
        <w:rPr>
          <w:rFonts w:cs="Times New Roman"/>
          <w:lang w:eastAsia="ko-KR"/>
        </w:rPr>
        <w:t>To be sure, the multinomial fractional approach has also been employed in safety literature. Milton et al</w:t>
      </w:r>
      <w:r w:rsidR="00A37BB5">
        <w:rPr>
          <w:rFonts w:cs="Times New Roman"/>
          <w:lang w:eastAsia="ko-KR"/>
        </w:rPr>
        <w:t>.</w:t>
      </w:r>
      <w:r w:rsidR="005B2EE7">
        <w:rPr>
          <w:rFonts w:cs="Times New Roman"/>
          <w:lang w:eastAsia="ko-KR"/>
        </w:rPr>
        <w:t xml:space="preserve"> (</w:t>
      </w:r>
      <w:r w:rsidR="005B2EE7" w:rsidRPr="00646F25">
        <w:rPr>
          <w:rFonts w:cs="Times New Roman"/>
          <w:i/>
          <w:lang w:eastAsia="ko-KR"/>
        </w:rPr>
        <w:t>54</w:t>
      </w:r>
      <w:r w:rsidR="005B2EE7">
        <w:rPr>
          <w:rFonts w:cs="Times New Roman"/>
          <w:lang w:eastAsia="ko-KR"/>
        </w:rPr>
        <w:t xml:space="preserve">) developed a mixed multinomial fractional split model to study injury-severity distribution of crashes on highway segments by using highway-injury data from Washington State. </w:t>
      </w:r>
      <w:r w:rsidR="005E497F">
        <w:rPr>
          <w:rFonts w:cs="Times New Roman"/>
          <w:lang w:eastAsia="ko-KR"/>
        </w:rPr>
        <w:t xml:space="preserve">The approach while allows for more than two alternatives </w:t>
      </w:r>
      <w:r w:rsidR="005E497F">
        <w:rPr>
          <w:rFonts w:cs="Times New Roman"/>
          <w:lang w:eastAsia="ko-KR"/>
        </w:rPr>
        <w:lastRenderedPageBreak/>
        <w:t xml:space="preserve">inherently ignores the relation between severity levels – the inherent ordering within severity level (from no injury to fatal). </w:t>
      </w:r>
    </w:p>
    <w:p w:rsidR="00BE0E18" w:rsidRPr="00FB40E1" w:rsidRDefault="00FB40E1" w:rsidP="00BE0E18">
      <w:r>
        <w:rPr>
          <w:rFonts w:cs="Times New Roman"/>
          <w:lang w:eastAsia="ko-KR"/>
        </w:rPr>
        <w:tab/>
        <w:t xml:space="preserve">A more appropriate </w:t>
      </w:r>
      <w:proofErr w:type="spellStart"/>
      <w:r>
        <w:rPr>
          <w:rFonts w:cs="Times New Roman"/>
          <w:lang w:eastAsia="ko-KR"/>
        </w:rPr>
        <w:t>polycotomous</w:t>
      </w:r>
      <w:proofErr w:type="spellEnd"/>
      <w:r>
        <w:rPr>
          <w:rFonts w:cs="Times New Roman"/>
          <w:lang w:eastAsia="ko-KR"/>
        </w:rPr>
        <w:t xml:space="preserve"> model would be an ordered extension of the </w:t>
      </w:r>
      <w:proofErr w:type="spellStart"/>
      <w:r>
        <w:rPr>
          <w:rFonts w:cs="Times New Roman"/>
          <w:lang w:eastAsia="ko-KR"/>
        </w:rPr>
        <w:t>Papke</w:t>
      </w:r>
      <w:proofErr w:type="spellEnd"/>
      <w:r>
        <w:rPr>
          <w:rFonts w:cs="Times New Roman"/>
          <w:lang w:eastAsia="ko-KR"/>
        </w:rPr>
        <w:t xml:space="preserve"> and </w:t>
      </w:r>
      <w:proofErr w:type="spellStart"/>
      <w:r>
        <w:rPr>
          <w:rFonts w:cs="Times New Roman"/>
          <w:lang w:eastAsia="ko-KR"/>
        </w:rPr>
        <w:t>Wooldride</w:t>
      </w:r>
      <w:proofErr w:type="spellEnd"/>
      <w:r>
        <w:rPr>
          <w:rFonts w:cs="Times New Roman"/>
          <w:lang w:eastAsia="ko-KR"/>
        </w:rPr>
        <w:t xml:space="preserve"> (</w:t>
      </w:r>
      <w:r w:rsidR="00560C6F" w:rsidRPr="00560C6F">
        <w:rPr>
          <w:rFonts w:cs="Times New Roman"/>
          <w:i/>
          <w:lang w:eastAsia="ko-KR"/>
        </w:rPr>
        <w:t>5</w:t>
      </w:r>
      <w:r w:rsidR="00536244">
        <w:rPr>
          <w:rFonts w:cs="Times New Roman"/>
          <w:i/>
          <w:lang w:eastAsia="ko-KR"/>
        </w:rPr>
        <w:t>2</w:t>
      </w:r>
      <w:r>
        <w:rPr>
          <w:rFonts w:cs="Times New Roman"/>
          <w:lang w:eastAsia="ko-KR"/>
        </w:rPr>
        <w:t>) model. Eluru et al. (</w:t>
      </w:r>
      <w:r w:rsidR="0065473A">
        <w:rPr>
          <w:rFonts w:cs="Times New Roman"/>
          <w:i/>
          <w:lang w:eastAsia="ko-KR"/>
        </w:rPr>
        <w:t>55</w:t>
      </w:r>
      <w:r>
        <w:rPr>
          <w:rFonts w:cs="Times New Roman"/>
          <w:lang w:eastAsia="ko-KR"/>
        </w:rPr>
        <w:t xml:space="preserve">) proposed a panel mixed ordered version that not only allows the analysis of proportion for variables with more than 2 alternatives but also recognizes the inherent ordering in the severity. Given the ordered nature of injury severity, we adopt this approach to study crash proportion by severity levels. </w:t>
      </w:r>
      <w:r>
        <w:t xml:space="preserve">Similar to the traditional ordered </w:t>
      </w:r>
      <w:r w:rsidR="00A37BB5">
        <w:t xml:space="preserve">outcome </w:t>
      </w:r>
      <w:r>
        <w:t xml:space="preserve">model, a latent propensity is computed for each road </w:t>
      </w:r>
      <w:r w:rsidRPr="00CB6BB4">
        <w:t>segment with higher propensity indicating higher likelihood for</w:t>
      </w:r>
      <w:r w:rsidR="00DB5057">
        <w:t xml:space="preserve"> the</w:t>
      </w:r>
      <w:r w:rsidRPr="00CB6BB4">
        <w:t xml:space="preserve"> </w:t>
      </w:r>
      <w:r w:rsidR="00810675">
        <w:rPr>
          <w:szCs w:val="24"/>
        </w:rPr>
        <w:t>proportion of severe injury categories</w:t>
      </w:r>
      <w:r w:rsidRPr="00CB6BB4">
        <w:t>.</w:t>
      </w:r>
      <w:r w:rsidR="00375201" w:rsidRPr="00CB6BB4">
        <w:t xml:space="preserve"> Thus</w:t>
      </w:r>
      <w:r w:rsidR="00375201">
        <w:t>, in this model exogenous variables affect severity proportion through a single equation thus allowing us to obtain a parsimonious specification of exogenous variable impacts. The reader would note that if severity proportion were computed using count models, we need</w:t>
      </w:r>
      <w:r w:rsidR="00A37BB5">
        <w:t>ed</w:t>
      </w:r>
      <w:r w:rsidR="00375201">
        <w:t xml:space="preserve"> to estimate as many equations as </w:t>
      </w:r>
      <w:r w:rsidR="00A37BB5">
        <w:t>severity levels</w:t>
      </w:r>
      <w:r w:rsidR="00375201">
        <w:t xml:space="preserve"> thus requiring us to estimate a large number of model parameters. </w:t>
      </w:r>
      <w:r w:rsidR="00BE0E18" w:rsidRPr="00557E79">
        <w:rPr>
          <w:rFonts w:cs="Times New Roman"/>
          <w:lang w:eastAsia="ko-KR"/>
        </w:rPr>
        <w:t xml:space="preserve">To summarize, in this research we employ a </w:t>
      </w:r>
      <w:r>
        <w:rPr>
          <w:rFonts w:cs="Times New Roman"/>
          <w:lang w:eastAsia="ko-KR"/>
        </w:rPr>
        <w:t>road segment</w:t>
      </w:r>
      <w:r w:rsidR="00BE0E18" w:rsidRPr="00557E79">
        <w:rPr>
          <w:rFonts w:cs="Times New Roman"/>
          <w:lang w:eastAsia="ko-KR"/>
        </w:rPr>
        <w:t xml:space="preserve"> level </w:t>
      </w:r>
      <w:r>
        <w:rPr>
          <w:rFonts w:cs="Times New Roman"/>
          <w:lang w:eastAsia="ko-KR"/>
        </w:rPr>
        <w:t xml:space="preserve">ordered </w:t>
      </w:r>
      <w:proofErr w:type="spellStart"/>
      <w:r w:rsidR="00A148AA">
        <w:rPr>
          <w:rFonts w:cs="Times New Roman"/>
          <w:lang w:eastAsia="ko-KR"/>
        </w:rPr>
        <w:t>probit</w:t>
      </w:r>
      <w:proofErr w:type="spellEnd"/>
      <w:r w:rsidR="00A148AA">
        <w:rPr>
          <w:rFonts w:cs="Times New Roman"/>
          <w:lang w:eastAsia="ko-KR"/>
        </w:rPr>
        <w:t xml:space="preserve"> </w:t>
      </w:r>
      <w:r w:rsidR="00BE0E18" w:rsidRPr="00557E79">
        <w:rPr>
          <w:rFonts w:cs="Times New Roman"/>
          <w:lang w:eastAsia="ko-KR"/>
        </w:rPr>
        <w:t xml:space="preserve">fractional split model to investigate the impact of exogenous factors on the proportion of crashes by </w:t>
      </w:r>
      <w:r>
        <w:rPr>
          <w:rFonts w:cs="Times New Roman"/>
          <w:lang w:eastAsia="ko-KR"/>
        </w:rPr>
        <w:t>severity in Florida</w:t>
      </w:r>
      <w:r w:rsidR="00BE0E18" w:rsidRPr="00557E79">
        <w:rPr>
          <w:rFonts w:cs="Times New Roman"/>
          <w:lang w:eastAsia="ko-KR"/>
        </w:rPr>
        <w:t xml:space="preserve">. </w:t>
      </w:r>
      <w:r>
        <w:rPr>
          <w:rFonts w:cs="Times New Roman"/>
          <w:lang w:eastAsia="ko-KR"/>
        </w:rPr>
        <w:t>In the context of crash severity, we examine single vehicle crashes, and multivehicle crashes by crash type (head-on, rear-end, angular and sideswipe).</w:t>
      </w:r>
    </w:p>
    <w:p w:rsidR="00AB0F0E" w:rsidRDefault="00AB0F0E" w:rsidP="00AB0F0E"/>
    <w:p w:rsidR="00AB0F0E" w:rsidRPr="009A7E41" w:rsidRDefault="00A0131B" w:rsidP="00BA4456">
      <w:pPr>
        <w:pStyle w:val="Heading1"/>
        <w:numPr>
          <w:ilvl w:val="0"/>
          <w:numId w:val="0"/>
        </w:numPr>
        <w:spacing w:before="0" w:after="0"/>
        <w:ind w:left="432" w:hanging="432"/>
        <w:rPr>
          <w:sz w:val="24"/>
        </w:rPr>
      </w:pPr>
      <w:r w:rsidRPr="009A7E41">
        <w:rPr>
          <w:sz w:val="24"/>
        </w:rPr>
        <w:t>METHODOLOGY</w:t>
      </w:r>
    </w:p>
    <w:p w:rsidR="0081297C" w:rsidRPr="0081297C" w:rsidRDefault="0081297C" w:rsidP="00BA4456"/>
    <w:p w:rsidR="002F7E1D" w:rsidRDefault="002F7E1D" w:rsidP="002F7E1D">
      <w:pPr>
        <w:rPr>
          <w:szCs w:val="24"/>
        </w:rPr>
      </w:pPr>
      <w:r>
        <w:rPr>
          <w:szCs w:val="24"/>
        </w:rPr>
        <w:t xml:space="preserve">The formulation for the Ordered </w:t>
      </w:r>
      <w:proofErr w:type="spellStart"/>
      <w:r>
        <w:rPr>
          <w:szCs w:val="24"/>
        </w:rPr>
        <w:t>Probit</w:t>
      </w:r>
      <w:proofErr w:type="spellEnd"/>
      <w:r>
        <w:rPr>
          <w:szCs w:val="24"/>
        </w:rPr>
        <w:t xml:space="preserve"> Fractional Split model (OPFS) for modeling the proportion of crash</w:t>
      </w:r>
      <w:r w:rsidR="00DD641D">
        <w:rPr>
          <w:szCs w:val="24"/>
        </w:rPr>
        <w:t>es by</w:t>
      </w:r>
      <w:r>
        <w:rPr>
          <w:szCs w:val="24"/>
        </w:rPr>
        <w:t xml:space="preserve"> severity is presented in this section. </w:t>
      </w:r>
      <w:r w:rsidR="00375201">
        <w:t xml:space="preserve">The reader would note that conventional maximum likelihood approaches are not suited for factional proportion models. Hence, we resort to a quasi-likelihood approach (proposed by </w:t>
      </w:r>
      <w:r w:rsidR="0065473A" w:rsidRPr="00BA4456">
        <w:rPr>
          <w:i/>
        </w:rPr>
        <w:t>52-</w:t>
      </w:r>
      <w:r w:rsidR="00560C6F" w:rsidRPr="0065473A">
        <w:rPr>
          <w:i/>
        </w:rPr>
        <w:t>53</w:t>
      </w:r>
      <w:r w:rsidR="0065473A" w:rsidRPr="00340838">
        <w:rPr>
          <w:i/>
        </w:rPr>
        <w:t xml:space="preserve">, </w:t>
      </w:r>
      <w:r w:rsidR="00900D1F" w:rsidRPr="00340838">
        <w:rPr>
          <w:i/>
        </w:rPr>
        <w:t>5</w:t>
      </w:r>
      <w:r w:rsidR="0065473A" w:rsidRPr="00340838">
        <w:rPr>
          <w:i/>
        </w:rPr>
        <w:t>6</w:t>
      </w:r>
      <w:r w:rsidR="00375201">
        <w:t xml:space="preserve">). The proposed approach is the ordered response extension of the binary </w:t>
      </w:r>
      <w:proofErr w:type="spellStart"/>
      <w:r w:rsidR="00375201">
        <w:t>probit</w:t>
      </w:r>
      <w:proofErr w:type="spellEnd"/>
      <w:r w:rsidR="00375201">
        <w:t xml:space="preserve"> model proposed by </w:t>
      </w:r>
      <w:proofErr w:type="spellStart"/>
      <w:r w:rsidR="00375201">
        <w:t>Papke</w:t>
      </w:r>
      <w:proofErr w:type="spellEnd"/>
      <w:r w:rsidR="00375201">
        <w:t xml:space="preserve"> and Woolridge (</w:t>
      </w:r>
      <w:r w:rsidR="00560C6F" w:rsidRPr="00560C6F">
        <w:rPr>
          <w:i/>
        </w:rPr>
        <w:t>5</w:t>
      </w:r>
      <w:r w:rsidR="00340838">
        <w:rPr>
          <w:i/>
        </w:rPr>
        <w:t>2</w:t>
      </w:r>
      <w:r w:rsidR="00375201">
        <w:t>).</w:t>
      </w:r>
    </w:p>
    <w:p w:rsidR="002F7E1D" w:rsidRDefault="002F7E1D" w:rsidP="002F7E1D">
      <w:pPr>
        <w:rPr>
          <w:szCs w:val="24"/>
        </w:rPr>
      </w:pPr>
    </w:p>
    <w:p w:rsidR="002F7E1D" w:rsidRPr="009A7E41" w:rsidRDefault="002F7E1D" w:rsidP="00BA4456">
      <w:pPr>
        <w:pStyle w:val="Heading2"/>
        <w:numPr>
          <w:ilvl w:val="0"/>
          <w:numId w:val="0"/>
        </w:numPr>
        <w:spacing w:before="0" w:after="0"/>
        <w:ind w:left="576" w:hanging="576"/>
        <w:rPr>
          <w:sz w:val="24"/>
        </w:rPr>
      </w:pPr>
      <w:r w:rsidRPr="009A7E41">
        <w:rPr>
          <w:sz w:val="24"/>
        </w:rPr>
        <w:t>Model Structure</w:t>
      </w:r>
    </w:p>
    <w:p w:rsidR="0081297C" w:rsidRPr="0081297C" w:rsidRDefault="0081297C" w:rsidP="00BA4456"/>
    <w:p w:rsidR="002F7E1D" w:rsidRDefault="002F7E1D" w:rsidP="002F7E1D">
      <w:r>
        <w:t xml:space="preserve">Let </w:t>
      </w:r>
      <w:r>
        <w:rPr>
          <w:i/>
        </w:rPr>
        <w:t>q</w:t>
      </w:r>
      <w:r w:rsidRPr="00B51FB5">
        <w:t xml:space="preserve"> (</w:t>
      </w:r>
      <w:r w:rsidRPr="00B51FB5">
        <w:rPr>
          <w:i/>
        </w:rPr>
        <w:t>q</w:t>
      </w:r>
      <w:r>
        <w:t xml:space="preserve"> = 1, 2</w:t>
      </w:r>
      <w:proofErr w:type="gramStart"/>
      <w:r>
        <w:t>, …,</w:t>
      </w:r>
      <w:proofErr w:type="gramEnd"/>
      <w:r>
        <w:t xml:space="preserve"> </w:t>
      </w:r>
      <w:r w:rsidRPr="00B51FB5">
        <w:rPr>
          <w:i/>
        </w:rPr>
        <w:t>Q</w:t>
      </w:r>
      <w:r>
        <w:t xml:space="preserve">) be an index to represent </w:t>
      </w:r>
      <w:r w:rsidR="00DD641D">
        <w:t>road segment</w:t>
      </w:r>
      <w:r>
        <w:t xml:space="preserve">, and let </w:t>
      </w:r>
      <w:r w:rsidRPr="00B51FB5">
        <w:rPr>
          <w:i/>
        </w:rPr>
        <w:t>k</w:t>
      </w:r>
      <w:r>
        <w:t xml:space="preserve"> (</w:t>
      </w:r>
      <w:r w:rsidRPr="00B51FB5">
        <w:rPr>
          <w:i/>
        </w:rPr>
        <w:t>k</w:t>
      </w:r>
      <w:r>
        <w:t xml:space="preserve"> = 1, 2, 3, …, </w:t>
      </w:r>
      <w:r w:rsidRPr="00B51FB5">
        <w:rPr>
          <w:i/>
        </w:rPr>
        <w:t>K</w:t>
      </w:r>
      <w:r>
        <w:t xml:space="preserve">) be an index to represent severity category. The latent propensity equation for severity category at the </w:t>
      </w:r>
      <w:r w:rsidR="00E048E3">
        <w:rPr>
          <w:i/>
        </w:rPr>
        <w:t>q</w:t>
      </w:r>
      <w:r w:rsidR="00E048E3" w:rsidDel="00E048E3">
        <w:t xml:space="preserve"> </w:t>
      </w:r>
      <w:proofErr w:type="spellStart"/>
      <w:proofErr w:type="gramStart"/>
      <w:r>
        <w:t>th</w:t>
      </w:r>
      <w:proofErr w:type="spellEnd"/>
      <w:proofErr w:type="gramEnd"/>
      <w:r>
        <w:t xml:space="preserve"> site:</w:t>
      </w:r>
    </w:p>
    <w:p w:rsidR="002F7E1D" w:rsidRDefault="002F7E1D" w:rsidP="002F7E1D"/>
    <w:p w:rsidR="002F7E1D" w:rsidRDefault="00DB43E7" w:rsidP="002F7E1D">
      <m:oMath>
        <m:sSubSup>
          <m:sSubSupPr>
            <m:ctrlPr>
              <w:rPr>
                <w:rFonts w:ascii="Cambria Math" w:hAnsi="Cambria Math"/>
                <w:i/>
              </w:rPr>
            </m:ctrlPr>
          </m:sSubSupPr>
          <m:e>
            <m:r>
              <w:rPr>
                <w:rFonts w:ascii="Cambria Math" w:hAnsi="Cambria Math"/>
              </w:rPr>
              <m:t>y</m:t>
            </m:r>
          </m:e>
          <m:sub>
            <m:r>
              <w:rPr>
                <w:rFonts w:ascii="Cambria Math" w:hAnsi="Cambria Math"/>
              </w:rPr>
              <m:t>q</m:t>
            </m:r>
          </m:sub>
          <m:sup>
            <m:r>
              <w:rPr>
                <w:rFonts w:ascii="Cambria Math" w:hAnsi="Cambria Math"/>
              </w:rPr>
              <m:t>*</m:t>
            </m:r>
          </m:sup>
        </m:sSubSup>
        <m:r>
          <w:rPr>
            <w:rFonts w:ascii="Cambria Math" w:hAnsi="Cambria Math"/>
          </w:rPr>
          <m:t>=</m:t>
        </m:r>
        <m:sSup>
          <m:sSupPr>
            <m:ctrlPr>
              <w:rPr>
                <w:rFonts w:ascii="Cambria Math" w:hAnsi="Cambria Math"/>
                <w:i/>
              </w:rPr>
            </m:ctrlPr>
          </m:sSupPr>
          <m:e>
            <m:r>
              <w:rPr>
                <w:rFonts w:ascii="Cambria Math" w:hAnsi="Cambria Math"/>
              </w:rPr>
              <m:t>α</m:t>
            </m:r>
          </m:e>
          <m:sup>
            <m:r>
              <w:rPr>
                <w:rFonts w:ascii="Cambria Math" w:hAnsi="Cambria Math"/>
              </w:rPr>
              <m:t>'</m:t>
            </m:r>
          </m:sup>
        </m:sSup>
        <m:sSub>
          <m:sSubPr>
            <m:ctrlPr>
              <w:rPr>
                <w:rFonts w:ascii="Cambria Math" w:hAnsi="Cambria Math"/>
                <w:i/>
              </w:rPr>
            </m:ctrlPr>
          </m:sSubPr>
          <m:e>
            <m:r>
              <w:rPr>
                <w:rFonts w:ascii="Cambria Math" w:hAnsi="Cambria Math"/>
              </w:rPr>
              <m:t>z</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q</m:t>
            </m:r>
          </m:sub>
        </m:sSub>
      </m:oMath>
      <w:r w:rsidR="002F7E1D">
        <w:t xml:space="preserve">, </w:t>
      </w:r>
      <w:r w:rsidR="002F7E1D">
        <w:tab/>
      </w:r>
      <w:r w:rsidR="002F7E1D">
        <w:tab/>
      </w:r>
      <w:r w:rsidR="002F7E1D">
        <w:tab/>
      </w:r>
      <w:r w:rsidR="002F7E1D">
        <w:tab/>
      </w:r>
      <w:r w:rsidR="002F7E1D">
        <w:tab/>
      </w:r>
      <w:r w:rsidR="002F7E1D">
        <w:tab/>
      </w:r>
      <w:r w:rsidR="002F7E1D">
        <w:tab/>
        <w:t xml:space="preserve">                               </w:t>
      </w:r>
      <w:r w:rsidR="00E048E3">
        <w:t xml:space="preserve">            </w:t>
      </w:r>
      <w:r w:rsidR="002F7E1D">
        <w:t>(1)</w:t>
      </w:r>
    </w:p>
    <w:p w:rsidR="002F7E1D" w:rsidRDefault="002F7E1D" w:rsidP="002F7E1D"/>
    <w:p w:rsidR="002F7E1D" w:rsidRDefault="002F7E1D" w:rsidP="002F7E1D">
      <w:pPr>
        <w:rPr>
          <w:szCs w:val="24"/>
        </w:rPr>
      </w:pPr>
      <w:r w:rsidRPr="004A2DD8">
        <w:t xml:space="preserve">This latent propensity </w:t>
      </w:r>
      <m:oMath>
        <m:sSubSup>
          <m:sSubSupPr>
            <m:ctrlPr>
              <w:rPr>
                <w:rFonts w:ascii="Cambria Math" w:hAnsi="Cambria Math"/>
                <w:i/>
              </w:rPr>
            </m:ctrlPr>
          </m:sSubSupPr>
          <m:e>
            <m:r>
              <w:rPr>
                <w:rFonts w:ascii="Cambria Math" w:hAnsi="Cambria Math"/>
              </w:rPr>
              <m:t>y</m:t>
            </m:r>
          </m:e>
          <m:sub>
            <m:r>
              <w:rPr>
                <w:rFonts w:ascii="Cambria Math" w:hAnsi="Cambria Math"/>
              </w:rPr>
              <m:t>q</m:t>
            </m:r>
          </m:sub>
          <m:sup>
            <m:r>
              <w:rPr>
                <w:rFonts w:ascii="Cambria Math" w:hAnsi="Cambria Math"/>
              </w:rPr>
              <m:t>*</m:t>
            </m:r>
          </m:sup>
        </m:sSubSup>
      </m:oMath>
      <w:r w:rsidRPr="004A2DD8">
        <w:t xml:space="preserve"> is mapped to the actual </w:t>
      </w:r>
      <w:r>
        <w:t xml:space="preserve">severity </w:t>
      </w:r>
      <w:r>
        <w:rPr>
          <w:szCs w:val="24"/>
        </w:rPr>
        <w:t>category</w:t>
      </w:r>
      <w:r>
        <w:t xml:space="preserve"> proportion </w:t>
      </w:r>
      <m:oMath>
        <m:sSub>
          <m:sSubPr>
            <m:ctrlPr>
              <w:rPr>
                <w:rFonts w:ascii="Cambria Math" w:hAnsi="Cambria Math"/>
                <w:i/>
              </w:rPr>
            </m:ctrlPr>
          </m:sSubPr>
          <m:e>
            <m:r>
              <w:rPr>
                <w:rFonts w:ascii="Cambria Math" w:hAnsi="Cambria Math"/>
              </w:rPr>
              <m:t>y</m:t>
            </m:r>
          </m:e>
          <m:sub>
            <m:r>
              <w:rPr>
                <w:rFonts w:ascii="Cambria Math" w:hAnsi="Cambria Math"/>
              </w:rPr>
              <m:t>qk</m:t>
            </m:r>
          </m:sub>
        </m:sSub>
      </m:oMath>
      <w:r w:rsidRPr="004A2DD8">
        <w:t xml:space="preserve"> by the </w:t>
      </w:r>
      <w:r w:rsidRPr="004A2DD8">
        <w:rPr>
          <w:position w:val="-10"/>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12" o:title=""/>
          </v:shape>
          <o:OLEObject Type="Embed" ProgID="Equation.3" ShapeID="_x0000_i1025" DrawAspect="Content" ObjectID="_1517164631" r:id="rId13"/>
        </w:object>
      </w:r>
      <w:r w:rsidRPr="004A2DD8">
        <w:t xml:space="preserve"> thresholds (</w:t>
      </w:r>
      <w:r w:rsidRPr="004A2DD8">
        <w:rPr>
          <w:position w:val="-12"/>
        </w:rPr>
        <w:object w:dxaOrig="880" w:dyaOrig="360">
          <v:shape id="_x0000_i1026" type="#_x0000_t75" style="width:43.5pt;height:18.75pt" o:ole="">
            <v:imagedata r:id="rId14" o:title=""/>
          </v:shape>
          <o:OLEObject Type="Embed" ProgID="Equation.3" ShapeID="_x0000_i1026" DrawAspect="Content" ObjectID="_1517164632" r:id="rId15"/>
        </w:object>
      </w:r>
      <w:r w:rsidRPr="004A2DD8">
        <w:t xml:space="preserve"> and</w:t>
      </w:r>
      <w:r w:rsidRPr="004A2DD8">
        <w:rPr>
          <w:position w:val="-12"/>
        </w:rPr>
        <w:object w:dxaOrig="780" w:dyaOrig="360">
          <v:shape id="_x0000_i1027" type="#_x0000_t75" style="width:38.25pt;height:18.75pt" o:ole="">
            <v:imagedata r:id="rId16" o:title=""/>
          </v:shape>
          <o:OLEObject Type="Embed" ProgID="Equation.3" ShapeID="_x0000_i1027" DrawAspect="Content" ObjectID="_1517164633" r:id="rId17"/>
        </w:object>
      </w:r>
      <w:r w:rsidRPr="004A2DD8">
        <w:t xml:space="preserve">). </w:t>
      </w:r>
      <m:oMath>
        <m:sSub>
          <m:sSubPr>
            <m:ctrlPr>
              <w:rPr>
                <w:rFonts w:ascii="Cambria Math" w:hAnsi="Cambria Math"/>
                <w:i/>
              </w:rPr>
            </m:ctrlPr>
          </m:sSubPr>
          <m:e>
            <m:r>
              <w:rPr>
                <w:rFonts w:ascii="Cambria Math" w:hAnsi="Cambria Math"/>
              </w:rPr>
              <m:t>z</m:t>
            </m:r>
          </m:e>
          <m:sub>
            <m:r>
              <w:rPr>
                <w:rFonts w:ascii="Cambria Math" w:hAnsi="Cambria Math"/>
              </w:rPr>
              <m:t>q</m:t>
            </m:r>
          </m:sub>
        </m:sSub>
      </m:oMath>
      <w:r w:rsidRPr="004A2DD8">
        <w:t xml:space="preserve"> </w:t>
      </w:r>
      <w:proofErr w:type="gramStart"/>
      <w:r w:rsidRPr="004A2DD8">
        <w:t>is</w:t>
      </w:r>
      <w:proofErr w:type="gramEnd"/>
      <w:r w:rsidRPr="004A2DD8">
        <w:t xml:space="preserve"> an (</w:t>
      </w:r>
      <w:r w:rsidRPr="004A2DD8">
        <w:rPr>
          <w:i/>
        </w:rPr>
        <w:t>L</w:t>
      </w:r>
      <w:r w:rsidRPr="004A2DD8">
        <w:t xml:space="preserve"> x 1) column vector of attribu</w:t>
      </w:r>
      <w:r>
        <w:t xml:space="preserve">tes (not including a constant) </w:t>
      </w:r>
      <w:r w:rsidRPr="004A2DD8">
        <w:t xml:space="preserve">that influences the propensity associated with </w:t>
      </w:r>
      <w:r w:rsidR="002F3AD3">
        <w:t>severity cat</w:t>
      </w:r>
      <w:r>
        <w:t>e</w:t>
      </w:r>
      <w:r w:rsidR="002F3AD3">
        <w:t>g</w:t>
      </w:r>
      <w:r>
        <w:t>ory</w:t>
      </w:r>
      <w:r w:rsidRPr="004A2DD8">
        <w:t xml:space="preserve">. </w:t>
      </w:r>
      <w:r w:rsidRPr="004A2DD8">
        <w:rPr>
          <w:position w:val="-6"/>
        </w:rPr>
        <w:object w:dxaOrig="240" w:dyaOrig="220">
          <v:shape id="_x0000_i1028" type="#_x0000_t75" style="width:11.25pt;height:11.25pt" o:ole="">
            <v:imagedata r:id="rId18" o:title=""/>
          </v:shape>
          <o:OLEObject Type="Embed" ProgID="Equation.3" ShapeID="_x0000_i1028" DrawAspect="Content" ObjectID="_1517164634" r:id="rId19"/>
        </w:object>
      </w:r>
      <w:r w:rsidRPr="004A2DD8">
        <w:t xml:space="preserve"> </w:t>
      </w:r>
      <w:proofErr w:type="gramStart"/>
      <w:r w:rsidRPr="004A2DD8">
        <w:t>is</w:t>
      </w:r>
      <w:proofErr w:type="gramEnd"/>
      <w:r w:rsidRPr="004A2DD8">
        <w:t xml:space="preserve"> a corresponding (</w:t>
      </w:r>
      <w:r w:rsidRPr="004A2DD8">
        <w:rPr>
          <w:i/>
        </w:rPr>
        <w:t>L</w:t>
      </w:r>
      <w:r w:rsidRPr="004A2DD8">
        <w:t xml:space="preserve"> x 1)-co</w:t>
      </w:r>
      <w:r>
        <w:t>lumn vector of mean effects</w:t>
      </w:r>
      <w:r w:rsidRPr="004A2DD8">
        <w:t xml:space="preserve">. </w:t>
      </w:r>
      <m:oMath>
        <m:sSub>
          <m:sSubPr>
            <m:ctrlPr>
              <w:rPr>
                <w:rFonts w:ascii="Cambria Math" w:hAnsi="Cambria Math"/>
                <w:i/>
              </w:rPr>
            </m:ctrlPr>
          </m:sSubPr>
          <m:e>
            <m:r>
              <w:rPr>
                <w:rFonts w:ascii="Cambria Math" w:hAnsi="Cambria Math"/>
              </w:rPr>
              <m:t>ξ</m:t>
            </m:r>
          </m:e>
          <m:sub>
            <m:r>
              <w:rPr>
                <w:rFonts w:ascii="Cambria Math" w:hAnsi="Cambria Math"/>
              </w:rPr>
              <m:t>q</m:t>
            </m:r>
          </m:sub>
        </m:sSub>
        <m:r>
          <w:rPr>
            <w:rFonts w:ascii="Cambria Math" w:hAnsi="Cambria Math"/>
          </w:rPr>
          <m:t xml:space="preserve"> </m:t>
        </m:r>
      </m:oMath>
      <w:proofErr w:type="gramStart"/>
      <w:r w:rsidRPr="004A2DD8">
        <w:t>is</w:t>
      </w:r>
      <w:proofErr w:type="gramEnd"/>
      <w:r w:rsidRPr="004A2DD8">
        <w:t xml:space="preserve"> an idiosyncratic random error term assumed to be identically and independently standard </w:t>
      </w:r>
      <w:r>
        <w:t>normal</w:t>
      </w:r>
      <w:r w:rsidRPr="004A2DD8">
        <w:t xml:space="preserve"> distributed across </w:t>
      </w:r>
      <w:r w:rsidR="009A7E41">
        <w:t>segments</w:t>
      </w:r>
      <w:r w:rsidR="00B024FB" w:rsidRPr="004A2DD8">
        <w:t xml:space="preserve"> </w:t>
      </w:r>
      <w:r w:rsidRPr="004A2DD8">
        <w:rPr>
          <w:i/>
        </w:rPr>
        <w:t>q</w:t>
      </w:r>
      <w:r w:rsidRPr="004A2DD8">
        <w:t>.</w:t>
      </w:r>
    </w:p>
    <w:p w:rsidR="002F7E1D" w:rsidRDefault="002F7E1D" w:rsidP="002F7E1D"/>
    <w:p w:rsidR="002F7E1D" w:rsidRPr="009A7E41" w:rsidRDefault="002F7E1D" w:rsidP="00BA4456">
      <w:pPr>
        <w:pStyle w:val="Heading2"/>
        <w:numPr>
          <w:ilvl w:val="0"/>
          <w:numId w:val="0"/>
        </w:numPr>
        <w:spacing w:before="0" w:after="0"/>
        <w:ind w:left="576" w:hanging="576"/>
        <w:rPr>
          <w:sz w:val="24"/>
        </w:rPr>
      </w:pPr>
      <w:r w:rsidRPr="009A7E41">
        <w:rPr>
          <w:sz w:val="24"/>
        </w:rPr>
        <w:t>Model Estimation</w:t>
      </w:r>
    </w:p>
    <w:p w:rsidR="0081297C" w:rsidRPr="0081297C" w:rsidRDefault="0081297C" w:rsidP="00BA4456"/>
    <w:p w:rsidR="002F7E1D" w:rsidRDefault="002F7E1D" w:rsidP="002F7E1D">
      <w:r>
        <w:lastRenderedPageBreak/>
        <w:t xml:space="preserve">The model cannot be estimated using conventional Maximum likelihood approaches. Hence we resort to quasi-likelihood based approach for our methodology. </w:t>
      </w:r>
      <w:r w:rsidRPr="004D4BC8">
        <w:t>The parameters to be estimated in the</w:t>
      </w:r>
      <w:r>
        <w:t xml:space="preserve"> Equation</w:t>
      </w:r>
      <w:r w:rsidRPr="004D4BC8">
        <w:t xml:space="preserve"> (1) </w:t>
      </w:r>
      <w:proofErr w:type="gramStart"/>
      <w:r w:rsidRPr="004D4BC8">
        <w:t xml:space="preserve">are </w:t>
      </w:r>
      <w:proofErr w:type="gramEnd"/>
      <w:r w:rsidRPr="004D4BC8">
        <w:rPr>
          <w:position w:val="-6"/>
        </w:rPr>
        <w:object w:dxaOrig="240" w:dyaOrig="220">
          <v:shape id="_x0000_i1029" type="#_x0000_t75" style="width:11.25pt;height:11.25pt" o:ole="">
            <v:imagedata r:id="rId20" o:title=""/>
          </v:shape>
          <o:OLEObject Type="Embed" ProgID="Equation.3" ShapeID="_x0000_i1029" DrawAspect="Content" ObjectID="_1517164635" r:id="rId21"/>
        </w:object>
      </w:r>
      <w:r>
        <w:t>,</w:t>
      </w:r>
      <w:r w:rsidRPr="004D4BC8">
        <w:t xml:space="preserve"> </w:t>
      </w:r>
      <w:r>
        <w:t>and</w:t>
      </w:r>
      <w:r w:rsidRPr="004D4BC8">
        <w:t xml:space="preserve"> </w:t>
      </w:r>
      <w:r w:rsidRPr="004D4BC8">
        <w:rPr>
          <w:position w:val="-10"/>
        </w:rPr>
        <w:object w:dxaOrig="240" w:dyaOrig="260">
          <v:shape id="_x0000_i1030" type="#_x0000_t75" style="width:11.25pt;height:12.75pt" o:ole="">
            <v:imagedata r:id="rId22" o:title=""/>
          </v:shape>
          <o:OLEObject Type="Embed" ProgID="Equation.3" ShapeID="_x0000_i1030" DrawAspect="Content" ObjectID="_1517164636" r:id="rId23"/>
        </w:object>
      </w:r>
      <w:r>
        <w:t xml:space="preserve"> thresholds</w:t>
      </w:r>
      <w:r w:rsidRPr="004D4BC8">
        <w:t xml:space="preserve">. </w:t>
      </w:r>
      <w:r>
        <w:t xml:space="preserve">To estimate the parameter vector, we assume that </w:t>
      </w:r>
    </w:p>
    <w:p w:rsidR="002F7E1D" w:rsidRDefault="002F7E1D" w:rsidP="002F7E1D"/>
    <w:p w:rsidR="002F7E1D" w:rsidRDefault="002F7E1D" w:rsidP="002F7E1D">
      <w:r w:rsidRPr="00532649">
        <w:rPr>
          <w:position w:val="-28"/>
        </w:rPr>
        <w:object w:dxaOrig="4520" w:dyaOrig="680">
          <v:shape id="_x0000_i1031" type="#_x0000_t75" style="width:3in;height:33.75pt" o:ole="">
            <v:imagedata r:id="rId24" o:title=""/>
          </v:shape>
          <o:OLEObject Type="Embed" ProgID="Equation.3" ShapeID="_x0000_i1031" DrawAspect="Content" ObjectID="_1517164637" r:id="rId25"/>
        </w:object>
      </w:r>
      <w:r>
        <w:t xml:space="preserve">                                                                        </w:t>
      </w:r>
      <w:r w:rsidR="00E048E3">
        <w:t xml:space="preserve">       </w:t>
      </w:r>
      <w:r>
        <w:t>(2)</w:t>
      </w:r>
    </w:p>
    <w:p w:rsidR="002F7E1D" w:rsidRDefault="002F7E1D" w:rsidP="002F7E1D"/>
    <w:p w:rsidR="002F7E1D" w:rsidRDefault="000807D1" w:rsidP="002F7E1D">
      <w:r w:rsidRPr="00E57F60">
        <w:rPr>
          <w:position w:val="-14"/>
        </w:rPr>
        <w:object w:dxaOrig="420" w:dyaOrig="380">
          <v:shape id="_x0000_i1032" type="#_x0000_t75" style="width:21pt;height:18.75pt" o:ole="">
            <v:imagedata r:id="rId26" o:title=""/>
          </v:shape>
          <o:OLEObject Type="Embed" ProgID="Equation.3" ShapeID="_x0000_i1032" DrawAspect="Content" ObjectID="_1517164638" r:id="rId27"/>
        </w:object>
      </w:r>
      <w:proofErr w:type="gramStart"/>
      <w:r w:rsidR="002F7E1D">
        <w:t>in</w:t>
      </w:r>
      <w:proofErr w:type="gramEnd"/>
      <w:r w:rsidR="002F7E1D">
        <w:t xml:space="preserve"> our model </w:t>
      </w:r>
      <w:r w:rsidR="005D12C4">
        <w:t>takes</w:t>
      </w:r>
      <w:r w:rsidR="002F7E1D">
        <w:t xml:space="preserve"> the ordered </w:t>
      </w:r>
      <w:proofErr w:type="spellStart"/>
      <w:r w:rsidR="002F7E1D">
        <w:t>probit</w:t>
      </w:r>
      <w:proofErr w:type="spellEnd"/>
      <w:r w:rsidR="002F7E1D">
        <w:t xml:space="preserve"> probability</w:t>
      </w:r>
      <w:r w:rsidR="002A2A4C">
        <w:t xml:space="preserve"> (</w:t>
      </w:r>
      <w:r w:rsidR="002A2A4C" w:rsidRPr="00E65DAF">
        <w:rPr>
          <w:position w:val="-14"/>
        </w:rPr>
        <w:object w:dxaOrig="340" w:dyaOrig="380">
          <v:shape id="_x0000_i1033" type="#_x0000_t75" style="width:17.25pt;height:18.75pt" o:ole="">
            <v:imagedata r:id="rId28" o:title=""/>
          </v:shape>
          <o:OLEObject Type="Embed" ProgID="Equation.3" ShapeID="_x0000_i1033" DrawAspect="Content" ObjectID="_1517164639" r:id="rId29"/>
        </w:object>
      </w:r>
      <w:r w:rsidR="002A2A4C">
        <w:t>)</w:t>
      </w:r>
      <w:r w:rsidR="005D12C4">
        <w:t xml:space="preserve"> form</w:t>
      </w:r>
      <w:r w:rsidR="002F7E1D">
        <w:t xml:space="preserve"> for severity </w:t>
      </w:r>
      <w:r w:rsidR="002F7E1D">
        <w:rPr>
          <w:szCs w:val="24"/>
        </w:rPr>
        <w:t>category</w:t>
      </w:r>
      <w:r w:rsidR="002F7E1D">
        <w:t xml:space="preserve"> </w:t>
      </w:r>
      <w:r w:rsidR="00E048E3" w:rsidRPr="00B51FB5">
        <w:rPr>
          <w:i/>
        </w:rPr>
        <w:t>k</w:t>
      </w:r>
      <w:r w:rsidR="002F7E1D">
        <w:t xml:space="preserve"> defined as </w:t>
      </w:r>
    </w:p>
    <w:p w:rsidR="002F7E1D" w:rsidRDefault="002F7E1D" w:rsidP="002F7E1D"/>
    <w:p w:rsidR="002F7E1D" w:rsidRDefault="00104252" w:rsidP="002F7E1D">
      <w:r w:rsidRPr="00E57F60">
        <w:rPr>
          <w:position w:val="-14"/>
        </w:rPr>
        <w:object w:dxaOrig="3739" w:dyaOrig="380">
          <v:shape id="_x0000_i1034" type="#_x0000_t75" style="width:188.25pt;height:18.75pt" o:ole="">
            <v:imagedata r:id="rId30" o:title=""/>
          </v:shape>
          <o:OLEObject Type="Embed" ProgID="Equation.3" ShapeID="_x0000_i1034" DrawAspect="Content" ObjectID="_1517164640" r:id="rId31"/>
        </w:object>
      </w:r>
      <w:r w:rsidR="002F7E1D">
        <w:t xml:space="preserve"> </w:t>
      </w:r>
      <w:r w:rsidR="00E048E3">
        <w:t xml:space="preserve">                                                                                        (3)</w:t>
      </w:r>
    </w:p>
    <w:p w:rsidR="002F7E1D" w:rsidRDefault="002F7E1D" w:rsidP="002F7E1D"/>
    <w:p w:rsidR="002F7E1D" w:rsidRDefault="002F7E1D" w:rsidP="002F7E1D">
      <w:r>
        <w:t>The proposed model ensures that the proportion</w:t>
      </w:r>
      <w:r w:rsidR="00104252">
        <w:t xml:space="preserve"> </w:t>
      </w:r>
      <w:r>
        <w:t xml:space="preserve">for each severity </w:t>
      </w:r>
      <w:r>
        <w:rPr>
          <w:szCs w:val="24"/>
        </w:rPr>
        <w:t>category</w:t>
      </w:r>
      <w:r>
        <w:t xml:space="preserve"> is between 0 and 1 (including the limits). </w:t>
      </w:r>
      <w:r w:rsidRPr="004D4BC8">
        <w:t xml:space="preserve">Then, the </w:t>
      </w:r>
      <w:r>
        <w:t>quasi</w:t>
      </w:r>
      <w:r w:rsidR="00F31B51">
        <w:t>-</w:t>
      </w:r>
      <w:r w:rsidRPr="004D4BC8">
        <w:t>likelihood f</w:t>
      </w:r>
      <w:r w:rsidRPr="007C2014">
        <w:t>u</w:t>
      </w:r>
      <w:r w:rsidRPr="0021705C">
        <w:t>nction</w:t>
      </w:r>
      <w:r>
        <w:t xml:space="preserve"> (see </w:t>
      </w:r>
      <w:r w:rsidR="005643B2">
        <w:t>(</w:t>
      </w:r>
      <w:r w:rsidR="005643B2" w:rsidRPr="005643B2">
        <w:rPr>
          <w:i/>
        </w:rPr>
        <w:t>5</w:t>
      </w:r>
      <w:r w:rsidR="00E048E3">
        <w:rPr>
          <w:i/>
        </w:rPr>
        <w:t>2</w:t>
      </w:r>
      <w:r w:rsidR="005643B2">
        <w:t>)</w:t>
      </w:r>
      <w:r>
        <w:t xml:space="preserve"> for a discussion on asymptotic properties of quasi</w:t>
      </w:r>
      <w:r w:rsidR="00F31B51">
        <w:t>-</w:t>
      </w:r>
      <w:r>
        <w:t>likelihood proposed)</w:t>
      </w:r>
      <w:r w:rsidRPr="0021705C">
        <w:t xml:space="preserve">, for a given value of </w:t>
      </w:r>
      <w:r w:rsidRPr="000B7517">
        <w:rPr>
          <w:position w:val="-14"/>
        </w:rPr>
        <w:object w:dxaOrig="279" w:dyaOrig="380">
          <v:shape id="_x0000_i1035" type="#_x0000_t75" style="width:12.75pt;height:18.75pt" o:ole="">
            <v:imagedata r:id="rId32" o:title=""/>
          </v:shape>
          <o:OLEObject Type="Embed" ProgID="Equation.DSMT4" ShapeID="_x0000_i1035" DrawAspect="Content" ObjectID="_1517164641" r:id="rId33"/>
        </w:object>
      </w:r>
      <w:r>
        <w:t>vector</w:t>
      </w:r>
      <w:r w:rsidRPr="0021705C">
        <w:t xml:space="preserve"> may be written for </w:t>
      </w:r>
      <w:r>
        <w:t>site</w:t>
      </w:r>
      <w:r w:rsidRPr="0021705C">
        <w:t xml:space="preserve"> </w:t>
      </w:r>
      <w:r w:rsidRPr="0021705C">
        <w:rPr>
          <w:i/>
        </w:rPr>
        <w:t>q</w:t>
      </w:r>
      <w:r>
        <w:rPr>
          <w:i/>
        </w:rPr>
        <w:t xml:space="preserve"> </w:t>
      </w:r>
      <w:r w:rsidRPr="0021705C">
        <w:t>as:</w:t>
      </w:r>
    </w:p>
    <w:p w:rsidR="002F7E1D" w:rsidRDefault="00E048E3" w:rsidP="002F7E1D">
      <w:r w:rsidRPr="000C6B7D">
        <w:rPr>
          <w:position w:val="-28"/>
        </w:rPr>
        <w:object w:dxaOrig="4720" w:dyaOrig="740">
          <v:shape id="_x0000_i1036" type="#_x0000_t75" style="width:225pt;height:36pt" o:ole="">
            <v:imagedata r:id="rId34" o:title=""/>
          </v:shape>
          <o:OLEObject Type="Embed" ProgID="Equation.3" ShapeID="_x0000_i1036" DrawAspect="Content" ObjectID="_1517164642" r:id="rId35"/>
        </w:object>
      </w:r>
      <w:r w:rsidR="002F7E1D">
        <w:t xml:space="preserve">        </w:t>
      </w:r>
      <w:r w:rsidR="002F7E1D">
        <w:tab/>
        <w:t xml:space="preserve"> </w:t>
      </w:r>
      <w:r w:rsidR="002F7E1D">
        <w:tab/>
        <w:t xml:space="preserve">       </w:t>
      </w:r>
      <w:r>
        <w:t xml:space="preserve">                                                </w:t>
      </w:r>
      <w:r w:rsidR="002F7E1D">
        <w:t>(</w:t>
      </w:r>
      <w:r>
        <w:t>4</w:t>
      </w:r>
      <w:r w:rsidR="002F7E1D">
        <w:t>)</w:t>
      </w:r>
    </w:p>
    <w:p w:rsidR="002F7E1D" w:rsidRDefault="002F7E1D" w:rsidP="002F7E1D"/>
    <w:p w:rsidR="009E7261" w:rsidRDefault="002F7E1D" w:rsidP="002F7E1D">
      <w:proofErr w:type="gramStart"/>
      <w:r>
        <w:t>where</w:t>
      </w:r>
      <w:proofErr w:type="gramEnd"/>
      <w:r>
        <w:t xml:space="preserve"> </w:t>
      </w:r>
      <w:r w:rsidRPr="0021705C">
        <w:rPr>
          <w:i/>
        </w:rPr>
        <w:t>G</w:t>
      </w:r>
      <w:r>
        <w:t xml:space="preserve">(.) is the cumulative distribution of the standard normal distribution and </w:t>
      </w:r>
      <w:r w:rsidRPr="00125B9E">
        <w:rPr>
          <w:position w:val="-14"/>
        </w:rPr>
        <w:object w:dxaOrig="360" w:dyaOrig="380">
          <v:shape id="_x0000_i1037" type="#_x0000_t75" style="width:18.75pt;height:18.75pt" o:ole="">
            <v:imagedata r:id="rId36" o:title=""/>
          </v:shape>
          <o:OLEObject Type="Embed" ProgID="Equation.3" ShapeID="_x0000_i1037" DrawAspect="Content" ObjectID="_1517164643" r:id="rId37"/>
        </w:object>
      </w:r>
      <w:r>
        <w:t xml:space="preserve"> is the proportion of crashes in severity </w:t>
      </w:r>
      <w:r>
        <w:rPr>
          <w:szCs w:val="24"/>
        </w:rPr>
        <w:t>category</w:t>
      </w:r>
      <w:r w:rsidRPr="00E131E3">
        <w:rPr>
          <w:i/>
        </w:rPr>
        <w:t xml:space="preserve"> k</w:t>
      </w:r>
      <w:r>
        <w:t xml:space="preserve">. </w:t>
      </w:r>
      <w:r w:rsidR="00BF0E2F">
        <w:t xml:space="preserve">The model estimation is undertaken using routines programmed in Gauss matrix programming language. </w:t>
      </w:r>
    </w:p>
    <w:p w:rsidR="002F7E1D" w:rsidRDefault="002F7E1D" w:rsidP="00BA4456">
      <w:pPr>
        <w:ind w:firstLine="720"/>
      </w:pPr>
      <w:r>
        <w:t xml:space="preserve">After the model has been estimated, the model prediction can be undertaken based on the final convergence estimates. The approach is simpler than the approach required for the prediction of ordered </w:t>
      </w:r>
      <w:r w:rsidR="00F31B51">
        <w:t xml:space="preserve">outcome </w:t>
      </w:r>
      <w:r>
        <w:t>models. To elaborate, in the fractional split model, the probability computed is used as the proportion value directly for the severity category.</w:t>
      </w:r>
    </w:p>
    <w:p w:rsidR="00A0131B" w:rsidRDefault="00A0131B" w:rsidP="00A0131B">
      <w:pPr>
        <w:jc w:val="left"/>
      </w:pPr>
    </w:p>
    <w:p w:rsidR="00E66EA9" w:rsidRPr="009A7E41" w:rsidRDefault="00E66EA9" w:rsidP="0023345F">
      <w:pPr>
        <w:pStyle w:val="Heading1"/>
        <w:numPr>
          <w:ilvl w:val="0"/>
          <w:numId w:val="0"/>
        </w:numPr>
        <w:spacing w:before="0" w:after="0"/>
        <w:ind w:left="432" w:hanging="432"/>
        <w:rPr>
          <w:sz w:val="24"/>
        </w:rPr>
      </w:pPr>
      <w:r w:rsidRPr="009A7E41">
        <w:rPr>
          <w:sz w:val="24"/>
        </w:rPr>
        <w:t xml:space="preserve">DATA PREPARATION AND </w:t>
      </w:r>
      <w:r w:rsidR="00FB483A" w:rsidRPr="009A7E41">
        <w:rPr>
          <w:sz w:val="24"/>
        </w:rPr>
        <w:t>DESCRIPTIVES</w:t>
      </w:r>
    </w:p>
    <w:p w:rsidR="0081297C" w:rsidRPr="0081297C" w:rsidRDefault="0081297C" w:rsidP="0023345F"/>
    <w:p w:rsidR="000A0AE6" w:rsidRDefault="00EE2366" w:rsidP="00EE2366">
      <w:pPr>
        <w:rPr>
          <w:szCs w:val="24"/>
        </w:rPr>
      </w:pPr>
      <w:r>
        <w:rPr>
          <w:rFonts w:cs="Times New Roman"/>
        </w:rPr>
        <w:t xml:space="preserve">Crash, traffic, and roadway data used in this study were collected from multilane highway segments in Florida </w:t>
      </w:r>
      <w:r w:rsidR="00D47E67">
        <w:rPr>
          <w:rFonts w:cs="Times New Roman"/>
        </w:rPr>
        <w:t xml:space="preserve">for the period </w:t>
      </w:r>
      <w:r>
        <w:rPr>
          <w:rFonts w:cs="Times New Roman"/>
        </w:rPr>
        <w:t>2009</w:t>
      </w:r>
      <w:r w:rsidR="00D47E67">
        <w:rPr>
          <w:rFonts w:cs="Times New Roman"/>
        </w:rPr>
        <w:t xml:space="preserve"> through </w:t>
      </w:r>
      <w:r>
        <w:rPr>
          <w:rFonts w:cs="Times New Roman"/>
        </w:rPr>
        <w:t xml:space="preserve">2011. </w:t>
      </w:r>
      <w:r w:rsidR="00D47E67">
        <w:rPr>
          <w:rFonts w:cs="Times New Roman"/>
        </w:rPr>
        <w:t>C</w:t>
      </w:r>
      <w:r w:rsidR="00D47E67" w:rsidRPr="00F46C15">
        <w:rPr>
          <w:rFonts w:cs="Times New Roman"/>
        </w:rPr>
        <w:t>rashes are classified by injury severity levels such as fatal</w:t>
      </w:r>
      <w:r w:rsidR="00D47E67">
        <w:rPr>
          <w:rFonts w:cs="Times New Roman"/>
        </w:rPr>
        <w:t xml:space="preserve"> (K)</w:t>
      </w:r>
      <w:r w:rsidR="00D47E67" w:rsidRPr="00F46C15">
        <w:rPr>
          <w:rFonts w:cs="Times New Roman"/>
        </w:rPr>
        <w:t>, incapacitating</w:t>
      </w:r>
      <w:r w:rsidR="00D47E67">
        <w:rPr>
          <w:rFonts w:cs="Times New Roman"/>
        </w:rPr>
        <w:t xml:space="preserve"> (A)</w:t>
      </w:r>
      <w:r w:rsidR="00D47E67" w:rsidRPr="00F46C15">
        <w:rPr>
          <w:rFonts w:cs="Times New Roman"/>
        </w:rPr>
        <w:t>, non-incapacitating</w:t>
      </w:r>
      <w:r w:rsidR="00D47E67">
        <w:rPr>
          <w:rFonts w:cs="Times New Roman"/>
        </w:rPr>
        <w:t xml:space="preserve"> (B)</w:t>
      </w:r>
      <w:r w:rsidR="00D47E67" w:rsidRPr="00F46C15">
        <w:rPr>
          <w:rFonts w:cs="Times New Roman"/>
        </w:rPr>
        <w:t>, possible injury</w:t>
      </w:r>
      <w:r w:rsidR="00D47E67">
        <w:rPr>
          <w:rFonts w:cs="Times New Roman"/>
        </w:rPr>
        <w:t xml:space="preserve"> (C)</w:t>
      </w:r>
      <w:r w:rsidR="00D47E67" w:rsidRPr="00F46C15">
        <w:rPr>
          <w:rFonts w:cs="Times New Roman"/>
        </w:rPr>
        <w:t>, and property damage only</w:t>
      </w:r>
      <w:r w:rsidR="00D47E67">
        <w:rPr>
          <w:rFonts w:cs="Times New Roman"/>
        </w:rPr>
        <w:t xml:space="preserve"> (O)</w:t>
      </w:r>
      <w:r w:rsidR="00D47E67" w:rsidRPr="00F46C15">
        <w:rPr>
          <w:rFonts w:cs="Times New Roman"/>
        </w:rPr>
        <w:t xml:space="preserve"> crashes.</w:t>
      </w:r>
      <w:r w:rsidR="00D47E67">
        <w:rPr>
          <w:rFonts w:cs="Times New Roman"/>
        </w:rPr>
        <w:t xml:space="preserve"> </w:t>
      </w:r>
      <w:r>
        <w:rPr>
          <w:rFonts w:cs="Times New Roman"/>
        </w:rPr>
        <w:t xml:space="preserve">The collected crash data are </w:t>
      </w:r>
      <w:r w:rsidR="00D47E67">
        <w:rPr>
          <w:rFonts w:cs="Times New Roman"/>
        </w:rPr>
        <w:t xml:space="preserve">further </w:t>
      </w:r>
      <w:r>
        <w:rPr>
          <w:rFonts w:cs="Times New Roman"/>
        </w:rPr>
        <w:t>classified by collision types. Crashes are firstly divided into single-vehicle (SV) and</w:t>
      </w:r>
      <w:r w:rsidR="00D47E67">
        <w:rPr>
          <w:rFonts w:cs="Times New Roman"/>
        </w:rPr>
        <w:t xml:space="preserve"> multiple-vehicle (MV) crashes. The</w:t>
      </w:r>
      <w:r>
        <w:rPr>
          <w:rFonts w:cs="Times New Roman"/>
        </w:rPr>
        <w:t xml:space="preserve">n MV crashes are </w:t>
      </w:r>
      <w:r w:rsidR="00D47E67">
        <w:rPr>
          <w:rFonts w:cs="Times New Roman"/>
        </w:rPr>
        <w:t xml:space="preserve">further </w:t>
      </w:r>
      <w:r>
        <w:rPr>
          <w:rFonts w:cs="Times New Roman"/>
        </w:rPr>
        <w:t xml:space="preserve">classified </w:t>
      </w:r>
      <w:r w:rsidR="00D47E67">
        <w:rPr>
          <w:rFonts w:cs="Times New Roman"/>
        </w:rPr>
        <w:t xml:space="preserve">as </w:t>
      </w:r>
      <w:r w:rsidR="00D47E67">
        <w:rPr>
          <w:szCs w:val="24"/>
        </w:rPr>
        <w:t xml:space="preserve">head-on, rear-end, angular and sideswipe collision type. </w:t>
      </w:r>
      <w:r w:rsidR="00E563A5">
        <w:rPr>
          <w:szCs w:val="24"/>
        </w:rPr>
        <w:t xml:space="preserve">The dependent variable proportions </w:t>
      </w:r>
      <w:r w:rsidR="001D458B">
        <w:rPr>
          <w:szCs w:val="24"/>
        </w:rPr>
        <w:t xml:space="preserve">and sample size for each collision type </w:t>
      </w:r>
      <w:r w:rsidR="00E563A5">
        <w:rPr>
          <w:szCs w:val="24"/>
        </w:rPr>
        <w:t xml:space="preserve">are </w:t>
      </w:r>
      <w:r w:rsidR="001D458B">
        <w:rPr>
          <w:szCs w:val="24"/>
        </w:rPr>
        <w:t xml:space="preserve">presented </w:t>
      </w:r>
      <w:r w:rsidR="00E563A5">
        <w:rPr>
          <w:szCs w:val="24"/>
        </w:rPr>
        <w:t>in Table 1.</w:t>
      </w:r>
      <w:r w:rsidR="00DB0CFD">
        <w:rPr>
          <w:szCs w:val="24"/>
        </w:rPr>
        <w:t xml:space="preserve"> </w:t>
      </w:r>
      <w:r w:rsidR="00750838">
        <w:rPr>
          <w:szCs w:val="24"/>
        </w:rPr>
        <w:t xml:space="preserve">From the Table we can </w:t>
      </w:r>
      <w:r w:rsidR="008B4890">
        <w:rPr>
          <w:szCs w:val="24"/>
        </w:rPr>
        <w:t>observe</w:t>
      </w:r>
      <w:r w:rsidR="00750838">
        <w:rPr>
          <w:szCs w:val="24"/>
        </w:rPr>
        <w:t xml:space="preserve"> that head-on collision has the highest proportion of fatal crashes followed by </w:t>
      </w:r>
      <w:r w:rsidR="001D458B">
        <w:rPr>
          <w:szCs w:val="24"/>
        </w:rPr>
        <w:t>SV</w:t>
      </w:r>
      <w:r w:rsidR="00750838">
        <w:rPr>
          <w:szCs w:val="24"/>
        </w:rPr>
        <w:t xml:space="preserve"> and angular </w:t>
      </w:r>
      <w:r w:rsidR="008B4890">
        <w:rPr>
          <w:szCs w:val="24"/>
        </w:rPr>
        <w:t>crashes</w:t>
      </w:r>
      <w:r w:rsidR="00750838">
        <w:rPr>
          <w:szCs w:val="24"/>
        </w:rPr>
        <w:t>. On the other hand, sideswipe collision has the highest proportion of no injury outcome.</w:t>
      </w:r>
    </w:p>
    <w:p w:rsidR="00094E13" w:rsidRPr="009F1D74" w:rsidRDefault="00EE2366" w:rsidP="00094E13">
      <w:pPr>
        <w:ind w:firstLine="720"/>
        <w:rPr>
          <w:rFonts w:eastAsia="SimSun"/>
          <w:kern w:val="3"/>
          <w:szCs w:val="24"/>
        </w:rPr>
      </w:pPr>
      <w:r>
        <w:rPr>
          <w:rFonts w:cs="Times New Roman"/>
        </w:rPr>
        <w:t>The acquired traffic data include AADT (Annual average daily traffic), K-factor (i.e., the 30</w:t>
      </w:r>
      <w:r w:rsidRPr="00F46C15">
        <w:rPr>
          <w:rFonts w:cs="Times New Roman"/>
          <w:vertAlign w:val="superscript"/>
        </w:rPr>
        <w:t>th</w:t>
      </w:r>
      <w:r>
        <w:rPr>
          <w:rFonts w:cs="Times New Roman"/>
        </w:rPr>
        <w:t xml:space="preserve"> highest hourly volume of the year expressed as a percentage of the AADT), D-factor (i.e., percentage of traffic moving in the peak travel direction), and T-factor (i.e., percentage of the </w:t>
      </w:r>
      <w:r>
        <w:rPr>
          <w:rFonts w:cs="Times New Roman"/>
        </w:rPr>
        <w:lastRenderedPageBreak/>
        <w:t>AADT volume generated by trucks or commercial vehicles). The collected roadway data consist</w:t>
      </w:r>
      <w:r w:rsidR="00E563A5">
        <w:rPr>
          <w:rFonts w:cs="Times New Roman"/>
        </w:rPr>
        <w:t>s</w:t>
      </w:r>
      <w:r>
        <w:rPr>
          <w:rFonts w:cs="Times New Roman"/>
        </w:rPr>
        <w:t xml:space="preserve"> of lane width, shoulder width, posted speed limit, and median division. The crash data were aggregated by </w:t>
      </w:r>
      <w:r w:rsidR="004A7104">
        <w:rPr>
          <w:rFonts w:cs="Times New Roman"/>
        </w:rPr>
        <w:t xml:space="preserve">segments </w:t>
      </w:r>
      <w:r>
        <w:rPr>
          <w:rFonts w:cs="Times New Roman"/>
        </w:rPr>
        <w:t xml:space="preserve">and </w:t>
      </w:r>
      <w:r w:rsidR="00E563A5">
        <w:rPr>
          <w:rFonts w:cs="Times New Roman"/>
        </w:rPr>
        <w:t xml:space="preserve">weighted average by </w:t>
      </w:r>
      <w:r w:rsidR="004A7104">
        <w:rPr>
          <w:rFonts w:cs="Times New Roman"/>
        </w:rPr>
        <w:t xml:space="preserve">segment </w:t>
      </w:r>
      <w:r w:rsidR="00E563A5">
        <w:rPr>
          <w:rFonts w:cs="Times New Roman"/>
        </w:rPr>
        <w:t xml:space="preserve">length of </w:t>
      </w:r>
      <w:r>
        <w:rPr>
          <w:rFonts w:cs="Times New Roman"/>
        </w:rPr>
        <w:t xml:space="preserve">candidate explanatory variables </w:t>
      </w:r>
      <w:r w:rsidR="00E563A5">
        <w:rPr>
          <w:rFonts w:cs="Times New Roman"/>
        </w:rPr>
        <w:t>is computed</w:t>
      </w:r>
      <w:r>
        <w:rPr>
          <w:rFonts w:cs="Times New Roman"/>
        </w:rPr>
        <w:t>. Table</w:t>
      </w:r>
      <w:r w:rsidR="00E563A5">
        <w:rPr>
          <w:rFonts w:cs="Times New Roman"/>
        </w:rPr>
        <w:t xml:space="preserve"> 2 provides a</w:t>
      </w:r>
      <w:r>
        <w:rPr>
          <w:rFonts w:cs="Times New Roman"/>
        </w:rPr>
        <w:t xml:space="preserve"> summar</w:t>
      </w:r>
      <w:r w:rsidR="00E563A5">
        <w:rPr>
          <w:rFonts w:cs="Times New Roman"/>
        </w:rPr>
        <w:t>y of</w:t>
      </w:r>
      <w:r>
        <w:rPr>
          <w:rFonts w:cs="Times New Roman"/>
        </w:rPr>
        <w:t xml:space="preserve"> explanatory </w:t>
      </w:r>
      <w:r w:rsidR="00E563A5">
        <w:rPr>
          <w:rFonts w:cs="Times New Roman"/>
        </w:rPr>
        <w:t>variables used in the study</w:t>
      </w:r>
      <w:r>
        <w:rPr>
          <w:rFonts w:cs="Times New Roman"/>
        </w:rPr>
        <w:t>.</w:t>
      </w:r>
      <w:r w:rsidR="00094E13">
        <w:rPr>
          <w:rFonts w:cs="Times New Roman"/>
        </w:rPr>
        <w:t xml:space="preserve"> </w:t>
      </w:r>
    </w:p>
    <w:p w:rsidR="00092542" w:rsidRDefault="00092542" w:rsidP="000860B6">
      <w:pPr>
        <w:jc w:val="left"/>
        <w:rPr>
          <w:b/>
        </w:rPr>
      </w:pPr>
    </w:p>
    <w:p w:rsidR="000860B6" w:rsidRDefault="000860B6" w:rsidP="000860B6">
      <w:pPr>
        <w:jc w:val="left"/>
        <w:rPr>
          <w:b/>
        </w:rPr>
      </w:pPr>
      <w:r>
        <w:rPr>
          <w:b/>
        </w:rPr>
        <w:t>TABLE</w:t>
      </w:r>
      <w:r w:rsidR="001009D3">
        <w:rPr>
          <w:b/>
        </w:rPr>
        <w:t xml:space="preserve"> 1</w:t>
      </w:r>
      <w:r>
        <w:rPr>
          <w:b/>
        </w:rPr>
        <w:t xml:space="preserve"> </w:t>
      </w:r>
      <w:r w:rsidRPr="000860B6">
        <w:rPr>
          <w:b/>
        </w:rPr>
        <w:t>Severity Proportions</w:t>
      </w:r>
    </w:p>
    <w:p w:rsidR="000860B6" w:rsidRPr="00ED170F" w:rsidRDefault="000860B6" w:rsidP="000860B6">
      <w:pPr>
        <w:jc w:val="center"/>
        <w:rPr>
          <w:b/>
        </w:rPr>
      </w:pPr>
    </w:p>
    <w:tbl>
      <w:tblPr>
        <w:tblStyle w:val="TableGrid"/>
        <w:tblW w:w="4950" w:type="pct"/>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319"/>
        <w:gridCol w:w="1320"/>
        <w:gridCol w:w="1216"/>
        <w:gridCol w:w="1530"/>
        <w:gridCol w:w="1530"/>
        <w:gridCol w:w="1002"/>
        <w:gridCol w:w="1320"/>
      </w:tblGrid>
      <w:tr w:rsidR="00076675" w:rsidRPr="00076675" w:rsidTr="0023345F">
        <w:trPr>
          <w:trHeight w:val="272"/>
          <w:jc w:val="center"/>
        </w:trPr>
        <w:tc>
          <w:tcPr>
            <w:tcW w:w="1319" w:type="dxa"/>
            <w:tcBorders>
              <w:top w:val="double" w:sz="4" w:space="0" w:color="auto"/>
              <w:bottom w:val="double" w:sz="4" w:space="0" w:color="auto"/>
              <w:right w:val="double" w:sz="4" w:space="0" w:color="auto"/>
            </w:tcBorders>
            <w:vAlign w:val="center"/>
          </w:tcPr>
          <w:p w:rsidR="00076675" w:rsidRPr="00076675" w:rsidRDefault="00076675" w:rsidP="00646F25">
            <w:pPr>
              <w:jc w:val="center"/>
              <w:rPr>
                <w:rFonts w:cs="Times New Roman"/>
                <w:b/>
                <w:sz w:val="20"/>
                <w:szCs w:val="20"/>
              </w:rPr>
            </w:pPr>
            <w:r w:rsidRPr="00076675">
              <w:rPr>
                <w:rFonts w:cs="Times New Roman"/>
                <w:b/>
                <w:sz w:val="20"/>
                <w:szCs w:val="20"/>
              </w:rPr>
              <w:t>Crash Type</w:t>
            </w:r>
          </w:p>
        </w:tc>
        <w:tc>
          <w:tcPr>
            <w:tcW w:w="1320" w:type="dxa"/>
            <w:tcBorders>
              <w:top w:val="double" w:sz="4" w:space="0" w:color="auto"/>
              <w:left w:val="double" w:sz="4" w:space="0" w:color="auto"/>
              <w:bottom w:val="double" w:sz="4" w:space="0" w:color="auto"/>
            </w:tcBorders>
            <w:vAlign w:val="center"/>
          </w:tcPr>
          <w:p w:rsidR="00076675" w:rsidRPr="00076675" w:rsidRDefault="00076675" w:rsidP="00646F25">
            <w:pPr>
              <w:jc w:val="center"/>
              <w:rPr>
                <w:rFonts w:cs="Times New Roman"/>
                <w:b/>
                <w:sz w:val="20"/>
                <w:szCs w:val="20"/>
              </w:rPr>
            </w:pPr>
            <w:r w:rsidRPr="00076675">
              <w:rPr>
                <w:rFonts w:cs="Times New Roman"/>
                <w:b/>
                <w:sz w:val="20"/>
                <w:szCs w:val="20"/>
              </w:rPr>
              <w:t>Property Damage Only</w:t>
            </w:r>
          </w:p>
        </w:tc>
        <w:tc>
          <w:tcPr>
            <w:tcW w:w="1216" w:type="dxa"/>
            <w:tcBorders>
              <w:top w:val="double" w:sz="4" w:space="0" w:color="auto"/>
              <w:bottom w:val="double" w:sz="4" w:space="0" w:color="auto"/>
            </w:tcBorders>
            <w:vAlign w:val="center"/>
          </w:tcPr>
          <w:p w:rsidR="00076675" w:rsidRPr="00076675" w:rsidRDefault="004A7104" w:rsidP="00646F25">
            <w:pPr>
              <w:jc w:val="center"/>
              <w:rPr>
                <w:rFonts w:cs="Times New Roman"/>
                <w:b/>
                <w:sz w:val="20"/>
                <w:szCs w:val="20"/>
              </w:rPr>
            </w:pPr>
            <w:r>
              <w:rPr>
                <w:rFonts w:cs="Times New Roman"/>
                <w:b/>
                <w:sz w:val="20"/>
                <w:szCs w:val="20"/>
              </w:rPr>
              <w:t>Minor</w:t>
            </w:r>
            <w:r w:rsidRPr="00076675">
              <w:rPr>
                <w:rFonts w:cs="Times New Roman"/>
                <w:b/>
                <w:sz w:val="20"/>
                <w:szCs w:val="20"/>
              </w:rPr>
              <w:t xml:space="preserve"> </w:t>
            </w:r>
            <w:r w:rsidR="00076675" w:rsidRPr="00076675">
              <w:rPr>
                <w:rFonts w:cs="Times New Roman"/>
                <w:b/>
                <w:sz w:val="20"/>
                <w:szCs w:val="20"/>
              </w:rPr>
              <w:t>Injury</w:t>
            </w:r>
          </w:p>
        </w:tc>
        <w:tc>
          <w:tcPr>
            <w:tcW w:w="1530" w:type="dxa"/>
            <w:tcBorders>
              <w:top w:val="double" w:sz="4" w:space="0" w:color="auto"/>
              <w:bottom w:val="double" w:sz="4" w:space="0" w:color="auto"/>
            </w:tcBorders>
            <w:vAlign w:val="center"/>
          </w:tcPr>
          <w:p w:rsidR="00076675" w:rsidRPr="00076675" w:rsidRDefault="00076675" w:rsidP="00646F25">
            <w:pPr>
              <w:jc w:val="center"/>
              <w:rPr>
                <w:rFonts w:cs="Times New Roman"/>
                <w:b/>
                <w:sz w:val="20"/>
                <w:szCs w:val="20"/>
              </w:rPr>
            </w:pPr>
            <w:r w:rsidRPr="00076675">
              <w:rPr>
                <w:rFonts w:cs="Times New Roman"/>
                <w:b/>
                <w:sz w:val="20"/>
                <w:szCs w:val="20"/>
              </w:rPr>
              <w:t>Non-incapacitating Injury</w:t>
            </w:r>
          </w:p>
        </w:tc>
        <w:tc>
          <w:tcPr>
            <w:tcW w:w="1530" w:type="dxa"/>
            <w:tcBorders>
              <w:top w:val="double" w:sz="4" w:space="0" w:color="auto"/>
              <w:bottom w:val="double" w:sz="4" w:space="0" w:color="auto"/>
            </w:tcBorders>
            <w:vAlign w:val="center"/>
          </w:tcPr>
          <w:p w:rsidR="00076675" w:rsidRPr="00076675" w:rsidRDefault="00076675" w:rsidP="00646F25">
            <w:pPr>
              <w:jc w:val="center"/>
              <w:rPr>
                <w:rFonts w:cs="Times New Roman"/>
                <w:b/>
                <w:sz w:val="20"/>
                <w:szCs w:val="20"/>
              </w:rPr>
            </w:pPr>
            <w:r w:rsidRPr="00076675">
              <w:rPr>
                <w:rFonts w:cs="Times New Roman"/>
                <w:b/>
                <w:sz w:val="20"/>
                <w:szCs w:val="20"/>
              </w:rPr>
              <w:t>Incapacitating injury</w:t>
            </w:r>
          </w:p>
        </w:tc>
        <w:tc>
          <w:tcPr>
            <w:tcW w:w="1002" w:type="dxa"/>
            <w:tcBorders>
              <w:top w:val="double" w:sz="4" w:space="0" w:color="auto"/>
              <w:bottom w:val="double" w:sz="4" w:space="0" w:color="auto"/>
              <w:right w:val="single" w:sz="4" w:space="0" w:color="auto"/>
            </w:tcBorders>
            <w:vAlign w:val="center"/>
          </w:tcPr>
          <w:p w:rsidR="00076675" w:rsidRPr="00076675" w:rsidRDefault="00076675" w:rsidP="00646F25">
            <w:pPr>
              <w:jc w:val="center"/>
              <w:rPr>
                <w:rFonts w:cs="Times New Roman"/>
                <w:b/>
                <w:sz w:val="20"/>
                <w:szCs w:val="20"/>
              </w:rPr>
            </w:pPr>
            <w:r w:rsidRPr="00076675">
              <w:rPr>
                <w:rFonts w:cs="Times New Roman"/>
                <w:b/>
                <w:sz w:val="20"/>
                <w:szCs w:val="20"/>
              </w:rPr>
              <w:t>Fatal injury</w:t>
            </w:r>
          </w:p>
        </w:tc>
        <w:tc>
          <w:tcPr>
            <w:tcW w:w="1320" w:type="dxa"/>
            <w:tcBorders>
              <w:top w:val="double" w:sz="4" w:space="0" w:color="auto"/>
              <w:left w:val="single" w:sz="4" w:space="0" w:color="auto"/>
              <w:bottom w:val="double" w:sz="4" w:space="0" w:color="auto"/>
            </w:tcBorders>
            <w:vAlign w:val="center"/>
          </w:tcPr>
          <w:p w:rsidR="00076675" w:rsidRPr="00076675" w:rsidRDefault="00076675" w:rsidP="00076675">
            <w:pPr>
              <w:jc w:val="center"/>
              <w:rPr>
                <w:rFonts w:cs="Times New Roman"/>
                <w:b/>
                <w:sz w:val="20"/>
                <w:szCs w:val="20"/>
              </w:rPr>
            </w:pPr>
            <w:r w:rsidRPr="00076675">
              <w:rPr>
                <w:rFonts w:cs="Times New Roman"/>
                <w:b/>
                <w:sz w:val="20"/>
                <w:szCs w:val="20"/>
              </w:rPr>
              <w:t>Sample Size</w:t>
            </w:r>
          </w:p>
        </w:tc>
      </w:tr>
      <w:tr w:rsidR="00076675" w:rsidRPr="00076675" w:rsidTr="0023345F">
        <w:trPr>
          <w:trHeight w:val="404"/>
          <w:jc w:val="center"/>
        </w:trPr>
        <w:tc>
          <w:tcPr>
            <w:tcW w:w="1319" w:type="dxa"/>
            <w:tcBorders>
              <w:top w:val="double" w:sz="4" w:space="0" w:color="auto"/>
              <w:bottom w:val="single" w:sz="4" w:space="0" w:color="auto"/>
              <w:right w:val="double" w:sz="4" w:space="0" w:color="auto"/>
            </w:tcBorders>
            <w:vAlign w:val="center"/>
          </w:tcPr>
          <w:p w:rsidR="00076675" w:rsidRPr="00076675" w:rsidRDefault="00076675" w:rsidP="00646F25">
            <w:pPr>
              <w:jc w:val="center"/>
              <w:rPr>
                <w:rFonts w:cs="Times New Roman"/>
                <w:b/>
                <w:color w:val="000000"/>
                <w:sz w:val="20"/>
                <w:szCs w:val="20"/>
              </w:rPr>
            </w:pPr>
            <w:r w:rsidRPr="00076675">
              <w:rPr>
                <w:rFonts w:cs="Times New Roman"/>
                <w:b/>
                <w:color w:val="000000"/>
                <w:sz w:val="20"/>
                <w:szCs w:val="20"/>
              </w:rPr>
              <w:t>Single Vehicle</w:t>
            </w:r>
          </w:p>
        </w:tc>
        <w:tc>
          <w:tcPr>
            <w:tcW w:w="1320" w:type="dxa"/>
            <w:tcBorders>
              <w:top w:val="double" w:sz="4" w:space="0" w:color="auto"/>
              <w:left w:val="double" w:sz="4" w:space="0" w:color="auto"/>
              <w:bottom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0.406</w:t>
            </w:r>
          </w:p>
        </w:tc>
        <w:tc>
          <w:tcPr>
            <w:tcW w:w="1216" w:type="dxa"/>
            <w:tcBorders>
              <w:top w:val="double" w:sz="4" w:space="0" w:color="auto"/>
              <w:bottom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0.208</w:t>
            </w:r>
          </w:p>
        </w:tc>
        <w:tc>
          <w:tcPr>
            <w:tcW w:w="1530" w:type="dxa"/>
            <w:tcBorders>
              <w:top w:val="double" w:sz="4" w:space="0" w:color="auto"/>
              <w:bottom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0.228</w:t>
            </w:r>
          </w:p>
        </w:tc>
        <w:tc>
          <w:tcPr>
            <w:tcW w:w="1530" w:type="dxa"/>
            <w:tcBorders>
              <w:top w:val="double" w:sz="4" w:space="0" w:color="auto"/>
              <w:bottom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0.135</w:t>
            </w:r>
          </w:p>
        </w:tc>
        <w:tc>
          <w:tcPr>
            <w:tcW w:w="1002" w:type="dxa"/>
            <w:tcBorders>
              <w:top w:val="double" w:sz="4" w:space="0" w:color="auto"/>
              <w:bottom w:val="single" w:sz="4" w:space="0" w:color="auto"/>
              <w:right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0.023</w:t>
            </w:r>
          </w:p>
        </w:tc>
        <w:tc>
          <w:tcPr>
            <w:tcW w:w="1320" w:type="dxa"/>
            <w:tcBorders>
              <w:top w:val="double" w:sz="4" w:space="0" w:color="auto"/>
              <w:left w:val="single" w:sz="4" w:space="0" w:color="auto"/>
              <w:bottom w:val="single" w:sz="4" w:space="0" w:color="auto"/>
            </w:tcBorders>
            <w:vAlign w:val="center"/>
          </w:tcPr>
          <w:p w:rsidR="00076675" w:rsidRPr="00076675" w:rsidRDefault="00076675" w:rsidP="00076675">
            <w:pPr>
              <w:jc w:val="center"/>
              <w:rPr>
                <w:rFonts w:cs="Times New Roman"/>
                <w:color w:val="000000"/>
                <w:sz w:val="20"/>
                <w:szCs w:val="20"/>
              </w:rPr>
            </w:pPr>
            <w:r>
              <w:rPr>
                <w:rFonts w:cs="Times New Roman"/>
                <w:color w:val="000000"/>
                <w:sz w:val="20"/>
                <w:szCs w:val="20"/>
              </w:rPr>
              <w:t>124</w:t>
            </w:r>
          </w:p>
        </w:tc>
      </w:tr>
      <w:tr w:rsidR="001D458B" w:rsidRPr="00076675" w:rsidTr="00646F25">
        <w:trPr>
          <w:trHeight w:val="404"/>
          <w:jc w:val="center"/>
        </w:trPr>
        <w:tc>
          <w:tcPr>
            <w:tcW w:w="9237" w:type="dxa"/>
            <w:gridSpan w:val="7"/>
            <w:tcBorders>
              <w:top w:val="single" w:sz="4" w:space="0" w:color="auto"/>
              <w:bottom w:val="single" w:sz="4" w:space="0" w:color="auto"/>
            </w:tcBorders>
            <w:vAlign w:val="center"/>
          </w:tcPr>
          <w:p w:rsidR="001D458B" w:rsidRPr="00076675" w:rsidRDefault="001D458B" w:rsidP="00076675">
            <w:pPr>
              <w:jc w:val="center"/>
              <w:rPr>
                <w:rFonts w:cs="Times New Roman"/>
                <w:b/>
                <w:color w:val="000000"/>
                <w:sz w:val="20"/>
                <w:szCs w:val="20"/>
              </w:rPr>
            </w:pPr>
            <w:r w:rsidRPr="00076675">
              <w:rPr>
                <w:rFonts w:cs="Times New Roman"/>
                <w:b/>
                <w:color w:val="000000"/>
                <w:sz w:val="20"/>
                <w:szCs w:val="20"/>
              </w:rPr>
              <w:t>Multi-Vehicle</w:t>
            </w:r>
          </w:p>
        </w:tc>
      </w:tr>
      <w:tr w:rsidR="00076675" w:rsidRPr="00076675" w:rsidTr="0023345F">
        <w:trPr>
          <w:trHeight w:val="404"/>
          <w:jc w:val="center"/>
        </w:trPr>
        <w:tc>
          <w:tcPr>
            <w:tcW w:w="1319" w:type="dxa"/>
            <w:tcBorders>
              <w:top w:val="single" w:sz="4" w:space="0" w:color="auto"/>
              <w:bottom w:val="dotted" w:sz="4" w:space="0" w:color="auto"/>
              <w:right w:val="double" w:sz="4" w:space="0" w:color="auto"/>
            </w:tcBorders>
            <w:vAlign w:val="center"/>
          </w:tcPr>
          <w:p w:rsidR="00076675" w:rsidRPr="00076675" w:rsidRDefault="00076675" w:rsidP="00646F25">
            <w:pPr>
              <w:jc w:val="center"/>
              <w:rPr>
                <w:rFonts w:cs="Times New Roman"/>
                <w:b/>
                <w:color w:val="000000"/>
                <w:sz w:val="20"/>
                <w:szCs w:val="20"/>
              </w:rPr>
            </w:pPr>
            <w:r w:rsidRPr="00076675">
              <w:rPr>
                <w:rFonts w:cs="Times New Roman"/>
                <w:b/>
                <w:color w:val="000000"/>
                <w:sz w:val="20"/>
                <w:szCs w:val="20"/>
              </w:rPr>
              <w:t>Head-on</w:t>
            </w:r>
          </w:p>
        </w:tc>
        <w:tc>
          <w:tcPr>
            <w:tcW w:w="1320" w:type="dxa"/>
            <w:tcBorders>
              <w:top w:val="single" w:sz="4" w:space="0" w:color="auto"/>
              <w:left w:val="double"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0.261</w:t>
            </w:r>
          </w:p>
        </w:tc>
        <w:tc>
          <w:tcPr>
            <w:tcW w:w="1216" w:type="dxa"/>
            <w:tcBorders>
              <w:top w:val="single"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0.292</w:t>
            </w:r>
          </w:p>
        </w:tc>
        <w:tc>
          <w:tcPr>
            <w:tcW w:w="1530" w:type="dxa"/>
            <w:tcBorders>
              <w:top w:val="single"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0.197</w:t>
            </w:r>
          </w:p>
        </w:tc>
        <w:tc>
          <w:tcPr>
            <w:tcW w:w="1530" w:type="dxa"/>
            <w:tcBorders>
              <w:top w:val="single"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0.173</w:t>
            </w:r>
          </w:p>
        </w:tc>
        <w:tc>
          <w:tcPr>
            <w:tcW w:w="1002" w:type="dxa"/>
            <w:tcBorders>
              <w:top w:val="single" w:sz="4" w:space="0" w:color="auto"/>
              <w:bottom w:val="dotted" w:sz="4" w:space="0" w:color="auto"/>
              <w:right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0.076</w:t>
            </w:r>
          </w:p>
        </w:tc>
        <w:tc>
          <w:tcPr>
            <w:tcW w:w="1320" w:type="dxa"/>
            <w:tcBorders>
              <w:top w:val="single" w:sz="4" w:space="0" w:color="auto"/>
              <w:left w:val="single" w:sz="4" w:space="0" w:color="auto"/>
              <w:bottom w:val="dotted" w:sz="4" w:space="0" w:color="auto"/>
            </w:tcBorders>
            <w:vAlign w:val="center"/>
          </w:tcPr>
          <w:p w:rsidR="00076675" w:rsidRPr="00076675" w:rsidRDefault="00076675" w:rsidP="00076675">
            <w:pPr>
              <w:jc w:val="center"/>
              <w:rPr>
                <w:rFonts w:cs="Times New Roman"/>
                <w:color w:val="000000"/>
                <w:sz w:val="20"/>
                <w:szCs w:val="20"/>
              </w:rPr>
            </w:pPr>
            <w:r>
              <w:rPr>
                <w:rFonts w:cs="Times New Roman"/>
                <w:color w:val="000000"/>
                <w:sz w:val="20"/>
                <w:szCs w:val="20"/>
              </w:rPr>
              <w:t>59</w:t>
            </w:r>
          </w:p>
        </w:tc>
      </w:tr>
      <w:tr w:rsidR="00076675" w:rsidRPr="00076675" w:rsidTr="0023345F">
        <w:trPr>
          <w:trHeight w:val="404"/>
          <w:jc w:val="center"/>
        </w:trPr>
        <w:tc>
          <w:tcPr>
            <w:tcW w:w="1319" w:type="dxa"/>
            <w:tcBorders>
              <w:top w:val="dotted" w:sz="4" w:space="0" w:color="auto"/>
              <w:bottom w:val="dotted" w:sz="4" w:space="0" w:color="auto"/>
              <w:right w:val="double" w:sz="4" w:space="0" w:color="auto"/>
            </w:tcBorders>
            <w:vAlign w:val="center"/>
          </w:tcPr>
          <w:p w:rsidR="00076675" w:rsidRPr="00076675" w:rsidRDefault="00076675" w:rsidP="00646F25">
            <w:pPr>
              <w:jc w:val="center"/>
              <w:rPr>
                <w:rFonts w:cs="Times New Roman"/>
                <w:b/>
                <w:color w:val="000000"/>
                <w:sz w:val="20"/>
                <w:szCs w:val="20"/>
              </w:rPr>
            </w:pPr>
            <w:r w:rsidRPr="00076675">
              <w:rPr>
                <w:rFonts w:cs="Times New Roman"/>
                <w:b/>
                <w:color w:val="000000"/>
                <w:sz w:val="20"/>
                <w:szCs w:val="20"/>
              </w:rPr>
              <w:t>Rear-end</w:t>
            </w:r>
          </w:p>
        </w:tc>
        <w:tc>
          <w:tcPr>
            <w:tcW w:w="1320" w:type="dxa"/>
            <w:tcBorders>
              <w:top w:val="dotted" w:sz="4" w:space="0" w:color="auto"/>
              <w:left w:val="double"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0.427</w:t>
            </w:r>
          </w:p>
        </w:tc>
        <w:tc>
          <w:tcPr>
            <w:tcW w:w="1216" w:type="dxa"/>
            <w:tcBorders>
              <w:top w:val="dotted"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0.322</w:t>
            </w:r>
          </w:p>
        </w:tc>
        <w:tc>
          <w:tcPr>
            <w:tcW w:w="1530" w:type="dxa"/>
            <w:tcBorders>
              <w:top w:val="dotted"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0.205</w:t>
            </w:r>
          </w:p>
        </w:tc>
        <w:tc>
          <w:tcPr>
            <w:tcW w:w="1530" w:type="dxa"/>
            <w:tcBorders>
              <w:top w:val="dotted"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0.046</w:t>
            </w:r>
          </w:p>
        </w:tc>
        <w:tc>
          <w:tcPr>
            <w:tcW w:w="1002" w:type="dxa"/>
            <w:tcBorders>
              <w:top w:val="dotted" w:sz="4" w:space="0" w:color="auto"/>
              <w:bottom w:val="dotted" w:sz="4" w:space="0" w:color="auto"/>
              <w:right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0.001</w:t>
            </w:r>
          </w:p>
        </w:tc>
        <w:tc>
          <w:tcPr>
            <w:tcW w:w="1320" w:type="dxa"/>
            <w:tcBorders>
              <w:top w:val="dotted" w:sz="4" w:space="0" w:color="auto"/>
              <w:left w:val="single" w:sz="4" w:space="0" w:color="auto"/>
              <w:bottom w:val="dotted" w:sz="4" w:space="0" w:color="auto"/>
            </w:tcBorders>
            <w:vAlign w:val="center"/>
          </w:tcPr>
          <w:p w:rsidR="00076675" w:rsidRPr="00076675" w:rsidRDefault="00076675" w:rsidP="00076675">
            <w:pPr>
              <w:jc w:val="center"/>
              <w:rPr>
                <w:rFonts w:cs="Times New Roman"/>
                <w:color w:val="000000"/>
                <w:sz w:val="20"/>
                <w:szCs w:val="20"/>
              </w:rPr>
            </w:pPr>
            <w:r>
              <w:rPr>
                <w:rFonts w:cs="Times New Roman"/>
                <w:color w:val="000000"/>
                <w:sz w:val="20"/>
                <w:szCs w:val="20"/>
              </w:rPr>
              <w:t>126</w:t>
            </w:r>
          </w:p>
        </w:tc>
      </w:tr>
      <w:tr w:rsidR="00076675" w:rsidRPr="00076675" w:rsidTr="0023345F">
        <w:trPr>
          <w:trHeight w:val="404"/>
          <w:jc w:val="center"/>
        </w:trPr>
        <w:tc>
          <w:tcPr>
            <w:tcW w:w="1319" w:type="dxa"/>
            <w:tcBorders>
              <w:top w:val="dotted" w:sz="4" w:space="0" w:color="auto"/>
              <w:bottom w:val="dotted" w:sz="4" w:space="0" w:color="auto"/>
              <w:right w:val="double" w:sz="4" w:space="0" w:color="auto"/>
            </w:tcBorders>
            <w:vAlign w:val="center"/>
          </w:tcPr>
          <w:p w:rsidR="00076675" w:rsidRPr="00076675" w:rsidRDefault="00076675" w:rsidP="00646F25">
            <w:pPr>
              <w:jc w:val="center"/>
              <w:rPr>
                <w:rFonts w:cs="Times New Roman"/>
                <w:b/>
                <w:color w:val="000000"/>
                <w:sz w:val="20"/>
                <w:szCs w:val="20"/>
              </w:rPr>
            </w:pPr>
            <w:r w:rsidRPr="00076675">
              <w:rPr>
                <w:rFonts w:cs="Times New Roman"/>
                <w:b/>
                <w:color w:val="000000"/>
                <w:sz w:val="20"/>
                <w:szCs w:val="20"/>
              </w:rPr>
              <w:t>Angular</w:t>
            </w:r>
          </w:p>
        </w:tc>
        <w:tc>
          <w:tcPr>
            <w:tcW w:w="1320" w:type="dxa"/>
            <w:tcBorders>
              <w:top w:val="dotted" w:sz="4" w:space="0" w:color="auto"/>
              <w:left w:val="double"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0.521</w:t>
            </w:r>
          </w:p>
        </w:tc>
        <w:tc>
          <w:tcPr>
            <w:tcW w:w="1216" w:type="dxa"/>
            <w:tcBorders>
              <w:top w:val="dotted"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0.254</w:t>
            </w:r>
          </w:p>
        </w:tc>
        <w:tc>
          <w:tcPr>
            <w:tcW w:w="1530" w:type="dxa"/>
            <w:tcBorders>
              <w:top w:val="dotted"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0.157</w:t>
            </w:r>
          </w:p>
        </w:tc>
        <w:tc>
          <w:tcPr>
            <w:tcW w:w="1530" w:type="dxa"/>
            <w:tcBorders>
              <w:top w:val="dotted" w:sz="4" w:space="0" w:color="auto"/>
              <w:bottom w:val="dotted"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0.065</w:t>
            </w:r>
          </w:p>
        </w:tc>
        <w:tc>
          <w:tcPr>
            <w:tcW w:w="1002" w:type="dxa"/>
            <w:tcBorders>
              <w:top w:val="dotted" w:sz="4" w:space="0" w:color="auto"/>
              <w:bottom w:val="dotted" w:sz="4" w:space="0" w:color="auto"/>
              <w:right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0.004</w:t>
            </w:r>
          </w:p>
        </w:tc>
        <w:tc>
          <w:tcPr>
            <w:tcW w:w="1320" w:type="dxa"/>
            <w:tcBorders>
              <w:top w:val="dotted" w:sz="4" w:space="0" w:color="auto"/>
              <w:left w:val="single" w:sz="4" w:space="0" w:color="auto"/>
              <w:bottom w:val="dotted" w:sz="4" w:space="0" w:color="auto"/>
            </w:tcBorders>
            <w:vAlign w:val="center"/>
          </w:tcPr>
          <w:p w:rsidR="00076675" w:rsidRPr="00076675" w:rsidRDefault="00076675" w:rsidP="00076675">
            <w:pPr>
              <w:jc w:val="center"/>
              <w:rPr>
                <w:rFonts w:cs="Times New Roman"/>
                <w:color w:val="000000"/>
                <w:sz w:val="20"/>
                <w:szCs w:val="20"/>
              </w:rPr>
            </w:pPr>
            <w:r>
              <w:rPr>
                <w:rFonts w:cs="Times New Roman"/>
                <w:color w:val="000000"/>
                <w:sz w:val="20"/>
                <w:szCs w:val="20"/>
              </w:rPr>
              <w:t>114</w:t>
            </w:r>
          </w:p>
        </w:tc>
      </w:tr>
      <w:tr w:rsidR="00076675" w:rsidRPr="00076675" w:rsidTr="0023345F">
        <w:trPr>
          <w:trHeight w:val="404"/>
          <w:jc w:val="center"/>
        </w:trPr>
        <w:tc>
          <w:tcPr>
            <w:tcW w:w="1319" w:type="dxa"/>
            <w:tcBorders>
              <w:top w:val="dotted" w:sz="4" w:space="0" w:color="auto"/>
              <w:bottom w:val="double" w:sz="4" w:space="0" w:color="auto"/>
              <w:right w:val="double" w:sz="4" w:space="0" w:color="auto"/>
            </w:tcBorders>
            <w:vAlign w:val="center"/>
          </w:tcPr>
          <w:p w:rsidR="00076675" w:rsidRPr="00076675" w:rsidRDefault="00076675" w:rsidP="00646F25">
            <w:pPr>
              <w:jc w:val="center"/>
              <w:rPr>
                <w:rFonts w:cs="Times New Roman"/>
                <w:b/>
                <w:color w:val="000000"/>
                <w:sz w:val="20"/>
                <w:szCs w:val="20"/>
              </w:rPr>
            </w:pPr>
            <w:r w:rsidRPr="00076675">
              <w:rPr>
                <w:rFonts w:cs="Times New Roman"/>
                <w:b/>
                <w:color w:val="000000"/>
                <w:sz w:val="20"/>
                <w:szCs w:val="20"/>
              </w:rPr>
              <w:t>Sideswipe</w:t>
            </w:r>
          </w:p>
        </w:tc>
        <w:tc>
          <w:tcPr>
            <w:tcW w:w="1320" w:type="dxa"/>
            <w:tcBorders>
              <w:top w:val="dotted" w:sz="4" w:space="0" w:color="auto"/>
              <w:left w:val="double" w:sz="4" w:space="0" w:color="auto"/>
              <w:bottom w:val="doub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0.794</w:t>
            </w:r>
          </w:p>
        </w:tc>
        <w:tc>
          <w:tcPr>
            <w:tcW w:w="1216" w:type="dxa"/>
            <w:tcBorders>
              <w:top w:val="dotted" w:sz="4" w:space="0" w:color="auto"/>
              <w:bottom w:val="doub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0.082</w:t>
            </w:r>
          </w:p>
        </w:tc>
        <w:tc>
          <w:tcPr>
            <w:tcW w:w="1530" w:type="dxa"/>
            <w:tcBorders>
              <w:top w:val="dotted" w:sz="4" w:space="0" w:color="auto"/>
              <w:bottom w:val="doub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0.077</w:t>
            </w:r>
          </w:p>
        </w:tc>
        <w:tc>
          <w:tcPr>
            <w:tcW w:w="1530" w:type="dxa"/>
            <w:tcBorders>
              <w:top w:val="dotted" w:sz="4" w:space="0" w:color="auto"/>
              <w:bottom w:val="doub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0.046</w:t>
            </w:r>
          </w:p>
        </w:tc>
        <w:tc>
          <w:tcPr>
            <w:tcW w:w="1002" w:type="dxa"/>
            <w:tcBorders>
              <w:top w:val="dotted" w:sz="4" w:space="0" w:color="auto"/>
              <w:bottom w:val="double" w:sz="4" w:space="0" w:color="auto"/>
              <w:right w:val="single" w:sz="4" w:space="0" w:color="auto"/>
            </w:tcBorders>
            <w:vAlign w:val="center"/>
          </w:tcPr>
          <w:p w:rsidR="00076675" w:rsidRPr="00076675" w:rsidRDefault="00076675" w:rsidP="00646F25">
            <w:pPr>
              <w:jc w:val="center"/>
              <w:rPr>
                <w:rFonts w:cs="Times New Roman"/>
                <w:color w:val="000000"/>
                <w:sz w:val="20"/>
                <w:szCs w:val="20"/>
              </w:rPr>
            </w:pPr>
            <w:r w:rsidRPr="00076675">
              <w:rPr>
                <w:rFonts w:cs="Times New Roman"/>
                <w:color w:val="000000"/>
                <w:sz w:val="20"/>
                <w:szCs w:val="20"/>
              </w:rPr>
              <w:t>0.000</w:t>
            </w:r>
          </w:p>
        </w:tc>
        <w:tc>
          <w:tcPr>
            <w:tcW w:w="1320" w:type="dxa"/>
            <w:tcBorders>
              <w:top w:val="dotted" w:sz="4" w:space="0" w:color="auto"/>
              <w:left w:val="single" w:sz="4" w:space="0" w:color="auto"/>
              <w:bottom w:val="double" w:sz="4" w:space="0" w:color="auto"/>
            </w:tcBorders>
            <w:vAlign w:val="center"/>
          </w:tcPr>
          <w:p w:rsidR="00076675" w:rsidRPr="00076675" w:rsidRDefault="00076675" w:rsidP="00076675">
            <w:pPr>
              <w:jc w:val="center"/>
              <w:rPr>
                <w:rFonts w:cs="Times New Roman"/>
                <w:color w:val="000000"/>
                <w:sz w:val="20"/>
                <w:szCs w:val="20"/>
              </w:rPr>
            </w:pPr>
            <w:r>
              <w:rPr>
                <w:rFonts w:cs="Times New Roman"/>
                <w:color w:val="000000"/>
                <w:sz w:val="20"/>
                <w:szCs w:val="20"/>
              </w:rPr>
              <w:t>100</w:t>
            </w:r>
          </w:p>
        </w:tc>
      </w:tr>
    </w:tbl>
    <w:p w:rsidR="000860B6" w:rsidRDefault="000860B6" w:rsidP="000860B6"/>
    <w:p w:rsidR="001009D3" w:rsidRDefault="001009D3" w:rsidP="001009D3">
      <w:pPr>
        <w:jc w:val="left"/>
        <w:rPr>
          <w:b/>
        </w:rPr>
      </w:pPr>
      <w:r>
        <w:rPr>
          <w:b/>
        </w:rPr>
        <w:t xml:space="preserve">TABLE </w:t>
      </w:r>
      <w:r w:rsidRPr="0023345F">
        <w:rPr>
          <w:b/>
        </w:rPr>
        <w:t xml:space="preserve">2 Descriptive </w:t>
      </w:r>
      <w:r w:rsidRPr="001009D3">
        <w:rPr>
          <w:b/>
        </w:rPr>
        <w:t xml:space="preserve">Statistics </w:t>
      </w:r>
      <w:r w:rsidRPr="0023345F">
        <w:rPr>
          <w:b/>
        </w:rPr>
        <w:t xml:space="preserve">of the </w:t>
      </w:r>
      <w:r w:rsidRPr="001009D3">
        <w:rPr>
          <w:b/>
        </w:rPr>
        <w:t xml:space="preserve">Processed Traffic </w:t>
      </w:r>
      <w:r w:rsidRPr="0023345F">
        <w:rPr>
          <w:b/>
        </w:rPr>
        <w:t xml:space="preserve">and </w:t>
      </w:r>
      <w:r w:rsidRPr="001009D3">
        <w:rPr>
          <w:b/>
        </w:rPr>
        <w:t>Roadway Data</w:t>
      </w:r>
    </w:p>
    <w:p w:rsidR="001009D3" w:rsidRPr="00ED170F" w:rsidRDefault="001009D3" w:rsidP="001009D3">
      <w:pPr>
        <w:jc w:val="center"/>
        <w:rPr>
          <w:b/>
        </w:rPr>
      </w:pPr>
    </w:p>
    <w:tbl>
      <w:tblPr>
        <w:tblStyle w:val="TableGrid"/>
        <w:tblW w:w="4950" w:type="pct"/>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009"/>
        <w:gridCol w:w="3744"/>
        <w:gridCol w:w="1121"/>
        <w:gridCol w:w="1121"/>
        <w:gridCol w:w="1121"/>
        <w:gridCol w:w="1121"/>
      </w:tblGrid>
      <w:tr w:rsidR="000E2EE9" w:rsidRPr="0023345F" w:rsidTr="00953BE5">
        <w:trPr>
          <w:trHeight w:val="262"/>
          <w:jc w:val="center"/>
        </w:trPr>
        <w:tc>
          <w:tcPr>
            <w:tcW w:w="1008" w:type="dxa"/>
            <w:tcBorders>
              <w:top w:val="double" w:sz="4" w:space="0" w:color="auto"/>
              <w:bottom w:val="double" w:sz="4" w:space="0" w:color="auto"/>
              <w:right w:val="double" w:sz="4" w:space="0" w:color="auto"/>
            </w:tcBorders>
            <w:vAlign w:val="center"/>
          </w:tcPr>
          <w:p w:rsidR="00092542" w:rsidRPr="0023345F" w:rsidRDefault="00092542" w:rsidP="00646F25">
            <w:pPr>
              <w:jc w:val="center"/>
              <w:rPr>
                <w:rFonts w:cs="Times New Roman"/>
                <w:b/>
                <w:sz w:val="20"/>
                <w:szCs w:val="20"/>
              </w:rPr>
            </w:pPr>
            <w:r w:rsidRPr="0023345F">
              <w:rPr>
                <w:rFonts w:cs="Times New Roman"/>
                <w:b/>
                <w:sz w:val="20"/>
                <w:szCs w:val="20"/>
              </w:rPr>
              <w:t>Variable</w:t>
            </w:r>
          </w:p>
        </w:tc>
        <w:tc>
          <w:tcPr>
            <w:tcW w:w="3744" w:type="dxa"/>
            <w:tcBorders>
              <w:top w:val="double" w:sz="4" w:space="0" w:color="auto"/>
              <w:left w:val="double" w:sz="4" w:space="0" w:color="auto"/>
              <w:bottom w:val="double" w:sz="4" w:space="0" w:color="auto"/>
            </w:tcBorders>
            <w:vAlign w:val="center"/>
          </w:tcPr>
          <w:p w:rsidR="00092542" w:rsidRPr="0023345F" w:rsidRDefault="00092542" w:rsidP="00646F25">
            <w:pPr>
              <w:jc w:val="center"/>
              <w:rPr>
                <w:rFonts w:cs="Times New Roman"/>
                <w:b/>
                <w:sz w:val="20"/>
                <w:szCs w:val="20"/>
              </w:rPr>
            </w:pPr>
            <w:r w:rsidRPr="0023345F">
              <w:rPr>
                <w:rFonts w:cs="Times New Roman"/>
                <w:b/>
                <w:sz w:val="20"/>
                <w:szCs w:val="20"/>
              </w:rPr>
              <w:t>Description</w:t>
            </w:r>
          </w:p>
        </w:tc>
        <w:tc>
          <w:tcPr>
            <w:tcW w:w="1121" w:type="dxa"/>
            <w:tcBorders>
              <w:top w:val="double" w:sz="4" w:space="0" w:color="auto"/>
              <w:bottom w:val="double" w:sz="4" w:space="0" w:color="auto"/>
            </w:tcBorders>
            <w:vAlign w:val="center"/>
          </w:tcPr>
          <w:p w:rsidR="00092542" w:rsidRPr="0023345F" w:rsidRDefault="00092542" w:rsidP="00646F25">
            <w:pPr>
              <w:jc w:val="center"/>
              <w:rPr>
                <w:rFonts w:cs="Times New Roman"/>
                <w:b/>
                <w:sz w:val="20"/>
                <w:szCs w:val="20"/>
              </w:rPr>
            </w:pPr>
            <w:r w:rsidRPr="0023345F">
              <w:rPr>
                <w:rFonts w:cs="Times New Roman"/>
                <w:b/>
                <w:sz w:val="20"/>
                <w:szCs w:val="20"/>
              </w:rPr>
              <w:t>Mean</w:t>
            </w:r>
          </w:p>
        </w:tc>
        <w:tc>
          <w:tcPr>
            <w:tcW w:w="1121" w:type="dxa"/>
            <w:tcBorders>
              <w:top w:val="double" w:sz="4" w:space="0" w:color="auto"/>
              <w:bottom w:val="double" w:sz="4" w:space="0" w:color="auto"/>
            </w:tcBorders>
            <w:vAlign w:val="center"/>
          </w:tcPr>
          <w:p w:rsidR="00092542" w:rsidRPr="0023345F" w:rsidRDefault="00092542" w:rsidP="00646F25">
            <w:pPr>
              <w:jc w:val="center"/>
              <w:rPr>
                <w:rFonts w:cs="Times New Roman"/>
                <w:b/>
                <w:sz w:val="20"/>
                <w:szCs w:val="20"/>
              </w:rPr>
            </w:pPr>
            <w:r w:rsidRPr="0023345F">
              <w:rPr>
                <w:rFonts w:cs="Times New Roman"/>
                <w:b/>
                <w:sz w:val="20"/>
                <w:szCs w:val="20"/>
              </w:rPr>
              <w:t>Std. dev</w:t>
            </w:r>
          </w:p>
        </w:tc>
        <w:tc>
          <w:tcPr>
            <w:tcW w:w="1121" w:type="dxa"/>
            <w:tcBorders>
              <w:top w:val="double" w:sz="4" w:space="0" w:color="auto"/>
              <w:bottom w:val="double" w:sz="4" w:space="0" w:color="auto"/>
            </w:tcBorders>
            <w:vAlign w:val="center"/>
          </w:tcPr>
          <w:p w:rsidR="00092542" w:rsidRPr="0023345F" w:rsidRDefault="000E2EE9" w:rsidP="00646F25">
            <w:pPr>
              <w:jc w:val="center"/>
              <w:rPr>
                <w:rFonts w:cs="Times New Roman"/>
                <w:b/>
                <w:sz w:val="20"/>
                <w:szCs w:val="20"/>
              </w:rPr>
            </w:pPr>
            <w:r w:rsidRPr="000E2EE9">
              <w:rPr>
                <w:rFonts w:cs="Times New Roman"/>
                <w:b/>
                <w:sz w:val="20"/>
                <w:szCs w:val="20"/>
              </w:rPr>
              <w:t>Min</w:t>
            </w:r>
            <w:r>
              <w:rPr>
                <w:rFonts w:cs="Times New Roman"/>
                <w:b/>
                <w:sz w:val="20"/>
                <w:szCs w:val="20"/>
              </w:rPr>
              <w:t>imum</w:t>
            </w:r>
          </w:p>
        </w:tc>
        <w:tc>
          <w:tcPr>
            <w:tcW w:w="1121" w:type="dxa"/>
            <w:tcBorders>
              <w:top w:val="double" w:sz="4" w:space="0" w:color="auto"/>
              <w:bottom w:val="double" w:sz="4" w:space="0" w:color="auto"/>
            </w:tcBorders>
            <w:vAlign w:val="center"/>
          </w:tcPr>
          <w:p w:rsidR="00092542" w:rsidRPr="0023345F" w:rsidRDefault="00092542" w:rsidP="00646F25">
            <w:pPr>
              <w:jc w:val="center"/>
              <w:rPr>
                <w:rFonts w:cs="Times New Roman"/>
                <w:b/>
                <w:sz w:val="20"/>
                <w:szCs w:val="20"/>
              </w:rPr>
            </w:pPr>
            <w:r w:rsidRPr="0023345F">
              <w:rPr>
                <w:rFonts w:cs="Times New Roman"/>
                <w:b/>
                <w:sz w:val="20"/>
                <w:szCs w:val="20"/>
              </w:rPr>
              <w:t>Max</w:t>
            </w:r>
            <w:r w:rsidR="000E2EE9">
              <w:rPr>
                <w:rFonts w:cs="Times New Roman"/>
                <w:b/>
                <w:sz w:val="20"/>
                <w:szCs w:val="20"/>
              </w:rPr>
              <w:t>imum</w:t>
            </w:r>
          </w:p>
        </w:tc>
      </w:tr>
      <w:tr w:rsidR="000E2EE9" w:rsidRPr="0023345F" w:rsidTr="00953BE5">
        <w:trPr>
          <w:trHeight w:val="388"/>
          <w:jc w:val="center"/>
        </w:trPr>
        <w:tc>
          <w:tcPr>
            <w:tcW w:w="1008" w:type="dxa"/>
            <w:tcBorders>
              <w:top w:val="double" w:sz="4" w:space="0" w:color="auto"/>
              <w:bottom w:val="dotted"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proofErr w:type="spellStart"/>
            <w:r w:rsidRPr="0023345F">
              <w:rPr>
                <w:rFonts w:cs="Times New Roman"/>
                <w:color w:val="000000"/>
                <w:sz w:val="20"/>
                <w:szCs w:val="20"/>
              </w:rPr>
              <w:t>w_aadt</w:t>
            </w:r>
            <w:proofErr w:type="spellEnd"/>
          </w:p>
        </w:tc>
        <w:tc>
          <w:tcPr>
            <w:tcW w:w="3744" w:type="dxa"/>
            <w:tcBorders>
              <w:top w:val="double" w:sz="4" w:space="0" w:color="auto"/>
              <w:left w:val="double" w:sz="4" w:space="0" w:color="auto"/>
              <w:bottom w:val="dotted" w:sz="4" w:space="0" w:color="auto"/>
            </w:tcBorders>
            <w:vAlign w:val="center"/>
          </w:tcPr>
          <w:p w:rsidR="00092542" w:rsidRPr="0023345F" w:rsidRDefault="00092542" w:rsidP="00646F25">
            <w:pPr>
              <w:jc w:val="left"/>
              <w:rPr>
                <w:rFonts w:cs="Times New Roman"/>
                <w:color w:val="000000"/>
                <w:sz w:val="20"/>
                <w:szCs w:val="20"/>
              </w:rPr>
            </w:pPr>
            <w:r w:rsidRPr="0023345F">
              <w:rPr>
                <w:rFonts w:cs="Times New Roman"/>
                <w:color w:val="000000"/>
                <w:sz w:val="20"/>
                <w:szCs w:val="20"/>
              </w:rPr>
              <w:t>Average AADT weighted by segment length</w:t>
            </w:r>
          </w:p>
        </w:tc>
        <w:tc>
          <w:tcPr>
            <w:tcW w:w="1121" w:type="dxa"/>
            <w:tcBorders>
              <w:top w:val="double"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22618.01</w:t>
            </w:r>
          </w:p>
        </w:tc>
        <w:tc>
          <w:tcPr>
            <w:tcW w:w="1121" w:type="dxa"/>
            <w:tcBorders>
              <w:top w:val="double"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11379.61</w:t>
            </w:r>
          </w:p>
        </w:tc>
        <w:tc>
          <w:tcPr>
            <w:tcW w:w="1121" w:type="dxa"/>
            <w:tcBorders>
              <w:top w:val="double"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2500</w:t>
            </w:r>
          </w:p>
        </w:tc>
        <w:tc>
          <w:tcPr>
            <w:tcW w:w="1121" w:type="dxa"/>
            <w:tcBorders>
              <w:top w:val="double"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50000</w:t>
            </w:r>
          </w:p>
        </w:tc>
      </w:tr>
      <w:tr w:rsidR="000E2EE9" w:rsidRPr="0023345F" w:rsidTr="00953BE5">
        <w:trPr>
          <w:trHeight w:val="388"/>
          <w:jc w:val="center"/>
        </w:trPr>
        <w:tc>
          <w:tcPr>
            <w:tcW w:w="1008" w:type="dxa"/>
            <w:tcBorders>
              <w:top w:val="dotted" w:sz="4" w:space="0" w:color="auto"/>
              <w:bottom w:val="dotted"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proofErr w:type="spellStart"/>
            <w:r w:rsidRPr="0023345F">
              <w:rPr>
                <w:rFonts w:cs="Times New Roman"/>
                <w:color w:val="000000"/>
                <w:sz w:val="20"/>
                <w:szCs w:val="20"/>
              </w:rPr>
              <w:t>w_kfctr</w:t>
            </w:r>
            <w:proofErr w:type="spellEnd"/>
          </w:p>
        </w:tc>
        <w:tc>
          <w:tcPr>
            <w:tcW w:w="3744" w:type="dxa"/>
            <w:tcBorders>
              <w:top w:val="dotted" w:sz="4" w:space="0" w:color="auto"/>
              <w:left w:val="double" w:sz="4" w:space="0" w:color="auto"/>
              <w:bottom w:val="dotted" w:sz="4" w:space="0" w:color="auto"/>
            </w:tcBorders>
            <w:vAlign w:val="center"/>
          </w:tcPr>
          <w:p w:rsidR="00092542" w:rsidRPr="0023345F" w:rsidRDefault="00092542" w:rsidP="00646F25">
            <w:pPr>
              <w:jc w:val="left"/>
              <w:rPr>
                <w:rFonts w:cs="Times New Roman"/>
                <w:color w:val="000000"/>
                <w:sz w:val="20"/>
                <w:szCs w:val="20"/>
              </w:rPr>
            </w:pPr>
            <w:r w:rsidRPr="0023345F">
              <w:rPr>
                <w:rFonts w:cs="Times New Roman"/>
                <w:color w:val="000000"/>
                <w:sz w:val="20"/>
                <w:szCs w:val="20"/>
              </w:rPr>
              <w:t>Average K-factor weighted by segment length</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8.998</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0.354</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7.50</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9.50</w:t>
            </w:r>
          </w:p>
        </w:tc>
      </w:tr>
      <w:tr w:rsidR="000E2EE9" w:rsidRPr="0023345F" w:rsidTr="00953BE5">
        <w:trPr>
          <w:trHeight w:val="388"/>
          <w:jc w:val="center"/>
        </w:trPr>
        <w:tc>
          <w:tcPr>
            <w:tcW w:w="1008" w:type="dxa"/>
            <w:tcBorders>
              <w:top w:val="dotted" w:sz="4" w:space="0" w:color="auto"/>
              <w:bottom w:val="dotted"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proofErr w:type="spellStart"/>
            <w:r w:rsidRPr="0023345F">
              <w:rPr>
                <w:rFonts w:cs="Times New Roman"/>
                <w:color w:val="000000"/>
                <w:sz w:val="20"/>
                <w:szCs w:val="20"/>
              </w:rPr>
              <w:t>w_dfctr</w:t>
            </w:r>
            <w:proofErr w:type="spellEnd"/>
          </w:p>
        </w:tc>
        <w:tc>
          <w:tcPr>
            <w:tcW w:w="3744" w:type="dxa"/>
            <w:tcBorders>
              <w:top w:val="dotted" w:sz="4" w:space="0" w:color="auto"/>
              <w:left w:val="double" w:sz="4" w:space="0" w:color="auto"/>
              <w:bottom w:val="dotted" w:sz="4" w:space="0" w:color="auto"/>
            </w:tcBorders>
            <w:vAlign w:val="center"/>
          </w:tcPr>
          <w:p w:rsidR="00092542" w:rsidRPr="0023345F" w:rsidRDefault="00092542" w:rsidP="00646F25">
            <w:pPr>
              <w:jc w:val="left"/>
              <w:rPr>
                <w:rFonts w:cs="Times New Roman"/>
                <w:color w:val="000000"/>
                <w:sz w:val="20"/>
                <w:szCs w:val="20"/>
              </w:rPr>
            </w:pPr>
            <w:r w:rsidRPr="0023345F">
              <w:rPr>
                <w:rFonts w:cs="Times New Roman"/>
                <w:color w:val="000000"/>
                <w:sz w:val="20"/>
                <w:szCs w:val="20"/>
              </w:rPr>
              <w:t>Average D-factor weighted by segment length</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58.565</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8.940</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50.80</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99.90</w:t>
            </w:r>
          </w:p>
        </w:tc>
      </w:tr>
      <w:tr w:rsidR="000E2EE9" w:rsidRPr="0023345F" w:rsidTr="00953BE5">
        <w:trPr>
          <w:trHeight w:val="388"/>
          <w:jc w:val="center"/>
        </w:trPr>
        <w:tc>
          <w:tcPr>
            <w:tcW w:w="1008" w:type="dxa"/>
            <w:tcBorders>
              <w:top w:val="dotted" w:sz="4" w:space="0" w:color="auto"/>
              <w:bottom w:val="dotted"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proofErr w:type="spellStart"/>
            <w:r w:rsidRPr="0023345F">
              <w:rPr>
                <w:rFonts w:cs="Times New Roman"/>
                <w:color w:val="000000"/>
                <w:sz w:val="20"/>
                <w:szCs w:val="20"/>
              </w:rPr>
              <w:t>w_tfctr</w:t>
            </w:r>
            <w:proofErr w:type="spellEnd"/>
          </w:p>
        </w:tc>
        <w:tc>
          <w:tcPr>
            <w:tcW w:w="3744" w:type="dxa"/>
            <w:tcBorders>
              <w:top w:val="dotted" w:sz="4" w:space="0" w:color="auto"/>
              <w:left w:val="double" w:sz="4" w:space="0" w:color="auto"/>
              <w:bottom w:val="dotted" w:sz="4" w:space="0" w:color="auto"/>
            </w:tcBorders>
            <w:vAlign w:val="center"/>
          </w:tcPr>
          <w:p w:rsidR="00092542" w:rsidRPr="0023345F" w:rsidRDefault="00092542" w:rsidP="00646F25">
            <w:pPr>
              <w:jc w:val="left"/>
              <w:rPr>
                <w:rFonts w:cs="Times New Roman"/>
                <w:color w:val="000000"/>
                <w:sz w:val="20"/>
                <w:szCs w:val="20"/>
              </w:rPr>
            </w:pPr>
            <w:r w:rsidRPr="0023345F">
              <w:rPr>
                <w:rFonts w:cs="Times New Roman"/>
                <w:color w:val="000000"/>
                <w:sz w:val="20"/>
                <w:szCs w:val="20"/>
              </w:rPr>
              <w:t>Average T-factor weighted by segment length</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5.421</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3.591</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1.00</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20.75</w:t>
            </w:r>
          </w:p>
        </w:tc>
      </w:tr>
      <w:tr w:rsidR="000E2EE9" w:rsidRPr="0023345F" w:rsidTr="00953BE5">
        <w:trPr>
          <w:trHeight w:val="388"/>
          <w:jc w:val="center"/>
        </w:trPr>
        <w:tc>
          <w:tcPr>
            <w:tcW w:w="1008" w:type="dxa"/>
            <w:tcBorders>
              <w:top w:val="dotted" w:sz="4" w:space="0" w:color="auto"/>
              <w:bottom w:val="dotted"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length</w:t>
            </w:r>
          </w:p>
        </w:tc>
        <w:tc>
          <w:tcPr>
            <w:tcW w:w="3744" w:type="dxa"/>
            <w:tcBorders>
              <w:top w:val="dotted" w:sz="4" w:space="0" w:color="auto"/>
              <w:left w:val="double" w:sz="4" w:space="0" w:color="auto"/>
              <w:bottom w:val="dotted" w:sz="4" w:space="0" w:color="auto"/>
            </w:tcBorders>
            <w:vAlign w:val="center"/>
          </w:tcPr>
          <w:p w:rsidR="00092542" w:rsidRPr="0023345F" w:rsidRDefault="004A7104" w:rsidP="00646F25">
            <w:pPr>
              <w:jc w:val="left"/>
              <w:rPr>
                <w:rFonts w:cs="Times New Roman"/>
                <w:color w:val="000000"/>
                <w:sz w:val="20"/>
                <w:szCs w:val="20"/>
              </w:rPr>
            </w:pPr>
            <w:r>
              <w:rPr>
                <w:rFonts w:cs="Times New Roman"/>
                <w:color w:val="000000"/>
                <w:sz w:val="20"/>
                <w:szCs w:val="20"/>
              </w:rPr>
              <w:t>Segment</w:t>
            </w:r>
            <w:r w:rsidRPr="0023345F">
              <w:rPr>
                <w:rFonts w:cs="Times New Roman"/>
                <w:color w:val="000000"/>
                <w:sz w:val="20"/>
                <w:szCs w:val="20"/>
              </w:rPr>
              <w:t xml:space="preserve"> </w:t>
            </w:r>
            <w:r w:rsidR="00092542" w:rsidRPr="0023345F">
              <w:rPr>
                <w:rFonts w:cs="Times New Roman"/>
                <w:color w:val="000000"/>
                <w:sz w:val="20"/>
                <w:szCs w:val="20"/>
              </w:rPr>
              <w:t>length (sum of segment length)</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5.756</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6.471</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0.143</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33.585</w:t>
            </w:r>
          </w:p>
        </w:tc>
      </w:tr>
      <w:tr w:rsidR="000E2EE9" w:rsidRPr="0023345F" w:rsidTr="00953BE5">
        <w:trPr>
          <w:trHeight w:val="388"/>
          <w:jc w:val="center"/>
        </w:trPr>
        <w:tc>
          <w:tcPr>
            <w:tcW w:w="1008" w:type="dxa"/>
            <w:tcBorders>
              <w:top w:val="dotted" w:sz="4" w:space="0" w:color="auto"/>
              <w:bottom w:val="dotted"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proofErr w:type="spellStart"/>
            <w:r w:rsidRPr="0023345F">
              <w:rPr>
                <w:rFonts w:cs="Times New Roman"/>
                <w:color w:val="000000"/>
                <w:sz w:val="20"/>
                <w:szCs w:val="20"/>
              </w:rPr>
              <w:t>w_lw</w:t>
            </w:r>
            <w:proofErr w:type="spellEnd"/>
          </w:p>
        </w:tc>
        <w:tc>
          <w:tcPr>
            <w:tcW w:w="3744" w:type="dxa"/>
            <w:tcBorders>
              <w:top w:val="dotted" w:sz="4" w:space="0" w:color="auto"/>
              <w:left w:val="double" w:sz="4" w:space="0" w:color="auto"/>
              <w:bottom w:val="dotted" w:sz="4" w:space="0" w:color="auto"/>
            </w:tcBorders>
            <w:vAlign w:val="center"/>
          </w:tcPr>
          <w:p w:rsidR="00092542" w:rsidRPr="0023345F" w:rsidRDefault="00092542" w:rsidP="00646F25">
            <w:pPr>
              <w:jc w:val="left"/>
              <w:rPr>
                <w:rFonts w:cs="Times New Roman"/>
                <w:color w:val="000000"/>
                <w:sz w:val="20"/>
                <w:szCs w:val="20"/>
              </w:rPr>
            </w:pPr>
            <w:r w:rsidRPr="0023345F">
              <w:rPr>
                <w:rFonts w:cs="Times New Roman"/>
                <w:color w:val="000000"/>
                <w:sz w:val="20"/>
                <w:szCs w:val="20"/>
              </w:rPr>
              <w:t>Average lane width weighted by segment length</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11.857</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0.433</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10</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13</w:t>
            </w:r>
          </w:p>
        </w:tc>
      </w:tr>
      <w:tr w:rsidR="000E2EE9" w:rsidRPr="0023345F" w:rsidTr="00953BE5">
        <w:trPr>
          <w:trHeight w:val="388"/>
          <w:jc w:val="center"/>
        </w:trPr>
        <w:tc>
          <w:tcPr>
            <w:tcW w:w="1008" w:type="dxa"/>
            <w:tcBorders>
              <w:top w:val="dotted" w:sz="4" w:space="0" w:color="auto"/>
              <w:bottom w:val="dotted"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proofErr w:type="spellStart"/>
            <w:r w:rsidRPr="0023345F">
              <w:rPr>
                <w:rFonts w:cs="Times New Roman"/>
                <w:color w:val="000000"/>
                <w:sz w:val="20"/>
                <w:szCs w:val="20"/>
              </w:rPr>
              <w:t>w_sw</w:t>
            </w:r>
            <w:proofErr w:type="spellEnd"/>
          </w:p>
        </w:tc>
        <w:tc>
          <w:tcPr>
            <w:tcW w:w="3744" w:type="dxa"/>
            <w:tcBorders>
              <w:top w:val="dotted" w:sz="4" w:space="0" w:color="auto"/>
              <w:left w:val="double" w:sz="4" w:space="0" w:color="auto"/>
              <w:bottom w:val="dotted" w:sz="4" w:space="0" w:color="auto"/>
            </w:tcBorders>
            <w:vAlign w:val="center"/>
          </w:tcPr>
          <w:p w:rsidR="00092542" w:rsidRPr="0023345F" w:rsidRDefault="00092542" w:rsidP="00646F25">
            <w:pPr>
              <w:jc w:val="left"/>
              <w:rPr>
                <w:rFonts w:cs="Times New Roman"/>
                <w:color w:val="000000"/>
                <w:sz w:val="20"/>
                <w:szCs w:val="20"/>
              </w:rPr>
            </w:pPr>
            <w:r w:rsidRPr="0023345F">
              <w:rPr>
                <w:rFonts w:cs="Times New Roman"/>
                <w:color w:val="000000"/>
                <w:sz w:val="20"/>
                <w:szCs w:val="20"/>
              </w:rPr>
              <w:t>Average shoulder width weighted by segment length</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4.101</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1.811</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1.5</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10</w:t>
            </w:r>
          </w:p>
        </w:tc>
      </w:tr>
      <w:tr w:rsidR="000E2EE9" w:rsidRPr="0023345F" w:rsidTr="00953BE5">
        <w:trPr>
          <w:trHeight w:val="388"/>
          <w:jc w:val="center"/>
        </w:trPr>
        <w:tc>
          <w:tcPr>
            <w:tcW w:w="1008" w:type="dxa"/>
            <w:tcBorders>
              <w:top w:val="dotted" w:sz="4" w:space="0" w:color="auto"/>
              <w:bottom w:val="dotted"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proofErr w:type="spellStart"/>
            <w:r w:rsidRPr="0023345F">
              <w:rPr>
                <w:rFonts w:cs="Times New Roman"/>
                <w:color w:val="000000"/>
                <w:sz w:val="20"/>
                <w:szCs w:val="20"/>
              </w:rPr>
              <w:t>p_div</w:t>
            </w:r>
            <w:proofErr w:type="spellEnd"/>
          </w:p>
        </w:tc>
        <w:tc>
          <w:tcPr>
            <w:tcW w:w="3744" w:type="dxa"/>
            <w:tcBorders>
              <w:top w:val="dotted" w:sz="4" w:space="0" w:color="auto"/>
              <w:left w:val="double" w:sz="4" w:space="0" w:color="auto"/>
              <w:bottom w:val="dotted" w:sz="4" w:space="0" w:color="auto"/>
            </w:tcBorders>
            <w:vAlign w:val="center"/>
          </w:tcPr>
          <w:p w:rsidR="00092542" w:rsidRPr="0023345F" w:rsidRDefault="00092542" w:rsidP="00646F25">
            <w:pPr>
              <w:jc w:val="left"/>
              <w:rPr>
                <w:rFonts w:cs="Times New Roman"/>
                <w:color w:val="000000"/>
                <w:sz w:val="20"/>
                <w:szCs w:val="20"/>
              </w:rPr>
            </w:pPr>
            <w:r w:rsidRPr="0023345F">
              <w:rPr>
                <w:rFonts w:cs="Times New Roman"/>
                <w:color w:val="000000"/>
                <w:sz w:val="20"/>
                <w:szCs w:val="20"/>
              </w:rPr>
              <w:t>Proportion of divided segment (opposed to undivided)</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0.946</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0.192</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0.000</w:t>
            </w:r>
          </w:p>
        </w:tc>
        <w:tc>
          <w:tcPr>
            <w:tcW w:w="1121" w:type="dxa"/>
            <w:tcBorders>
              <w:top w:val="dotted" w:sz="4" w:space="0" w:color="auto"/>
              <w:bottom w:val="dotted"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1.000</w:t>
            </w:r>
          </w:p>
        </w:tc>
      </w:tr>
      <w:tr w:rsidR="000E2EE9" w:rsidRPr="0023345F" w:rsidTr="00953BE5">
        <w:trPr>
          <w:trHeight w:val="388"/>
          <w:jc w:val="center"/>
        </w:trPr>
        <w:tc>
          <w:tcPr>
            <w:tcW w:w="1008" w:type="dxa"/>
            <w:tcBorders>
              <w:top w:val="dotted" w:sz="4" w:space="0" w:color="auto"/>
              <w:bottom w:val="double" w:sz="4" w:space="0" w:color="auto"/>
              <w:right w:val="double" w:sz="4" w:space="0" w:color="auto"/>
            </w:tcBorders>
            <w:vAlign w:val="center"/>
          </w:tcPr>
          <w:p w:rsidR="00092542" w:rsidRPr="0023345F" w:rsidRDefault="00092542" w:rsidP="00646F25">
            <w:pPr>
              <w:jc w:val="center"/>
              <w:rPr>
                <w:rFonts w:cs="Times New Roman"/>
                <w:color w:val="000000"/>
                <w:sz w:val="20"/>
                <w:szCs w:val="20"/>
              </w:rPr>
            </w:pPr>
            <w:proofErr w:type="spellStart"/>
            <w:r w:rsidRPr="0023345F">
              <w:rPr>
                <w:rFonts w:cs="Times New Roman"/>
                <w:color w:val="000000"/>
                <w:sz w:val="20"/>
                <w:szCs w:val="20"/>
              </w:rPr>
              <w:t>w_speed</w:t>
            </w:r>
            <w:proofErr w:type="spellEnd"/>
          </w:p>
        </w:tc>
        <w:tc>
          <w:tcPr>
            <w:tcW w:w="3744" w:type="dxa"/>
            <w:tcBorders>
              <w:top w:val="dotted" w:sz="4" w:space="0" w:color="auto"/>
              <w:left w:val="double" w:sz="4" w:space="0" w:color="auto"/>
              <w:bottom w:val="double" w:sz="4" w:space="0" w:color="auto"/>
            </w:tcBorders>
            <w:vAlign w:val="center"/>
          </w:tcPr>
          <w:p w:rsidR="00092542" w:rsidRPr="0023345F" w:rsidRDefault="00092542" w:rsidP="00646F25">
            <w:pPr>
              <w:jc w:val="left"/>
              <w:rPr>
                <w:rFonts w:cs="Times New Roman"/>
                <w:color w:val="000000"/>
                <w:sz w:val="20"/>
                <w:szCs w:val="20"/>
              </w:rPr>
            </w:pPr>
            <w:r w:rsidRPr="0023345F">
              <w:rPr>
                <w:rFonts w:cs="Times New Roman"/>
                <w:color w:val="000000"/>
                <w:sz w:val="20"/>
                <w:szCs w:val="20"/>
              </w:rPr>
              <w:t>Average speed limit width weighted by segment length</w:t>
            </w:r>
          </w:p>
        </w:tc>
        <w:tc>
          <w:tcPr>
            <w:tcW w:w="1121" w:type="dxa"/>
            <w:tcBorders>
              <w:top w:val="dotted" w:sz="4" w:space="0" w:color="auto"/>
              <w:bottom w:val="double"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46.135</w:t>
            </w:r>
          </w:p>
        </w:tc>
        <w:tc>
          <w:tcPr>
            <w:tcW w:w="1121" w:type="dxa"/>
            <w:tcBorders>
              <w:top w:val="dotted" w:sz="4" w:space="0" w:color="auto"/>
              <w:bottom w:val="double"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7.929</w:t>
            </w:r>
          </w:p>
        </w:tc>
        <w:tc>
          <w:tcPr>
            <w:tcW w:w="1121" w:type="dxa"/>
            <w:tcBorders>
              <w:top w:val="dotted" w:sz="4" w:space="0" w:color="auto"/>
              <w:bottom w:val="double"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30</w:t>
            </w:r>
          </w:p>
        </w:tc>
        <w:tc>
          <w:tcPr>
            <w:tcW w:w="1121" w:type="dxa"/>
            <w:tcBorders>
              <w:top w:val="dotted" w:sz="4" w:space="0" w:color="auto"/>
              <w:bottom w:val="double" w:sz="4" w:space="0" w:color="auto"/>
            </w:tcBorders>
            <w:vAlign w:val="center"/>
          </w:tcPr>
          <w:p w:rsidR="00092542" w:rsidRPr="0023345F" w:rsidRDefault="00092542" w:rsidP="00646F25">
            <w:pPr>
              <w:jc w:val="center"/>
              <w:rPr>
                <w:rFonts w:cs="Times New Roman"/>
                <w:color w:val="000000"/>
                <w:sz w:val="20"/>
                <w:szCs w:val="20"/>
              </w:rPr>
            </w:pPr>
            <w:r w:rsidRPr="0023345F">
              <w:rPr>
                <w:rFonts w:cs="Times New Roman"/>
                <w:color w:val="000000"/>
                <w:sz w:val="20"/>
                <w:szCs w:val="20"/>
              </w:rPr>
              <w:t>65</w:t>
            </w:r>
          </w:p>
        </w:tc>
      </w:tr>
    </w:tbl>
    <w:p w:rsidR="001009D3" w:rsidRDefault="001009D3" w:rsidP="0023345F">
      <w:pPr>
        <w:jc w:val="center"/>
      </w:pPr>
    </w:p>
    <w:p w:rsidR="00AB0F0E" w:rsidRPr="009A7E41" w:rsidRDefault="00AB0F0E" w:rsidP="0023345F">
      <w:pPr>
        <w:pStyle w:val="Heading1"/>
        <w:numPr>
          <w:ilvl w:val="0"/>
          <w:numId w:val="0"/>
        </w:numPr>
        <w:spacing w:before="0" w:after="0"/>
        <w:ind w:left="432" w:hanging="432"/>
        <w:rPr>
          <w:sz w:val="24"/>
        </w:rPr>
      </w:pPr>
      <w:r w:rsidRPr="009A7E41">
        <w:rPr>
          <w:sz w:val="24"/>
        </w:rPr>
        <w:t>RESULTS</w:t>
      </w:r>
    </w:p>
    <w:p w:rsidR="0081297C" w:rsidRPr="0081297C" w:rsidRDefault="0081297C" w:rsidP="0023345F"/>
    <w:p w:rsidR="005D32CB" w:rsidRDefault="005D32CB" w:rsidP="00E8794E">
      <w:pPr>
        <w:rPr>
          <w:szCs w:val="24"/>
        </w:rPr>
      </w:pPr>
      <w:r>
        <w:rPr>
          <w:szCs w:val="24"/>
        </w:rPr>
        <w:t xml:space="preserve">The effects of exogenous variables in model specifications are discussed in this section. To reiterate, we estimated five different OPFS models: one model for SV crashes and four different </w:t>
      </w:r>
      <w:r w:rsidR="00F24182">
        <w:rPr>
          <w:szCs w:val="24"/>
        </w:rPr>
        <w:t>models</w:t>
      </w:r>
      <w:r>
        <w:rPr>
          <w:szCs w:val="24"/>
        </w:rPr>
        <w:t xml:space="preserve"> for MV crashes</w:t>
      </w:r>
      <w:r w:rsidR="00F24182">
        <w:rPr>
          <w:szCs w:val="24"/>
        </w:rPr>
        <w:t xml:space="preserve"> (head-on, rear-end, angular and sideswipe collisions)</w:t>
      </w:r>
      <w:r>
        <w:rPr>
          <w:szCs w:val="24"/>
        </w:rPr>
        <w:t xml:space="preserve">. </w:t>
      </w:r>
      <w:r w:rsidR="00A148AA">
        <w:rPr>
          <w:szCs w:val="24"/>
        </w:rPr>
        <w:t xml:space="preserve">In OPFS models, </w:t>
      </w:r>
      <w:r w:rsidR="00A148AA">
        <w:rPr>
          <w:szCs w:val="24"/>
        </w:rPr>
        <w:lastRenderedPageBreak/>
        <w:t xml:space="preserve">the positive (negative) coefficient corresponds to increased (decreased) proportion for severe injury categories. </w:t>
      </w:r>
      <w:r w:rsidR="00D23BAB" w:rsidRPr="00D23BAB">
        <w:rPr>
          <w:szCs w:val="24"/>
        </w:rPr>
        <w:t>The final specification of the model was based on removing the statistically insignificant variables in a systematic process based on statistical significance</w:t>
      </w:r>
      <w:r w:rsidR="00D23BAB">
        <w:rPr>
          <w:szCs w:val="24"/>
        </w:rPr>
        <w:t xml:space="preserve"> and intuitive coefficient effect</w:t>
      </w:r>
      <w:r w:rsidR="00D23BAB" w:rsidRPr="00D23BAB">
        <w:rPr>
          <w:szCs w:val="24"/>
        </w:rPr>
        <w:t xml:space="preserve">. </w:t>
      </w:r>
      <w:r w:rsidR="00D23BAB">
        <w:rPr>
          <w:szCs w:val="24"/>
        </w:rPr>
        <w:t xml:space="preserve">In some cases, parameters with a statistical significance </w:t>
      </w:r>
      <w:r w:rsidR="004A7104">
        <w:rPr>
          <w:szCs w:val="24"/>
        </w:rPr>
        <w:t xml:space="preserve">up to </w:t>
      </w:r>
      <w:r w:rsidR="00D23BAB">
        <w:rPr>
          <w:szCs w:val="24"/>
        </w:rPr>
        <w:t xml:space="preserve">70% were retained given the small sample sizes in our data (ranging from 59 through 126). </w:t>
      </w:r>
      <w:r w:rsidR="00D23BAB" w:rsidRPr="00D23BAB">
        <w:rPr>
          <w:szCs w:val="24"/>
        </w:rPr>
        <w:t>In estimating the models, several functional forms and variable specifications are explored. The functional form that provided the best result is used for the final model specifications.</w:t>
      </w:r>
    </w:p>
    <w:p w:rsidR="00E8794E" w:rsidRPr="00E8794E" w:rsidRDefault="00E8794E" w:rsidP="00E8794E"/>
    <w:p w:rsidR="00AB0F0E" w:rsidRPr="009A7E41" w:rsidRDefault="00E8794E" w:rsidP="0023345F">
      <w:pPr>
        <w:pStyle w:val="Heading2"/>
        <w:numPr>
          <w:ilvl w:val="0"/>
          <w:numId w:val="0"/>
        </w:numPr>
        <w:spacing w:before="0" w:after="0"/>
        <w:ind w:left="576" w:hanging="576"/>
        <w:rPr>
          <w:sz w:val="24"/>
        </w:rPr>
      </w:pPr>
      <w:r w:rsidRPr="009A7E41">
        <w:rPr>
          <w:sz w:val="24"/>
        </w:rPr>
        <w:t>SV</w:t>
      </w:r>
      <w:r w:rsidR="0018204A" w:rsidRPr="009A7E41">
        <w:rPr>
          <w:sz w:val="24"/>
        </w:rPr>
        <w:t xml:space="preserve"> Crash </w:t>
      </w:r>
      <w:r w:rsidRPr="009A7E41">
        <w:rPr>
          <w:sz w:val="24"/>
        </w:rPr>
        <w:t>Model</w:t>
      </w:r>
    </w:p>
    <w:p w:rsidR="00F23077" w:rsidRPr="00F23077" w:rsidRDefault="00F23077" w:rsidP="00F23077"/>
    <w:p w:rsidR="00B54209" w:rsidRDefault="0018204A" w:rsidP="0018204A">
      <w:r>
        <w:t xml:space="preserve">The coefficients in Table </w:t>
      </w:r>
      <w:r w:rsidR="00EF0F47">
        <w:t>3</w:t>
      </w:r>
      <w:r>
        <w:t xml:space="preserve"> </w:t>
      </w:r>
      <w:r w:rsidR="00A148AA">
        <w:t>re</w:t>
      </w:r>
      <w:r w:rsidRPr="00E86A8A">
        <w:t xml:space="preserve">present the </w:t>
      </w:r>
      <w:r>
        <w:t>estimation results of SV crash model</w:t>
      </w:r>
      <w:r w:rsidRPr="00E86A8A">
        <w:t>.</w:t>
      </w:r>
      <w:r w:rsidR="008B4890">
        <w:t xml:space="preserve"> </w:t>
      </w:r>
      <w:r w:rsidR="00A148AA">
        <w:t xml:space="preserve">The threshold parameters identify the demarcation points between severity categories and have no substantial interpretation. </w:t>
      </w:r>
    </w:p>
    <w:p w:rsidR="00EC7ADD" w:rsidRDefault="00EC7ADD" w:rsidP="0018204A"/>
    <w:p w:rsidR="00B54209" w:rsidRDefault="00B54209" w:rsidP="00B54209">
      <w:pPr>
        <w:jc w:val="left"/>
        <w:rPr>
          <w:rFonts w:eastAsia="Times New Roman" w:cs="Times New Roman"/>
          <w:b/>
          <w:bCs/>
          <w:color w:val="000000"/>
          <w:szCs w:val="24"/>
          <w:lang w:eastAsia="en-CA"/>
        </w:rPr>
      </w:pPr>
      <w:r w:rsidRPr="009551F3">
        <w:rPr>
          <w:b/>
        </w:rPr>
        <w:t xml:space="preserve">TABLE </w:t>
      </w:r>
      <w:r>
        <w:rPr>
          <w:b/>
        </w:rPr>
        <w:t>3</w:t>
      </w:r>
      <w:r w:rsidRPr="009551F3">
        <w:rPr>
          <w:b/>
        </w:rPr>
        <w:t xml:space="preserve"> </w:t>
      </w:r>
      <w:r w:rsidR="00D3176F">
        <w:rPr>
          <w:b/>
        </w:rPr>
        <w:t xml:space="preserve">Estimates for </w:t>
      </w:r>
      <w:r w:rsidRPr="006E3F8F">
        <w:rPr>
          <w:rFonts w:eastAsia="Times New Roman" w:cs="Times New Roman"/>
          <w:b/>
          <w:bCs/>
          <w:color w:val="000000"/>
          <w:szCs w:val="24"/>
          <w:lang w:eastAsia="en-CA"/>
        </w:rPr>
        <w:t>Single Vehicle Crash</w:t>
      </w:r>
      <w:r>
        <w:rPr>
          <w:rFonts w:eastAsia="Times New Roman" w:cs="Times New Roman"/>
          <w:b/>
          <w:bCs/>
          <w:color w:val="000000"/>
          <w:szCs w:val="24"/>
          <w:lang w:eastAsia="en-CA"/>
        </w:rPr>
        <w:t xml:space="preserve"> Proportion by Severity</w:t>
      </w:r>
      <w:r w:rsidR="00D3176F">
        <w:rPr>
          <w:rFonts w:eastAsia="Times New Roman" w:cs="Times New Roman"/>
          <w:b/>
          <w:bCs/>
          <w:color w:val="000000"/>
          <w:szCs w:val="24"/>
          <w:lang w:eastAsia="en-CA"/>
        </w:rPr>
        <w:t xml:space="preserve"> Model</w:t>
      </w:r>
    </w:p>
    <w:p w:rsidR="00EC7ADD" w:rsidRDefault="00EC7ADD" w:rsidP="00B54209">
      <w:pPr>
        <w:jc w:val="left"/>
        <w:rPr>
          <w:rFonts w:eastAsia="Times New Roman" w:cs="Times New Roman"/>
          <w:b/>
          <w:bCs/>
          <w:color w:val="000000"/>
          <w:szCs w:val="24"/>
          <w:lang w:eastAsia="en-CA"/>
        </w:rPr>
      </w:pPr>
    </w:p>
    <w:tbl>
      <w:tblPr>
        <w:tblW w:w="4855" w:type="pct"/>
        <w:jc w:val="center"/>
        <w:tblLook w:val="04A0" w:firstRow="1" w:lastRow="0" w:firstColumn="1" w:lastColumn="0" w:noHBand="0" w:noVBand="1"/>
      </w:tblPr>
      <w:tblGrid>
        <w:gridCol w:w="360"/>
        <w:gridCol w:w="7261"/>
        <w:gridCol w:w="1438"/>
      </w:tblGrid>
      <w:tr w:rsidR="00B54209" w:rsidRPr="00EC7ADD" w:rsidTr="00EC7ADD">
        <w:trPr>
          <w:trHeight w:val="259"/>
          <w:jc w:val="center"/>
        </w:trPr>
        <w:tc>
          <w:tcPr>
            <w:tcW w:w="7621" w:type="dxa"/>
            <w:gridSpan w:val="2"/>
            <w:vMerge w:val="restart"/>
            <w:tcBorders>
              <w:top w:val="double" w:sz="4" w:space="0" w:color="auto"/>
              <w:left w:val="double" w:sz="4" w:space="0" w:color="auto"/>
              <w:bottom w:val="single" w:sz="4" w:space="0" w:color="000000"/>
              <w:right w:val="single" w:sz="4" w:space="0" w:color="000000"/>
            </w:tcBorders>
            <w:shd w:val="clear" w:color="auto" w:fill="auto"/>
            <w:noWrap/>
            <w:vAlign w:val="center"/>
            <w:hideMark/>
          </w:tcPr>
          <w:p w:rsidR="00B54209" w:rsidRPr="00EC7ADD" w:rsidRDefault="00B54209" w:rsidP="00646F25">
            <w:pPr>
              <w:jc w:val="center"/>
              <w:rPr>
                <w:rFonts w:eastAsia="Times New Roman" w:cs="Times New Roman"/>
                <w:b/>
                <w:bCs/>
                <w:color w:val="000000"/>
                <w:sz w:val="20"/>
                <w:szCs w:val="20"/>
                <w:lang w:eastAsia="en-CA"/>
              </w:rPr>
            </w:pPr>
            <w:r w:rsidRPr="00EC7ADD">
              <w:rPr>
                <w:rFonts w:eastAsia="Times New Roman" w:cs="Times New Roman"/>
                <w:b/>
                <w:bCs/>
                <w:color w:val="000000"/>
                <w:sz w:val="20"/>
                <w:szCs w:val="20"/>
                <w:lang w:eastAsia="en-CA"/>
              </w:rPr>
              <w:t>Explanatory Variables</w:t>
            </w:r>
          </w:p>
        </w:tc>
        <w:tc>
          <w:tcPr>
            <w:tcW w:w="1437" w:type="dxa"/>
            <w:tcBorders>
              <w:top w:val="double" w:sz="4" w:space="0" w:color="auto"/>
              <w:left w:val="nil"/>
              <w:bottom w:val="nil"/>
              <w:right w:val="double" w:sz="4" w:space="0" w:color="auto"/>
            </w:tcBorders>
            <w:shd w:val="clear" w:color="auto" w:fill="auto"/>
            <w:noWrap/>
            <w:vAlign w:val="bottom"/>
            <w:hideMark/>
          </w:tcPr>
          <w:p w:rsidR="00B54209" w:rsidRPr="00EC7ADD" w:rsidRDefault="00B54209" w:rsidP="00646F25">
            <w:pPr>
              <w:jc w:val="center"/>
              <w:rPr>
                <w:rFonts w:eastAsia="Times New Roman" w:cs="Times New Roman"/>
                <w:b/>
                <w:bCs/>
                <w:color w:val="000000"/>
                <w:sz w:val="20"/>
                <w:szCs w:val="20"/>
                <w:lang w:eastAsia="en-CA"/>
              </w:rPr>
            </w:pPr>
            <w:r w:rsidRPr="00EC7ADD">
              <w:rPr>
                <w:rFonts w:eastAsia="Times New Roman" w:cs="Times New Roman"/>
                <w:b/>
                <w:bCs/>
                <w:color w:val="000000"/>
                <w:sz w:val="20"/>
                <w:szCs w:val="20"/>
                <w:lang w:eastAsia="en-CA"/>
              </w:rPr>
              <w:t>Coefficient</w:t>
            </w:r>
          </w:p>
        </w:tc>
      </w:tr>
      <w:tr w:rsidR="00B54209" w:rsidRPr="00EC7ADD" w:rsidTr="00EC7ADD">
        <w:trPr>
          <w:trHeight w:val="259"/>
          <w:jc w:val="center"/>
        </w:trPr>
        <w:tc>
          <w:tcPr>
            <w:tcW w:w="7621" w:type="dxa"/>
            <w:gridSpan w:val="2"/>
            <w:vMerge/>
            <w:tcBorders>
              <w:top w:val="nil"/>
              <w:left w:val="double" w:sz="4" w:space="0" w:color="auto"/>
              <w:bottom w:val="double" w:sz="4" w:space="0" w:color="auto"/>
              <w:right w:val="single" w:sz="4" w:space="0" w:color="000000"/>
            </w:tcBorders>
            <w:vAlign w:val="center"/>
            <w:hideMark/>
          </w:tcPr>
          <w:p w:rsidR="00B54209" w:rsidRPr="00EC7ADD" w:rsidRDefault="00B54209" w:rsidP="00646F25">
            <w:pPr>
              <w:jc w:val="left"/>
              <w:rPr>
                <w:rFonts w:eastAsia="Times New Roman" w:cs="Times New Roman"/>
                <w:b/>
                <w:bCs/>
                <w:color w:val="000000"/>
                <w:sz w:val="20"/>
                <w:szCs w:val="20"/>
                <w:lang w:eastAsia="en-CA"/>
              </w:rPr>
            </w:pPr>
          </w:p>
        </w:tc>
        <w:tc>
          <w:tcPr>
            <w:tcW w:w="1437" w:type="dxa"/>
            <w:tcBorders>
              <w:top w:val="nil"/>
              <w:left w:val="nil"/>
              <w:bottom w:val="double" w:sz="4" w:space="0" w:color="auto"/>
              <w:right w:val="double" w:sz="4" w:space="0" w:color="auto"/>
            </w:tcBorders>
            <w:shd w:val="clear" w:color="auto" w:fill="auto"/>
            <w:noWrap/>
            <w:vAlign w:val="bottom"/>
            <w:hideMark/>
          </w:tcPr>
          <w:p w:rsidR="00B54209" w:rsidRPr="00EC7ADD" w:rsidRDefault="00B54209" w:rsidP="00646F25">
            <w:pPr>
              <w:jc w:val="center"/>
              <w:rPr>
                <w:rFonts w:eastAsia="Times New Roman" w:cs="Times New Roman"/>
                <w:b/>
                <w:bCs/>
                <w:color w:val="000000"/>
                <w:sz w:val="20"/>
                <w:szCs w:val="20"/>
                <w:lang w:eastAsia="en-CA"/>
              </w:rPr>
            </w:pPr>
            <w:r w:rsidRPr="00EC7ADD">
              <w:rPr>
                <w:rFonts w:eastAsia="Times New Roman" w:cs="Times New Roman"/>
                <w:b/>
                <w:bCs/>
                <w:color w:val="000000"/>
                <w:sz w:val="20"/>
                <w:szCs w:val="20"/>
                <w:lang w:eastAsia="en-CA"/>
              </w:rPr>
              <w:t>(t-stat)</w:t>
            </w:r>
          </w:p>
        </w:tc>
      </w:tr>
      <w:tr w:rsidR="00B54209" w:rsidRPr="00EC7ADD" w:rsidTr="00EC7ADD">
        <w:trPr>
          <w:trHeight w:val="259"/>
          <w:jc w:val="center"/>
        </w:trPr>
        <w:tc>
          <w:tcPr>
            <w:tcW w:w="7621" w:type="dxa"/>
            <w:gridSpan w:val="2"/>
            <w:tcBorders>
              <w:top w:val="double" w:sz="4" w:space="0" w:color="auto"/>
              <w:left w:val="double" w:sz="4" w:space="0" w:color="auto"/>
              <w:bottom w:val="single" w:sz="4" w:space="0" w:color="auto"/>
              <w:right w:val="nil"/>
            </w:tcBorders>
            <w:shd w:val="clear" w:color="auto" w:fill="auto"/>
            <w:noWrap/>
            <w:vAlign w:val="bottom"/>
            <w:hideMark/>
          </w:tcPr>
          <w:p w:rsidR="00B54209" w:rsidRPr="00EC7ADD" w:rsidRDefault="00B54209" w:rsidP="00646F25">
            <w:pPr>
              <w:jc w:val="left"/>
              <w:rPr>
                <w:rFonts w:eastAsia="Times New Roman" w:cs="Times New Roman"/>
                <w:i/>
                <w:color w:val="000000"/>
                <w:sz w:val="20"/>
                <w:szCs w:val="20"/>
                <w:lang w:eastAsia="en-CA"/>
              </w:rPr>
            </w:pPr>
            <w:r w:rsidRPr="00EC7ADD">
              <w:rPr>
                <w:rFonts w:eastAsia="Times New Roman" w:cs="Times New Roman"/>
                <w:i/>
                <w:color w:val="000000"/>
                <w:sz w:val="20"/>
                <w:szCs w:val="20"/>
                <w:lang w:eastAsia="en-CA"/>
              </w:rPr>
              <w:t>Threshold Parameters</w:t>
            </w:r>
          </w:p>
        </w:tc>
        <w:tc>
          <w:tcPr>
            <w:tcW w:w="1437" w:type="dxa"/>
            <w:tcBorders>
              <w:top w:val="double" w:sz="4" w:space="0" w:color="auto"/>
              <w:left w:val="nil"/>
              <w:bottom w:val="single" w:sz="4" w:space="0" w:color="auto"/>
              <w:right w:val="double" w:sz="4" w:space="0" w:color="auto"/>
            </w:tcBorders>
            <w:shd w:val="clear" w:color="auto" w:fill="auto"/>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val="restart"/>
            <w:tcBorders>
              <w:top w:val="nil"/>
              <w:left w:val="nil"/>
              <w:right w:val="single" w:sz="4" w:space="0" w:color="auto"/>
            </w:tcBorders>
            <w:shd w:val="clear" w:color="auto" w:fill="auto"/>
            <w:noWrap/>
            <w:vAlign w:val="center"/>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xml:space="preserve">Threshold between </w:t>
            </w:r>
            <w:r w:rsidRPr="00EC7ADD">
              <w:rPr>
                <w:rFonts w:cs="Times New Roman"/>
                <w:sz w:val="20"/>
                <w:szCs w:val="20"/>
              </w:rPr>
              <w:t>property damage only</w:t>
            </w:r>
            <w:r w:rsidRPr="00EC7ADD">
              <w:rPr>
                <w:rFonts w:eastAsia="Times New Roman" w:cs="Times New Roman"/>
                <w:color w:val="000000"/>
                <w:sz w:val="20"/>
                <w:szCs w:val="20"/>
                <w:lang w:eastAsia="en-CA"/>
              </w:rPr>
              <w:t xml:space="preserve"> and minor injury </w:t>
            </w:r>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Calibri" w:cs="Times New Roman"/>
                <w:color w:val="000000"/>
                <w:sz w:val="20"/>
                <w:szCs w:val="20"/>
              </w:rPr>
            </w:pPr>
            <w:r w:rsidRPr="00EC7ADD">
              <w:rPr>
                <w:rFonts w:eastAsia="Calibri" w:cs="Times New Roman"/>
                <w:color w:val="000000"/>
                <w:sz w:val="20"/>
                <w:szCs w:val="20"/>
              </w:rPr>
              <w:t>-0.011</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tcBorders>
              <w:top w:val="nil"/>
              <w:left w:val="nil"/>
              <w:right w:val="single" w:sz="4" w:space="0" w:color="auto"/>
            </w:tcBorders>
            <w:vAlign w:val="center"/>
            <w:hideMark/>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(-0.106)</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val="restart"/>
            <w:tcBorders>
              <w:top w:val="nil"/>
              <w:left w:val="nil"/>
              <w:right w:val="single" w:sz="4" w:space="0" w:color="auto"/>
            </w:tcBorders>
            <w:shd w:val="clear" w:color="auto" w:fill="auto"/>
            <w:noWrap/>
            <w:vAlign w:val="center"/>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Threshold between minor and non-incapacitating injury</w:t>
            </w:r>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0.533</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tcBorders>
              <w:top w:val="nil"/>
              <w:left w:val="nil"/>
              <w:right w:val="single" w:sz="4" w:space="0" w:color="auto"/>
            </w:tcBorders>
            <w:vAlign w:val="center"/>
            <w:hideMark/>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(5.226)</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val="restart"/>
            <w:tcBorders>
              <w:top w:val="nil"/>
              <w:left w:val="nil"/>
              <w:right w:val="single" w:sz="4" w:space="0" w:color="auto"/>
            </w:tcBorders>
            <w:shd w:val="clear" w:color="auto" w:fill="auto"/>
            <w:noWrap/>
            <w:vAlign w:val="center"/>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Threshold between non-incapacitating and incapacitating injury</w:t>
            </w:r>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1.269</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tcBorders>
              <w:top w:val="nil"/>
              <w:left w:val="nil"/>
              <w:right w:val="single" w:sz="4" w:space="0" w:color="auto"/>
            </w:tcBorders>
            <w:vAlign w:val="center"/>
            <w:hideMark/>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(11.367)</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val="restart"/>
            <w:tcBorders>
              <w:top w:val="nil"/>
              <w:left w:val="nil"/>
              <w:right w:val="single" w:sz="4" w:space="0" w:color="auto"/>
            </w:tcBorders>
            <w:shd w:val="clear" w:color="auto" w:fill="auto"/>
            <w:noWrap/>
            <w:vAlign w:val="center"/>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Threshold between incapacitating and fatal injury</w:t>
            </w:r>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2.299</w:t>
            </w:r>
          </w:p>
        </w:tc>
      </w:tr>
      <w:tr w:rsidR="00B54209" w:rsidRPr="00EC7ADD" w:rsidTr="00EC7ADD">
        <w:trPr>
          <w:trHeight w:val="259"/>
          <w:jc w:val="center"/>
        </w:trPr>
        <w:tc>
          <w:tcPr>
            <w:tcW w:w="360" w:type="dxa"/>
            <w:tcBorders>
              <w:top w:val="nil"/>
              <w:left w:val="double" w:sz="4" w:space="0" w:color="auto"/>
              <w:bottom w:val="single" w:sz="4" w:space="0" w:color="auto"/>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tcBorders>
              <w:top w:val="nil"/>
              <w:left w:val="nil"/>
              <w:bottom w:val="single" w:sz="4" w:space="0" w:color="auto"/>
              <w:right w:val="single" w:sz="4" w:space="0" w:color="auto"/>
            </w:tcBorders>
            <w:vAlign w:val="center"/>
            <w:hideMark/>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bottom w:val="single" w:sz="4" w:space="0" w:color="auto"/>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(11.164)</w:t>
            </w:r>
          </w:p>
        </w:tc>
      </w:tr>
      <w:tr w:rsidR="00B54209" w:rsidRPr="00EC7ADD" w:rsidTr="00EC7ADD">
        <w:trPr>
          <w:trHeight w:val="259"/>
          <w:jc w:val="center"/>
        </w:trPr>
        <w:tc>
          <w:tcPr>
            <w:tcW w:w="9059" w:type="dxa"/>
            <w:gridSpan w:val="3"/>
            <w:tcBorders>
              <w:top w:val="single" w:sz="4" w:space="0" w:color="auto"/>
              <w:left w:val="double" w:sz="4" w:space="0" w:color="auto"/>
              <w:bottom w:val="single" w:sz="4" w:space="0" w:color="auto"/>
              <w:right w:val="double" w:sz="4" w:space="0" w:color="auto"/>
            </w:tcBorders>
            <w:shd w:val="clear" w:color="auto" w:fill="auto"/>
            <w:vAlign w:val="center"/>
            <w:hideMark/>
          </w:tcPr>
          <w:p w:rsidR="00B54209" w:rsidRPr="00EC7ADD" w:rsidRDefault="00B54209" w:rsidP="00646F25">
            <w:pPr>
              <w:jc w:val="left"/>
              <w:rPr>
                <w:rFonts w:eastAsia="Times New Roman" w:cs="Times New Roman"/>
                <w:i/>
                <w:color w:val="000000"/>
                <w:sz w:val="20"/>
                <w:szCs w:val="20"/>
                <w:lang w:eastAsia="en-CA"/>
              </w:rPr>
            </w:pPr>
            <w:r w:rsidRPr="00EC7ADD">
              <w:rPr>
                <w:rFonts w:eastAsia="Times New Roman" w:cs="Times New Roman"/>
                <w:i/>
                <w:color w:val="000000"/>
                <w:sz w:val="20"/>
                <w:szCs w:val="20"/>
                <w:lang w:eastAsia="en-CA"/>
              </w:rPr>
              <w:t>Weighted average AADT (Base: Weighted average AADT &gt;10000)</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val="restart"/>
            <w:tcBorders>
              <w:top w:val="nil"/>
              <w:left w:val="nil"/>
              <w:right w:val="single" w:sz="4" w:space="0" w:color="auto"/>
            </w:tcBorders>
            <w:shd w:val="clear" w:color="auto" w:fill="auto"/>
            <w:noWrap/>
            <w:vAlign w:val="center"/>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Weighted average AADT &lt;10000</w:t>
            </w:r>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-0.403</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tcBorders>
              <w:left w:val="nil"/>
              <w:right w:val="single" w:sz="4" w:space="0" w:color="auto"/>
            </w:tcBorders>
            <w:vAlign w:val="center"/>
            <w:hideMark/>
          </w:tcPr>
          <w:p w:rsidR="00B54209" w:rsidRPr="00EC7ADD" w:rsidRDefault="00B54209" w:rsidP="00646F25">
            <w:pPr>
              <w:jc w:val="left"/>
              <w:rPr>
                <w:rFonts w:eastAsia="Times New Roman" w:cs="Times New Roman"/>
                <w:color w:val="000000"/>
                <w:sz w:val="20"/>
                <w:szCs w:val="20"/>
                <w:lang w:eastAsia="en-CA"/>
              </w:rPr>
            </w:pPr>
          </w:p>
        </w:tc>
        <w:tc>
          <w:tcPr>
            <w:tcW w:w="1437" w:type="dxa"/>
            <w:tcBorders>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(-2.125)</w:t>
            </w:r>
          </w:p>
        </w:tc>
      </w:tr>
      <w:tr w:rsidR="00B54209" w:rsidRPr="00EC7ADD" w:rsidTr="00EC7ADD">
        <w:trPr>
          <w:trHeight w:val="259"/>
          <w:jc w:val="center"/>
        </w:trPr>
        <w:tc>
          <w:tcPr>
            <w:tcW w:w="9059" w:type="dxa"/>
            <w:gridSpan w:val="3"/>
            <w:tcBorders>
              <w:top w:val="single" w:sz="4" w:space="0" w:color="auto"/>
              <w:left w:val="double" w:sz="4" w:space="0" w:color="auto"/>
              <w:bottom w:val="single" w:sz="4" w:space="0" w:color="auto"/>
              <w:right w:val="double" w:sz="4" w:space="0" w:color="auto"/>
            </w:tcBorders>
            <w:shd w:val="clear" w:color="auto" w:fill="auto"/>
            <w:vAlign w:val="center"/>
            <w:hideMark/>
          </w:tcPr>
          <w:p w:rsidR="00B54209" w:rsidRPr="00EC7ADD" w:rsidRDefault="00B54209" w:rsidP="00646F25">
            <w:pPr>
              <w:jc w:val="left"/>
              <w:rPr>
                <w:rFonts w:eastAsia="Times New Roman" w:cs="Times New Roman"/>
                <w:i/>
                <w:color w:val="000000"/>
                <w:sz w:val="20"/>
                <w:szCs w:val="20"/>
                <w:lang w:eastAsia="en-CA"/>
              </w:rPr>
            </w:pPr>
            <w:r w:rsidRPr="00EC7ADD">
              <w:rPr>
                <w:rFonts w:eastAsia="Times New Roman" w:cs="Times New Roman"/>
                <w:i/>
                <w:color w:val="000000"/>
                <w:sz w:val="20"/>
                <w:szCs w:val="20"/>
                <w:lang w:eastAsia="en-CA"/>
              </w:rPr>
              <w:t xml:space="preserve">Weighted average lane width (Base: Weighted average lane width ≥ 12 </w:t>
            </w:r>
            <w:proofErr w:type="spellStart"/>
            <w:r w:rsidRPr="00EC7ADD">
              <w:rPr>
                <w:rFonts w:eastAsia="Times New Roman" w:cs="Times New Roman"/>
                <w:i/>
                <w:color w:val="000000"/>
                <w:sz w:val="20"/>
                <w:szCs w:val="20"/>
                <w:lang w:eastAsia="en-CA"/>
              </w:rPr>
              <w:t>ft</w:t>
            </w:r>
            <w:proofErr w:type="spellEnd"/>
            <w:r w:rsidRPr="00EC7ADD">
              <w:rPr>
                <w:rFonts w:eastAsia="Times New Roman" w:cs="Times New Roman"/>
                <w:i/>
                <w:color w:val="000000"/>
                <w:sz w:val="20"/>
                <w:szCs w:val="20"/>
                <w:lang w:eastAsia="en-CA"/>
              </w:rPr>
              <w:t>)</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val="restart"/>
            <w:tcBorders>
              <w:top w:val="nil"/>
              <w:left w:val="nil"/>
              <w:right w:val="single" w:sz="4" w:space="0" w:color="auto"/>
            </w:tcBorders>
            <w:shd w:val="clear" w:color="auto" w:fill="auto"/>
            <w:noWrap/>
            <w:vAlign w:val="center"/>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xml:space="preserve">Weighted average lane width less than 12 </w:t>
            </w:r>
            <w:proofErr w:type="spellStart"/>
            <w:r w:rsidRPr="00EC7ADD">
              <w:rPr>
                <w:rFonts w:eastAsia="Times New Roman" w:cs="Times New Roman"/>
                <w:color w:val="000000"/>
                <w:sz w:val="20"/>
                <w:szCs w:val="20"/>
                <w:lang w:eastAsia="en-CA"/>
              </w:rPr>
              <w:t>ft</w:t>
            </w:r>
            <w:proofErr w:type="spellEnd"/>
          </w:p>
        </w:tc>
        <w:tc>
          <w:tcPr>
            <w:tcW w:w="1437" w:type="dxa"/>
            <w:tcBorders>
              <w:top w:val="nil"/>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0.207</w:t>
            </w:r>
          </w:p>
        </w:tc>
      </w:tr>
      <w:tr w:rsidR="00B54209" w:rsidRPr="00EC7ADD" w:rsidTr="00EC7ADD">
        <w:trPr>
          <w:trHeight w:val="259"/>
          <w:jc w:val="center"/>
        </w:trPr>
        <w:tc>
          <w:tcPr>
            <w:tcW w:w="360" w:type="dxa"/>
            <w:tcBorders>
              <w:top w:val="nil"/>
              <w:left w:val="double" w:sz="4" w:space="0" w:color="auto"/>
              <w:bottom w:val="single" w:sz="4" w:space="0" w:color="auto"/>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tcBorders>
              <w:top w:val="nil"/>
              <w:left w:val="nil"/>
              <w:bottom w:val="single" w:sz="4" w:space="0" w:color="auto"/>
              <w:right w:val="single" w:sz="4" w:space="0" w:color="auto"/>
            </w:tcBorders>
            <w:vAlign w:val="center"/>
            <w:hideMark/>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bottom w:val="single" w:sz="4" w:space="0" w:color="auto"/>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(1.926)</w:t>
            </w:r>
          </w:p>
        </w:tc>
      </w:tr>
      <w:tr w:rsidR="00B54209" w:rsidRPr="00EC7ADD" w:rsidTr="00EC7ADD">
        <w:trPr>
          <w:trHeight w:val="259"/>
          <w:jc w:val="center"/>
        </w:trPr>
        <w:tc>
          <w:tcPr>
            <w:tcW w:w="9059"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i/>
                <w:color w:val="000000"/>
                <w:sz w:val="20"/>
                <w:szCs w:val="20"/>
                <w:lang w:eastAsia="en-CA"/>
              </w:rPr>
              <w:t>Weighted average shoulder width (Base:</w:t>
            </w:r>
            <w:r w:rsidRPr="00EC7ADD">
              <w:rPr>
                <w:rFonts w:eastAsia="Times New Roman" w:cs="Times New Roman"/>
                <w:color w:val="000000"/>
                <w:sz w:val="20"/>
                <w:szCs w:val="20"/>
                <w:lang w:eastAsia="en-CA"/>
              </w:rPr>
              <w:t xml:space="preserve"> Weighted average shoulder width ≥3 </w:t>
            </w:r>
            <w:proofErr w:type="spellStart"/>
            <w:r w:rsidRPr="00EC7ADD">
              <w:rPr>
                <w:rFonts w:eastAsia="Times New Roman" w:cs="Times New Roman"/>
                <w:color w:val="000000"/>
                <w:sz w:val="20"/>
                <w:szCs w:val="20"/>
                <w:lang w:eastAsia="en-CA"/>
              </w:rPr>
              <w:t>ft</w:t>
            </w:r>
            <w:proofErr w:type="spellEnd"/>
            <w:r w:rsidRPr="00EC7ADD">
              <w:rPr>
                <w:rFonts w:eastAsia="Times New Roman" w:cs="Times New Roman"/>
                <w:i/>
                <w:color w:val="000000"/>
                <w:sz w:val="20"/>
                <w:szCs w:val="20"/>
                <w:lang w:eastAsia="en-CA"/>
              </w:rPr>
              <w:t>)</w:t>
            </w:r>
          </w:p>
        </w:tc>
      </w:tr>
      <w:tr w:rsidR="00B54209" w:rsidRPr="00EC7ADD" w:rsidTr="00EC7ADD">
        <w:trPr>
          <w:trHeight w:val="259"/>
          <w:jc w:val="center"/>
        </w:trPr>
        <w:tc>
          <w:tcPr>
            <w:tcW w:w="360" w:type="dxa"/>
            <w:tcBorders>
              <w:top w:val="nil"/>
              <w:left w:val="double" w:sz="4" w:space="0" w:color="auto"/>
              <w:right w:val="nil"/>
            </w:tcBorders>
            <w:shd w:val="clear" w:color="auto" w:fill="auto"/>
            <w:noWrap/>
            <w:vAlign w:val="bottom"/>
          </w:tcPr>
          <w:p w:rsidR="00B54209" w:rsidRPr="00EC7ADD" w:rsidRDefault="00B54209" w:rsidP="00646F25">
            <w:pPr>
              <w:jc w:val="left"/>
              <w:rPr>
                <w:rFonts w:eastAsia="Times New Roman" w:cs="Times New Roman"/>
                <w:color w:val="000000"/>
                <w:sz w:val="20"/>
                <w:szCs w:val="20"/>
                <w:lang w:eastAsia="en-CA"/>
              </w:rPr>
            </w:pPr>
          </w:p>
        </w:tc>
        <w:tc>
          <w:tcPr>
            <w:tcW w:w="7261" w:type="dxa"/>
            <w:vMerge w:val="restart"/>
            <w:tcBorders>
              <w:top w:val="nil"/>
              <w:left w:val="nil"/>
              <w:right w:val="single" w:sz="4" w:space="0" w:color="auto"/>
            </w:tcBorders>
            <w:vAlign w:val="center"/>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xml:space="preserve">Weighted average shoulder width &lt;3 </w:t>
            </w:r>
            <w:proofErr w:type="spellStart"/>
            <w:r w:rsidRPr="00EC7ADD">
              <w:rPr>
                <w:rFonts w:eastAsia="Times New Roman" w:cs="Times New Roman"/>
                <w:color w:val="000000"/>
                <w:sz w:val="20"/>
                <w:szCs w:val="20"/>
                <w:lang w:eastAsia="en-CA"/>
              </w:rPr>
              <w:t>ft</w:t>
            </w:r>
            <w:proofErr w:type="spellEnd"/>
          </w:p>
        </w:tc>
        <w:tc>
          <w:tcPr>
            <w:tcW w:w="1437" w:type="dxa"/>
            <w:tcBorders>
              <w:top w:val="nil"/>
              <w:left w:val="nil"/>
              <w:right w:val="double" w:sz="4" w:space="0" w:color="auto"/>
            </w:tcBorders>
            <w:shd w:val="clear" w:color="auto" w:fill="auto"/>
            <w:noWrap/>
            <w:vAlign w:val="center"/>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0.164</w:t>
            </w:r>
          </w:p>
        </w:tc>
      </w:tr>
      <w:tr w:rsidR="00B54209" w:rsidRPr="00EC7ADD" w:rsidTr="00EC7ADD">
        <w:trPr>
          <w:trHeight w:val="259"/>
          <w:jc w:val="center"/>
        </w:trPr>
        <w:tc>
          <w:tcPr>
            <w:tcW w:w="360" w:type="dxa"/>
            <w:tcBorders>
              <w:top w:val="nil"/>
              <w:left w:val="double" w:sz="4" w:space="0" w:color="auto"/>
              <w:bottom w:val="single" w:sz="4" w:space="0" w:color="auto"/>
              <w:right w:val="nil"/>
            </w:tcBorders>
            <w:shd w:val="clear" w:color="auto" w:fill="auto"/>
            <w:noWrap/>
            <w:vAlign w:val="bottom"/>
          </w:tcPr>
          <w:p w:rsidR="00B54209" w:rsidRPr="00EC7ADD" w:rsidRDefault="00B54209" w:rsidP="00646F25">
            <w:pPr>
              <w:jc w:val="left"/>
              <w:rPr>
                <w:rFonts w:eastAsia="Times New Roman" w:cs="Times New Roman"/>
                <w:color w:val="000000"/>
                <w:sz w:val="20"/>
                <w:szCs w:val="20"/>
                <w:lang w:eastAsia="en-CA"/>
              </w:rPr>
            </w:pPr>
          </w:p>
        </w:tc>
        <w:tc>
          <w:tcPr>
            <w:tcW w:w="7261" w:type="dxa"/>
            <w:vMerge/>
            <w:tcBorders>
              <w:left w:val="nil"/>
              <w:bottom w:val="single" w:sz="4" w:space="0" w:color="auto"/>
              <w:right w:val="single" w:sz="4" w:space="0" w:color="auto"/>
            </w:tcBorders>
            <w:vAlign w:val="center"/>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bottom w:val="single" w:sz="4" w:space="0" w:color="auto"/>
              <w:right w:val="double" w:sz="4" w:space="0" w:color="auto"/>
            </w:tcBorders>
            <w:shd w:val="clear" w:color="auto" w:fill="auto"/>
            <w:noWrap/>
            <w:vAlign w:val="center"/>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(1.186)</w:t>
            </w:r>
          </w:p>
        </w:tc>
      </w:tr>
      <w:tr w:rsidR="00B54209" w:rsidRPr="00EC7ADD" w:rsidTr="00EC7ADD">
        <w:trPr>
          <w:trHeight w:val="259"/>
          <w:jc w:val="center"/>
        </w:trPr>
        <w:tc>
          <w:tcPr>
            <w:tcW w:w="7621" w:type="dxa"/>
            <w:gridSpan w:val="2"/>
            <w:tcBorders>
              <w:top w:val="single" w:sz="4" w:space="0" w:color="auto"/>
              <w:left w:val="double" w:sz="4" w:space="0" w:color="auto"/>
              <w:bottom w:val="single" w:sz="4" w:space="0" w:color="auto"/>
              <w:right w:val="nil"/>
            </w:tcBorders>
            <w:shd w:val="clear" w:color="auto" w:fill="auto"/>
            <w:vAlign w:val="center"/>
            <w:hideMark/>
          </w:tcPr>
          <w:p w:rsidR="00B54209" w:rsidRPr="00EC7ADD" w:rsidRDefault="00B54209" w:rsidP="00646F25">
            <w:pPr>
              <w:jc w:val="left"/>
              <w:rPr>
                <w:rFonts w:eastAsia="Times New Roman" w:cs="Times New Roman"/>
                <w:i/>
                <w:color w:val="000000"/>
                <w:sz w:val="20"/>
                <w:szCs w:val="20"/>
                <w:lang w:eastAsia="en-CA"/>
              </w:rPr>
            </w:pPr>
            <w:r w:rsidRPr="00EC7ADD">
              <w:rPr>
                <w:rFonts w:eastAsia="Times New Roman" w:cs="Times New Roman"/>
                <w:i/>
                <w:color w:val="000000"/>
                <w:sz w:val="20"/>
                <w:szCs w:val="20"/>
                <w:lang w:eastAsia="en-CA"/>
              </w:rPr>
              <w:t>Weighted average speed (base: Weighted average speed ≤50)</w:t>
            </w:r>
          </w:p>
        </w:tc>
        <w:tc>
          <w:tcPr>
            <w:tcW w:w="1437" w:type="dxa"/>
            <w:tcBorders>
              <w:top w:val="nil"/>
              <w:left w:val="nil"/>
              <w:bottom w:val="single" w:sz="4" w:space="0" w:color="auto"/>
              <w:right w:val="double" w:sz="4" w:space="0" w:color="auto"/>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val="restart"/>
            <w:tcBorders>
              <w:top w:val="nil"/>
              <w:left w:val="nil"/>
              <w:bottom w:val="single" w:sz="4" w:space="0" w:color="auto"/>
              <w:right w:val="single" w:sz="4" w:space="0" w:color="auto"/>
            </w:tcBorders>
            <w:shd w:val="clear" w:color="auto" w:fill="auto"/>
            <w:noWrap/>
            <w:vAlign w:val="center"/>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Weighted average speed &gt;50</w:t>
            </w:r>
          </w:p>
        </w:tc>
        <w:tc>
          <w:tcPr>
            <w:tcW w:w="1437" w:type="dxa"/>
            <w:tcBorders>
              <w:top w:val="single" w:sz="4" w:space="0" w:color="auto"/>
              <w:left w:val="nil"/>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0.468</w:t>
            </w:r>
          </w:p>
        </w:tc>
      </w:tr>
      <w:tr w:rsidR="00B54209" w:rsidRPr="00EC7ADD" w:rsidTr="00EC7ADD">
        <w:trPr>
          <w:trHeight w:val="259"/>
          <w:jc w:val="center"/>
        </w:trPr>
        <w:tc>
          <w:tcPr>
            <w:tcW w:w="360" w:type="dxa"/>
            <w:tcBorders>
              <w:top w:val="nil"/>
              <w:left w:val="double" w:sz="4" w:space="0" w:color="auto"/>
              <w:bottom w:val="single" w:sz="4" w:space="0" w:color="auto"/>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tcBorders>
              <w:top w:val="nil"/>
              <w:left w:val="nil"/>
              <w:bottom w:val="single" w:sz="4" w:space="0" w:color="auto"/>
              <w:right w:val="single" w:sz="4" w:space="0" w:color="auto"/>
            </w:tcBorders>
            <w:vAlign w:val="center"/>
            <w:hideMark/>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bottom w:val="single" w:sz="4" w:space="0" w:color="auto"/>
              <w:right w:val="double" w:sz="4" w:space="0" w:color="auto"/>
            </w:tcBorders>
            <w:shd w:val="clear" w:color="auto" w:fill="auto"/>
            <w:noWrap/>
            <w:vAlign w:val="center"/>
            <w:hideMark/>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(3.607)</w:t>
            </w:r>
          </w:p>
        </w:tc>
      </w:tr>
      <w:tr w:rsidR="00B54209" w:rsidRPr="00EC7ADD" w:rsidTr="00EC7ADD">
        <w:trPr>
          <w:trHeight w:val="259"/>
          <w:jc w:val="center"/>
        </w:trPr>
        <w:tc>
          <w:tcPr>
            <w:tcW w:w="7621" w:type="dxa"/>
            <w:gridSpan w:val="2"/>
            <w:tcBorders>
              <w:top w:val="single" w:sz="4" w:space="0" w:color="auto"/>
              <w:left w:val="double" w:sz="4" w:space="0" w:color="auto"/>
              <w:bottom w:val="single" w:sz="4" w:space="0" w:color="auto"/>
              <w:right w:val="nil"/>
            </w:tcBorders>
            <w:shd w:val="clear" w:color="auto" w:fill="auto"/>
            <w:vAlign w:val="center"/>
            <w:hideMark/>
          </w:tcPr>
          <w:p w:rsidR="00B54209" w:rsidRPr="00EC7ADD" w:rsidRDefault="00B54209" w:rsidP="00646F25">
            <w:pPr>
              <w:jc w:val="left"/>
              <w:rPr>
                <w:rFonts w:eastAsia="Times New Roman" w:cs="Times New Roman"/>
                <w:i/>
                <w:color w:val="000000"/>
                <w:sz w:val="20"/>
                <w:szCs w:val="20"/>
                <w:lang w:eastAsia="en-CA"/>
              </w:rPr>
            </w:pPr>
            <w:r w:rsidRPr="00EC7ADD">
              <w:rPr>
                <w:rFonts w:eastAsia="Times New Roman" w:cs="Times New Roman"/>
                <w:i/>
                <w:color w:val="000000"/>
                <w:sz w:val="20"/>
                <w:szCs w:val="20"/>
                <w:lang w:eastAsia="en-CA"/>
              </w:rPr>
              <w:t>Interaction terms</w:t>
            </w:r>
          </w:p>
        </w:tc>
        <w:tc>
          <w:tcPr>
            <w:tcW w:w="1437" w:type="dxa"/>
            <w:tcBorders>
              <w:top w:val="nil"/>
              <w:left w:val="nil"/>
              <w:bottom w:val="single" w:sz="4" w:space="0" w:color="auto"/>
              <w:right w:val="double" w:sz="4" w:space="0" w:color="auto"/>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val="restart"/>
            <w:tcBorders>
              <w:top w:val="nil"/>
              <w:left w:val="nil"/>
              <w:bottom w:val="single" w:sz="4" w:space="0" w:color="auto"/>
              <w:right w:val="single" w:sz="4" w:space="0" w:color="auto"/>
            </w:tcBorders>
            <w:shd w:val="clear" w:color="auto" w:fill="auto"/>
            <w:noWrap/>
            <w:vAlign w:val="center"/>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Weighted average speed ≤40×Weighted average AADT &lt;</w:t>
            </w:r>
            <w:r w:rsidR="00031FFA" w:rsidRPr="00EC7ADD">
              <w:rPr>
                <w:rFonts w:eastAsia="Times New Roman" w:cs="Times New Roman"/>
                <w:color w:val="000000"/>
                <w:sz w:val="20"/>
                <w:szCs w:val="20"/>
                <w:lang w:eastAsia="en-CA"/>
              </w:rPr>
              <w:t>2</w:t>
            </w:r>
            <w:r w:rsidR="00EC7ADD">
              <w:rPr>
                <w:rFonts w:eastAsia="Times New Roman" w:cs="Times New Roman"/>
                <w:color w:val="000000"/>
                <w:sz w:val="20"/>
                <w:szCs w:val="20"/>
                <w:lang w:eastAsia="en-CA"/>
              </w:rPr>
              <w:t>0000</w:t>
            </w:r>
          </w:p>
        </w:tc>
        <w:tc>
          <w:tcPr>
            <w:tcW w:w="1437" w:type="dxa"/>
            <w:tcBorders>
              <w:top w:val="single" w:sz="4" w:space="0" w:color="auto"/>
              <w:left w:val="nil"/>
              <w:right w:val="double" w:sz="4" w:space="0" w:color="auto"/>
            </w:tcBorders>
            <w:shd w:val="clear" w:color="auto" w:fill="auto"/>
            <w:noWrap/>
            <w:vAlign w:val="center"/>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-0.340</w:t>
            </w:r>
          </w:p>
        </w:tc>
      </w:tr>
      <w:tr w:rsidR="00B54209" w:rsidRPr="00EC7ADD" w:rsidTr="00EC7ADD">
        <w:trPr>
          <w:trHeight w:val="259"/>
          <w:jc w:val="center"/>
        </w:trPr>
        <w:tc>
          <w:tcPr>
            <w:tcW w:w="360" w:type="dxa"/>
            <w:tcBorders>
              <w:top w:val="nil"/>
              <w:left w:val="double" w:sz="4" w:space="0" w:color="auto"/>
              <w:right w:val="nil"/>
            </w:tcBorders>
            <w:shd w:val="clear" w:color="auto" w:fill="auto"/>
            <w:noWrap/>
            <w:vAlign w:val="bottom"/>
            <w:hideMark/>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w:t>
            </w:r>
          </w:p>
        </w:tc>
        <w:tc>
          <w:tcPr>
            <w:tcW w:w="7261" w:type="dxa"/>
            <w:vMerge/>
            <w:tcBorders>
              <w:top w:val="nil"/>
              <w:left w:val="nil"/>
              <w:right w:val="single" w:sz="4" w:space="0" w:color="auto"/>
            </w:tcBorders>
            <w:vAlign w:val="center"/>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right w:val="double" w:sz="4" w:space="0" w:color="auto"/>
            </w:tcBorders>
            <w:shd w:val="clear" w:color="auto" w:fill="auto"/>
            <w:noWrap/>
            <w:vAlign w:val="center"/>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(-1.466)</w:t>
            </w:r>
          </w:p>
        </w:tc>
      </w:tr>
      <w:tr w:rsidR="00B54209" w:rsidRPr="00EC7ADD" w:rsidTr="00EC7ADD">
        <w:trPr>
          <w:trHeight w:val="259"/>
          <w:jc w:val="center"/>
        </w:trPr>
        <w:tc>
          <w:tcPr>
            <w:tcW w:w="360" w:type="dxa"/>
            <w:tcBorders>
              <w:top w:val="nil"/>
              <w:left w:val="double" w:sz="4" w:space="0" w:color="auto"/>
              <w:bottom w:val="nil"/>
              <w:right w:val="nil"/>
            </w:tcBorders>
            <w:shd w:val="clear" w:color="auto" w:fill="auto"/>
            <w:noWrap/>
            <w:vAlign w:val="bottom"/>
          </w:tcPr>
          <w:p w:rsidR="00B54209" w:rsidRPr="00EC7ADD" w:rsidRDefault="00B54209" w:rsidP="00646F25">
            <w:pPr>
              <w:jc w:val="left"/>
              <w:rPr>
                <w:rFonts w:eastAsia="Times New Roman" w:cs="Times New Roman"/>
                <w:color w:val="000000"/>
                <w:sz w:val="20"/>
                <w:szCs w:val="20"/>
                <w:lang w:eastAsia="en-CA"/>
              </w:rPr>
            </w:pPr>
          </w:p>
        </w:tc>
        <w:tc>
          <w:tcPr>
            <w:tcW w:w="7261" w:type="dxa"/>
            <w:vMerge w:val="restart"/>
            <w:tcBorders>
              <w:top w:val="nil"/>
              <w:left w:val="nil"/>
              <w:right w:val="single" w:sz="4" w:space="0" w:color="auto"/>
            </w:tcBorders>
            <w:vAlign w:val="center"/>
          </w:tcPr>
          <w:p w:rsidR="00B54209" w:rsidRPr="00EC7ADD" w:rsidRDefault="00B54209" w:rsidP="00646F25">
            <w:pPr>
              <w:jc w:val="left"/>
              <w:rPr>
                <w:rFonts w:eastAsia="Times New Roman" w:cs="Times New Roman"/>
                <w:color w:val="000000"/>
                <w:sz w:val="20"/>
                <w:szCs w:val="20"/>
                <w:lang w:eastAsia="en-CA"/>
              </w:rPr>
            </w:pPr>
            <w:r w:rsidRPr="00EC7ADD">
              <w:rPr>
                <w:rFonts w:eastAsia="Times New Roman" w:cs="Times New Roman"/>
                <w:color w:val="000000"/>
                <w:sz w:val="20"/>
                <w:szCs w:val="20"/>
                <w:lang w:eastAsia="en-CA"/>
              </w:rPr>
              <w:t xml:space="preserve">Weighted average shoulder width greater than 5 </w:t>
            </w:r>
            <w:proofErr w:type="spellStart"/>
            <w:r w:rsidRPr="00EC7ADD">
              <w:rPr>
                <w:rFonts w:eastAsia="Times New Roman" w:cs="Times New Roman"/>
                <w:color w:val="000000"/>
                <w:sz w:val="20"/>
                <w:szCs w:val="20"/>
                <w:lang w:eastAsia="en-CA"/>
              </w:rPr>
              <w:t>ft</w:t>
            </w:r>
            <w:proofErr w:type="spellEnd"/>
            <w:r w:rsidRPr="00EC7ADD">
              <w:rPr>
                <w:rFonts w:eastAsia="Times New Roman" w:cs="Times New Roman"/>
                <w:color w:val="000000"/>
                <w:sz w:val="20"/>
                <w:szCs w:val="20"/>
                <w:lang w:eastAsia="en-CA"/>
              </w:rPr>
              <w:t xml:space="preserve"> ×Weighted average AADT &lt;20000</w:t>
            </w:r>
          </w:p>
        </w:tc>
        <w:tc>
          <w:tcPr>
            <w:tcW w:w="1437" w:type="dxa"/>
            <w:tcBorders>
              <w:top w:val="nil"/>
              <w:left w:val="nil"/>
              <w:bottom w:val="nil"/>
              <w:right w:val="double" w:sz="4" w:space="0" w:color="auto"/>
            </w:tcBorders>
            <w:shd w:val="clear" w:color="auto" w:fill="auto"/>
            <w:noWrap/>
            <w:vAlign w:val="center"/>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0.542</w:t>
            </w:r>
          </w:p>
        </w:tc>
      </w:tr>
      <w:tr w:rsidR="00B54209" w:rsidRPr="00EC7ADD" w:rsidTr="00EC7ADD">
        <w:trPr>
          <w:trHeight w:val="259"/>
          <w:jc w:val="center"/>
        </w:trPr>
        <w:tc>
          <w:tcPr>
            <w:tcW w:w="360" w:type="dxa"/>
            <w:tcBorders>
              <w:top w:val="nil"/>
              <w:left w:val="double" w:sz="4" w:space="0" w:color="auto"/>
              <w:bottom w:val="double" w:sz="4" w:space="0" w:color="auto"/>
              <w:right w:val="nil"/>
            </w:tcBorders>
            <w:shd w:val="clear" w:color="auto" w:fill="auto"/>
            <w:noWrap/>
            <w:vAlign w:val="bottom"/>
          </w:tcPr>
          <w:p w:rsidR="00B54209" w:rsidRPr="00EC7ADD" w:rsidRDefault="00B54209" w:rsidP="00646F25">
            <w:pPr>
              <w:jc w:val="left"/>
              <w:rPr>
                <w:rFonts w:eastAsia="Times New Roman" w:cs="Times New Roman"/>
                <w:color w:val="000000"/>
                <w:sz w:val="20"/>
                <w:szCs w:val="20"/>
                <w:lang w:eastAsia="en-CA"/>
              </w:rPr>
            </w:pPr>
          </w:p>
        </w:tc>
        <w:tc>
          <w:tcPr>
            <w:tcW w:w="7261" w:type="dxa"/>
            <w:vMerge/>
            <w:tcBorders>
              <w:left w:val="nil"/>
              <w:bottom w:val="double" w:sz="4" w:space="0" w:color="auto"/>
              <w:right w:val="single" w:sz="4" w:space="0" w:color="auto"/>
            </w:tcBorders>
            <w:vAlign w:val="center"/>
          </w:tcPr>
          <w:p w:rsidR="00B54209" w:rsidRPr="00EC7ADD" w:rsidRDefault="00B54209" w:rsidP="00646F25">
            <w:pPr>
              <w:jc w:val="left"/>
              <w:rPr>
                <w:rFonts w:eastAsia="Times New Roman" w:cs="Times New Roman"/>
                <w:color w:val="000000"/>
                <w:sz w:val="20"/>
                <w:szCs w:val="20"/>
                <w:lang w:eastAsia="en-CA"/>
              </w:rPr>
            </w:pPr>
          </w:p>
        </w:tc>
        <w:tc>
          <w:tcPr>
            <w:tcW w:w="1437" w:type="dxa"/>
            <w:tcBorders>
              <w:top w:val="nil"/>
              <w:left w:val="nil"/>
              <w:bottom w:val="double" w:sz="4" w:space="0" w:color="auto"/>
              <w:right w:val="double" w:sz="4" w:space="0" w:color="auto"/>
            </w:tcBorders>
            <w:shd w:val="clear" w:color="auto" w:fill="auto"/>
            <w:noWrap/>
            <w:vAlign w:val="center"/>
          </w:tcPr>
          <w:p w:rsidR="00B54209" w:rsidRPr="00EC7ADD" w:rsidRDefault="00B54209" w:rsidP="00646F25">
            <w:pPr>
              <w:jc w:val="center"/>
              <w:rPr>
                <w:rFonts w:eastAsia="Times New Roman" w:cs="Times New Roman"/>
                <w:color w:val="000000"/>
                <w:sz w:val="20"/>
                <w:szCs w:val="20"/>
                <w:lang w:eastAsia="en-CA"/>
              </w:rPr>
            </w:pPr>
            <w:r w:rsidRPr="00EC7ADD">
              <w:rPr>
                <w:rFonts w:eastAsia="Times New Roman" w:cs="Times New Roman"/>
                <w:color w:val="000000"/>
                <w:sz w:val="20"/>
                <w:szCs w:val="20"/>
                <w:lang w:eastAsia="en-CA"/>
              </w:rPr>
              <w:t>(2.268)</w:t>
            </w:r>
          </w:p>
        </w:tc>
      </w:tr>
    </w:tbl>
    <w:p w:rsidR="00B54209" w:rsidRDefault="00B54209" w:rsidP="00B54209">
      <w:pPr>
        <w:jc w:val="left"/>
        <w:rPr>
          <w:rFonts w:eastAsia="Times New Roman" w:cs="Times New Roman"/>
          <w:b/>
          <w:bCs/>
          <w:color w:val="000000"/>
          <w:szCs w:val="24"/>
          <w:lang w:eastAsia="en-CA"/>
        </w:rPr>
      </w:pPr>
    </w:p>
    <w:p w:rsidR="00742D08" w:rsidRDefault="00742D08" w:rsidP="00742D08">
      <w:pPr>
        <w:ind w:firstLine="720"/>
      </w:pPr>
      <w:r>
        <w:lastRenderedPageBreak/>
        <w:t xml:space="preserve">With respect to traffic </w:t>
      </w:r>
      <w:r w:rsidRPr="00D10B57">
        <w:rPr>
          <w:szCs w:val="24"/>
        </w:rPr>
        <w:t>volume</w:t>
      </w:r>
      <w:r>
        <w:t>, lower weighted average AADT (</w:t>
      </w:r>
      <w:r w:rsidRPr="005B37D4">
        <w:t>weighted average AADT &lt;10000</w:t>
      </w:r>
      <w:r>
        <w:t>) categories are found to be associated with lower proportion of severe crash injury outcomes relative to higher weighted average AADT category (</w:t>
      </w:r>
      <w:r w:rsidRPr="005B37D4">
        <w:t xml:space="preserve">weighted </w:t>
      </w:r>
      <w:r>
        <w:t>average AADT</w:t>
      </w:r>
      <w:r>
        <w:rPr>
          <w:rFonts w:cs="Times New Roman"/>
        </w:rPr>
        <w:t>≥</w:t>
      </w:r>
      <w:r>
        <w:t>1</w:t>
      </w:r>
      <w:r w:rsidRPr="005B37D4">
        <w:t>0000</w:t>
      </w:r>
      <w:r>
        <w:t xml:space="preserve">). </w:t>
      </w:r>
    </w:p>
    <w:p w:rsidR="00742D08" w:rsidRPr="00031FFA" w:rsidRDefault="00742D08" w:rsidP="00742D08">
      <w:pPr>
        <w:ind w:firstLine="720"/>
      </w:pPr>
      <w:r>
        <w:t>As is expected, for narrower lanes (</w:t>
      </w:r>
      <w:r w:rsidRPr="00D10B57">
        <w:t xml:space="preserve">weighted average lane width less than 12 </w:t>
      </w:r>
      <w:proofErr w:type="spellStart"/>
      <w:r w:rsidRPr="00D10B57">
        <w:t>ft</w:t>
      </w:r>
      <w:proofErr w:type="spellEnd"/>
      <w:r>
        <w:t>), proportion of higher injury severity levels are found to be higher in SV crash events relative to SV crashes on wider lane (</w:t>
      </w:r>
      <w:r w:rsidRPr="00D10B57">
        <w:t xml:space="preserve">Weighted average lane width ≥ 12 </w:t>
      </w:r>
      <w:proofErr w:type="spellStart"/>
      <w:r w:rsidRPr="00D10B57">
        <w:t>ft</w:t>
      </w:r>
      <w:proofErr w:type="spellEnd"/>
      <w:r>
        <w:t>). Narrow shoulder width is also found to be positively associated with higher proportion of SV crashes. We found that severe SV crashes are higher in the locations with narrow shoulder width (</w:t>
      </w:r>
      <w:r w:rsidRPr="00241C1C">
        <w:t xml:space="preserve">weighted average shoulder width &lt;3 </w:t>
      </w:r>
      <w:proofErr w:type="spellStart"/>
      <w:r w:rsidRPr="00241C1C">
        <w:t>ft</w:t>
      </w:r>
      <w:proofErr w:type="spellEnd"/>
      <w:r>
        <w:t>) compared to road sections with wider shoulder width. It is speculated that narrower lanes or shoulders may provide less space and less scope for error correction in the event of an impending crash, which in turn may result in more severe SV crashes (for instance r</w:t>
      </w:r>
      <w:r w:rsidR="00D23BAB">
        <w:t>u</w:t>
      </w:r>
      <w:r>
        <w:t>n-off-road crashes) (</w:t>
      </w:r>
      <w:r w:rsidR="00E57535" w:rsidRPr="0023345F">
        <w:rPr>
          <w:i/>
        </w:rPr>
        <w:t>57-58</w:t>
      </w:r>
      <w:r>
        <w:t>). As expected, the indicator variable representing higher speed limit (</w:t>
      </w:r>
      <w:r w:rsidRPr="00E21863">
        <w:t>weighted average speed &gt;50</w:t>
      </w:r>
      <w:r>
        <w:t xml:space="preserve">) increases the </w:t>
      </w:r>
      <w:r w:rsidRPr="00031FFA">
        <w:t xml:space="preserve">proportion of severe SV crashes compared to lower speed limit locations. </w:t>
      </w:r>
    </w:p>
    <w:p w:rsidR="00742D08" w:rsidRDefault="00742D08" w:rsidP="00742D08">
      <w:pPr>
        <w:ind w:firstLine="720"/>
      </w:pPr>
      <w:r w:rsidRPr="00217399">
        <w:t>From the result of interaction term</w:t>
      </w:r>
      <w:r w:rsidR="00D23BAB">
        <w:t>s</w:t>
      </w:r>
      <w:r w:rsidRPr="00217399">
        <w:t>, our model estimation result</w:t>
      </w:r>
      <w:r w:rsidR="00D23BAB">
        <w:t>s</w:t>
      </w:r>
      <w:r w:rsidRPr="00217399">
        <w:t xml:space="preserve"> reveal that the effect of lower volume </w:t>
      </w:r>
      <w:r w:rsidRPr="006C31F3">
        <w:t>(weighted average AADT &lt;20000) in a lower speed limit location (weighted average speed ≤40)</w:t>
      </w:r>
      <w:r w:rsidRPr="0060050D">
        <w:t xml:space="preserve"> increases the proportion of property damage only SV crashes. On the other hand, roadways with lower volume </w:t>
      </w:r>
      <w:r w:rsidR="00031FFA" w:rsidRPr="0023345F">
        <w:t xml:space="preserve">(weighted average AADT &lt;20000) </w:t>
      </w:r>
      <w:r w:rsidRPr="00031FFA">
        <w:t xml:space="preserve">and wider shoulder width </w:t>
      </w:r>
      <w:r w:rsidRPr="00217399">
        <w:t xml:space="preserve">(weighted average shoulder width &gt; 5 </w:t>
      </w:r>
      <w:proofErr w:type="spellStart"/>
      <w:r w:rsidRPr="00217399">
        <w:t>ft</w:t>
      </w:r>
      <w:proofErr w:type="spellEnd"/>
      <w:r w:rsidRPr="00217399">
        <w:t>) increase the likelihood of more severe SV crashes. This is possible due to the sense of false safety that drivers feel under low traffic conditions.</w:t>
      </w:r>
      <w:r>
        <w:t xml:space="preserve"> </w:t>
      </w:r>
    </w:p>
    <w:p w:rsidR="0023345F" w:rsidRDefault="0023345F" w:rsidP="00742D08">
      <w:pPr>
        <w:ind w:firstLine="720"/>
      </w:pPr>
    </w:p>
    <w:p w:rsidR="0023345F" w:rsidRPr="009A7E41" w:rsidRDefault="0023345F" w:rsidP="0023345F">
      <w:pPr>
        <w:pStyle w:val="Heading2"/>
        <w:numPr>
          <w:ilvl w:val="0"/>
          <w:numId w:val="0"/>
        </w:numPr>
        <w:spacing w:before="0" w:after="0"/>
        <w:ind w:left="576" w:hanging="576"/>
        <w:rPr>
          <w:sz w:val="24"/>
        </w:rPr>
      </w:pPr>
      <w:r w:rsidRPr="009A7E41">
        <w:rPr>
          <w:sz w:val="24"/>
        </w:rPr>
        <w:t>MV Crash Model</w:t>
      </w:r>
    </w:p>
    <w:p w:rsidR="0023345F" w:rsidRPr="00D43AFC" w:rsidRDefault="0023345F" w:rsidP="0023345F"/>
    <w:p w:rsidR="0023345F" w:rsidRDefault="0023345F" w:rsidP="0023345F">
      <w:r>
        <w:t xml:space="preserve">The coefficients in Table 4 </w:t>
      </w:r>
      <w:r w:rsidRPr="00E86A8A">
        <w:t xml:space="preserve">represent the </w:t>
      </w:r>
      <w:r>
        <w:t>estimation results of MV crash models</w:t>
      </w:r>
      <w:r w:rsidRPr="00E86A8A">
        <w:t>.</w:t>
      </w:r>
      <w:r>
        <w:t xml:space="preserve"> In terms of traffic volume, MV model results </w:t>
      </w:r>
      <w:r w:rsidRPr="00CE6582">
        <w:t xml:space="preserve">suggest that the impact of </w:t>
      </w:r>
      <w:r>
        <w:t>weighted average AADT</w:t>
      </w:r>
      <w:r w:rsidRPr="00CE6582">
        <w:t xml:space="preserve"> variables vary across </w:t>
      </w:r>
      <w:r>
        <w:t xml:space="preserve">different MV </w:t>
      </w:r>
      <w:r w:rsidRPr="00CE6582">
        <w:t>collision types.</w:t>
      </w:r>
      <w:r>
        <w:t xml:space="preserve"> Increase in weighted average AADT increases the likelihood of more severe rear-end crashes. On the other hand, lower AADT (</w:t>
      </w:r>
      <w:r w:rsidRPr="00115132">
        <w:t>weighted average AADT &lt;20000</w:t>
      </w:r>
      <w:r>
        <w:t>) has a positive association with more severe angular crashes. The results related to rear-end collision is perhaps indicating lower headways in higher traffic volume. On the other hand, speeding driver behavior during low volume condition may result in more severe angular collision. Sideswipe collision results reveal lower proportion of severe crash outcomes for higher volume indicator (</w:t>
      </w:r>
      <w:r w:rsidRPr="00115132">
        <w:t>weighted average AADT 20000-30000</w:t>
      </w:r>
      <w:r>
        <w:t xml:space="preserve"> and </w:t>
      </w:r>
      <w:r w:rsidRPr="00115132">
        <w:t xml:space="preserve">weighted average AADT </w:t>
      </w:r>
      <w:r w:rsidRPr="00D03E9B">
        <w:rPr>
          <w:rFonts w:eastAsia="Times New Roman" w:cs="Times New Roman"/>
          <w:color w:val="000000"/>
          <w:szCs w:val="24"/>
          <w:lang w:eastAsia="en-CA"/>
        </w:rPr>
        <w:t>&gt;30000</w:t>
      </w:r>
      <w:r>
        <w:t>) relative to lower volume (</w:t>
      </w:r>
      <w:r w:rsidRPr="00115132">
        <w:t>weighted average AADT &lt;20000</w:t>
      </w:r>
      <w:r>
        <w:t xml:space="preserve">) condition. Result related to weighted average T-factor indicates an increase in severe crash proportions for rear-end collision. </w:t>
      </w:r>
    </w:p>
    <w:p w:rsidR="00D23BAB" w:rsidRDefault="00D23BAB" w:rsidP="0023345F"/>
    <w:p w:rsidR="00B54209" w:rsidRPr="009551F3" w:rsidRDefault="00D3176F" w:rsidP="00B54209">
      <w:pPr>
        <w:jc w:val="left"/>
        <w:rPr>
          <w:b/>
        </w:rPr>
      </w:pPr>
      <w:r w:rsidRPr="009551F3">
        <w:rPr>
          <w:b/>
        </w:rPr>
        <w:t xml:space="preserve">TABLE </w:t>
      </w:r>
      <w:r w:rsidR="00B54209">
        <w:rPr>
          <w:b/>
        </w:rPr>
        <w:t>4</w:t>
      </w:r>
      <w:r>
        <w:rPr>
          <w:b/>
        </w:rPr>
        <w:t xml:space="preserve"> Estimates for </w:t>
      </w:r>
      <w:r w:rsidR="00B54209" w:rsidRPr="006E3F8F">
        <w:rPr>
          <w:rFonts w:eastAsia="Times New Roman" w:cs="Times New Roman"/>
          <w:b/>
          <w:bCs/>
          <w:color w:val="000000"/>
          <w:szCs w:val="24"/>
          <w:lang w:eastAsia="en-CA"/>
        </w:rPr>
        <w:t>Multi-vehicle Crash</w:t>
      </w:r>
      <w:r w:rsidR="00B54209">
        <w:rPr>
          <w:rFonts w:eastAsia="Times New Roman" w:cs="Times New Roman"/>
          <w:b/>
          <w:bCs/>
          <w:color w:val="000000"/>
          <w:szCs w:val="24"/>
          <w:lang w:eastAsia="en-CA"/>
        </w:rPr>
        <w:t xml:space="preserve"> Proportion by Severity</w:t>
      </w:r>
      <w:r>
        <w:rPr>
          <w:rFonts w:eastAsia="Times New Roman" w:cs="Times New Roman"/>
          <w:b/>
          <w:bCs/>
          <w:color w:val="000000"/>
          <w:szCs w:val="24"/>
          <w:lang w:eastAsia="en-CA"/>
        </w:rPr>
        <w:t xml:space="preserve"> Model</w:t>
      </w:r>
    </w:p>
    <w:p w:rsidR="00B54209" w:rsidRDefault="00B54209" w:rsidP="00B54209"/>
    <w:tbl>
      <w:tblPr>
        <w:tblW w:w="5000" w:type="pct"/>
        <w:jc w:val="center"/>
        <w:tblLook w:val="04A0" w:firstRow="1" w:lastRow="0" w:firstColumn="1" w:lastColumn="0" w:noHBand="0" w:noVBand="1"/>
      </w:tblPr>
      <w:tblGrid>
        <w:gridCol w:w="345"/>
        <w:gridCol w:w="4210"/>
        <w:gridCol w:w="1175"/>
        <w:gridCol w:w="1250"/>
        <w:gridCol w:w="1175"/>
        <w:gridCol w:w="1175"/>
      </w:tblGrid>
      <w:tr w:rsidR="00B54209" w:rsidRPr="00B54209" w:rsidTr="00EC7ADD">
        <w:trPr>
          <w:trHeight w:val="288"/>
          <w:jc w:val="center"/>
        </w:trPr>
        <w:tc>
          <w:tcPr>
            <w:tcW w:w="4555" w:type="dxa"/>
            <w:gridSpan w:val="2"/>
            <w:vMerge w:val="restart"/>
            <w:tcBorders>
              <w:top w:val="double" w:sz="4" w:space="0" w:color="auto"/>
              <w:left w:val="double" w:sz="4" w:space="0" w:color="auto"/>
              <w:bottom w:val="single" w:sz="4" w:space="0" w:color="000000"/>
              <w:right w:val="single" w:sz="4" w:space="0" w:color="auto"/>
            </w:tcBorders>
            <w:shd w:val="clear" w:color="auto" w:fill="auto"/>
            <w:noWrap/>
            <w:vAlign w:val="center"/>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Explanatory Variables</w:t>
            </w:r>
          </w:p>
        </w:tc>
        <w:tc>
          <w:tcPr>
            <w:tcW w:w="4775" w:type="dxa"/>
            <w:gridSpan w:val="4"/>
            <w:tcBorders>
              <w:top w:val="double" w:sz="4" w:space="0" w:color="auto"/>
              <w:left w:val="single" w:sz="4" w:space="0" w:color="auto"/>
              <w:bottom w:val="single" w:sz="4" w:space="0" w:color="auto"/>
              <w:right w:val="double" w:sz="4" w:space="0" w:color="auto"/>
            </w:tcBorders>
            <w:shd w:val="clear" w:color="auto" w:fill="auto"/>
            <w:noWrap/>
            <w:vAlign w:val="center"/>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Collision Types</w:t>
            </w:r>
          </w:p>
        </w:tc>
      </w:tr>
      <w:tr w:rsidR="00B54209" w:rsidRPr="00B54209" w:rsidTr="00EC7ADD">
        <w:trPr>
          <w:trHeight w:val="288"/>
          <w:jc w:val="center"/>
        </w:trPr>
        <w:tc>
          <w:tcPr>
            <w:tcW w:w="4555" w:type="dxa"/>
            <w:gridSpan w:val="2"/>
            <w:vMerge/>
            <w:tcBorders>
              <w:left w:val="double" w:sz="4" w:space="0" w:color="auto"/>
              <w:bottom w:val="single" w:sz="4" w:space="0" w:color="000000"/>
              <w:right w:val="single" w:sz="4" w:space="0" w:color="auto"/>
            </w:tcBorders>
            <w:shd w:val="clear" w:color="auto" w:fill="auto"/>
            <w:noWrap/>
            <w:vAlign w:val="center"/>
            <w:hideMark/>
          </w:tcPr>
          <w:p w:rsidR="00B54209" w:rsidRPr="00B54209" w:rsidRDefault="00B54209" w:rsidP="00646F25">
            <w:pPr>
              <w:jc w:val="center"/>
              <w:rPr>
                <w:rFonts w:eastAsia="Times New Roman" w:cs="Times New Roman"/>
                <w:b/>
                <w:bCs/>
                <w:color w:val="000000"/>
                <w:sz w:val="20"/>
                <w:szCs w:val="20"/>
                <w:lang w:eastAsia="en-CA"/>
              </w:rPr>
            </w:pPr>
          </w:p>
        </w:tc>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Head-on</w:t>
            </w:r>
          </w:p>
        </w:tc>
        <w:tc>
          <w:tcPr>
            <w:tcW w:w="1250" w:type="dxa"/>
            <w:tcBorders>
              <w:top w:val="nil"/>
              <w:left w:val="nil"/>
              <w:bottom w:val="single" w:sz="4" w:space="0" w:color="auto"/>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Rear-end</w:t>
            </w:r>
          </w:p>
        </w:tc>
        <w:tc>
          <w:tcPr>
            <w:tcW w:w="1175" w:type="dxa"/>
            <w:tcBorders>
              <w:top w:val="nil"/>
              <w:left w:val="nil"/>
              <w:bottom w:val="single" w:sz="4" w:space="0" w:color="auto"/>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Angular</w:t>
            </w:r>
          </w:p>
        </w:tc>
        <w:tc>
          <w:tcPr>
            <w:tcW w:w="1175" w:type="dxa"/>
            <w:tcBorders>
              <w:top w:val="nil"/>
              <w:left w:val="nil"/>
              <w:bottom w:val="single" w:sz="4" w:space="0" w:color="auto"/>
              <w:right w:val="doub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Sideswipe</w:t>
            </w:r>
          </w:p>
        </w:tc>
      </w:tr>
      <w:tr w:rsidR="00B54209" w:rsidRPr="00B54209" w:rsidTr="00EC7ADD">
        <w:trPr>
          <w:trHeight w:val="288"/>
          <w:jc w:val="center"/>
        </w:trPr>
        <w:tc>
          <w:tcPr>
            <w:tcW w:w="4555" w:type="dxa"/>
            <w:gridSpan w:val="2"/>
            <w:vMerge/>
            <w:tcBorders>
              <w:left w:val="double" w:sz="4" w:space="0" w:color="auto"/>
              <w:bottom w:val="single" w:sz="4" w:space="0" w:color="000000"/>
              <w:right w:val="single" w:sz="4" w:space="0" w:color="auto"/>
            </w:tcBorders>
            <w:vAlign w:val="center"/>
            <w:hideMark/>
          </w:tcPr>
          <w:p w:rsidR="00B54209" w:rsidRPr="00B54209" w:rsidRDefault="00B54209" w:rsidP="00646F25">
            <w:pPr>
              <w:jc w:val="left"/>
              <w:rPr>
                <w:rFonts w:eastAsia="Times New Roman" w:cs="Times New Roman"/>
                <w:b/>
                <w:bCs/>
                <w:color w:val="000000"/>
                <w:sz w:val="20"/>
                <w:szCs w:val="20"/>
                <w:lang w:eastAsia="en-CA"/>
              </w:rPr>
            </w:pPr>
          </w:p>
        </w:tc>
        <w:tc>
          <w:tcPr>
            <w:tcW w:w="1175" w:type="dxa"/>
            <w:tcBorders>
              <w:top w:val="nil"/>
              <w:left w:val="single" w:sz="4" w:space="0" w:color="auto"/>
              <w:bottom w:val="nil"/>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Coefficient</w:t>
            </w:r>
          </w:p>
        </w:tc>
        <w:tc>
          <w:tcPr>
            <w:tcW w:w="1250" w:type="dxa"/>
            <w:tcBorders>
              <w:top w:val="nil"/>
              <w:left w:val="nil"/>
              <w:bottom w:val="nil"/>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Coefficient</w:t>
            </w:r>
          </w:p>
        </w:tc>
        <w:tc>
          <w:tcPr>
            <w:tcW w:w="1175" w:type="dxa"/>
            <w:tcBorders>
              <w:top w:val="nil"/>
              <w:left w:val="nil"/>
              <w:bottom w:val="nil"/>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Coefficient</w:t>
            </w:r>
          </w:p>
        </w:tc>
        <w:tc>
          <w:tcPr>
            <w:tcW w:w="1175" w:type="dxa"/>
            <w:tcBorders>
              <w:top w:val="nil"/>
              <w:left w:val="nil"/>
              <w:bottom w:val="nil"/>
              <w:right w:val="doub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Coefficient</w:t>
            </w:r>
          </w:p>
        </w:tc>
      </w:tr>
      <w:tr w:rsidR="00B54209" w:rsidRPr="00B54209" w:rsidTr="00EC7ADD">
        <w:trPr>
          <w:trHeight w:val="288"/>
          <w:jc w:val="center"/>
        </w:trPr>
        <w:tc>
          <w:tcPr>
            <w:tcW w:w="4555" w:type="dxa"/>
            <w:gridSpan w:val="2"/>
            <w:vMerge/>
            <w:tcBorders>
              <w:left w:val="double" w:sz="4" w:space="0" w:color="auto"/>
              <w:bottom w:val="double" w:sz="4" w:space="0" w:color="auto"/>
              <w:right w:val="single" w:sz="4" w:space="0" w:color="auto"/>
            </w:tcBorders>
            <w:vAlign w:val="center"/>
            <w:hideMark/>
          </w:tcPr>
          <w:p w:rsidR="00B54209" w:rsidRPr="00B54209" w:rsidRDefault="00B54209" w:rsidP="00646F25">
            <w:pPr>
              <w:jc w:val="left"/>
              <w:rPr>
                <w:rFonts w:eastAsia="Times New Roman" w:cs="Times New Roman"/>
                <w:b/>
                <w:bCs/>
                <w:color w:val="000000"/>
                <w:sz w:val="20"/>
                <w:szCs w:val="20"/>
                <w:lang w:eastAsia="en-CA"/>
              </w:rPr>
            </w:pPr>
          </w:p>
        </w:tc>
        <w:tc>
          <w:tcPr>
            <w:tcW w:w="1175" w:type="dxa"/>
            <w:tcBorders>
              <w:top w:val="nil"/>
              <w:left w:val="single" w:sz="4" w:space="0" w:color="auto"/>
              <w:bottom w:val="double" w:sz="4" w:space="0" w:color="auto"/>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(t-stat)</w:t>
            </w:r>
          </w:p>
        </w:tc>
        <w:tc>
          <w:tcPr>
            <w:tcW w:w="1250" w:type="dxa"/>
            <w:tcBorders>
              <w:top w:val="nil"/>
              <w:left w:val="nil"/>
              <w:bottom w:val="double" w:sz="4" w:space="0" w:color="auto"/>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(t-stat)</w:t>
            </w:r>
          </w:p>
        </w:tc>
        <w:tc>
          <w:tcPr>
            <w:tcW w:w="1175" w:type="dxa"/>
            <w:tcBorders>
              <w:top w:val="nil"/>
              <w:left w:val="nil"/>
              <w:bottom w:val="double" w:sz="4" w:space="0" w:color="auto"/>
              <w:right w:val="sing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(t-stat)</w:t>
            </w:r>
          </w:p>
        </w:tc>
        <w:tc>
          <w:tcPr>
            <w:tcW w:w="1175" w:type="dxa"/>
            <w:tcBorders>
              <w:top w:val="nil"/>
              <w:left w:val="nil"/>
              <w:bottom w:val="double" w:sz="4" w:space="0" w:color="auto"/>
              <w:right w:val="doub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(t-stat)</w:t>
            </w:r>
          </w:p>
        </w:tc>
      </w:tr>
      <w:tr w:rsidR="00B54209" w:rsidRPr="00B54209" w:rsidTr="00EC7ADD">
        <w:trPr>
          <w:trHeight w:val="288"/>
          <w:jc w:val="center"/>
        </w:trPr>
        <w:tc>
          <w:tcPr>
            <w:tcW w:w="4555" w:type="dxa"/>
            <w:gridSpan w:val="2"/>
            <w:tcBorders>
              <w:top w:val="double" w:sz="4" w:space="0" w:color="auto"/>
              <w:left w:val="double" w:sz="4" w:space="0" w:color="auto"/>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i/>
                <w:color w:val="000000"/>
                <w:sz w:val="20"/>
                <w:szCs w:val="20"/>
                <w:lang w:eastAsia="en-CA"/>
              </w:rPr>
            </w:pPr>
            <w:r w:rsidRPr="00B54209">
              <w:rPr>
                <w:rFonts w:eastAsia="Times New Roman" w:cs="Times New Roman"/>
                <w:i/>
                <w:color w:val="000000"/>
                <w:sz w:val="20"/>
                <w:szCs w:val="20"/>
                <w:lang w:eastAsia="en-CA"/>
              </w:rPr>
              <w:t>Threshold Parameters</w:t>
            </w:r>
          </w:p>
        </w:tc>
        <w:tc>
          <w:tcPr>
            <w:tcW w:w="1175" w:type="dxa"/>
            <w:tcBorders>
              <w:top w:val="double" w:sz="4" w:space="0" w:color="auto"/>
              <w:left w:val="nil"/>
              <w:bottom w:val="single" w:sz="4" w:space="0" w:color="auto"/>
              <w:right w:val="nil"/>
            </w:tcBorders>
            <w:shd w:val="clear" w:color="auto" w:fill="auto"/>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250" w:type="dxa"/>
            <w:tcBorders>
              <w:top w:val="double" w:sz="4" w:space="0" w:color="auto"/>
              <w:left w:val="nil"/>
              <w:bottom w:val="single" w:sz="4" w:space="0" w:color="auto"/>
              <w:right w:val="nil"/>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 </w:t>
            </w:r>
          </w:p>
        </w:tc>
        <w:tc>
          <w:tcPr>
            <w:tcW w:w="1175" w:type="dxa"/>
            <w:tcBorders>
              <w:top w:val="double" w:sz="4" w:space="0" w:color="auto"/>
              <w:left w:val="nil"/>
              <w:bottom w:val="single" w:sz="4" w:space="0" w:color="auto"/>
              <w:right w:val="nil"/>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 </w:t>
            </w:r>
          </w:p>
        </w:tc>
        <w:tc>
          <w:tcPr>
            <w:tcW w:w="1175" w:type="dxa"/>
            <w:tcBorders>
              <w:top w:val="double" w:sz="4" w:space="0" w:color="auto"/>
              <w:left w:val="nil"/>
              <w:bottom w:val="single" w:sz="4" w:space="0" w:color="auto"/>
              <w:right w:val="double" w:sz="4" w:space="0" w:color="auto"/>
            </w:tcBorders>
            <w:shd w:val="clear" w:color="auto" w:fill="auto"/>
            <w:noWrap/>
            <w:vAlign w:val="bottom"/>
            <w:hideMark/>
          </w:tcPr>
          <w:p w:rsidR="00B54209" w:rsidRPr="00B54209" w:rsidRDefault="00B54209" w:rsidP="00646F25">
            <w:pPr>
              <w:jc w:val="center"/>
              <w:rPr>
                <w:rFonts w:eastAsia="Times New Roman" w:cs="Times New Roman"/>
                <w:b/>
                <w:bCs/>
                <w:color w:val="000000"/>
                <w:sz w:val="20"/>
                <w:szCs w:val="20"/>
                <w:lang w:eastAsia="en-CA"/>
              </w:rPr>
            </w:pPr>
            <w:r w:rsidRPr="00B54209">
              <w:rPr>
                <w:rFonts w:eastAsia="Times New Roman" w:cs="Times New Roman"/>
                <w:b/>
                <w:bCs/>
                <w:color w:val="000000"/>
                <w:sz w:val="20"/>
                <w:szCs w:val="20"/>
                <w:lang w:eastAsia="en-CA"/>
              </w:rPr>
              <w:t> </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xml:space="preserve">Threshold between </w:t>
            </w:r>
            <w:r w:rsidRPr="00B54209">
              <w:rPr>
                <w:sz w:val="20"/>
                <w:szCs w:val="20"/>
              </w:rPr>
              <w:t>property damage only</w:t>
            </w:r>
            <w:r w:rsidRPr="00B54209">
              <w:rPr>
                <w:rFonts w:eastAsia="Times New Roman" w:cs="Times New Roman"/>
                <w:color w:val="000000"/>
                <w:sz w:val="20"/>
                <w:szCs w:val="20"/>
                <w:lang w:eastAsia="en-CA"/>
              </w:rPr>
              <w:t xml:space="preserve"> and minor injury </w:t>
            </w:r>
          </w:p>
        </w:tc>
        <w:tc>
          <w:tcPr>
            <w:tcW w:w="1175" w:type="dxa"/>
            <w:tcBorders>
              <w:top w:val="nil"/>
              <w:left w:val="nil"/>
              <w:right w:val="single" w:sz="4" w:space="0" w:color="auto"/>
            </w:tcBorders>
            <w:shd w:val="clear" w:color="auto" w:fill="auto"/>
            <w:noWrap/>
            <w:vAlign w:val="center"/>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1.503</w:t>
            </w:r>
          </w:p>
        </w:tc>
        <w:tc>
          <w:tcPr>
            <w:tcW w:w="1250" w:type="dxa"/>
            <w:tcBorders>
              <w:top w:val="nil"/>
              <w:left w:val="nil"/>
              <w:right w:val="single" w:sz="4" w:space="0" w:color="auto"/>
            </w:tcBorders>
            <w:shd w:val="clear" w:color="auto" w:fill="auto"/>
            <w:noWrap/>
            <w:vAlign w:val="center"/>
          </w:tcPr>
          <w:p w:rsidR="00B54209" w:rsidRPr="00B54209" w:rsidRDefault="00217399" w:rsidP="00DF6B8B">
            <w:pPr>
              <w:jc w:val="center"/>
              <w:rPr>
                <w:rFonts w:eastAsia="Times New Roman" w:cs="Times New Roman"/>
                <w:color w:val="000000"/>
                <w:sz w:val="20"/>
                <w:szCs w:val="20"/>
                <w:lang w:eastAsia="en-CA"/>
              </w:rPr>
            </w:pPr>
            <w:r w:rsidRPr="00217399">
              <w:rPr>
                <w:rFonts w:eastAsia="Times New Roman" w:cs="Times New Roman"/>
                <w:color w:val="000000"/>
                <w:sz w:val="20"/>
                <w:szCs w:val="20"/>
                <w:lang w:eastAsia="en-CA"/>
              </w:rPr>
              <w:t>2.260</w:t>
            </w:r>
          </w:p>
        </w:tc>
        <w:tc>
          <w:tcPr>
            <w:tcW w:w="1175" w:type="dxa"/>
            <w:tcBorders>
              <w:top w:val="nil"/>
              <w:left w:val="nil"/>
              <w:right w:val="sing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0.228</w:t>
            </w:r>
          </w:p>
        </w:tc>
        <w:tc>
          <w:tcPr>
            <w:tcW w:w="1175" w:type="dxa"/>
            <w:tcBorders>
              <w:top w:val="nil"/>
              <w:left w:val="nil"/>
              <w:right w:val="doub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1.565</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tcBorders>
              <w:top w:val="nil"/>
              <w:left w:val="nil"/>
              <w:right w:val="single" w:sz="4" w:space="0" w:color="auto"/>
            </w:tcBorders>
            <w:shd w:val="clear" w:color="auto" w:fill="auto"/>
            <w:noWrap/>
            <w:vAlign w:val="center"/>
            <w:hideMark/>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(1.027)</w:t>
            </w:r>
          </w:p>
        </w:tc>
        <w:tc>
          <w:tcPr>
            <w:tcW w:w="1250" w:type="dxa"/>
            <w:tcBorders>
              <w:top w:val="nil"/>
              <w:left w:val="nil"/>
              <w:right w:val="sing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w:t>
            </w:r>
            <w:r w:rsidR="00217399" w:rsidRPr="00217399">
              <w:rPr>
                <w:rFonts w:eastAsia="Times New Roman" w:cs="Times New Roman"/>
                <w:color w:val="000000"/>
                <w:sz w:val="20"/>
                <w:szCs w:val="20"/>
                <w:lang w:eastAsia="en-CA"/>
              </w:rPr>
              <w:t>1.376</w:t>
            </w:r>
            <w:r w:rsidRPr="00B54209">
              <w:rPr>
                <w:rFonts w:eastAsia="Times New Roman" w:cs="Times New Roman"/>
                <w:color w:val="000000"/>
                <w:sz w:val="20"/>
                <w:szCs w:val="20"/>
                <w:lang w:eastAsia="en-CA"/>
              </w:rPr>
              <w:t>)</w:t>
            </w:r>
          </w:p>
        </w:tc>
        <w:tc>
          <w:tcPr>
            <w:tcW w:w="1175" w:type="dxa"/>
            <w:tcBorders>
              <w:top w:val="nil"/>
              <w:left w:val="nil"/>
              <w:right w:val="sing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(2.888)</w:t>
            </w:r>
          </w:p>
        </w:tc>
        <w:tc>
          <w:tcPr>
            <w:tcW w:w="1175" w:type="dxa"/>
            <w:tcBorders>
              <w:top w:val="nil"/>
              <w:left w:val="nil"/>
              <w:right w:val="doub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(3.039)</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lastRenderedPageBreak/>
              <w:t> </w:t>
            </w:r>
          </w:p>
        </w:tc>
        <w:tc>
          <w:tcPr>
            <w:tcW w:w="4210" w:type="dxa"/>
            <w:vMerge w:val="restart"/>
            <w:tcBorders>
              <w:top w:val="nil"/>
              <w:left w:val="nil"/>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Threshold between minor and non-incapacitating injury</w:t>
            </w:r>
          </w:p>
        </w:tc>
        <w:tc>
          <w:tcPr>
            <w:tcW w:w="1175" w:type="dxa"/>
            <w:tcBorders>
              <w:top w:val="nil"/>
              <w:left w:val="nil"/>
              <w:right w:val="single" w:sz="4" w:space="0" w:color="auto"/>
            </w:tcBorders>
            <w:shd w:val="clear" w:color="auto" w:fill="auto"/>
            <w:noWrap/>
            <w:vAlign w:val="center"/>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2.315</w:t>
            </w:r>
          </w:p>
        </w:tc>
        <w:tc>
          <w:tcPr>
            <w:tcW w:w="1250" w:type="dxa"/>
            <w:tcBorders>
              <w:top w:val="nil"/>
              <w:left w:val="nil"/>
              <w:right w:val="single" w:sz="4" w:space="0" w:color="auto"/>
            </w:tcBorders>
            <w:shd w:val="clear" w:color="auto" w:fill="auto"/>
            <w:noWrap/>
            <w:vAlign w:val="center"/>
          </w:tcPr>
          <w:p w:rsidR="00B54209" w:rsidRPr="00B54209" w:rsidRDefault="00217399" w:rsidP="00DF6B8B">
            <w:pPr>
              <w:jc w:val="center"/>
              <w:rPr>
                <w:rFonts w:eastAsia="Times New Roman" w:cs="Times New Roman"/>
                <w:color w:val="000000"/>
                <w:sz w:val="20"/>
                <w:szCs w:val="20"/>
                <w:lang w:eastAsia="en-CA"/>
              </w:rPr>
            </w:pPr>
            <w:r w:rsidRPr="00217399">
              <w:rPr>
                <w:rFonts w:eastAsia="Times New Roman" w:cs="Times New Roman"/>
                <w:color w:val="000000"/>
                <w:sz w:val="20"/>
                <w:szCs w:val="20"/>
                <w:lang w:eastAsia="en-CA"/>
              </w:rPr>
              <w:t>3.122</w:t>
            </w:r>
          </w:p>
        </w:tc>
        <w:tc>
          <w:tcPr>
            <w:tcW w:w="1175" w:type="dxa"/>
            <w:tcBorders>
              <w:top w:val="nil"/>
              <w:left w:val="nil"/>
              <w:right w:val="sing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0.944</w:t>
            </w:r>
          </w:p>
        </w:tc>
        <w:tc>
          <w:tcPr>
            <w:tcW w:w="1175" w:type="dxa"/>
            <w:tcBorders>
              <w:top w:val="nil"/>
              <w:left w:val="nil"/>
              <w:right w:val="doub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1.915</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tcBorders>
              <w:top w:val="nil"/>
              <w:left w:val="nil"/>
              <w:right w:val="single" w:sz="4" w:space="0" w:color="auto"/>
            </w:tcBorders>
            <w:shd w:val="clear" w:color="auto" w:fill="auto"/>
            <w:noWrap/>
            <w:vAlign w:val="center"/>
            <w:hideMark/>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(1.595)</w:t>
            </w:r>
          </w:p>
        </w:tc>
        <w:tc>
          <w:tcPr>
            <w:tcW w:w="1250" w:type="dxa"/>
            <w:tcBorders>
              <w:top w:val="nil"/>
              <w:left w:val="nil"/>
              <w:right w:val="sing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w:t>
            </w:r>
            <w:r w:rsidR="00217399" w:rsidRPr="00217399">
              <w:rPr>
                <w:rFonts w:eastAsia="Times New Roman" w:cs="Times New Roman"/>
                <w:color w:val="000000"/>
                <w:sz w:val="20"/>
                <w:szCs w:val="20"/>
                <w:lang w:eastAsia="en-CA"/>
              </w:rPr>
              <w:t>1.910</w:t>
            </w:r>
            <w:r w:rsidRPr="00B54209">
              <w:rPr>
                <w:rFonts w:eastAsia="Times New Roman" w:cs="Times New Roman"/>
                <w:color w:val="000000"/>
                <w:sz w:val="20"/>
                <w:szCs w:val="20"/>
                <w:lang w:eastAsia="en-CA"/>
              </w:rPr>
              <w:t>)</w:t>
            </w:r>
          </w:p>
        </w:tc>
        <w:tc>
          <w:tcPr>
            <w:tcW w:w="1175" w:type="dxa"/>
            <w:tcBorders>
              <w:top w:val="nil"/>
              <w:left w:val="nil"/>
              <w:right w:val="sing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(10.115)</w:t>
            </w:r>
          </w:p>
        </w:tc>
        <w:tc>
          <w:tcPr>
            <w:tcW w:w="1175" w:type="dxa"/>
            <w:tcBorders>
              <w:top w:val="nil"/>
              <w:left w:val="nil"/>
              <w:right w:val="doub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(3.680)</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Threshold between non-incapacitating and incapacitating injury</w:t>
            </w:r>
          </w:p>
        </w:tc>
        <w:tc>
          <w:tcPr>
            <w:tcW w:w="1175" w:type="dxa"/>
            <w:tcBorders>
              <w:top w:val="nil"/>
              <w:left w:val="nil"/>
              <w:right w:val="single" w:sz="4" w:space="0" w:color="auto"/>
            </w:tcBorders>
            <w:shd w:val="clear" w:color="auto" w:fill="auto"/>
            <w:noWrap/>
            <w:vAlign w:val="center"/>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2.888</w:t>
            </w:r>
          </w:p>
        </w:tc>
        <w:tc>
          <w:tcPr>
            <w:tcW w:w="1250" w:type="dxa"/>
            <w:tcBorders>
              <w:top w:val="nil"/>
              <w:left w:val="nil"/>
              <w:right w:val="single" w:sz="4" w:space="0" w:color="auto"/>
            </w:tcBorders>
            <w:shd w:val="clear" w:color="auto" w:fill="auto"/>
            <w:noWrap/>
            <w:vAlign w:val="center"/>
          </w:tcPr>
          <w:p w:rsidR="00B54209" w:rsidRPr="00B54209" w:rsidRDefault="00217399" w:rsidP="00DF6B8B">
            <w:pPr>
              <w:jc w:val="center"/>
              <w:rPr>
                <w:rFonts w:eastAsia="Times New Roman" w:cs="Times New Roman"/>
                <w:color w:val="000000"/>
                <w:sz w:val="20"/>
                <w:szCs w:val="20"/>
                <w:lang w:eastAsia="en-CA"/>
              </w:rPr>
            </w:pPr>
            <w:r w:rsidRPr="00217399">
              <w:rPr>
                <w:rFonts w:eastAsia="Times New Roman" w:cs="Times New Roman"/>
                <w:color w:val="000000"/>
                <w:sz w:val="20"/>
                <w:szCs w:val="20"/>
                <w:lang w:eastAsia="en-CA"/>
              </w:rPr>
              <w:t>4.139</w:t>
            </w:r>
          </w:p>
        </w:tc>
        <w:tc>
          <w:tcPr>
            <w:tcW w:w="1175" w:type="dxa"/>
            <w:tcBorders>
              <w:top w:val="nil"/>
              <w:left w:val="nil"/>
              <w:right w:val="sing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1.682</w:t>
            </w:r>
          </w:p>
        </w:tc>
        <w:tc>
          <w:tcPr>
            <w:tcW w:w="1175" w:type="dxa"/>
            <w:tcBorders>
              <w:top w:val="nil"/>
              <w:left w:val="nil"/>
              <w:right w:val="doub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2.475</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tcBorders>
              <w:top w:val="nil"/>
              <w:left w:val="nil"/>
              <w:right w:val="single" w:sz="4" w:space="0" w:color="auto"/>
            </w:tcBorders>
            <w:shd w:val="clear" w:color="auto" w:fill="auto"/>
            <w:noWrap/>
            <w:vAlign w:val="center"/>
            <w:hideMark/>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(1.963)</w:t>
            </w:r>
          </w:p>
        </w:tc>
        <w:tc>
          <w:tcPr>
            <w:tcW w:w="1250" w:type="dxa"/>
            <w:tcBorders>
              <w:top w:val="nil"/>
              <w:left w:val="nil"/>
              <w:right w:val="sing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w:t>
            </w:r>
            <w:r w:rsidR="00217399" w:rsidRPr="00217399">
              <w:rPr>
                <w:rFonts w:eastAsia="Times New Roman" w:cs="Times New Roman"/>
                <w:color w:val="000000"/>
                <w:sz w:val="20"/>
                <w:szCs w:val="20"/>
                <w:lang w:eastAsia="en-CA"/>
              </w:rPr>
              <w:t>2.500</w:t>
            </w:r>
            <w:r w:rsidRPr="00B54209">
              <w:rPr>
                <w:rFonts w:eastAsia="Times New Roman" w:cs="Times New Roman"/>
                <w:color w:val="000000"/>
                <w:sz w:val="20"/>
                <w:szCs w:val="20"/>
                <w:lang w:eastAsia="en-CA"/>
              </w:rPr>
              <w:t>)</w:t>
            </w:r>
          </w:p>
        </w:tc>
        <w:tc>
          <w:tcPr>
            <w:tcW w:w="1175" w:type="dxa"/>
            <w:tcBorders>
              <w:top w:val="nil"/>
              <w:left w:val="nil"/>
              <w:right w:val="sing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(15.367)</w:t>
            </w:r>
          </w:p>
        </w:tc>
        <w:tc>
          <w:tcPr>
            <w:tcW w:w="1175" w:type="dxa"/>
            <w:tcBorders>
              <w:top w:val="nil"/>
              <w:left w:val="nil"/>
              <w:right w:val="doub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(4.501)</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Threshold between incapacitating and fatal injury</w:t>
            </w:r>
          </w:p>
        </w:tc>
        <w:tc>
          <w:tcPr>
            <w:tcW w:w="1175" w:type="dxa"/>
            <w:tcBorders>
              <w:top w:val="nil"/>
              <w:left w:val="nil"/>
              <w:right w:val="single" w:sz="4" w:space="0" w:color="auto"/>
            </w:tcBorders>
            <w:shd w:val="clear" w:color="auto" w:fill="auto"/>
            <w:noWrap/>
            <w:vAlign w:val="center"/>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3.697</w:t>
            </w:r>
          </w:p>
        </w:tc>
        <w:tc>
          <w:tcPr>
            <w:tcW w:w="1250" w:type="dxa"/>
            <w:tcBorders>
              <w:top w:val="nil"/>
              <w:left w:val="nil"/>
              <w:right w:val="single" w:sz="4" w:space="0" w:color="auto"/>
            </w:tcBorders>
            <w:shd w:val="clear" w:color="auto" w:fill="auto"/>
            <w:noWrap/>
            <w:vAlign w:val="center"/>
          </w:tcPr>
          <w:p w:rsidR="00B54209" w:rsidRPr="00B54209" w:rsidRDefault="00217399" w:rsidP="00DF6B8B">
            <w:pPr>
              <w:jc w:val="center"/>
              <w:rPr>
                <w:rFonts w:eastAsia="Times New Roman" w:cs="Times New Roman"/>
                <w:color w:val="000000"/>
                <w:sz w:val="20"/>
                <w:szCs w:val="20"/>
                <w:lang w:eastAsia="en-CA"/>
              </w:rPr>
            </w:pPr>
            <w:r w:rsidRPr="00217399">
              <w:rPr>
                <w:rFonts w:eastAsia="Times New Roman" w:cs="Times New Roman"/>
                <w:color w:val="000000"/>
                <w:sz w:val="20"/>
                <w:szCs w:val="20"/>
                <w:lang w:eastAsia="en-CA"/>
              </w:rPr>
              <w:t>5.500</w:t>
            </w:r>
          </w:p>
        </w:tc>
        <w:tc>
          <w:tcPr>
            <w:tcW w:w="1175" w:type="dxa"/>
            <w:tcBorders>
              <w:top w:val="nil"/>
              <w:left w:val="nil"/>
              <w:right w:val="sing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2.915</w:t>
            </w:r>
          </w:p>
        </w:tc>
        <w:tc>
          <w:tcPr>
            <w:tcW w:w="1175" w:type="dxa"/>
            <w:tcBorders>
              <w:top w:val="nil"/>
              <w:left w:val="nil"/>
              <w:right w:val="double" w:sz="4" w:space="0" w:color="auto"/>
            </w:tcBorders>
            <w:shd w:val="clear" w:color="auto" w:fill="auto"/>
            <w:noWrap/>
            <w:vAlign w:val="center"/>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6.384</w:t>
            </w:r>
          </w:p>
        </w:tc>
      </w:tr>
      <w:tr w:rsidR="003925C6" w:rsidRPr="00B54209" w:rsidTr="00EC7ADD">
        <w:trPr>
          <w:trHeight w:val="288"/>
          <w:jc w:val="center"/>
        </w:trPr>
        <w:tc>
          <w:tcPr>
            <w:tcW w:w="345" w:type="dxa"/>
            <w:tcBorders>
              <w:top w:val="nil"/>
              <w:left w:val="double" w:sz="4" w:space="0" w:color="auto"/>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bottom w:val="single" w:sz="4" w:space="0" w:color="auto"/>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tcBorders>
              <w:top w:val="nil"/>
              <w:left w:val="nil"/>
              <w:bottom w:val="single" w:sz="4" w:space="0" w:color="auto"/>
              <w:right w:val="single" w:sz="4" w:space="0" w:color="auto"/>
            </w:tcBorders>
            <w:shd w:val="clear" w:color="auto" w:fill="auto"/>
            <w:noWrap/>
            <w:vAlign w:val="center"/>
            <w:hideMark/>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(2.509)</w:t>
            </w:r>
          </w:p>
        </w:tc>
        <w:tc>
          <w:tcPr>
            <w:tcW w:w="1250" w:type="dxa"/>
            <w:tcBorders>
              <w:top w:val="nil"/>
              <w:left w:val="nil"/>
              <w:bottom w:val="single" w:sz="4" w:space="0" w:color="auto"/>
              <w:right w:val="sing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w:t>
            </w:r>
            <w:r w:rsidR="00217399" w:rsidRPr="00217399">
              <w:rPr>
                <w:rFonts w:eastAsia="Times New Roman" w:cs="Times New Roman"/>
                <w:color w:val="000000"/>
                <w:sz w:val="20"/>
                <w:szCs w:val="20"/>
                <w:lang w:eastAsia="en-CA"/>
              </w:rPr>
              <w:t>3.345</w:t>
            </w:r>
            <w:r w:rsidRPr="00B54209">
              <w:rPr>
                <w:rFonts w:eastAsia="Times New Roman" w:cs="Times New Roman"/>
                <w:color w:val="000000"/>
                <w:sz w:val="20"/>
                <w:szCs w:val="20"/>
                <w:lang w:eastAsia="en-CA"/>
              </w:rPr>
              <w:t>)</w:t>
            </w:r>
          </w:p>
        </w:tc>
        <w:tc>
          <w:tcPr>
            <w:tcW w:w="1175" w:type="dxa"/>
            <w:tcBorders>
              <w:top w:val="nil"/>
              <w:left w:val="nil"/>
              <w:bottom w:val="single" w:sz="4" w:space="0" w:color="auto"/>
              <w:right w:val="sing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(15.640)</w:t>
            </w:r>
          </w:p>
        </w:tc>
        <w:tc>
          <w:tcPr>
            <w:tcW w:w="1175" w:type="dxa"/>
            <w:tcBorders>
              <w:top w:val="nil"/>
              <w:left w:val="nil"/>
              <w:bottom w:val="single" w:sz="4" w:space="0" w:color="auto"/>
              <w:right w:val="doub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(9.214)</w:t>
            </w:r>
          </w:p>
        </w:tc>
      </w:tr>
      <w:tr w:rsidR="001C42BA" w:rsidRPr="00B54209" w:rsidTr="00EC7ADD">
        <w:trPr>
          <w:trHeight w:val="288"/>
          <w:jc w:val="center"/>
        </w:trPr>
        <w:tc>
          <w:tcPr>
            <w:tcW w:w="4555" w:type="dxa"/>
            <w:gridSpan w:val="2"/>
            <w:tcBorders>
              <w:top w:val="single" w:sz="4" w:space="0" w:color="auto"/>
              <w:left w:val="double" w:sz="4" w:space="0" w:color="auto"/>
              <w:bottom w:val="single" w:sz="4" w:space="0" w:color="auto"/>
              <w:right w:val="nil"/>
            </w:tcBorders>
            <w:shd w:val="clear" w:color="auto" w:fill="auto"/>
            <w:vAlign w:val="center"/>
          </w:tcPr>
          <w:p w:rsidR="001C42BA" w:rsidRPr="00B54209" w:rsidRDefault="001C42BA" w:rsidP="00646F25">
            <w:pPr>
              <w:jc w:val="left"/>
              <w:rPr>
                <w:rFonts w:eastAsia="Times New Roman" w:cs="Times New Roman"/>
                <w:i/>
                <w:color w:val="000000"/>
                <w:sz w:val="20"/>
                <w:szCs w:val="20"/>
                <w:lang w:eastAsia="en-CA"/>
              </w:rPr>
            </w:pPr>
            <w:r w:rsidRPr="00B54209">
              <w:rPr>
                <w:rFonts w:eastAsia="Times New Roman" w:cs="Times New Roman"/>
                <w:i/>
                <w:color w:val="000000"/>
                <w:sz w:val="20"/>
                <w:szCs w:val="20"/>
                <w:lang w:eastAsia="en-CA"/>
              </w:rPr>
              <w:t>Weighted average AADT</w:t>
            </w:r>
          </w:p>
        </w:tc>
        <w:tc>
          <w:tcPr>
            <w:tcW w:w="1175" w:type="dxa"/>
            <w:tcBorders>
              <w:top w:val="nil"/>
              <w:left w:val="nil"/>
              <w:bottom w:val="single" w:sz="4" w:space="0" w:color="auto"/>
              <w:right w:val="nil"/>
            </w:tcBorders>
            <w:shd w:val="clear" w:color="auto" w:fill="auto"/>
            <w:noWrap/>
            <w:vAlign w:val="bottom"/>
          </w:tcPr>
          <w:p w:rsidR="001C42BA" w:rsidRPr="00B54209" w:rsidRDefault="001C42BA" w:rsidP="00646F25">
            <w:pPr>
              <w:jc w:val="left"/>
              <w:rPr>
                <w:rFonts w:eastAsia="Times New Roman" w:cs="Times New Roman"/>
                <w:color w:val="000000"/>
                <w:sz w:val="20"/>
                <w:szCs w:val="20"/>
                <w:lang w:eastAsia="en-CA"/>
              </w:rPr>
            </w:pPr>
          </w:p>
        </w:tc>
        <w:tc>
          <w:tcPr>
            <w:tcW w:w="1250" w:type="dxa"/>
            <w:tcBorders>
              <w:top w:val="nil"/>
              <w:left w:val="nil"/>
              <w:bottom w:val="single" w:sz="4" w:space="0" w:color="auto"/>
              <w:right w:val="nil"/>
            </w:tcBorders>
            <w:shd w:val="clear" w:color="auto" w:fill="auto"/>
            <w:noWrap/>
            <w:vAlign w:val="bottom"/>
          </w:tcPr>
          <w:p w:rsidR="001C42BA" w:rsidRPr="00B54209" w:rsidRDefault="001C42BA" w:rsidP="00646F25">
            <w:pPr>
              <w:jc w:val="left"/>
              <w:rPr>
                <w:rFonts w:eastAsia="Times New Roman" w:cs="Times New Roman"/>
                <w:color w:val="000000"/>
                <w:sz w:val="20"/>
                <w:szCs w:val="20"/>
                <w:lang w:eastAsia="en-CA"/>
              </w:rPr>
            </w:pPr>
          </w:p>
        </w:tc>
        <w:tc>
          <w:tcPr>
            <w:tcW w:w="1175" w:type="dxa"/>
            <w:tcBorders>
              <w:top w:val="nil"/>
              <w:left w:val="nil"/>
              <w:bottom w:val="single" w:sz="4" w:space="0" w:color="auto"/>
              <w:right w:val="nil"/>
            </w:tcBorders>
            <w:shd w:val="clear" w:color="auto" w:fill="auto"/>
            <w:noWrap/>
            <w:vAlign w:val="bottom"/>
          </w:tcPr>
          <w:p w:rsidR="001C42BA" w:rsidRPr="00B54209" w:rsidRDefault="001C42BA" w:rsidP="00646F25">
            <w:pPr>
              <w:jc w:val="left"/>
              <w:rPr>
                <w:rFonts w:eastAsia="Times New Roman" w:cs="Times New Roman"/>
                <w:color w:val="000000"/>
                <w:sz w:val="20"/>
                <w:szCs w:val="20"/>
                <w:lang w:eastAsia="en-CA"/>
              </w:rPr>
            </w:pPr>
          </w:p>
        </w:tc>
        <w:tc>
          <w:tcPr>
            <w:tcW w:w="1175" w:type="dxa"/>
            <w:tcBorders>
              <w:top w:val="nil"/>
              <w:left w:val="nil"/>
              <w:bottom w:val="single" w:sz="4" w:space="0" w:color="auto"/>
              <w:right w:val="double" w:sz="4" w:space="0" w:color="auto"/>
            </w:tcBorders>
            <w:shd w:val="clear" w:color="auto" w:fill="auto"/>
            <w:noWrap/>
            <w:vAlign w:val="bottom"/>
          </w:tcPr>
          <w:p w:rsidR="001C42BA" w:rsidRPr="00B54209" w:rsidRDefault="001C42BA" w:rsidP="00646F25">
            <w:pPr>
              <w:jc w:val="left"/>
              <w:rPr>
                <w:rFonts w:eastAsia="Times New Roman" w:cs="Times New Roman"/>
                <w:color w:val="000000"/>
                <w:sz w:val="20"/>
                <w:szCs w:val="20"/>
                <w:lang w:eastAsia="en-CA"/>
              </w:rPr>
            </w:pPr>
          </w:p>
        </w:tc>
      </w:tr>
      <w:tr w:rsidR="00217399" w:rsidRPr="00B54209" w:rsidTr="00EC7ADD">
        <w:trPr>
          <w:trHeight w:val="288"/>
          <w:jc w:val="center"/>
        </w:trPr>
        <w:tc>
          <w:tcPr>
            <w:tcW w:w="4555" w:type="dxa"/>
            <w:gridSpan w:val="2"/>
            <w:vMerge w:val="restart"/>
            <w:tcBorders>
              <w:top w:val="single" w:sz="4" w:space="0" w:color="auto"/>
              <w:left w:val="double" w:sz="4" w:space="0" w:color="auto"/>
              <w:right w:val="single" w:sz="4" w:space="0" w:color="auto"/>
            </w:tcBorders>
            <w:shd w:val="clear" w:color="auto" w:fill="auto"/>
            <w:vAlign w:val="center"/>
          </w:tcPr>
          <w:p w:rsidR="00217399" w:rsidRPr="00B54209" w:rsidRDefault="00217399" w:rsidP="00646F25">
            <w:pPr>
              <w:jc w:val="left"/>
              <w:rPr>
                <w:rFonts w:eastAsia="Times New Roman" w:cs="Times New Roman"/>
                <w:i/>
                <w:color w:val="000000"/>
                <w:sz w:val="20"/>
                <w:szCs w:val="20"/>
                <w:lang w:eastAsia="en-CA"/>
              </w:rPr>
            </w:pPr>
            <w:r>
              <w:rPr>
                <w:rFonts w:eastAsia="Times New Roman" w:cs="Times New Roman"/>
                <w:i/>
                <w:color w:val="000000"/>
                <w:sz w:val="20"/>
                <w:szCs w:val="20"/>
                <w:lang w:eastAsia="en-CA"/>
              </w:rPr>
              <w:t>Weighted average AADT/1000</w:t>
            </w:r>
          </w:p>
        </w:tc>
        <w:tc>
          <w:tcPr>
            <w:tcW w:w="1175" w:type="dxa"/>
            <w:vMerge w:val="restart"/>
            <w:tcBorders>
              <w:top w:val="single" w:sz="4" w:space="0" w:color="auto"/>
              <w:left w:val="single" w:sz="4" w:space="0" w:color="auto"/>
              <w:right w:val="single" w:sz="4" w:space="0" w:color="auto"/>
            </w:tcBorders>
            <w:shd w:val="clear" w:color="auto" w:fill="auto"/>
            <w:noWrap/>
            <w:vAlign w:val="center"/>
          </w:tcPr>
          <w:p w:rsidR="00217399" w:rsidRPr="00B54209" w:rsidRDefault="00217399" w:rsidP="006C31F3">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tcBorders>
              <w:top w:val="single" w:sz="4" w:space="0" w:color="auto"/>
              <w:left w:val="single" w:sz="4" w:space="0" w:color="auto"/>
              <w:right w:val="single" w:sz="4" w:space="0" w:color="auto"/>
            </w:tcBorders>
            <w:shd w:val="clear" w:color="auto" w:fill="auto"/>
            <w:noWrap/>
            <w:vAlign w:val="center"/>
          </w:tcPr>
          <w:p w:rsidR="00217399" w:rsidRPr="00B54209" w:rsidRDefault="00217399" w:rsidP="006C31F3">
            <w:pPr>
              <w:jc w:val="center"/>
              <w:rPr>
                <w:rFonts w:eastAsia="Times New Roman" w:cs="Times New Roman"/>
                <w:color w:val="000000"/>
                <w:sz w:val="20"/>
                <w:szCs w:val="20"/>
                <w:lang w:eastAsia="en-CA"/>
              </w:rPr>
            </w:pPr>
            <w:r w:rsidRPr="00217399">
              <w:rPr>
                <w:rFonts w:eastAsia="Times New Roman" w:cs="Times New Roman"/>
                <w:color w:val="000000"/>
                <w:sz w:val="20"/>
                <w:szCs w:val="20"/>
                <w:lang w:eastAsia="en-CA"/>
              </w:rPr>
              <w:t>0.098</w:t>
            </w:r>
          </w:p>
        </w:tc>
        <w:tc>
          <w:tcPr>
            <w:tcW w:w="1175" w:type="dxa"/>
            <w:vMerge w:val="restart"/>
            <w:tcBorders>
              <w:top w:val="single" w:sz="4" w:space="0" w:color="auto"/>
              <w:left w:val="single" w:sz="4" w:space="0" w:color="auto"/>
              <w:right w:val="single" w:sz="4" w:space="0" w:color="auto"/>
            </w:tcBorders>
            <w:shd w:val="clear" w:color="auto" w:fill="auto"/>
            <w:noWrap/>
            <w:vAlign w:val="center"/>
          </w:tcPr>
          <w:p w:rsidR="00217399" w:rsidRPr="00B54209" w:rsidRDefault="00217399" w:rsidP="006C31F3">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single" w:sz="4" w:space="0" w:color="auto"/>
              <w:left w:val="single" w:sz="4" w:space="0" w:color="auto"/>
              <w:right w:val="double" w:sz="4" w:space="0" w:color="auto"/>
            </w:tcBorders>
            <w:shd w:val="clear" w:color="auto" w:fill="auto"/>
            <w:noWrap/>
            <w:vAlign w:val="center"/>
          </w:tcPr>
          <w:p w:rsidR="00217399" w:rsidRPr="00B54209" w:rsidRDefault="00217399" w:rsidP="006C31F3">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217399" w:rsidRPr="00B54209" w:rsidTr="00EC7ADD">
        <w:trPr>
          <w:trHeight w:val="288"/>
          <w:jc w:val="center"/>
        </w:trPr>
        <w:tc>
          <w:tcPr>
            <w:tcW w:w="4555" w:type="dxa"/>
            <w:gridSpan w:val="2"/>
            <w:vMerge/>
            <w:tcBorders>
              <w:left w:val="double" w:sz="4" w:space="0" w:color="auto"/>
              <w:bottom w:val="single" w:sz="4" w:space="0" w:color="auto"/>
              <w:right w:val="single" w:sz="4" w:space="0" w:color="auto"/>
            </w:tcBorders>
            <w:shd w:val="clear" w:color="auto" w:fill="auto"/>
            <w:vAlign w:val="center"/>
          </w:tcPr>
          <w:p w:rsidR="00217399" w:rsidRPr="00B54209" w:rsidRDefault="00217399" w:rsidP="00646F25">
            <w:pPr>
              <w:jc w:val="left"/>
              <w:rPr>
                <w:rFonts w:eastAsia="Times New Roman" w:cs="Times New Roman"/>
                <w:i/>
                <w:color w:val="000000"/>
                <w:sz w:val="20"/>
                <w:szCs w:val="20"/>
                <w:lang w:eastAsia="en-CA"/>
              </w:rPr>
            </w:pPr>
          </w:p>
        </w:tc>
        <w:tc>
          <w:tcPr>
            <w:tcW w:w="1175" w:type="dxa"/>
            <w:vMerge/>
            <w:tcBorders>
              <w:left w:val="single" w:sz="4" w:space="0" w:color="auto"/>
              <w:bottom w:val="single" w:sz="4" w:space="0" w:color="auto"/>
              <w:right w:val="single" w:sz="4" w:space="0" w:color="auto"/>
            </w:tcBorders>
            <w:shd w:val="clear" w:color="auto" w:fill="auto"/>
            <w:noWrap/>
            <w:vAlign w:val="center"/>
          </w:tcPr>
          <w:p w:rsidR="00217399" w:rsidRPr="00B54209" w:rsidRDefault="00217399" w:rsidP="006C31F3">
            <w:pPr>
              <w:jc w:val="center"/>
              <w:rPr>
                <w:rFonts w:eastAsia="Times New Roman" w:cs="Times New Roman"/>
                <w:color w:val="000000"/>
                <w:sz w:val="20"/>
                <w:szCs w:val="20"/>
                <w:lang w:eastAsia="en-CA"/>
              </w:rPr>
            </w:pPr>
          </w:p>
        </w:tc>
        <w:tc>
          <w:tcPr>
            <w:tcW w:w="1250" w:type="dxa"/>
            <w:tcBorders>
              <w:top w:val="nil"/>
              <w:left w:val="single" w:sz="4" w:space="0" w:color="auto"/>
              <w:bottom w:val="single" w:sz="4" w:space="0" w:color="auto"/>
              <w:right w:val="single" w:sz="4" w:space="0" w:color="auto"/>
            </w:tcBorders>
            <w:shd w:val="clear" w:color="auto" w:fill="auto"/>
            <w:noWrap/>
            <w:vAlign w:val="center"/>
          </w:tcPr>
          <w:p w:rsidR="00217399" w:rsidRPr="00B54209" w:rsidRDefault="00217399" w:rsidP="006C31F3">
            <w:pPr>
              <w:jc w:val="center"/>
              <w:rPr>
                <w:rFonts w:eastAsia="Times New Roman" w:cs="Times New Roman"/>
                <w:color w:val="000000"/>
                <w:sz w:val="20"/>
                <w:szCs w:val="20"/>
                <w:lang w:eastAsia="en-CA"/>
              </w:rPr>
            </w:pPr>
            <w:r>
              <w:rPr>
                <w:rFonts w:eastAsia="Times New Roman" w:cs="Times New Roman"/>
                <w:color w:val="000000"/>
                <w:sz w:val="20"/>
                <w:szCs w:val="20"/>
                <w:lang w:eastAsia="en-CA"/>
              </w:rPr>
              <w:t>(</w:t>
            </w:r>
            <w:r w:rsidRPr="00217399">
              <w:rPr>
                <w:rFonts w:eastAsia="Times New Roman" w:cs="Times New Roman"/>
                <w:color w:val="000000"/>
                <w:sz w:val="20"/>
                <w:szCs w:val="20"/>
                <w:lang w:eastAsia="en-CA"/>
              </w:rPr>
              <w:t>1.822</w:t>
            </w:r>
            <w:r>
              <w:rPr>
                <w:rFonts w:eastAsia="Times New Roman" w:cs="Times New Roman"/>
                <w:color w:val="000000"/>
                <w:sz w:val="20"/>
                <w:szCs w:val="20"/>
                <w:lang w:eastAsia="en-CA"/>
              </w:rPr>
              <w:t>)</w:t>
            </w:r>
          </w:p>
        </w:tc>
        <w:tc>
          <w:tcPr>
            <w:tcW w:w="1175" w:type="dxa"/>
            <w:vMerge/>
            <w:tcBorders>
              <w:left w:val="single" w:sz="4" w:space="0" w:color="auto"/>
              <w:bottom w:val="single" w:sz="4" w:space="0" w:color="auto"/>
              <w:right w:val="single" w:sz="4" w:space="0" w:color="auto"/>
            </w:tcBorders>
            <w:shd w:val="clear" w:color="auto" w:fill="auto"/>
            <w:noWrap/>
            <w:vAlign w:val="center"/>
          </w:tcPr>
          <w:p w:rsidR="00217399" w:rsidRPr="00B54209" w:rsidRDefault="00217399" w:rsidP="006C31F3">
            <w:pPr>
              <w:jc w:val="center"/>
              <w:rPr>
                <w:rFonts w:eastAsia="Times New Roman" w:cs="Times New Roman"/>
                <w:color w:val="000000"/>
                <w:sz w:val="20"/>
                <w:szCs w:val="20"/>
                <w:lang w:eastAsia="en-CA"/>
              </w:rPr>
            </w:pPr>
          </w:p>
        </w:tc>
        <w:tc>
          <w:tcPr>
            <w:tcW w:w="1175" w:type="dxa"/>
            <w:vMerge/>
            <w:tcBorders>
              <w:left w:val="single" w:sz="4" w:space="0" w:color="auto"/>
              <w:bottom w:val="single" w:sz="4" w:space="0" w:color="auto"/>
              <w:right w:val="double" w:sz="4" w:space="0" w:color="auto"/>
            </w:tcBorders>
            <w:shd w:val="clear" w:color="auto" w:fill="auto"/>
            <w:noWrap/>
            <w:vAlign w:val="center"/>
          </w:tcPr>
          <w:p w:rsidR="00217399" w:rsidRPr="00B54209" w:rsidRDefault="00217399" w:rsidP="006C31F3">
            <w:pPr>
              <w:jc w:val="center"/>
              <w:rPr>
                <w:rFonts w:eastAsia="Times New Roman" w:cs="Times New Roman"/>
                <w:color w:val="000000"/>
                <w:sz w:val="20"/>
                <w:szCs w:val="20"/>
                <w:lang w:eastAsia="en-CA"/>
              </w:rPr>
            </w:pPr>
          </w:p>
        </w:tc>
      </w:tr>
      <w:tr w:rsidR="006C31F3"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6C31F3" w:rsidRPr="00B54209" w:rsidRDefault="006C31F3"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6C31F3" w:rsidRPr="00B54209" w:rsidRDefault="006C31F3"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Weighted average AADT &lt;20000</w:t>
            </w:r>
          </w:p>
        </w:tc>
        <w:tc>
          <w:tcPr>
            <w:tcW w:w="1175" w:type="dxa"/>
            <w:vMerge w:val="restart"/>
            <w:tcBorders>
              <w:top w:val="nil"/>
              <w:left w:val="single" w:sz="4" w:space="0" w:color="auto"/>
              <w:right w:val="single" w:sz="4" w:space="0" w:color="auto"/>
            </w:tcBorders>
            <w:shd w:val="clear" w:color="auto" w:fill="auto"/>
            <w:noWrap/>
            <w:vAlign w:val="center"/>
            <w:hideMark/>
          </w:tcPr>
          <w:p w:rsidR="006C31F3" w:rsidRPr="00B54209" w:rsidRDefault="006C31F3" w:rsidP="00217399">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vMerge w:val="restart"/>
            <w:tcBorders>
              <w:top w:val="nil"/>
              <w:left w:val="nil"/>
              <w:right w:val="single" w:sz="4" w:space="0" w:color="auto"/>
            </w:tcBorders>
            <w:shd w:val="clear" w:color="auto" w:fill="auto"/>
            <w:noWrap/>
            <w:vAlign w:val="center"/>
          </w:tcPr>
          <w:p w:rsidR="006C31F3" w:rsidRPr="00B54209" w:rsidRDefault="00877D07" w:rsidP="00DF6B8B">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nil"/>
              <w:left w:val="nil"/>
              <w:right w:val="single" w:sz="4" w:space="0" w:color="auto"/>
            </w:tcBorders>
            <w:shd w:val="clear" w:color="auto" w:fill="auto"/>
            <w:noWrap/>
            <w:vAlign w:val="center"/>
            <w:hideMark/>
          </w:tcPr>
          <w:p w:rsidR="006C31F3" w:rsidRPr="00B54209" w:rsidRDefault="006C31F3"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0.239</w:t>
            </w:r>
          </w:p>
        </w:tc>
        <w:tc>
          <w:tcPr>
            <w:tcW w:w="1175" w:type="dxa"/>
            <w:vMerge w:val="restart"/>
            <w:tcBorders>
              <w:top w:val="nil"/>
              <w:left w:val="single" w:sz="4" w:space="0" w:color="auto"/>
              <w:right w:val="double" w:sz="4" w:space="0" w:color="auto"/>
            </w:tcBorders>
            <w:shd w:val="clear" w:color="auto" w:fill="auto"/>
            <w:noWrap/>
            <w:vAlign w:val="center"/>
            <w:hideMark/>
          </w:tcPr>
          <w:p w:rsidR="006C31F3" w:rsidRPr="00B54209" w:rsidRDefault="006C31F3" w:rsidP="00DF6B8B">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6C31F3"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6C31F3" w:rsidRPr="00B54209" w:rsidRDefault="006C31F3"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right w:val="single" w:sz="4" w:space="0" w:color="auto"/>
            </w:tcBorders>
            <w:vAlign w:val="center"/>
            <w:hideMark/>
          </w:tcPr>
          <w:p w:rsidR="006C31F3" w:rsidRPr="00B54209" w:rsidRDefault="006C31F3" w:rsidP="00646F25">
            <w:pPr>
              <w:jc w:val="left"/>
              <w:rPr>
                <w:rFonts w:eastAsia="Times New Roman" w:cs="Times New Roman"/>
                <w:color w:val="000000"/>
                <w:sz w:val="20"/>
                <w:szCs w:val="20"/>
                <w:lang w:eastAsia="en-CA"/>
              </w:rPr>
            </w:pPr>
          </w:p>
        </w:tc>
        <w:tc>
          <w:tcPr>
            <w:tcW w:w="1175" w:type="dxa"/>
            <w:vMerge/>
            <w:tcBorders>
              <w:top w:val="nil"/>
              <w:left w:val="single" w:sz="4" w:space="0" w:color="auto"/>
              <w:right w:val="single" w:sz="4" w:space="0" w:color="auto"/>
            </w:tcBorders>
            <w:vAlign w:val="center"/>
            <w:hideMark/>
          </w:tcPr>
          <w:p w:rsidR="006C31F3" w:rsidRPr="00B54209" w:rsidRDefault="006C31F3" w:rsidP="006C31F3">
            <w:pPr>
              <w:jc w:val="center"/>
              <w:rPr>
                <w:rFonts w:ascii="Symbol" w:eastAsia="Times New Roman" w:hAnsi="Symbol" w:cs="Times New Roman"/>
                <w:color w:val="000000"/>
                <w:sz w:val="20"/>
                <w:szCs w:val="20"/>
                <w:lang w:eastAsia="en-CA"/>
              </w:rPr>
            </w:pPr>
          </w:p>
        </w:tc>
        <w:tc>
          <w:tcPr>
            <w:tcW w:w="1250" w:type="dxa"/>
            <w:vMerge/>
            <w:tcBorders>
              <w:left w:val="nil"/>
              <w:right w:val="single" w:sz="4" w:space="0" w:color="auto"/>
            </w:tcBorders>
            <w:shd w:val="clear" w:color="auto" w:fill="auto"/>
            <w:noWrap/>
            <w:vAlign w:val="center"/>
          </w:tcPr>
          <w:p w:rsidR="006C31F3" w:rsidRPr="00B54209" w:rsidRDefault="006C31F3" w:rsidP="00217399">
            <w:pPr>
              <w:jc w:val="center"/>
              <w:rPr>
                <w:rFonts w:eastAsia="Times New Roman" w:cs="Times New Roman"/>
                <w:color w:val="000000"/>
                <w:sz w:val="20"/>
                <w:szCs w:val="20"/>
                <w:lang w:eastAsia="en-CA"/>
              </w:rPr>
            </w:pPr>
          </w:p>
        </w:tc>
        <w:tc>
          <w:tcPr>
            <w:tcW w:w="1175" w:type="dxa"/>
            <w:tcBorders>
              <w:top w:val="nil"/>
              <w:left w:val="nil"/>
              <w:right w:val="single" w:sz="4" w:space="0" w:color="auto"/>
            </w:tcBorders>
            <w:shd w:val="clear" w:color="auto" w:fill="auto"/>
            <w:noWrap/>
            <w:vAlign w:val="center"/>
            <w:hideMark/>
          </w:tcPr>
          <w:p w:rsidR="006C31F3" w:rsidRPr="00B54209" w:rsidRDefault="006C31F3"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(1.675)</w:t>
            </w:r>
          </w:p>
        </w:tc>
        <w:tc>
          <w:tcPr>
            <w:tcW w:w="1175" w:type="dxa"/>
            <w:vMerge/>
            <w:tcBorders>
              <w:top w:val="nil"/>
              <w:left w:val="single" w:sz="4" w:space="0" w:color="auto"/>
              <w:right w:val="double" w:sz="4" w:space="0" w:color="auto"/>
            </w:tcBorders>
            <w:vAlign w:val="center"/>
            <w:hideMark/>
          </w:tcPr>
          <w:p w:rsidR="006C31F3" w:rsidRPr="00B54209" w:rsidRDefault="006C31F3" w:rsidP="006C31F3">
            <w:pPr>
              <w:jc w:val="center"/>
              <w:rPr>
                <w:rFonts w:ascii="Symbol" w:eastAsia="Times New Roman" w:hAnsi="Symbol" w:cs="Times New Roman"/>
                <w:color w:val="000000"/>
                <w:sz w:val="20"/>
                <w:szCs w:val="20"/>
                <w:lang w:eastAsia="en-CA"/>
              </w:rPr>
            </w:pP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Weighted average AADT 20000-30000</w:t>
            </w:r>
          </w:p>
        </w:tc>
        <w:tc>
          <w:tcPr>
            <w:tcW w:w="1175"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217399">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DF6B8B">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DF6B8B">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nil"/>
              <w:left w:val="nil"/>
              <w:right w:val="doub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-0.456</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vMerge/>
            <w:tcBorders>
              <w:top w:val="nil"/>
              <w:left w:val="single" w:sz="4" w:space="0" w:color="auto"/>
              <w:right w:val="single" w:sz="4" w:space="0" w:color="auto"/>
            </w:tcBorders>
            <w:vAlign w:val="center"/>
            <w:hideMark/>
          </w:tcPr>
          <w:p w:rsidR="00B54209" w:rsidRPr="00B54209" w:rsidRDefault="00B54209" w:rsidP="00271E47">
            <w:pPr>
              <w:jc w:val="center"/>
              <w:rPr>
                <w:rFonts w:ascii="Symbol" w:eastAsia="Times New Roman" w:hAnsi="Symbol" w:cs="Times New Roman"/>
                <w:color w:val="000000"/>
                <w:sz w:val="20"/>
                <w:szCs w:val="20"/>
                <w:lang w:eastAsia="en-CA"/>
              </w:rPr>
            </w:pPr>
          </w:p>
        </w:tc>
        <w:tc>
          <w:tcPr>
            <w:tcW w:w="1250" w:type="dxa"/>
            <w:vMerge/>
            <w:tcBorders>
              <w:top w:val="nil"/>
              <w:left w:val="single" w:sz="4" w:space="0" w:color="auto"/>
              <w:right w:val="single" w:sz="4" w:space="0" w:color="auto"/>
            </w:tcBorders>
            <w:vAlign w:val="center"/>
            <w:hideMark/>
          </w:tcPr>
          <w:p w:rsidR="00B54209" w:rsidRPr="00B54209" w:rsidRDefault="00B54209" w:rsidP="00271E47">
            <w:pPr>
              <w:jc w:val="center"/>
              <w:rPr>
                <w:rFonts w:ascii="Symbol" w:eastAsia="Times New Roman" w:hAnsi="Symbol" w:cs="Times New Roman"/>
                <w:color w:val="000000"/>
                <w:sz w:val="20"/>
                <w:szCs w:val="20"/>
                <w:lang w:eastAsia="en-CA"/>
              </w:rPr>
            </w:pPr>
          </w:p>
        </w:tc>
        <w:tc>
          <w:tcPr>
            <w:tcW w:w="1175" w:type="dxa"/>
            <w:vMerge/>
            <w:tcBorders>
              <w:top w:val="nil"/>
              <w:left w:val="single" w:sz="4" w:space="0" w:color="auto"/>
              <w:right w:val="single" w:sz="4" w:space="0" w:color="auto"/>
            </w:tcBorders>
            <w:vAlign w:val="center"/>
            <w:hideMark/>
          </w:tcPr>
          <w:p w:rsidR="00B54209" w:rsidRPr="00B54209" w:rsidRDefault="00B54209" w:rsidP="00271E47">
            <w:pPr>
              <w:jc w:val="center"/>
              <w:rPr>
                <w:rFonts w:ascii="Symbol" w:eastAsia="Times New Roman" w:hAnsi="Symbol" w:cs="Times New Roman"/>
                <w:color w:val="000000"/>
                <w:sz w:val="20"/>
                <w:szCs w:val="20"/>
                <w:lang w:eastAsia="en-CA"/>
              </w:rPr>
            </w:pPr>
          </w:p>
        </w:tc>
        <w:tc>
          <w:tcPr>
            <w:tcW w:w="1175" w:type="dxa"/>
            <w:tcBorders>
              <w:top w:val="nil"/>
              <w:left w:val="nil"/>
              <w:right w:val="double" w:sz="4" w:space="0" w:color="auto"/>
            </w:tcBorders>
            <w:shd w:val="clear" w:color="auto" w:fill="auto"/>
            <w:noWrap/>
            <w:vAlign w:val="center"/>
            <w:hideMark/>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(-1.902)</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Weighted average AADT &gt;30000</w:t>
            </w:r>
          </w:p>
        </w:tc>
        <w:tc>
          <w:tcPr>
            <w:tcW w:w="1175"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217399">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DF6B8B">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DF6B8B">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nil"/>
              <w:left w:val="nil"/>
              <w:right w:val="double" w:sz="4" w:space="0" w:color="auto"/>
            </w:tcBorders>
            <w:shd w:val="clear" w:color="auto" w:fill="auto"/>
            <w:noWrap/>
            <w:vAlign w:val="center"/>
            <w:hideMark/>
          </w:tcPr>
          <w:p w:rsidR="00B54209" w:rsidRPr="00B54209" w:rsidRDefault="00B54209" w:rsidP="00DF6B8B">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-0.491</w:t>
            </w:r>
          </w:p>
        </w:tc>
      </w:tr>
      <w:tr w:rsidR="00B54209" w:rsidRPr="00B54209" w:rsidTr="00EC7ADD">
        <w:trPr>
          <w:trHeight w:val="288"/>
          <w:jc w:val="center"/>
        </w:trPr>
        <w:tc>
          <w:tcPr>
            <w:tcW w:w="345" w:type="dxa"/>
            <w:tcBorders>
              <w:top w:val="nil"/>
              <w:left w:val="double" w:sz="4" w:space="0" w:color="auto"/>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bottom w:val="single" w:sz="4" w:space="0" w:color="auto"/>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vMerge/>
            <w:tcBorders>
              <w:top w:val="nil"/>
              <w:left w:val="single" w:sz="4" w:space="0" w:color="auto"/>
              <w:bottom w:val="single" w:sz="4" w:space="0" w:color="000000"/>
              <w:right w:val="single" w:sz="4" w:space="0" w:color="auto"/>
            </w:tcBorders>
            <w:vAlign w:val="center"/>
            <w:hideMark/>
          </w:tcPr>
          <w:p w:rsidR="00B54209" w:rsidRPr="00B54209" w:rsidRDefault="00B54209" w:rsidP="00271E47">
            <w:pPr>
              <w:jc w:val="center"/>
              <w:rPr>
                <w:rFonts w:ascii="Symbol" w:eastAsia="Times New Roman" w:hAnsi="Symbol" w:cs="Times New Roman"/>
                <w:color w:val="000000"/>
                <w:sz w:val="20"/>
                <w:szCs w:val="20"/>
                <w:lang w:eastAsia="en-CA"/>
              </w:rPr>
            </w:pPr>
          </w:p>
        </w:tc>
        <w:tc>
          <w:tcPr>
            <w:tcW w:w="1250" w:type="dxa"/>
            <w:vMerge/>
            <w:tcBorders>
              <w:top w:val="nil"/>
              <w:left w:val="single" w:sz="4" w:space="0" w:color="auto"/>
              <w:bottom w:val="single" w:sz="4" w:space="0" w:color="000000"/>
              <w:right w:val="single" w:sz="4" w:space="0" w:color="auto"/>
            </w:tcBorders>
            <w:vAlign w:val="center"/>
            <w:hideMark/>
          </w:tcPr>
          <w:p w:rsidR="00B54209" w:rsidRPr="00B54209" w:rsidRDefault="00B54209" w:rsidP="00271E47">
            <w:pPr>
              <w:jc w:val="center"/>
              <w:rPr>
                <w:rFonts w:ascii="Symbol" w:eastAsia="Times New Roman" w:hAnsi="Symbol" w:cs="Times New Roman"/>
                <w:color w:val="000000"/>
                <w:sz w:val="20"/>
                <w:szCs w:val="20"/>
                <w:lang w:eastAsia="en-CA"/>
              </w:rPr>
            </w:pPr>
          </w:p>
        </w:tc>
        <w:tc>
          <w:tcPr>
            <w:tcW w:w="1175" w:type="dxa"/>
            <w:vMerge/>
            <w:tcBorders>
              <w:top w:val="nil"/>
              <w:left w:val="single" w:sz="4" w:space="0" w:color="auto"/>
              <w:bottom w:val="single" w:sz="4" w:space="0" w:color="000000"/>
              <w:right w:val="single" w:sz="4" w:space="0" w:color="auto"/>
            </w:tcBorders>
            <w:vAlign w:val="center"/>
            <w:hideMark/>
          </w:tcPr>
          <w:p w:rsidR="00B54209" w:rsidRPr="00B54209" w:rsidRDefault="00B54209" w:rsidP="00271E47">
            <w:pPr>
              <w:jc w:val="center"/>
              <w:rPr>
                <w:rFonts w:ascii="Symbol" w:eastAsia="Times New Roman" w:hAnsi="Symbol" w:cs="Times New Roman"/>
                <w:color w:val="000000"/>
                <w:sz w:val="20"/>
                <w:szCs w:val="20"/>
                <w:lang w:eastAsia="en-CA"/>
              </w:rPr>
            </w:pPr>
          </w:p>
        </w:tc>
        <w:tc>
          <w:tcPr>
            <w:tcW w:w="1175" w:type="dxa"/>
            <w:tcBorders>
              <w:top w:val="nil"/>
              <w:left w:val="nil"/>
              <w:bottom w:val="single" w:sz="4" w:space="0" w:color="auto"/>
              <w:right w:val="double" w:sz="4" w:space="0" w:color="auto"/>
            </w:tcBorders>
            <w:shd w:val="clear" w:color="auto" w:fill="auto"/>
            <w:noWrap/>
            <w:vAlign w:val="center"/>
            <w:hideMark/>
          </w:tcPr>
          <w:p w:rsidR="00B54209" w:rsidRPr="00B54209" w:rsidRDefault="00B54209" w:rsidP="00217399">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(-2.486)</w:t>
            </w:r>
          </w:p>
        </w:tc>
      </w:tr>
      <w:tr w:rsidR="002317B7" w:rsidRPr="00B54209" w:rsidTr="00EC7ADD">
        <w:trPr>
          <w:trHeight w:val="288"/>
          <w:jc w:val="center"/>
        </w:trPr>
        <w:tc>
          <w:tcPr>
            <w:tcW w:w="4555" w:type="dxa"/>
            <w:gridSpan w:val="2"/>
            <w:vMerge w:val="restart"/>
            <w:tcBorders>
              <w:top w:val="single" w:sz="4" w:space="0" w:color="auto"/>
              <w:left w:val="double" w:sz="4" w:space="0" w:color="auto"/>
              <w:right w:val="single" w:sz="4" w:space="0" w:color="auto"/>
            </w:tcBorders>
            <w:shd w:val="clear" w:color="auto" w:fill="auto"/>
            <w:vAlign w:val="center"/>
            <w:hideMark/>
          </w:tcPr>
          <w:p w:rsidR="002317B7" w:rsidRPr="00B54209" w:rsidRDefault="002317B7" w:rsidP="00646F25">
            <w:pPr>
              <w:jc w:val="left"/>
              <w:rPr>
                <w:rFonts w:eastAsia="Times New Roman" w:cs="Times New Roman"/>
                <w:i/>
                <w:color w:val="000000"/>
                <w:sz w:val="20"/>
                <w:szCs w:val="20"/>
                <w:lang w:eastAsia="en-CA"/>
              </w:rPr>
            </w:pPr>
            <w:r>
              <w:rPr>
                <w:rFonts w:eastAsia="Times New Roman" w:cs="Times New Roman"/>
                <w:i/>
                <w:color w:val="000000"/>
                <w:sz w:val="20"/>
                <w:szCs w:val="20"/>
                <w:lang w:eastAsia="en-CA"/>
              </w:rPr>
              <w:t xml:space="preserve">Weighted average </w:t>
            </w:r>
            <w:r w:rsidRPr="001C42BA">
              <w:rPr>
                <w:rFonts w:eastAsia="Times New Roman" w:cs="Times New Roman"/>
                <w:i/>
                <w:color w:val="000000"/>
                <w:sz w:val="20"/>
                <w:szCs w:val="20"/>
                <w:lang w:eastAsia="en-CA"/>
              </w:rPr>
              <w:t>T-factor</w:t>
            </w:r>
          </w:p>
        </w:tc>
        <w:tc>
          <w:tcPr>
            <w:tcW w:w="1175" w:type="dxa"/>
            <w:vMerge w:val="restart"/>
            <w:tcBorders>
              <w:top w:val="nil"/>
              <w:left w:val="single" w:sz="4" w:space="0" w:color="auto"/>
              <w:right w:val="single" w:sz="4" w:space="0" w:color="auto"/>
            </w:tcBorders>
            <w:shd w:val="clear" w:color="auto" w:fill="auto"/>
            <w:noWrap/>
            <w:vAlign w:val="center"/>
            <w:hideMark/>
          </w:tcPr>
          <w:p w:rsidR="002317B7" w:rsidRPr="00B54209" w:rsidRDefault="002317B7" w:rsidP="00646F25">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tcBorders>
              <w:top w:val="single" w:sz="4" w:space="0" w:color="auto"/>
              <w:left w:val="single" w:sz="4" w:space="0" w:color="auto"/>
              <w:right w:val="single" w:sz="4" w:space="0" w:color="auto"/>
            </w:tcBorders>
            <w:shd w:val="clear" w:color="auto" w:fill="auto"/>
            <w:noWrap/>
            <w:vAlign w:val="center"/>
            <w:hideMark/>
          </w:tcPr>
          <w:p w:rsidR="002317B7" w:rsidRPr="00B54209" w:rsidRDefault="002317B7" w:rsidP="00646F25">
            <w:pPr>
              <w:jc w:val="center"/>
              <w:rPr>
                <w:rFonts w:eastAsia="Times New Roman" w:cs="Times New Roman"/>
                <w:color w:val="000000"/>
                <w:sz w:val="20"/>
                <w:szCs w:val="20"/>
                <w:lang w:eastAsia="en-CA"/>
              </w:rPr>
            </w:pPr>
            <w:r w:rsidRPr="00EA4654">
              <w:rPr>
                <w:rFonts w:eastAsia="Times New Roman" w:cs="Times New Roman"/>
                <w:color w:val="000000"/>
                <w:sz w:val="20"/>
                <w:szCs w:val="20"/>
                <w:lang w:eastAsia="en-CA"/>
              </w:rPr>
              <w:t>0.276</w:t>
            </w:r>
          </w:p>
        </w:tc>
        <w:tc>
          <w:tcPr>
            <w:tcW w:w="1175" w:type="dxa"/>
            <w:vMerge w:val="restart"/>
            <w:tcBorders>
              <w:top w:val="nil"/>
              <w:left w:val="single" w:sz="4" w:space="0" w:color="auto"/>
              <w:right w:val="single" w:sz="4" w:space="0" w:color="auto"/>
            </w:tcBorders>
            <w:shd w:val="clear" w:color="auto" w:fill="auto"/>
            <w:noWrap/>
            <w:vAlign w:val="center"/>
            <w:hideMark/>
          </w:tcPr>
          <w:p w:rsidR="002317B7" w:rsidRPr="00B54209" w:rsidRDefault="002317B7" w:rsidP="00646F25">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nil"/>
              <w:left w:val="single" w:sz="4" w:space="0" w:color="auto"/>
              <w:right w:val="double" w:sz="4" w:space="0" w:color="auto"/>
            </w:tcBorders>
            <w:shd w:val="clear" w:color="auto" w:fill="auto"/>
            <w:noWrap/>
            <w:vAlign w:val="center"/>
            <w:hideMark/>
          </w:tcPr>
          <w:p w:rsidR="002317B7" w:rsidRPr="00B54209" w:rsidRDefault="002317B7" w:rsidP="00646F25">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2317B7" w:rsidRPr="00B54209" w:rsidTr="00EC7ADD">
        <w:trPr>
          <w:trHeight w:val="288"/>
          <w:jc w:val="center"/>
        </w:trPr>
        <w:tc>
          <w:tcPr>
            <w:tcW w:w="4555" w:type="dxa"/>
            <w:gridSpan w:val="2"/>
            <w:vMerge/>
            <w:tcBorders>
              <w:left w:val="double" w:sz="4" w:space="0" w:color="auto"/>
              <w:bottom w:val="single" w:sz="4" w:space="0" w:color="auto"/>
              <w:right w:val="single" w:sz="4" w:space="0" w:color="auto"/>
            </w:tcBorders>
            <w:shd w:val="clear" w:color="auto" w:fill="auto"/>
            <w:vAlign w:val="center"/>
          </w:tcPr>
          <w:p w:rsidR="002317B7" w:rsidRDefault="002317B7" w:rsidP="00646F25">
            <w:pPr>
              <w:jc w:val="left"/>
              <w:rPr>
                <w:rFonts w:eastAsia="Times New Roman" w:cs="Times New Roman"/>
                <w:i/>
                <w:color w:val="000000"/>
                <w:sz w:val="20"/>
                <w:szCs w:val="20"/>
                <w:lang w:eastAsia="en-CA"/>
              </w:rPr>
            </w:pPr>
          </w:p>
        </w:tc>
        <w:tc>
          <w:tcPr>
            <w:tcW w:w="1175" w:type="dxa"/>
            <w:vMerge/>
            <w:tcBorders>
              <w:left w:val="single" w:sz="4" w:space="0" w:color="auto"/>
              <w:bottom w:val="single" w:sz="4" w:space="0" w:color="auto"/>
              <w:right w:val="single" w:sz="4" w:space="0" w:color="auto"/>
            </w:tcBorders>
            <w:shd w:val="clear" w:color="auto" w:fill="auto"/>
            <w:noWrap/>
            <w:vAlign w:val="bottom"/>
          </w:tcPr>
          <w:p w:rsidR="002317B7" w:rsidRPr="00B54209" w:rsidRDefault="002317B7" w:rsidP="00646F25">
            <w:pPr>
              <w:jc w:val="left"/>
              <w:rPr>
                <w:rFonts w:eastAsia="Times New Roman" w:cs="Times New Roman"/>
                <w:color w:val="000000"/>
                <w:sz w:val="20"/>
                <w:szCs w:val="20"/>
                <w:lang w:eastAsia="en-CA"/>
              </w:rPr>
            </w:pPr>
          </w:p>
        </w:tc>
        <w:tc>
          <w:tcPr>
            <w:tcW w:w="1250" w:type="dxa"/>
            <w:tcBorders>
              <w:left w:val="single" w:sz="4" w:space="0" w:color="auto"/>
              <w:bottom w:val="single" w:sz="4" w:space="0" w:color="auto"/>
              <w:right w:val="single" w:sz="4" w:space="0" w:color="auto"/>
            </w:tcBorders>
            <w:shd w:val="clear" w:color="auto" w:fill="auto"/>
            <w:noWrap/>
            <w:vAlign w:val="center"/>
          </w:tcPr>
          <w:p w:rsidR="002317B7" w:rsidRPr="00B54209" w:rsidRDefault="002317B7" w:rsidP="00646F25">
            <w:pPr>
              <w:jc w:val="center"/>
              <w:rPr>
                <w:rFonts w:eastAsia="Times New Roman" w:cs="Times New Roman"/>
                <w:color w:val="000000"/>
                <w:sz w:val="20"/>
                <w:szCs w:val="20"/>
                <w:lang w:eastAsia="en-CA"/>
              </w:rPr>
            </w:pPr>
            <w:r>
              <w:rPr>
                <w:rFonts w:eastAsia="Times New Roman" w:cs="Times New Roman"/>
                <w:color w:val="000000"/>
                <w:sz w:val="20"/>
                <w:szCs w:val="20"/>
                <w:lang w:eastAsia="en-CA"/>
              </w:rPr>
              <w:t>(</w:t>
            </w:r>
            <w:r w:rsidRPr="00EA4654">
              <w:rPr>
                <w:rFonts w:eastAsia="Times New Roman" w:cs="Times New Roman"/>
                <w:color w:val="000000"/>
                <w:sz w:val="20"/>
                <w:szCs w:val="20"/>
                <w:lang w:eastAsia="en-CA"/>
              </w:rPr>
              <w:t>1.035</w:t>
            </w:r>
            <w:r>
              <w:rPr>
                <w:rFonts w:eastAsia="Times New Roman" w:cs="Times New Roman"/>
                <w:color w:val="000000"/>
                <w:sz w:val="20"/>
                <w:szCs w:val="20"/>
                <w:lang w:eastAsia="en-CA"/>
              </w:rPr>
              <w:t>)</w:t>
            </w:r>
          </w:p>
        </w:tc>
        <w:tc>
          <w:tcPr>
            <w:tcW w:w="1175" w:type="dxa"/>
            <w:vMerge/>
            <w:tcBorders>
              <w:left w:val="single" w:sz="4" w:space="0" w:color="auto"/>
              <w:bottom w:val="single" w:sz="4" w:space="0" w:color="auto"/>
              <w:right w:val="single" w:sz="4" w:space="0" w:color="auto"/>
            </w:tcBorders>
            <w:shd w:val="clear" w:color="auto" w:fill="auto"/>
            <w:noWrap/>
            <w:vAlign w:val="bottom"/>
          </w:tcPr>
          <w:p w:rsidR="002317B7" w:rsidRPr="00B54209" w:rsidRDefault="002317B7" w:rsidP="00646F25">
            <w:pPr>
              <w:jc w:val="left"/>
              <w:rPr>
                <w:rFonts w:eastAsia="Times New Roman" w:cs="Times New Roman"/>
                <w:color w:val="000000"/>
                <w:sz w:val="20"/>
                <w:szCs w:val="20"/>
                <w:lang w:eastAsia="en-CA"/>
              </w:rPr>
            </w:pPr>
          </w:p>
        </w:tc>
        <w:tc>
          <w:tcPr>
            <w:tcW w:w="1175" w:type="dxa"/>
            <w:vMerge/>
            <w:tcBorders>
              <w:left w:val="single" w:sz="4" w:space="0" w:color="auto"/>
              <w:bottom w:val="single" w:sz="4" w:space="0" w:color="auto"/>
              <w:right w:val="double" w:sz="4" w:space="0" w:color="auto"/>
            </w:tcBorders>
            <w:shd w:val="clear" w:color="auto" w:fill="auto"/>
            <w:noWrap/>
            <w:vAlign w:val="bottom"/>
          </w:tcPr>
          <w:p w:rsidR="002317B7" w:rsidRPr="00B54209" w:rsidRDefault="002317B7" w:rsidP="00646F25">
            <w:pPr>
              <w:jc w:val="left"/>
              <w:rPr>
                <w:rFonts w:eastAsia="Times New Roman" w:cs="Times New Roman"/>
                <w:color w:val="000000"/>
                <w:sz w:val="20"/>
                <w:szCs w:val="20"/>
                <w:lang w:eastAsia="en-CA"/>
              </w:rPr>
            </w:pPr>
          </w:p>
        </w:tc>
      </w:tr>
      <w:tr w:rsidR="00B54209" w:rsidRPr="00B54209" w:rsidTr="00EC7ADD">
        <w:trPr>
          <w:trHeight w:val="288"/>
          <w:jc w:val="center"/>
        </w:trPr>
        <w:tc>
          <w:tcPr>
            <w:tcW w:w="4555" w:type="dxa"/>
            <w:gridSpan w:val="2"/>
            <w:tcBorders>
              <w:top w:val="single" w:sz="4" w:space="0" w:color="auto"/>
              <w:left w:val="double" w:sz="4" w:space="0" w:color="auto"/>
              <w:bottom w:val="single" w:sz="4" w:space="0" w:color="auto"/>
              <w:right w:val="nil"/>
            </w:tcBorders>
            <w:shd w:val="clear" w:color="auto" w:fill="auto"/>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i/>
                <w:color w:val="000000"/>
                <w:sz w:val="20"/>
                <w:szCs w:val="20"/>
                <w:lang w:eastAsia="en-CA"/>
              </w:rPr>
              <w:t>Weighted average shoulder width</w:t>
            </w:r>
          </w:p>
        </w:tc>
        <w:tc>
          <w:tcPr>
            <w:tcW w:w="1175" w:type="dxa"/>
            <w:tcBorders>
              <w:top w:val="nil"/>
              <w:left w:val="nil"/>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250" w:type="dxa"/>
            <w:tcBorders>
              <w:top w:val="nil"/>
              <w:left w:val="nil"/>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175" w:type="dxa"/>
            <w:tcBorders>
              <w:top w:val="nil"/>
              <w:left w:val="nil"/>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175" w:type="dxa"/>
            <w:tcBorders>
              <w:top w:val="nil"/>
              <w:left w:val="nil"/>
              <w:bottom w:val="single" w:sz="4" w:space="0" w:color="auto"/>
              <w:right w:val="double" w:sz="4" w:space="0" w:color="auto"/>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xml:space="preserve">Weighted average shoulder width &lt;3 </w:t>
            </w:r>
            <w:proofErr w:type="spellStart"/>
            <w:r w:rsidRPr="00B54209">
              <w:rPr>
                <w:rFonts w:eastAsia="Times New Roman" w:cs="Times New Roman"/>
                <w:color w:val="000000"/>
                <w:sz w:val="20"/>
                <w:szCs w:val="20"/>
                <w:lang w:eastAsia="en-CA"/>
              </w:rPr>
              <w:t>ft</w:t>
            </w:r>
            <w:proofErr w:type="spellEnd"/>
          </w:p>
        </w:tc>
        <w:tc>
          <w:tcPr>
            <w:tcW w:w="1175"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nil"/>
              <w:left w:val="nil"/>
              <w:right w:val="doub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0.303</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vMerge/>
            <w:tcBorders>
              <w:top w:val="nil"/>
              <w:left w:val="single" w:sz="4" w:space="0" w:color="auto"/>
              <w:right w:val="sing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c>
          <w:tcPr>
            <w:tcW w:w="1250" w:type="dxa"/>
            <w:vMerge/>
            <w:tcBorders>
              <w:top w:val="nil"/>
              <w:left w:val="single" w:sz="4" w:space="0" w:color="auto"/>
              <w:right w:val="sing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c>
          <w:tcPr>
            <w:tcW w:w="1175" w:type="dxa"/>
            <w:vMerge/>
            <w:tcBorders>
              <w:top w:val="nil"/>
              <w:left w:val="single" w:sz="4" w:space="0" w:color="auto"/>
              <w:right w:val="sing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c>
          <w:tcPr>
            <w:tcW w:w="1175" w:type="dxa"/>
            <w:tcBorders>
              <w:top w:val="nil"/>
              <w:left w:val="nil"/>
              <w:right w:val="doub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(1.208)</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xml:space="preserve">Weighted average shoulder width 3-5 </w:t>
            </w:r>
            <w:proofErr w:type="spellStart"/>
            <w:r w:rsidRPr="00B54209">
              <w:rPr>
                <w:rFonts w:eastAsia="Times New Roman" w:cs="Times New Roman"/>
                <w:color w:val="000000"/>
                <w:sz w:val="20"/>
                <w:szCs w:val="20"/>
                <w:lang w:eastAsia="en-CA"/>
              </w:rPr>
              <w:t>ft</w:t>
            </w:r>
            <w:proofErr w:type="spellEnd"/>
          </w:p>
        </w:tc>
        <w:tc>
          <w:tcPr>
            <w:tcW w:w="1175"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vMerge w:val="restart"/>
            <w:tcBorders>
              <w:top w:val="nil"/>
              <w:left w:val="nil"/>
              <w:right w:val="single" w:sz="4" w:space="0" w:color="auto"/>
            </w:tcBorders>
            <w:shd w:val="clear" w:color="auto" w:fill="auto"/>
            <w:noWrap/>
            <w:vAlign w:val="center"/>
          </w:tcPr>
          <w:p w:rsidR="00B54209" w:rsidRPr="00B54209" w:rsidRDefault="00B54209" w:rsidP="00646F25">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nil"/>
              <w:left w:val="single"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nil"/>
              <w:left w:val="single" w:sz="4" w:space="0" w:color="auto"/>
              <w:right w:val="doub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B54209"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vMerge/>
            <w:tcBorders>
              <w:top w:val="nil"/>
              <w:left w:val="single" w:sz="4" w:space="0" w:color="auto"/>
              <w:right w:val="sing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c>
          <w:tcPr>
            <w:tcW w:w="1250" w:type="dxa"/>
            <w:vMerge/>
            <w:tcBorders>
              <w:left w:val="nil"/>
              <w:right w:val="single" w:sz="4" w:space="0" w:color="auto"/>
            </w:tcBorders>
            <w:shd w:val="clear" w:color="auto" w:fill="auto"/>
            <w:noWrap/>
            <w:vAlign w:val="center"/>
          </w:tcPr>
          <w:p w:rsidR="00B54209" w:rsidRPr="00B54209" w:rsidRDefault="00B54209" w:rsidP="00646F25">
            <w:pPr>
              <w:jc w:val="center"/>
              <w:rPr>
                <w:rFonts w:eastAsia="Times New Roman" w:cs="Times New Roman"/>
                <w:color w:val="000000"/>
                <w:sz w:val="20"/>
                <w:szCs w:val="20"/>
                <w:lang w:eastAsia="en-CA"/>
              </w:rPr>
            </w:pPr>
          </w:p>
        </w:tc>
        <w:tc>
          <w:tcPr>
            <w:tcW w:w="1175" w:type="dxa"/>
            <w:vMerge/>
            <w:tcBorders>
              <w:top w:val="nil"/>
              <w:left w:val="single" w:sz="4" w:space="0" w:color="auto"/>
              <w:right w:val="sing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c>
          <w:tcPr>
            <w:tcW w:w="1175" w:type="dxa"/>
            <w:vMerge/>
            <w:tcBorders>
              <w:top w:val="nil"/>
              <w:left w:val="single" w:sz="4" w:space="0" w:color="auto"/>
              <w:right w:val="doub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r>
      <w:tr w:rsidR="006C31F3"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6C31F3" w:rsidRPr="00B54209" w:rsidRDefault="006C31F3"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right w:val="single" w:sz="4" w:space="0" w:color="auto"/>
            </w:tcBorders>
            <w:shd w:val="clear" w:color="auto" w:fill="auto"/>
            <w:noWrap/>
            <w:vAlign w:val="center"/>
            <w:hideMark/>
          </w:tcPr>
          <w:p w:rsidR="006C31F3" w:rsidRPr="00B54209" w:rsidRDefault="006C31F3"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xml:space="preserve">Weighted average shoulder width &gt; 5 </w:t>
            </w:r>
            <w:proofErr w:type="spellStart"/>
            <w:r w:rsidRPr="00B54209">
              <w:rPr>
                <w:rFonts w:eastAsia="Times New Roman" w:cs="Times New Roman"/>
                <w:color w:val="000000"/>
                <w:sz w:val="20"/>
                <w:szCs w:val="20"/>
                <w:lang w:eastAsia="en-CA"/>
              </w:rPr>
              <w:t>ft</w:t>
            </w:r>
            <w:proofErr w:type="spellEnd"/>
          </w:p>
        </w:tc>
        <w:tc>
          <w:tcPr>
            <w:tcW w:w="1175" w:type="dxa"/>
            <w:vMerge w:val="restart"/>
            <w:tcBorders>
              <w:top w:val="nil"/>
              <w:left w:val="single" w:sz="4" w:space="0" w:color="auto"/>
              <w:right w:val="single" w:sz="4" w:space="0" w:color="auto"/>
            </w:tcBorders>
            <w:shd w:val="clear" w:color="auto" w:fill="auto"/>
            <w:noWrap/>
            <w:vAlign w:val="center"/>
            <w:hideMark/>
          </w:tcPr>
          <w:p w:rsidR="006C31F3" w:rsidRPr="00B54209" w:rsidRDefault="006C31F3"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vMerge w:val="restart"/>
            <w:tcBorders>
              <w:top w:val="nil"/>
              <w:left w:val="nil"/>
              <w:right w:val="single" w:sz="4" w:space="0" w:color="auto"/>
            </w:tcBorders>
            <w:shd w:val="clear" w:color="auto" w:fill="auto"/>
            <w:noWrap/>
            <w:vAlign w:val="center"/>
          </w:tcPr>
          <w:p w:rsidR="006C31F3" w:rsidRPr="00B54209" w:rsidRDefault="00AF445A" w:rsidP="00646F25">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nil"/>
              <w:left w:val="nil"/>
              <w:right w:val="single" w:sz="4" w:space="0" w:color="auto"/>
            </w:tcBorders>
            <w:shd w:val="clear" w:color="auto" w:fill="auto"/>
            <w:noWrap/>
            <w:vAlign w:val="center"/>
            <w:hideMark/>
          </w:tcPr>
          <w:p w:rsidR="006C31F3" w:rsidRPr="00B54209" w:rsidRDefault="006C31F3"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0.344</w:t>
            </w:r>
          </w:p>
        </w:tc>
        <w:tc>
          <w:tcPr>
            <w:tcW w:w="1175" w:type="dxa"/>
            <w:vMerge w:val="restart"/>
            <w:tcBorders>
              <w:top w:val="nil"/>
              <w:left w:val="nil"/>
              <w:right w:val="double" w:sz="4" w:space="0" w:color="auto"/>
            </w:tcBorders>
            <w:shd w:val="clear" w:color="auto" w:fill="auto"/>
            <w:noWrap/>
            <w:vAlign w:val="center"/>
          </w:tcPr>
          <w:p w:rsidR="006C31F3" w:rsidRPr="00B54209" w:rsidRDefault="006C31F3" w:rsidP="00646F25">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6C31F3" w:rsidRPr="00B54209" w:rsidTr="00EC7ADD">
        <w:trPr>
          <w:trHeight w:val="288"/>
          <w:jc w:val="center"/>
        </w:trPr>
        <w:tc>
          <w:tcPr>
            <w:tcW w:w="345" w:type="dxa"/>
            <w:tcBorders>
              <w:top w:val="nil"/>
              <w:left w:val="double" w:sz="4" w:space="0" w:color="auto"/>
              <w:bottom w:val="single" w:sz="4" w:space="0" w:color="auto"/>
              <w:right w:val="nil"/>
            </w:tcBorders>
            <w:shd w:val="clear" w:color="auto" w:fill="auto"/>
            <w:noWrap/>
            <w:vAlign w:val="bottom"/>
            <w:hideMark/>
          </w:tcPr>
          <w:p w:rsidR="006C31F3" w:rsidRPr="00B54209" w:rsidRDefault="006C31F3"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bottom w:val="single" w:sz="4" w:space="0" w:color="auto"/>
              <w:right w:val="single" w:sz="4" w:space="0" w:color="auto"/>
            </w:tcBorders>
            <w:vAlign w:val="center"/>
            <w:hideMark/>
          </w:tcPr>
          <w:p w:rsidR="006C31F3" w:rsidRPr="00B54209" w:rsidRDefault="006C31F3" w:rsidP="00646F25">
            <w:pPr>
              <w:jc w:val="left"/>
              <w:rPr>
                <w:rFonts w:eastAsia="Times New Roman" w:cs="Times New Roman"/>
                <w:color w:val="000000"/>
                <w:sz w:val="20"/>
                <w:szCs w:val="20"/>
                <w:lang w:eastAsia="en-CA"/>
              </w:rPr>
            </w:pPr>
          </w:p>
        </w:tc>
        <w:tc>
          <w:tcPr>
            <w:tcW w:w="1175" w:type="dxa"/>
            <w:vMerge/>
            <w:tcBorders>
              <w:top w:val="nil"/>
              <w:left w:val="single" w:sz="4" w:space="0" w:color="auto"/>
              <w:bottom w:val="single" w:sz="4" w:space="0" w:color="auto"/>
              <w:right w:val="single" w:sz="4" w:space="0" w:color="auto"/>
            </w:tcBorders>
            <w:vAlign w:val="center"/>
            <w:hideMark/>
          </w:tcPr>
          <w:p w:rsidR="006C31F3" w:rsidRPr="00B54209" w:rsidRDefault="006C31F3" w:rsidP="00646F25">
            <w:pPr>
              <w:jc w:val="left"/>
              <w:rPr>
                <w:rFonts w:ascii="Symbol" w:eastAsia="Times New Roman" w:hAnsi="Symbol" w:cs="Times New Roman"/>
                <w:color w:val="000000"/>
                <w:sz w:val="20"/>
                <w:szCs w:val="20"/>
                <w:lang w:eastAsia="en-CA"/>
              </w:rPr>
            </w:pPr>
          </w:p>
        </w:tc>
        <w:tc>
          <w:tcPr>
            <w:tcW w:w="1250" w:type="dxa"/>
            <w:vMerge/>
            <w:tcBorders>
              <w:left w:val="nil"/>
              <w:bottom w:val="single" w:sz="4" w:space="0" w:color="auto"/>
              <w:right w:val="single" w:sz="4" w:space="0" w:color="auto"/>
            </w:tcBorders>
            <w:shd w:val="clear" w:color="auto" w:fill="auto"/>
            <w:noWrap/>
            <w:vAlign w:val="center"/>
          </w:tcPr>
          <w:p w:rsidR="006C31F3" w:rsidRPr="00B54209" w:rsidRDefault="006C31F3" w:rsidP="00646F25">
            <w:pPr>
              <w:jc w:val="center"/>
              <w:rPr>
                <w:rFonts w:eastAsia="Times New Roman" w:cs="Times New Roman"/>
                <w:color w:val="000000"/>
                <w:sz w:val="20"/>
                <w:szCs w:val="20"/>
                <w:lang w:eastAsia="en-CA"/>
              </w:rPr>
            </w:pPr>
          </w:p>
        </w:tc>
        <w:tc>
          <w:tcPr>
            <w:tcW w:w="1175" w:type="dxa"/>
            <w:tcBorders>
              <w:top w:val="nil"/>
              <w:left w:val="nil"/>
              <w:bottom w:val="single" w:sz="4" w:space="0" w:color="auto"/>
              <w:right w:val="single" w:sz="4" w:space="0" w:color="auto"/>
            </w:tcBorders>
            <w:shd w:val="clear" w:color="auto" w:fill="auto"/>
            <w:noWrap/>
            <w:vAlign w:val="center"/>
            <w:hideMark/>
          </w:tcPr>
          <w:p w:rsidR="006C31F3" w:rsidRPr="00B54209" w:rsidRDefault="006C31F3"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(1.892)</w:t>
            </w:r>
          </w:p>
        </w:tc>
        <w:tc>
          <w:tcPr>
            <w:tcW w:w="1175" w:type="dxa"/>
            <w:vMerge/>
            <w:tcBorders>
              <w:left w:val="nil"/>
              <w:bottom w:val="single" w:sz="4" w:space="0" w:color="auto"/>
              <w:right w:val="double" w:sz="4" w:space="0" w:color="auto"/>
            </w:tcBorders>
            <w:shd w:val="clear" w:color="auto" w:fill="auto"/>
            <w:noWrap/>
            <w:vAlign w:val="center"/>
          </w:tcPr>
          <w:p w:rsidR="006C31F3" w:rsidRPr="00B54209" w:rsidRDefault="006C31F3" w:rsidP="00646F25">
            <w:pPr>
              <w:jc w:val="center"/>
              <w:rPr>
                <w:rFonts w:eastAsia="Times New Roman" w:cs="Times New Roman"/>
                <w:color w:val="000000"/>
                <w:sz w:val="20"/>
                <w:szCs w:val="20"/>
                <w:lang w:eastAsia="en-CA"/>
              </w:rPr>
            </w:pPr>
          </w:p>
        </w:tc>
      </w:tr>
      <w:tr w:rsidR="00F9108E" w:rsidRPr="00B54209" w:rsidTr="00EC7ADD">
        <w:trPr>
          <w:trHeight w:val="288"/>
          <w:jc w:val="center"/>
        </w:trPr>
        <w:tc>
          <w:tcPr>
            <w:tcW w:w="4555" w:type="dxa"/>
            <w:gridSpan w:val="2"/>
            <w:vMerge w:val="restart"/>
            <w:tcBorders>
              <w:top w:val="single" w:sz="4" w:space="0" w:color="auto"/>
              <w:left w:val="double" w:sz="4" w:space="0" w:color="auto"/>
              <w:right w:val="single" w:sz="4" w:space="0" w:color="auto"/>
            </w:tcBorders>
            <w:shd w:val="clear" w:color="auto" w:fill="auto"/>
            <w:vAlign w:val="center"/>
            <w:hideMark/>
          </w:tcPr>
          <w:p w:rsidR="00F9108E" w:rsidRPr="00B54209" w:rsidRDefault="00F9108E" w:rsidP="00646F25">
            <w:pPr>
              <w:jc w:val="left"/>
              <w:rPr>
                <w:rFonts w:eastAsia="Times New Roman" w:cs="Times New Roman"/>
                <w:color w:val="000000"/>
                <w:sz w:val="20"/>
                <w:szCs w:val="20"/>
                <w:lang w:eastAsia="en-CA"/>
              </w:rPr>
            </w:pPr>
            <w:r w:rsidRPr="00B54209">
              <w:rPr>
                <w:rFonts w:eastAsia="Times New Roman" w:cs="Times New Roman"/>
                <w:i/>
                <w:color w:val="000000"/>
                <w:sz w:val="20"/>
                <w:szCs w:val="20"/>
                <w:lang w:eastAsia="en-CA"/>
              </w:rPr>
              <w:t>Weighted average lane width</w:t>
            </w:r>
          </w:p>
        </w:tc>
        <w:tc>
          <w:tcPr>
            <w:tcW w:w="1175" w:type="dxa"/>
            <w:vMerge w:val="restart"/>
            <w:tcBorders>
              <w:top w:val="single" w:sz="4" w:space="0" w:color="auto"/>
              <w:left w:val="single" w:sz="4" w:space="0" w:color="auto"/>
              <w:right w:val="single" w:sz="4" w:space="0" w:color="auto"/>
            </w:tcBorders>
            <w:shd w:val="clear" w:color="auto" w:fill="auto"/>
            <w:noWrap/>
            <w:vAlign w:val="center"/>
            <w:hideMark/>
          </w:tcPr>
          <w:p w:rsidR="00F9108E" w:rsidRPr="00B54209" w:rsidRDefault="00DF6B8B" w:rsidP="00EE7D9B">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tcBorders>
              <w:top w:val="single" w:sz="4" w:space="0" w:color="auto"/>
              <w:left w:val="single" w:sz="4" w:space="0" w:color="auto"/>
              <w:right w:val="single" w:sz="4" w:space="0" w:color="auto"/>
            </w:tcBorders>
            <w:shd w:val="clear" w:color="auto" w:fill="auto"/>
            <w:noWrap/>
            <w:vAlign w:val="center"/>
            <w:hideMark/>
          </w:tcPr>
          <w:p w:rsidR="00F9108E" w:rsidRPr="00B54209" w:rsidRDefault="00F9108E" w:rsidP="00EE7D9B">
            <w:pPr>
              <w:jc w:val="center"/>
              <w:rPr>
                <w:rFonts w:eastAsia="Times New Roman" w:cs="Times New Roman"/>
                <w:color w:val="000000"/>
                <w:sz w:val="20"/>
                <w:szCs w:val="20"/>
                <w:lang w:eastAsia="en-CA"/>
              </w:rPr>
            </w:pPr>
            <w:r w:rsidRPr="00F9108E">
              <w:rPr>
                <w:rFonts w:eastAsia="Times New Roman" w:cs="Times New Roman"/>
                <w:color w:val="000000"/>
                <w:sz w:val="20"/>
                <w:szCs w:val="20"/>
                <w:lang w:eastAsia="en-CA"/>
              </w:rPr>
              <w:t>0.177</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08E" w:rsidRPr="00B54209" w:rsidRDefault="00DF6B8B" w:rsidP="00EE7D9B">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single" w:sz="4" w:space="0" w:color="auto"/>
              <w:left w:val="single" w:sz="4" w:space="0" w:color="auto"/>
              <w:right w:val="double" w:sz="4" w:space="0" w:color="auto"/>
            </w:tcBorders>
            <w:shd w:val="clear" w:color="auto" w:fill="auto"/>
            <w:noWrap/>
            <w:vAlign w:val="center"/>
            <w:hideMark/>
          </w:tcPr>
          <w:p w:rsidR="00F9108E" w:rsidRPr="00B54209" w:rsidRDefault="00DF6B8B" w:rsidP="00EE7D9B">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F9108E" w:rsidRPr="00B54209" w:rsidTr="00EC7ADD">
        <w:trPr>
          <w:trHeight w:val="288"/>
          <w:jc w:val="center"/>
        </w:trPr>
        <w:tc>
          <w:tcPr>
            <w:tcW w:w="4555" w:type="dxa"/>
            <w:gridSpan w:val="2"/>
            <w:vMerge/>
            <w:tcBorders>
              <w:left w:val="double" w:sz="4" w:space="0" w:color="auto"/>
              <w:bottom w:val="single" w:sz="4" w:space="0" w:color="auto"/>
              <w:right w:val="single" w:sz="4" w:space="0" w:color="auto"/>
            </w:tcBorders>
            <w:shd w:val="clear" w:color="auto" w:fill="auto"/>
            <w:vAlign w:val="center"/>
          </w:tcPr>
          <w:p w:rsidR="00F9108E" w:rsidRPr="00B54209" w:rsidRDefault="00F9108E" w:rsidP="00646F25">
            <w:pPr>
              <w:jc w:val="left"/>
              <w:rPr>
                <w:rFonts w:eastAsia="Times New Roman" w:cs="Times New Roman"/>
                <w:i/>
                <w:color w:val="000000"/>
                <w:sz w:val="20"/>
                <w:szCs w:val="20"/>
                <w:lang w:eastAsia="en-CA"/>
              </w:rPr>
            </w:pPr>
          </w:p>
        </w:tc>
        <w:tc>
          <w:tcPr>
            <w:tcW w:w="1175" w:type="dxa"/>
            <w:vMerge/>
            <w:tcBorders>
              <w:left w:val="single" w:sz="4" w:space="0" w:color="auto"/>
              <w:bottom w:val="single" w:sz="4" w:space="0" w:color="auto"/>
              <w:right w:val="single" w:sz="4" w:space="0" w:color="auto"/>
            </w:tcBorders>
            <w:shd w:val="clear" w:color="auto" w:fill="auto"/>
            <w:noWrap/>
            <w:vAlign w:val="bottom"/>
          </w:tcPr>
          <w:p w:rsidR="00F9108E" w:rsidRPr="00B54209" w:rsidRDefault="00F9108E" w:rsidP="00646F25">
            <w:pPr>
              <w:jc w:val="left"/>
              <w:rPr>
                <w:rFonts w:eastAsia="Times New Roman" w:cs="Times New Roman"/>
                <w:color w:val="000000"/>
                <w:sz w:val="20"/>
                <w:szCs w:val="20"/>
                <w:lang w:eastAsia="en-CA"/>
              </w:rPr>
            </w:pPr>
          </w:p>
        </w:tc>
        <w:tc>
          <w:tcPr>
            <w:tcW w:w="1250" w:type="dxa"/>
            <w:tcBorders>
              <w:top w:val="nil"/>
              <w:left w:val="single" w:sz="4" w:space="0" w:color="auto"/>
              <w:bottom w:val="single" w:sz="4" w:space="0" w:color="auto"/>
              <w:right w:val="single" w:sz="4" w:space="0" w:color="auto"/>
            </w:tcBorders>
            <w:shd w:val="clear" w:color="auto" w:fill="auto"/>
            <w:noWrap/>
            <w:vAlign w:val="center"/>
          </w:tcPr>
          <w:p w:rsidR="00F9108E" w:rsidRPr="00B54209" w:rsidRDefault="00F9108E" w:rsidP="00EE7D9B">
            <w:pPr>
              <w:jc w:val="center"/>
              <w:rPr>
                <w:rFonts w:eastAsia="Times New Roman" w:cs="Times New Roman"/>
                <w:color w:val="000000"/>
                <w:sz w:val="20"/>
                <w:szCs w:val="20"/>
                <w:lang w:eastAsia="en-CA"/>
              </w:rPr>
            </w:pPr>
            <w:r>
              <w:rPr>
                <w:rFonts w:eastAsia="Times New Roman" w:cs="Times New Roman"/>
                <w:color w:val="000000"/>
                <w:sz w:val="20"/>
                <w:szCs w:val="20"/>
                <w:lang w:eastAsia="en-CA"/>
              </w:rPr>
              <w:t>(</w:t>
            </w:r>
            <w:r w:rsidRPr="00F9108E">
              <w:rPr>
                <w:rFonts w:eastAsia="Times New Roman" w:cs="Times New Roman"/>
                <w:color w:val="000000"/>
                <w:sz w:val="20"/>
                <w:szCs w:val="20"/>
                <w:lang w:eastAsia="en-CA"/>
              </w:rPr>
              <w:t>1.255</w:t>
            </w:r>
            <w:r>
              <w:rPr>
                <w:rFonts w:eastAsia="Times New Roman" w:cs="Times New Roman"/>
                <w:color w:val="000000"/>
                <w:sz w:val="20"/>
                <w:szCs w:val="20"/>
                <w:lang w:eastAsia="en-CA"/>
              </w:rPr>
              <w:t>)</w:t>
            </w:r>
          </w:p>
        </w:tc>
        <w:tc>
          <w:tcPr>
            <w:tcW w:w="1175" w:type="dxa"/>
            <w:vMerge/>
            <w:tcBorders>
              <w:left w:val="single" w:sz="4" w:space="0" w:color="auto"/>
              <w:bottom w:val="single" w:sz="4" w:space="0" w:color="auto"/>
              <w:right w:val="single" w:sz="4" w:space="0" w:color="auto"/>
            </w:tcBorders>
            <w:shd w:val="clear" w:color="auto" w:fill="auto"/>
            <w:noWrap/>
            <w:vAlign w:val="bottom"/>
          </w:tcPr>
          <w:p w:rsidR="00F9108E" w:rsidRPr="00B54209" w:rsidRDefault="00F9108E" w:rsidP="00646F25">
            <w:pPr>
              <w:jc w:val="left"/>
              <w:rPr>
                <w:rFonts w:eastAsia="Times New Roman" w:cs="Times New Roman"/>
                <w:color w:val="000000"/>
                <w:sz w:val="20"/>
                <w:szCs w:val="20"/>
                <w:lang w:eastAsia="en-CA"/>
              </w:rPr>
            </w:pPr>
          </w:p>
        </w:tc>
        <w:tc>
          <w:tcPr>
            <w:tcW w:w="1175" w:type="dxa"/>
            <w:vMerge/>
            <w:tcBorders>
              <w:left w:val="single" w:sz="4" w:space="0" w:color="auto"/>
              <w:bottom w:val="single" w:sz="4" w:space="0" w:color="auto"/>
              <w:right w:val="double" w:sz="4" w:space="0" w:color="auto"/>
            </w:tcBorders>
            <w:shd w:val="clear" w:color="auto" w:fill="auto"/>
            <w:noWrap/>
            <w:vAlign w:val="bottom"/>
          </w:tcPr>
          <w:p w:rsidR="00F9108E" w:rsidRPr="00B54209" w:rsidRDefault="00F9108E" w:rsidP="00646F25">
            <w:pPr>
              <w:jc w:val="left"/>
              <w:rPr>
                <w:rFonts w:eastAsia="Times New Roman" w:cs="Times New Roman"/>
                <w:color w:val="000000"/>
                <w:sz w:val="20"/>
                <w:szCs w:val="20"/>
                <w:lang w:eastAsia="en-CA"/>
              </w:rPr>
            </w:pPr>
          </w:p>
        </w:tc>
      </w:tr>
      <w:tr w:rsidR="00DF6B8B" w:rsidRPr="00B54209" w:rsidTr="00EC7ADD">
        <w:trPr>
          <w:trHeight w:val="288"/>
          <w:jc w:val="center"/>
        </w:trPr>
        <w:tc>
          <w:tcPr>
            <w:tcW w:w="4555"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DF6B8B" w:rsidRPr="00B54209" w:rsidRDefault="00DF6B8B" w:rsidP="00646F25">
            <w:pPr>
              <w:jc w:val="left"/>
              <w:rPr>
                <w:rFonts w:eastAsia="Times New Roman" w:cs="Times New Roman"/>
                <w:color w:val="000000"/>
                <w:sz w:val="20"/>
                <w:szCs w:val="20"/>
                <w:lang w:eastAsia="en-CA"/>
              </w:rPr>
            </w:pPr>
            <w:r w:rsidRPr="00B54209">
              <w:rPr>
                <w:rFonts w:eastAsia="Times New Roman" w:cs="Times New Roman"/>
                <w:i/>
                <w:color w:val="000000"/>
                <w:sz w:val="20"/>
                <w:szCs w:val="20"/>
                <w:lang w:eastAsia="en-CA"/>
              </w:rPr>
              <w:t>Proportion of divided segments (opposed to undivided)</w:t>
            </w:r>
          </w:p>
        </w:tc>
        <w:tc>
          <w:tcPr>
            <w:tcW w:w="1175" w:type="dxa"/>
            <w:tcBorders>
              <w:top w:val="nil"/>
              <w:left w:val="nil"/>
              <w:bottom w:val="nil"/>
              <w:right w:val="single" w:sz="4" w:space="0" w:color="auto"/>
            </w:tcBorders>
            <w:shd w:val="clear" w:color="auto" w:fill="auto"/>
            <w:noWrap/>
            <w:vAlign w:val="center"/>
            <w:hideMark/>
          </w:tcPr>
          <w:p w:rsidR="00DF6B8B" w:rsidRPr="00B54209" w:rsidRDefault="00DF6B8B"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1.904</w:t>
            </w:r>
          </w:p>
        </w:tc>
        <w:tc>
          <w:tcPr>
            <w:tcW w:w="1250" w:type="dxa"/>
            <w:vMerge w:val="restart"/>
            <w:tcBorders>
              <w:top w:val="nil"/>
              <w:left w:val="nil"/>
              <w:right w:val="single" w:sz="4" w:space="0" w:color="auto"/>
            </w:tcBorders>
            <w:shd w:val="clear" w:color="auto" w:fill="auto"/>
            <w:noWrap/>
            <w:vAlign w:val="center"/>
          </w:tcPr>
          <w:p w:rsidR="00DF6B8B" w:rsidRPr="00B54209" w:rsidRDefault="00DF6B8B" w:rsidP="00646F25">
            <w:pPr>
              <w:jc w:val="center"/>
              <w:rPr>
                <w:rFonts w:eastAsia="Times New Roman"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6B8B" w:rsidRPr="00B54209" w:rsidRDefault="00DF6B8B"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nil"/>
              <w:left w:val="nil"/>
              <w:bottom w:val="nil"/>
              <w:right w:val="double" w:sz="4" w:space="0" w:color="auto"/>
            </w:tcBorders>
            <w:shd w:val="clear" w:color="auto" w:fill="auto"/>
            <w:noWrap/>
            <w:vAlign w:val="center"/>
            <w:hideMark/>
          </w:tcPr>
          <w:p w:rsidR="00DF6B8B" w:rsidRPr="00B54209" w:rsidRDefault="00DF6B8B"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1.001</w:t>
            </w:r>
          </w:p>
        </w:tc>
      </w:tr>
      <w:tr w:rsidR="00DF6B8B" w:rsidRPr="00B54209" w:rsidTr="00EC7ADD">
        <w:trPr>
          <w:trHeight w:val="288"/>
          <w:jc w:val="center"/>
        </w:trPr>
        <w:tc>
          <w:tcPr>
            <w:tcW w:w="4555" w:type="dxa"/>
            <w:gridSpan w:val="2"/>
            <w:vMerge/>
            <w:tcBorders>
              <w:top w:val="single" w:sz="4" w:space="0" w:color="auto"/>
              <w:left w:val="double" w:sz="4" w:space="0" w:color="auto"/>
              <w:bottom w:val="single" w:sz="4" w:space="0" w:color="auto"/>
              <w:right w:val="single" w:sz="4" w:space="0" w:color="auto"/>
            </w:tcBorders>
            <w:vAlign w:val="center"/>
            <w:hideMark/>
          </w:tcPr>
          <w:p w:rsidR="00DF6B8B" w:rsidRPr="00B54209" w:rsidRDefault="00DF6B8B" w:rsidP="00646F25">
            <w:pPr>
              <w:jc w:val="left"/>
              <w:rPr>
                <w:rFonts w:eastAsia="Times New Roman" w:cs="Times New Roman"/>
                <w:color w:val="000000"/>
                <w:sz w:val="20"/>
                <w:szCs w:val="20"/>
                <w:lang w:eastAsia="en-CA"/>
              </w:rPr>
            </w:pPr>
          </w:p>
        </w:tc>
        <w:tc>
          <w:tcPr>
            <w:tcW w:w="1175" w:type="dxa"/>
            <w:tcBorders>
              <w:top w:val="nil"/>
              <w:left w:val="nil"/>
              <w:bottom w:val="single" w:sz="4" w:space="0" w:color="auto"/>
              <w:right w:val="single" w:sz="4" w:space="0" w:color="auto"/>
            </w:tcBorders>
            <w:shd w:val="clear" w:color="auto" w:fill="auto"/>
            <w:noWrap/>
            <w:vAlign w:val="center"/>
            <w:hideMark/>
          </w:tcPr>
          <w:p w:rsidR="00DF6B8B" w:rsidRPr="00B54209" w:rsidRDefault="00DF6B8B"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(1.277)</w:t>
            </w:r>
          </w:p>
        </w:tc>
        <w:tc>
          <w:tcPr>
            <w:tcW w:w="1250" w:type="dxa"/>
            <w:vMerge/>
            <w:tcBorders>
              <w:left w:val="nil"/>
              <w:bottom w:val="single" w:sz="4" w:space="0" w:color="auto"/>
              <w:right w:val="single" w:sz="4" w:space="0" w:color="auto"/>
            </w:tcBorders>
            <w:shd w:val="clear" w:color="auto" w:fill="auto"/>
            <w:noWrap/>
            <w:vAlign w:val="center"/>
          </w:tcPr>
          <w:p w:rsidR="00DF6B8B" w:rsidRPr="00B54209" w:rsidRDefault="00DF6B8B" w:rsidP="00646F25">
            <w:pPr>
              <w:jc w:val="center"/>
              <w:rPr>
                <w:rFonts w:eastAsia="Times New Roman" w:cs="Times New Roman"/>
                <w:color w:val="000000"/>
                <w:sz w:val="20"/>
                <w:szCs w:val="20"/>
                <w:lang w:eastAsia="en-CA"/>
              </w:rPr>
            </w:pPr>
          </w:p>
        </w:tc>
        <w:tc>
          <w:tcPr>
            <w:tcW w:w="1175" w:type="dxa"/>
            <w:vMerge/>
            <w:tcBorders>
              <w:top w:val="nil"/>
              <w:left w:val="single" w:sz="4" w:space="0" w:color="auto"/>
              <w:bottom w:val="single" w:sz="4" w:space="0" w:color="000000"/>
              <w:right w:val="single" w:sz="4" w:space="0" w:color="auto"/>
            </w:tcBorders>
            <w:vAlign w:val="center"/>
            <w:hideMark/>
          </w:tcPr>
          <w:p w:rsidR="00DF6B8B" w:rsidRPr="00B54209" w:rsidRDefault="00DF6B8B" w:rsidP="00646F25">
            <w:pPr>
              <w:jc w:val="left"/>
              <w:rPr>
                <w:rFonts w:ascii="Symbol" w:eastAsia="Times New Roman" w:hAnsi="Symbol" w:cs="Times New Roman"/>
                <w:color w:val="000000"/>
                <w:sz w:val="20"/>
                <w:szCs w:val="20"/>
                <w:lang w:eastAsia="en-CA"/>
              </w:rPr>
            </w:pPr>
          </w:p>
        </w:tc>
        <w:tc>
          <w:tcPr>
            <w:tcW w:w="1175" w:type="dxa"/>
            <w:tcBorders>
              <w:top w:val="nil"/>
              <w:left w:val="nil"/>
              <w:bottom w:val="single" w:sz="4" w:space="0" w:color="auto"/>
              <w:right w:val="double" w:sz="4" w:space="0" w:color="auto"/>
            </w:tcBorders>
            <w:shd w:val="clear" w:color="auto" w:fill="auto"/>
            <w:noWrap/>
            <w:vAlign w:val="center"/>
            <w:hideMark/>
          </w:tcPr>
          <w:p w:rsidR="00DF6B8B" w:rsidRPr="00B54209" w:rsidRDefault="00DF6B8B"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(1.848)</w:t>
            </w:r>
          </w:p>
        </w:tc>
      </w:tr>
      <w:tr w:rsidR="00B54209" w:rsidRPr="00B54209" w:rsidTr="00EC7ADD">
        <w:trPr>
          <w:trHeight w:val="288"/>
          <w:jc w:val="center"/>
        </w:trPr>
        <w:tc>
          <w:tcPr>
            <w:tcW w:w="4555" w:type="dxa"/>
            <w:gridSpan w:val="2"/>
            <w:tcBorders>
              <w:top w:val="single" w:sz="4" w:space="0" w:color="auto"/>
              <w:left w:val="double" w:sz="4" w:space="0" w:color="auto"/>
              <w:bottom w:val="single" w:sz="4" w:space="0" w:color="auto"/>
              <w:right w:val="nil"/>
            </w:tcBorders>
            <w:shd w:val="clear" w:color="auto" w:fill="auto"/>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i/>
                <w:color w:val="000000"/>
                <w:sz w:val="20"/>
                <w:szCs w:val="20"/>
                <w:lang w:eastAsia="en-CA"/>
              </w:rPr>
              <w:t>Weighted average speed</w:t>
            </w:r>
          </w:p>
        </w:tc>
        <w:tc>
          <w:tcPr>
            <w:tcW w:w="1175" w:type="dxa"/>
            <w:tcBorders>
              <w:top w:val="nil"/>
              <w:left w:val="nil"/>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250" w:type="dxa"/>
            <w:tcBorders>
              <w:top w:val="nil"/>
              <w:left w:val="nil"/>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175" w:type="dxa"/>
            <w:tcBorders>
              <w:top w:val="nil"/>
              <w:left w:val="nil"/>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175" w:type="dxa"/>
            <w:tcBorders>
              <w:top w:val="nil"/>
              <w:left w:val="nil"/>
              <w:bottom w:val="single" w:sz="4" w:space="0" w:color="auto"/>
              <w:right w:val="double" w:sz="4" w:space="0" w:color="auto"/>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r>
      <w:tr w:rsidR="00B54209" w:rsidRPr="00B54209" w:rsidTr="00EC7ADD">
        <w:trPr>
          <w:trHeight w:val="288"/>
          <w:jc w:val="center"/>
        </w:trPr>
        <w:tc>
          <w:tcPr>
            <w:tcW w:w="345" w:type="dxa"/>
            <w:tcBorders>
              <w:top w:val="single" w:sz="4" w:space="0" w:color="auto"/>
              <w:left w:val="double" w:sz="4" w:space="0" w:color="auto"/>
              <w:bottom w:val="dotted" w:sz="4" w:space="0" w:color="auto"/>
              <w:right w:val="nil"/>
            </w:tcBorders>
            <w:shd w:val="clear" w:color="auto" w:fill="auto"/>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tcBorders>
              <w:top w:val="single" w:sz="4" w:space="0" w:color="auto"/>
              <w:left w:val="nil"/>
              <w:bottom w:val="dotted" w:sz="4" w:space="0" w:color="auto"/>
              <w:right w:val="nil"/>
            </w:tcBorders>
            <w:shd w:val="clear" w:color="auto" w:fill="auto"/>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Weighted average speed ≤50</w:t>
            </w:r>
          </w:p>
        </w:tc>
        <w:tc>
          <w:tcPr>
            <w:tcW w:w="117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tcBorders>
              <w:top w:val="single" w:sz="4" w:space="0" w:color="auto"/>
              <w:left w:val="nil"/>
              <w:bottom w:val="dotted"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single" w:sz="4" w:space="0" w:color="auto"/>
              <w:left w:val="nil"/>
              <w:bottom w:val="dotted"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single" w:sz="4" w:space="0" w:color="auto"/>
              <w:left w:val="nil"/>
              <w:bottom w:val="dotted" w:sz="4" w:space="0" w:color="auto"/>
              <w:right w:val="doub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B54209" w:rsidRPr="00B54209" w:rsidTr="00EC7ADD">
        <w:trPr>
          <w:trHeight w:val="288"/>
          <w:jc w:val="center"/>
        </w:trPr>
        <w:tc>
          <w:tcPr>
            <w:tcW w:w="345" w:type="dxa"/>
            <w:tcBorders>
              <w:top w:val="dotted" w:sz="4" w:space="0" w:color="auto"/>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dotted" w:sz="4" w:space="0" w:color="auto"/>
              <w:left w:val="nil"/>
              <w:bottom w:val="single" w:sz="4" w:space="0" w:color="auto"/>
              <w:right w:val="single" w:sz="4" w:space="0" w:color="auto"/>
            </w:tcBorders>
            <w:shd w:val="clear" w:color="auto" w:fill="auto"/>
            <w:noWrap/>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Weighted average speed &gt;50</w:t>
            </w:r>
          </w:p>
        </w:tc>
        <w:tc>
          <w:tcPr>
            <w:tcW w:w="1175" w:type="dxa"/>
            <w:tcBorders>
              <w:top w:val="dotted" w:sz="4" w:space="0" w:color="auto"/>
              <w:left w:val="nil"/>
              <w:bottom w:val="nil"/>
              <w:right w:val="sing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0.622</w:t>
            </w:r>
          </w:p>
        </w:tc>
        <w:tc>
          <w:tcPr>
            <w:tcW w:w="1250" w:type="dxa"/>
            <w:vMerge w:val="restart"/>
            <w:tcBorders>
              <w:top w:val="dotted" w:sz="4" w:space="0" w:color="auto"/>
              <w:left w:val="single" w:sz="4" w:space="0" w:color="auto"/>
              <w:bottom w:val="single" w:sz="4" w:space="0" w:color="000000"/>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tcBorders>
              <w:top w:val="dotted" w:sz="4" w:space="0" w:color="auto"/>
              <w:left w:val="nil"/>
              <w:bottom w:val="nil"/>
              <w:right w:val="sing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0.226</w:t>
            </w:r>
          </w:p>
        </w:tc>
        <w:tc>
          <w:tcPr>
            <w:tcW w:w="1175" w:type="dxa"/>
            <w:vMerge w:val="restart"/>
            <w:tcBorders>
              <w:top w:val="dotted" w:sz="4" w:space="0" w:color="auto"/>
              <w:left w:val="single" w:sz="4" w:space="0" w:color="auto"/>
              <w:bottom w:val="single" w:sz="4" w:space="0" w:color="000000"/>
              <w:right w:val="doub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B54209" w:rsidRPr="00B54209" w:rsidTr="00EC7ADD">
        <w:trPr>
          <w:trHeight w:val="288"/>
          <w:jc w:val="center"/>
        </w:trPr>
        <w:tc>
          <w:tcPr>
            <w:tcW w:w="345" w:type="dxa"/>
            <w:tcBorders>
              <w:top w:val="nil"/>
              <w:left w:val="double" w:sz="4" w:space="0" w:color="auto"/>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bottom w:val="single" w:sz="4" w:space="0" w:color="auto"/>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tcBorders>
              <w:top w:val="nil"/>
              <w:left w:val="nil"/>
              <w:bottom w:val="single" w:sz="4" w:space="0" w:color="auto"/>
              <w:right w:val="sing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(2.379)</w:t>
            </w:r>
          </w:p>
        </w:tc>
        <w:tc>
          <w:tcPr>
            <w:tcW w:w="1250" w:type="dxa"/>
            <w:vMerge/>
            <w:tcBorders>
              <w:top w:val="nil"/>
              <w:left w:val="single" w:sz="4" w:space="0" w:color="auto"/>
              <w:bottom w:val="single" w:sz="4" w:space="0" w:color="000000"/>
              <w:right w:val="sing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c>
          <w:tcPr>
            <w:tcW w:w="1175" w:type="dxa"/>
            <w:tcBorders>
              <w:top w:val="nil"/>
              <w:left w:val="nil"/>
              <w:bottom w:val="single" w:sz="4" w:space="0" w:color="auto"/>
              <w:right w:val="sing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(1.810)</w:t>
            </w:r>
          </w:p>
        </w:tc>
        <w:tc>
          <w:tcPr>
            <w:tcW w:w="1175" w:type="dxa"/>
            <w:vMerge/>
            <w:tcBorders>
              <w:top w:val="nil"/>
              <w:left w:val="single" w:sz="4" w:space="0" w:color="auto"/>
              <w:bottom w:val="single" w:sz="4" w:space="0" w:color="000000"/>
              <w:right w:val="doub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r>
      <w:tr w:rsidR="00B54209" w:rsidRPr="00B54209" w:rsidTr="00EC7ADD">
        <w:trPr>
          <w:trHeight w:val="288"/>
          <w:jc w:val="center"/>
        </w:trPr>
        <w:tc>
          <w:tcPr>
            <w:tcW w:w="4555" w:type="dxa"/>
            <w:gridSpan w:val="2"/>
            <w:tcBorders>
              <w:top w:val="single" w:sz="4" w:space="0" w:color="auto"/>
              <w:left w:val="double" w:sz="4" w:space="0" w:color="auto"/>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i/>
                <w:color w:val="000000"/>
                <w:sz w:val="20"/>
                <w:szCs w:val="20"/>
                <w:lang w:eastAsia="en-CA"/>
              </w:rPr>
              <w:t>Interaction terms</w:t>
            </w:r>
          </w:p>
        </w:tc>
        <w:tc>
          <w:tcPr>
            <w:tcW w:w="1175" w:type="dxa"/>
            <w:tcBorders>
              <w:top w:val="nil"/>
              <w:left w:val="nil"/>
              <w:bottom w:val="single" w:sz="4" w:space="0" w:color="auto"/>
              <w:right w:val="nil"/>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250" w:type="dxa"/>
            <w:tcBorders>
              <w:top w:val="nil"/>
              <w:left w:val="nil"/>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175" w:type="dxa"/>
            <w:tcBorders>
              <w:top w:val="nil"/>
              <w:left w:val="nil"/>
              <w:bottom w:val="single" w:sz="4" w:space="0" w:color="auto"/>
              <w:right w:val="nil"/>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1175" w:type="dxa"/>
            <w:tcBorders>
              <w:top w:val="nil"/>
              <w:left w:val="nil"/>
              <w:bottom w:val="single" w:sz="4" w:space="0" w:color="auto"/>
              <w:right w:val="doub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r>
      <w:tr w:rsidR="00B54209" w:rsidRPr="00B54209" w:rsidTr="00EC7ADD">
        <w:trPr>
          <w:trHeight w:val="288"/>
          <w:jc w:val="center"/>
        </w:trPr>
        <w:tc>
          <w:tcPr>
            <w:tcW w:w="345" w:type="dxa"/>
            <w:tcBorders>
              <w:top w:val="single" w:sz="4" w:space="0" w:color="auto"/>
              <w:left w:val="double" w:sz="4" w:space="0" w:color="auto"/>
              <w:bottom w:val="nil"/>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single" w:sz="4" w:space="0" w:color="auto"/>
              <w:left w:val="nil"/>
              <w:right w:val="single" w:sz="4" w:space="0" w:color="auto"/>
            </w:tcBorders>
            <w:shd w:val="clear" w:color="auto" w:fill="auto"/>
            <w:vAlign w:val="center"/>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Weighted average speed ≤40×Weighted average AADT &lt;30000</w:t>
            </w:r>
          </w:p>
        </w:tc>
        <w:tc>
          <w:tcPr>
            <w:tcW w:w="1175" w:type="dxa"/>
            <w:tcBorders>
              <w:top w:val="single" w:sz="4" w:space="0" w:color="auto"/>
              <w:left w:val="nil"/>
              <w:right w:val="sing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0.663</w:t>
            </w:r>
          </w:p>
        </w:tc>
        <w:tc>
          <w:tcPr>
            <w:tcW w:w="1250" w:type="dxa"/>
            <w:vMerge w:val="restart"/>
            <w:tcBorders>
              <w:top w:val="single" w:sz="4" w:space="0" w:color="auto"/>
              <w:left w:val="single"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single" w:sz="4" w:space="0" w:color="auto"/>
              <w:left w:val="single" w:sz="4" w:space="0" w:color="auto"/>
              <w:right w:val="sing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175" w:type="dxa"/>
            <w:vMerge w:val="restart"/>
            <w:tcBorders>
              <w:top w:val="single" w:sz="4" w:space="0" w:color="auto"/>
              <w:left w:val="single" w:sz="4" w:space="0" w:color="auto"/>
              <w:right w:val="double" w:sz="4" w:space="0" w:color="auto"/>
            </w:tcBorders>
            <w:shd w:val="clear" w:color="auto" w:fill="auto"/>
            <w:noWrap/>
            <w:vAlign w:val="center"/>
            <w:hideMark/>
          </w:tcPr>
          <w:p w:rsidR="00B54209" w:rsidRPr="00B54209" w:rsidRDefault="00B54209" w:rsidP="00646F25">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B54209" w:rsidRPr="00B54209" w:rsidTr="00EC7ADD">
        <w:trPr>
          <w:trHeight w:val="288"/>
          <w:jc w:val="center"/>
        </w:trPr>
        <w:tc>
          <w:tcPr>
            <w:tcW w:w="345" w:type="dxa"/>
            <w:tcBorders>
              <w:top w:val="nil"/>
              <w:left w:val="double" w:sz="4" w:space="0" w:color="auto"/>
              <w:bottom w:val="single" w:sz="4" w:space="0" w:color="auto"/>
              <w:right w:val="nil"/>
            </w:tcBorders>
            <w:shd w:val="clear" w:color="auto" w:fill="auto"/>
            <w:noWrap/>
            <w:vAlign w:val="bottom"/>
            <w:hideMark/>
          </w:tcPr>
          <w:p w:rsidR="00B54209" w:rsidRPr="00B54209" w:rsidRDefault="00B54209" w:rsidP="00646F25">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bottom w:val="single" w:sz="4" w:space="0" w:color="auto"/>
              <w:right w:val="single" w:sz="4" w:space="0" w:color="auto"/>
            </w:tcBorders>
            <w:vAlign w:val="center"/>
            <w:hideMark/>
          </w:tcPr>
          <w:p w:rsidR="00B54209" w:rsidRPr="00B54209" w:rsidRDefault="00B54209" w:rsidP="00646F25">
            <w:pPr>
              <w:jc w:val="left"/>
              <w:rPr>
                <w:rFonts w:eastAsia="Times New Roman" w:cs="Times New Roman"/>
                <w:color w:val="000000"/>
                <w:sz w:val="20"/>
                <w:szCs w:val="20"/>
                <w:lang w:eastAsia="en-CA"/>
              </w:rPr>
            </w:pPr>
          </w:p>
        </w:tc>
        <w:tc>
          <w:tcPr>
            <w:tcW w:w="1175" w:type="dxa"/>
            <w:tcBorders>
              <w:top w:val="nil"/>
              <w:left w:val="nil"/>
              <w:bottom w:val="single" w:sz="4" w:space="0" w:color="auto"/>
              <w:right w:val="single" w:sz="4" w:space="0" w:color="auto"/>
            </w:tcBorders>
            <w:shd w:val="clear" w:color="auto" w:fill="auto"/>
            <w:noWrap/>
            <w:vAlign w:val="center"/>
            <w:hideMark/>
          </w:tcPr>
          <w:p w:rsidR="00B54209" w:rsidRPr="00B54209" w:rsidRDefault="00B54209" w:rsidP="00646F25">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(1.779)</w:t>
            </w:r>
          </w:p>
        </w:tc>
        <w:tc>
          <w:tcPr>
            <w:tcW w:w="1250" w:type="dxa"/>
            <w:vMerge/>
            <w:tcBorders>
              <w:top w:val="nil"/>
              <w:left w:val="single" w:sz="4" w:space="0" w:color="auto"/>
              <w:bottom w:val="single" w:sz="4" w:space="0" w:color="auto"/>
              <w:right w:val="sing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c>
          <w:tcPr>
            <w:tcW w:w="1175" w:type="dxa"/>
            <w:vMerge/>
            <w:tcBorders>
              <w:top w:val="nil"/>
              <w:left w:val="single" w:sz="4" w:space="0" w:color="auto"/>
              <w:bottom w:val="single" w:sz="4" w:space="0" w:color="auto"/>
              <w:right w:val="sing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c>
          <w:tcPr>
            <w:tcW w:w="1175" w:type="dxa"/>
            <w:vMerge/>
            <w:tcBorders>
              <w:top w:val="nil"/>
              <w:left w:val="single" w:sz="4" w:space="0" w:color="auto"/>
              <w:bottom w:val="single" w:sz="4" w:space="0" w:color="auto"/>
              <w:right w:val="double" w:sz="4" w:space="0" w:color="auto"/>
            </w:tcBorders>
            <w:vAlign w:val="center"/>
            <w:hideMark/>
          </w:tcPr>
          <w:p w:rsidR="00B54209" w:rsidRPr="00B54209" w:rsidRDefault="00B54209" w:rsidP="00646F25">
            <w:pPr>
              <w:jc w:val="left"/>
              <w:rPr>
                <w:rFonts w:ascii="Symbol" w:eastAsia="Times New Roman" w:hAnsi="Symbol" w:cs="Times New Roman"/>
                <w:color w:val="000000"/>
                <w:sz w:val="20"/>
                <w:szCs w:val="20"/>
                <w:lang w:eastAsia="en-CA"/>
              </w:rPr>
            </w:pPr>
          </w:p>
        </w:tc>
      </w:tr>
      <w:tr w:rsidR="00391896" w:rsidRPr="00B54209" w:rsidTr="00EC7ADD">
        <w:trPr>
          <w:trHeight w:val="288"/>
          <w:jc w:val="center"/>
        </w:trPr>
        <w:tc>
          <w:tcPr>
            <w:tcW w:w="345" w:type="dxa"/>
            <w:tcBorders>
              <w:top w:val="nil"/>
              <w:left w:val="double" w:sz="4" w:space="0" w:color="auto"/>
              <w:bottom w:val="nil"/>
              <w:right w:val="nil"/>
            </w:tcBorders>
            <w:shd w:val="clear" w:color="auto" w:fill="auto"/>
            <w:noWrap/>
            <w:vAlign w:val="bottom"/>
            <w:hideMark/>
          </w:tcPr>
          <w:p w:rsidR="00391896" w:rsidRPr="00B54209" w:rsidRDefault="00391896" w:rsidP="00391896">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val="restart"/>
            <w:tcBorders>
              <w:top w:val="nil"/>
              <w:left w:val="nil"/>
              <w:bottom w:val="single" w:sz="4" w:space="0" w:color="auto"/>
              <w:right w:val="single" w:sz="4" w:space="0" w:color="auto"/>
            </w:tcBorders>
            <w:shd w:val="clear" w:color="auto" w:fill="auto"/>
            <w:vAlign w:val="center"/>
            <w:hideMark/>
          </w:tcPr>
          <w:p w:rsidR="00391896" w:rsidRPr="00B54209" w:rsidRDefault="00391896" w:rsidP="00391896">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xml:space="preserve">Weighted average shoulder width greater than 5 </w:t>
            </w:r>
            <w:proofErr w:type="spellStart"/>
            <w:r w:rsidRPr="00B54209">
              <w:rPr>
                <w:rFonts w:eastAsia="Times New Roman" w:cs="Times New Roman"/>
                <w:color w:val="000000"/>
                <w:sz w:val="20"/>
                <w:szCs w:val="20"/>
                <w:lang w:eastAsia="en-CA"/>
              </w:rPr>
              <w:t>ft</w:t>
            </w:r>
            <w:proofErr w:type="spellEnd"/>
            <w:r w:rsidRPr="00B54209">
              <w:rPr>
                <w:rFonts w:eastAsia="Times New Roman" w:cs="Times New Roman"/>
                <w:color w:val="000000"/>
                <w:sz w:val="20"/>
                <w:szCs w:val="20"/>
                <w:lang w:eastAsia="en-CA"/>
              </w:rPr>
              <w:t xml:space="preserve"> ×Weighted average AADT &lt;20000</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1896" w:rsidRPr="00B54209" w:rsidRDefault="00391896" w:rsidP="00391896">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c>
          <w:tcPr>
            <w:tcW w:w="1250" w:type="dxa"/>
            <w:tcBorders>
              <w:top w:val="nil"/>
              <w:left w:val="single" w:sz="4" w:space="0" w:color="auto"/>
              <w:right w:val="single" w:sz="4" w:space="0" w:color="auto"/>
            </w:tcBorders>
            <w:shd w:val="clear" w:color="auto" w:fill="auto"/>
            <w:noWrap/>
            <w:vAlign w:val="center"/>
            <w:hideMark/>
          </w:tcPr>
          <w:p w:rsidR="00391896" w:rsidRPr="00B54209" w:rsidRDefault="00391896" w:rsidP="00391896">
            <w:pPr>
              <w:jc w:val="center"/>
              <w:rPr>
                <w:rFonts w:eastAsia="Times New Roman" w:cs="Times New Roman"/>
                <w:color w:val="000000"/>
                <w:sz w:val="20"/>
                <w:szCs w:val="20"/>
                <w:lang w:eastAsia="en-CA"/>
              </w:rPr>
            </w:pPr>
            <w:r w:rsidRPr="00EE7D9B">
              <w:rPr>
                <w:rFonts w:eastAsia="Times New Roman" w:cs="Times New Roman"/>
                <w:color w:val="000000"/>
                <w:sz w:val="20"/>
                <w:szCs w:val="20"/>
                <w:lang w:eastAsia="en-CA"/>
              </w:rPr>
              <w:t>0.276</w:t>
            </w:r>
          </w:p>
        </w:tc>
        <w:tc>
          <w:tcPr>
            <w:tcW w:w="1175" w:type="dxa"/>
            <w:tcBorders>
              <w:top w:val="nil"/>
              <w:left w:val="nil"/>
              <w:bottom w:val="nil"/>
              <w:right w:val="single" w:sz="4" w:space="0" w:color="auto"/>
            </w:tcBorders>
            <w:shd w:val="clear" w:color="auto" w:fill="auto"/>
            <w:noWrap/>
            <w:vAlign w:val="center"/>
            <w:hideMark/>
          </w:tcPr>
          <w:p w:rsidR="00391896" w:rsidRPr="00B54209" w:rsidRDefault="00391896" w:rsidP="00391896">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-1.078</w:t>
            </w:r>
          </w:p>
        </w:tc>
        <w:tc>
          <w:tcPr>
            <w:tcW w:w="1175" w:type="dxa"/>
            <w:vMerge w:val="restart"/>
            <w:tcBorders>
              <w:top w:val="nil"/>
              <w:left w:val="single" w:sz="4" w:space="0" w:color="auto"/>
              <w:bottom w:val="single" w:sz="4" w:space="0" w:color="000000"/>
              <w:right w:val="double" w:sz="4" w:space="0" w:color="auto"/>
            </w:tcBorders>
            <w:shd w:val="clear" w:color="auto" w:fill="auto"/>
            <w:noWrap/>
            <w:vAlign w:val="center"/>
            <w:hideMark/>
          </w:tcPr>
          <w:p w:rsidR="00391896" w:rsidRPr="00B54209" w:rsidRDefault="00391896" w:rsidP="00391896">
            <w:pPr>
              <w:jc w:val="center"/>
              <w:rPr>
                <w:rFonts w:ascii="Symbol" w:eastAsia="Times New Roman" w:hAnsi="Symbol" w:cs="Times New Roman"/>
                <w:color w:val="000000"/>
                <w:sz w:val="20"/>
                <w:szCs w:val="20"/>
                <w:lang w:eastAsia="en-CA"/>
              </w:rPr>
            </w:pPr>
            <w:r w:rsidRPr="00B54209">
              <w:rPr>
                <w:rFonts w:ascii="Symbol" w:eastAsia="Times New Roman" w:hAnsi="Symbol" w:cs="Times New Roman"/>
                <w:color w:val="000000"/>
                <w:sz w:val="20"/>
                <w:szCs w:val="20"/>
                <w:lang w:eastAsia="en-CA"/>
              </w:rPr>
              <w:t></w:t>
            </w:r>
          </w:p>
        </w:tc>
      </w:tr>
      <w:tr w:rsidR="003925C6" w:rsidRPr="00B54209" w:rsidTr="00EC7ADD">
        <w:trPr>
          <w:trHeight w:val="288"/>
          <w:jc w:val="center"/>
        </w:trPr>
        <w:tc>
          <w:tcPr>
            <w:tcW w:w="345" w:type="dxa"/>
            <w:tcBorders>
              <w:top w:val="nil"/>
              <w:left w:val="double" w:sz="4" w:space="0" w:color="auto"/>
              <w:bottom w:val="double" w:sz="4" w:space="0" w:color="auto"/>
              <w:right w:val="nil"/>
            </w:tcBorders>
            <w:shd w:val="clear" w:color="auto" w:fill="auto"/>
            <w:noWrap/>
            <w:vAlign w:val="bottom"/>
            <w:hideMark/>
          </w:tcPr>
          <w:p w:rsidR="00391896" w:rsidRPr="00B54209" w:rsidRDefault="00391896" w:rsidP="00391896">
            <w:pPr>
              <w:jc w:val="left"/>
              <w:rPr>
                <w:rFonts w:eastAsia="Times New Roman" w:cs="Times New Roman"/>
                <w:color w:val="000000"/>
                <w:sz w:val="20"/>
                <w:szCs w:val="20"/>
                <w:lang w:eastAsia="en-CA"/>
              </w:rPr>
            </w:pPr>
            <w:r w:rsidRPr="00B54209">
              <w:rPr>
                <w:rFonts w:eastAsia="Times New Roman" w:cs="Times New Roman"/>
                <w:color w:val="000000"/>
                <w:sz w:val="20"/>
                <w:szCs w:val="20"/>
                <w:lang w:eastAsia="en-CA"/>
              </w:rPr>
              <w:t> </w:t>
            </w:r>
          </w:p>
        </w:tc>
        <w:tc>
          <w:tcPr>
            <w:tcW w:w="4210" w:type="dxa"/>
            <w:vMerge/>
            <w:tcBorders>
              <w:top w:val="nil"/>
              <w:left w:val="nil"/>
              <w:bottom w:val="double" w:sz="4" w:space="0" w:color="auto"/>
              <w:right w:val="single" w:sz="4" w:space="0" w:color="auto"/>
            </w:tcBorders>
            <w:vAlign w:val="center"/>
            <w:hideMark/>
          </w:tcPr>
          <w:p w:rsidR="00391896" w:rsidRPr="00B54209" w:rsidRDefault="00391896" w:rsidP="00391896">
            <w:pPr>
              <w:jc w:val="left"/>
              <w:rPr>
                <w:rFonts w:eastAsia="Times New Roman" w:cs="Times New Roman"/>
                <w:color w:val="000000"/>
                <w:sz w:val="20"/>
                <w:szCs w:val="20"/>
                <w:lang w:eastAsia="en-CA"/>
              </w:rPr>
            </w:pPr>
          </w:p>
        </w:tc>
        <w:tc>
          <w:tcPr>
            <w:tcW w:w="1175" w:type="dxa"/>
            <w:vMerge/>
            <w:tcBorders>
              <w:top w:val="nil"/>
              <w:left w:val="single" w:sz="4" w:space="0" w:color="auto"/>
              <w:bottom w:val="double" w:sz="4" w:space="0" w:color="auto"/>
              <w:right w:val="single" w:sz="4" w:space="0" w:color="auto"/>
            </w:tcBorders>
            <w:vAlign w:val="center"/>
            <w:hideMark/>
          </w:tcPr>
          <w:p w:rsidR="00391896" w:rsidRPr="00B54209" w:rsidRDefault="00391896" w:rsidP="00391896">
            <w:pPr>
              <w:jc w:val="left"/>
              <w:rPr>
                <w:rFonts w:ascii="Symbol" w:eastAsia="Times New Roman" w:hAnsi="Symbol" w:cs="Times New Roman"/>
                <w:color w:val="000000"/>
                <w:sz w:val="20"/>
                <w:szCs w:val="20"/>
                <w:lang w:eastAsia="en-CA"/>
              </w:rPr>
            </w:pPr>
          </w:p>
        </w:tc>
        <w:tc>
          <w:tcPr>
            <w:tcW w:w="1250" w:type="dxa"/>
            <w:tcBorders>
              <w:top w:val="nil"/>
              <w:left w:val="single" w:sz="4" w:space="0" w:color="auto"/>
              <w:bottom w:val="double" w:sz="4" w:space="0" w:color="auto"/>
              <w:right w:val="single" w:sz="4" w:space="0" w:color="auto"/>
            </w:tcBorders>
            <w:shd w:val="clear" w:color="auto" w:fill="auto"/>
            <w:vAlign w:val="center"/>
            <w:hideMark/>
          </w:tcPr>
          <w:p w:rsidR="00391896" w:rsidRPr="00B54209" w:rsidRDefault="00391896" w:rsidP="00391896">
            <w:pPr>
              <w:jc w:val="center"/>
              <w:rPr>
                <w:rFonts w:eastAsia="Times New Roman" w:cs="Times New Roman"/>
                <w:color w:val="000000"/>
                <w:sz w:val="20"/>
                <w:szCs w:val="20"/>
                <w:lang w:eastAsia="en-CA"/>
              </w:rPr>
            </w:pPr>
            <w:r>
              <w:rPr>
                <w:rFonts w:eastAsia="Times New Roman" w:cs="Times New Roman"/>
                <w:color w:val="000000"/>
                <w:sz w:val="20"/>
                <w:szCs w:val="20"/>
                <w:lang w:eastAsia="en-CA"/>
              </w:rPr>
              <w:t>(</w:t>
            </w:r>
            <w:r w:rsidRPr="00EE7D9B">
              <w:rPr>
                <w:rFonts w:eastAsia="Times New Roman" w:cs="Times New Roman"/>
                <w:color w:val="000000"/>
                <w:sz w:val="20"/>
                <w:szCs w:val="20"/>
                <w:lang w:eastAsia="en-CA"/>
              </w:rPr>
              <w:t>1.035</w:t>
            </w:r>
            <w:r>
              <w:rPr>
                <w:rFonts w:eastAsia="Times New Roman" w:cs="Times New Roman"/>
                <w:color w:val="000000"/>
                <w:sz w:val="20"/>
                <w:szCs w:val="20"/>
                <w:lang w:eastAsia="en-CA"/>
              </w:rPr>
              <w:t>)</w:t>
            </w:r>
          </w:p>
        </w:tc>
        <w:tc>
          <w:tcPr>
            <w:tcW w:w="1175" w:type="dxa"/>
            <w:tcBorders>
              <w:top w:val="nil"/>
              <w:left w:val="nil"/>
              <w:bottom w:val="double" w:sz="4" w:space="0" w:color="auto"/>
              <w:right w:val="single" w:sz="4" w:space="0" w:color="auto"/>
            </w:tcBorders>
            <w:shd w:val="clear" w:color="auto" w:fill="auto"/>
            <w:noWrap/>
            <w:vAlign w:val="center"/>
            <w:hideMark/>
          </w:tcPr>
          <w:p w:rsidR="00391896" w:rsidRPr="00B54209" w:rsidRDefault="00391896" w:rsidP="00391896">
            <w:pPr>
              <w:jc w:val="center"/>
              <w:rPr>
                <w:rFonts w:eastAsia="Times New Roman" w:cs="Times New Roman"/>
                <w:color w:val="000000"/>
                <w:sz w:val="20"/>
                <w:szCs w:val="20"/>
                <w:lang w:eastAsia="en-CA"/>
              </w:rPr>
            </w:pPr>
            <w:r w:rsidRPr="00B54209">
              <w:rPr>
                <w:rFonts w:eastAsia="Times New Roman" w:cs="Times New Roman"/>
                <w:color w:val="000000"/>
                <w:sz w:val="20"/>
                <w:szCs w:val="20"/>
                <w:lang w:eastAsia="en-CA"/>
              </w:rPr>
              <w:t>(-3.722)</w:t>
            </w:r>
          </w:p>
        </w:tc>
        <w:tc>
          <w:tcPr>
            <w:tcW w:w="1175" w:type="dxa"/>
            <w:vMerge/>
            <w:tcBorders>
              <w:top w:val="nil"/>
              <w:left w:val="single" w:sz="4" w:space="0" w:color="auto"/>
              <w:bottom w:val="double" w:sz="4" w:space="0" w:color="auto"/>
              <w:right w:val="double" w:sz="4" w:space="0" w:color="auto"/>
            </w:tcBorders>
            <w:vAlign w:val="center"/>
            <w:hideMark/>
          </w:tcPr>
          <w:p w:rsidR="00391896" w:rsidRPr="00B54209" w:rsidRDefault="00391896" w:rsidP="00391896">
            <w:pPr>
              <w:jc w:val="left"/>
              <w:rPr>
                <w:rFonts w:ascii="Symbol" w:eastAsia="Times New Roman" w:hAnsi="Symbol" w:cs="Times New Roman"/>
                <w:color w:val="000000"/>
                <w:sz w:val="20"/>
                <w:szCs w:val="20"/>
                <w:lang w:eastAsia="en-CA"/>
              </w:rPr>
            </w:pPr>
          </w:p>
        </w:tc>
      </w:tr>
    </w:tbl>
    <w:p w:rsidR="00B54209" w:rsidRDefault="00B54209" w:rsidP="00B54209"/>
    <w:p w:rsidR="00120E3E" w:rsidRDefault="00731054" w:rsidP="00A87CF8">
      <w:pPr>
        <w:ind w:firstLine="720"/>
      </w:pPr>
      <w:r>
        <w:t>Weighted average should</w:t>
      </w:r>
      <w:r w:rsidR="00F10664">
        <w:t>er</w:t>
      </w:r>
      <w:r>
        <w:t xml:space="preserve"> width has no significant impact on head-on </w:t>
      </w:r>
      <w:r w:rsidR="00745708">
        <w:t xml:space="preserve">and rear-end </w:t>
      </w:r>
      <w:r>
        <w:t xml:space="preserve">crashes. </w:t>
      </w:r>
      <w:r w:rsidR="006B6F7C">
        <w:t xml:space="preserve">From the model estimates, we found that in </w:t>
      </w:r>
      <w:r w:rsidR="00F10664">
        <w:t xml:space="preserve">the </w:t>
      </w:r>
      <w:r w:rsidR="006B6F7C">
        <w:t>presence of wider shoulder (</w:t>
      </w:r>
      <w:r w:rsidR="006B6F7C" w:rsidRPr="006B6F7C">
        <w:t xml:space="preserve">weighted average shoulder width &gt; 5 </w:t>
      </w:r>
      <w:proofErr w:type="spellStart"/>
      <w:r w:rsidR="006B6F7C" w:rsidRPr="006B6F7C">
        <w:t>ft</w:t>
      </w:r>
      <w:proofErr w:type="spellEnd"/>
      <w:r w:rsidR="006B6F7C">
        <w:t>) on roadways</w:t>
      </w:r>
      <w:r w:rsidR="00D23BAB">
        <w:t>,</w:t>
      </w:r>
      <w:r w:rsidR="006B6F7C">
        <w:t xml:space="preserve"> the possibility of more severe angular collision </w:t>
      </w:r>
      <w:r w:rsidR="006B6F7C">
        <w:lastRenderedPageBreak/>
        <w:t>increases. On the contrary, narrow shoulder width (</w:t>
      </w:r>
      <w:r w:rsidR="006B6F7C" w:rsidRPr="006B6F7C">
        <w:t xml:space="preserve">weighted average shoulder width &lt;3 </w:t>
      </w:r>
      <w:proofErr w:type="spellStart"/>
      <w:r w:rsidR="006B6F7C" w:rsidRPr="006B6F7C">
        <w:t>ft</w:t>
      </w:r>
      <w:proofErr w:type="spellEnd"/>
      <w:r w:rsidR="006B6F7C">
        <w:t>) on roadway sections increase the possibility of more severe sideswipe crashes. In the presence of narrower shoulder drivers presumably show unsafe behaviour by shifting towards left most side of the lane (</w:t>
      </w:r>
      <w:r w:rsidR="009156FF" w:rsidRPr="009156FF">
        <w:rPr>
          <w:i/>
        </w:rPr>
        <w:t>5</w:t>
      </w:r>
      <w:r w:rsidR="009F269C">
        <w:rPr>
          <w:i/>
        </w:rPr>
        <w:t>9</w:t>
      </w:r>
      <w:r w:rsidR="006B6F7C">
        <w:t xml:space="preserve">) and thereby increases the possibility of more severe sideswipe crashes. </w:t>
      </w:r>
    </w:p>
    <w:p w:rsidR="00806FED" w:rsidRDefault="00735A38" w:rsidP="00F10664">
      <w:pPr>
        <w:ind w:firstLine="720"/>
      </w:pPr>
      <w:r>
        <w:t xml:space="preserve">Weighted average lane width result has significant impact in rear-end collision model only. We found that, for rear-end collision, the likelihood of more severe crashes </w:t>
      </w:r>
      <w:r w:rsidR="009F269C">
        <w:t xml:space="preserve">increases </w:t>
      </w:r>
      <w:r>
        <w:t xml:space="preserve">in the presence of </w:t>
      </w:r>
      <w:r w:rsidR="009F269C">
        <w:t xml:space="preserve">wider </w:t>
      </w:r>
      <w:r>
        <w:t xml:space="preserve">lane width (see </w:t>
      </w:r>
      <w:r w:rsidR="009F269C">
        <w:rPr>
          <w:i/>
        </w:rPr>
        <w:t>60</w:t>
      </w:r>
      <w:r w:rsidR="000807D1">
        <w:rPr>
          <w:i/>
        </w:rPr>
        <w:t xml:space="preserve"> </w:t>
      </w:r>
      <w:r>
        <w:t>for similar results</w:t>
      </w:r>
      <w:r w:rsidR="00D23BAB">
        <w:t>)</w:t>
      </w:r>
      <w:r>
        <w:t xml:space="preserve">. </w:t>
      </w:r>
      <w:r w:rsidR="00F10664">
        <w:t xml:space="preserve">It is possible that drivers are </w:t>
      </w:r>
      <w:r w:rsidR="009F269C">
        <w:t xml:space="preserve">less </w:t>
      </w:r>
      <w:r w:rsidR="00F10664">
        <w:t xml:space="preserve">conscious of vehicles in the presence of </w:t>
      </w:r>
      <w:r w:rsidR="009F269C">
        <w:t xml:space="preserve">wider </w:t>
      </w:r>
      <w:r w:rsidR="00F10664">
        <w:t xml:space="preserve">lanes resulting in </w:t>
      </w:r>
      <w:r w:rsidR="009F269C">
        <w:t xml:space="preserve">more </w:t>
      </w:r>
      <w:r w:rsidR="00F10664">
        <w:t xml:space="preserve">rear-end crashes. </w:t>
      </w:r>
      <w:r w:rsidR="00800AF9">
        <w:t>Higher proportion of divided segment increases the possibility of more severe head-on and sideswipe collision, with greater impact in</w:t>
      </w:r>
      <w:r w:rsidR="00F10664">
        <w:t xml:space="preserve"> </w:t>
      </w:r>
      <w:r w:rsidR="00800AF9">
        <w:t>head-on collision followed by sideswipe collision.</w:t>
      </w:r>
      <w:r w:rsidR="007352AC">
        <w:t xml:space="preserve"> In terms of weighted average speed limit, higher speed limit (</w:t>
      </w:r>
      <w:r w:rsidR="007352AC" w:rsidRPr="007352AC">
        <w:t>weighted average speed &gt;50</w:t>
      </w:r>
      <w:r w:rsidR="007352AC">
        <w:t xml:space="preserve">) indicator (relative to lower speed limit) has positive impact on the proportion of both head-on and </w:t>
      </w:r>
      <w:r w:rsidR="00F10664">
        <w:t>angular</w:t>
      </w:r>
      <w:r w:rsidR="007352AC">
        <w:t xml:space="preserve"> collisions</w:t>
      </w:r>
      <w:r w:rsidR="00806FED">
        <w:t>.</w:t>
      </w:r>
      <w:r w:rsidR="00450A0A">
        <w:t xml:space="preserve"> </w:t>
      </w:r>
      <w:r w:rsidR="00F10664">
        <w:t>It is interesting to note that speed limit does not influence rear-end and sideswipe collision proportions.</w:t>
      </w:r>
    </w:p>
    <w:p w:rsidR="000F00CD" w:rsidRDefault="00806FED" w:rsidP="004864CA">
      <w:pPr>
        <w:ind w:firstLine="720"/>
      </w:pPr>
      <w:r>
        <w:t>Among interaction terms, head-on collision model reveal</w:t>
      </w:r>
      <w:r w:rsidR="00F10664">
        <w:t>s</w:t>
      </w:r>
      <w:r>
        <w:t xml:space="preserve"> a positive impact of </w:t>
      </w:r>
      <w:r w:rsidRPr="00806FED">
        <w:t>weighted average speed ≤40</w:t>
      </w:r>
      <w:r>
        <w:t xml:space="preserve"> in a low traffic volume condition (</w:t>
      </w:r>
      <w:r w:rsidRPr="00806FED">
        <w:t>weighted average AADT &lt;30000</w:t>
      </w:r>
      <w:r>
        <w:t>) on severe crash proportion. Finally, the interaction term representing wider shoulder width (</w:t>
      </w:r>
      <w:r w:rsidRPr="00806FED">
        <w:t xml:space="preserve">weighted average shoulder width &gt; 5 </w:t>
      </w:r>
      <w:proofErr w:type="spellStart"/>
      <w:r w:rsidRPr="00806FED">
        <w:t>ft</w:t>
      </w:r>
      <w:proofErr w:type="spellEnd"/>
      <w:r>
        <w:t xml:space="preserve">) and </w:t>
      </w:r>
      <w:r w:rsidRPr="00806FED">
        <w:t>weighted average AADT &lt;20000</w:t>
      </w:r>
      <w:r>
        <w:t xml:space="preserve"> </w:t>
      </w:r>
      <w:r w:rsidR="00391896">
        <w:t xml:space="preserve">increases the probability of more severe rear-end crashes while </w:t>
      </w:r>
      <w:r>
        <w:t>reduces the possibility of more severe angular collision.</w:t>
      </w:r>
      <w:r w:rsidR="00450A0A">
        <w:t xml:space="preserve"> </w:t>
      </w:r>
      <w:r w:rsidR="00735A38">
        <w:tab/>
      </w:r>
    </w:p>
    <w:p w:rsidR="00AB0F0E" w:rsidRDefault="00AB0F0E" w:rsidP="00AB0F0E"/>
    <w:p w:rsidR="004864CA" w:rsidRPr="009A7E41" w:rsidRDefault="004864CA" w:rsidP="00B06A15">
      <w:pPr>
        <w:pStyle w:val="Heading1"/>
        <w:numPr>
          <w:ilvl w:val="0"/>
          <w:numId w:val="0"/>
        </w:numPr>
        <w:spacing w:before="0" w:after="0"/>
        <w:ind w:left="432" w:hanging="432"/>
        <w:rPr>
          <w:sz w:val="24"/>
        </w:rPr>
      </w:pPr>
      <w:r w:rsidRPr="009A7E41">
        <w:rPr>
          <w:sz w:val="24"/>
        </w:rPr>
        <w:t>MODEL PREDICTION</w:t>
      </w:r>
    </w:p>
    <w:p w:rsidR="005904E6" w:rsidRPr="005904E6" w:rsidRDefault="005904E6" w:rsidP="00B06A15"/>
    <w:p w:rsidR="004864CA" w:rsidRDefault="00E5091D" w:rsidP="004864CA">
      <w:r>
        <w:t>The mode</w:t>
      </w:r>
      <w:r w:rsidR="00E167B2">
        <w:t>l</w:t>
      </w:r>
      <w:r>
        <w:t xml:space="preserve"> results from the previous section clearly highlight the value of the proposed OPFS model for severity based crash proportion modeling. To further illustrate the model applicability, we employ the model results to undertake a </w:t>
      </w:r>
      <w:r w:rsidR="00CD0B66">
        <w:t xml:space="preserve">prediction exercise. </w:t>
      </w:r>
    </w:p>
    <w:p w:rsidR="00CD0B66" w:rsidRDefault="00CD0B66" w:rsidP="00B06A15">
      <w:pPr>
        <w:ind w:firstLine="720"/>
      </w:pPr>
      <w:r w:rsidRPr="00CD0B66">
        <w:t xml:space="preserve">The </w:t>
      </w:r>
      <w:r w:rsidR="00E167B2">
        <w:t xml:space="preserve">proposed </w:t>
      </w:r>
      <w:r w:rsidRPr="00CD0B66">
        <w:t xml:space="preserve">measure is analogous to </w:t>
      </w:r>
      <w:r w:rsidR="00B06A15" w:rsidRPr="00CD0B66">
        <w:t>the Highway</w:t>
      </w:r>
      <w:r w:rsidRPr="00CD0B66">
        <w:t xml:space="preserve"> Safety Manual (HSM)</w:t>
      </w:r>
      <w:r w:rsidR="00BD503F">
        <w:t xml:space="preserve"> (</w:t>
      </w:r>
      <w:r w:rsidR="00BD503F" w:rsidRPr="00B06A15">
        <w:rPr>
          <w:i/>
        </w:rPr>
        <w:t>61</w:t>
      </w:r>
      <w:r w:rsidR="00B06A15">
        <w:t>)</w:t>
      </w:r>
      <w:r w:rsidR="00B06A15" w:rsidRPr="00CD0B66">
        <w:t xml:space="preserve"> performance</w:t>
      </w:r>
      <w:r w:rsidRPr="00CD0B66">
        <w:t xml:space="preserve"> measure to identify crash hotspots. The HSM approach employs Excess Predicted Average Crash Frequency </w:t>
      </w:r>
      <w:r w:rsidR="008B2B03" w:rsidRPr="00CD0B66">
        <w:t xml:space="preserve">using </w:t>
      </w:r>
      <w:r w:rsidRPr="00CD0B66">
        <w:t xml:space="preserve">Safety Performance Functions. The measure is calculated by subtracting the predicted crash frequency from the observed crash frequency. When the excess predicted average crash frequency is greater than zero, a </w:t>
      </w:r>
      <w:r w:rsidR="002F73D5">
        <w:t>segment</w:t>
      </w:r>
      <w:r w:rsidRPr="00CD0B66">
        <w:t xml:space="preserve"> experiences more traffic crashes than predicted. On the other hand, when the excess predicted average crash frequency is less than zero, a </w:t>
      </w:r>
      <w:r w:rsidR="002F73D5">
        <w:t>segment</w:t>
      </w:r>
      <w:r w:rsidR="002F73D5" w:rsidRPr="00CD0B66">
        <w:t xml:space="preserve"> </w:t>
      </w:r>
      <w:r w:rsidRPr="00CD0B66">
        <w:t>experience</w:t>
      </w:r>
      <w:r w:rsidR="00E167B2">
        <w:t>s</w:t>
      </w:r>
      <w:r w:rsidRPr="00CD0B66">
        <w:t xml:space="preserve"> fewer traffic crashes than predicted.</w:t>
      </w:r>
      <w:r>
        <w:t xml:space="preserve"> </w:t>
      </w:r>
      <w:r w:rsidRPr="00CD0B66">
        <w:t>Similar to this method, we propose the Excess Predicted Proportion (EPP)</w:t>
      </w:r>
      <w:r>
        <w:t xml:space="preserve"> for a </w:t>
      </w:r>
      <w:r w:rsidRPr="00CD0B66">
        <w:t xml:space="preserve">screening performance measure, which is the difference between the observed and predicted proportion of each </w:t>
      </w:r>
      <w:r w:rsidR="002F73D5">
        <w:t>severity for a segment</w:t>
      </w:r>
      <w:r w:rsidRPr="00CD0B66">
        <w:t xml:space="preserve">. </w:t>
      </w:r>
    </w:p>
    <w:p w:rsidR="00CD0B66" w:rsidRPr="00CD0B66" w:rsidRDefault="00CD0B66" w:rsidP="00CD0B66"/>
    <w:p w:rsidR="00CD0B66" w:rsidRPr="00CD0B66" w:rsidRDefault="00DB43E7" w:rsidP="00CD0B66">
      <w:pPr>
        <w:rPr>
          <w:rFonts w:cs="Times New Roman"/>
          <w:szCs w:val="24"/>
          <w:lang w:eastAsia="ko-KR"/>
        </w:rPr>
      </w:pPr>
      <m:oMath>
        <m:sSub>
          <m:sSubPr>
            <m:ctrlPr>
              <w:rPr>
                <w:rFonts w:ascii="Cambria Math" w:hAnsi="Cambria Math" w:cs="Times New Roman"/>
                <w:i/>
                <w:szCs w:val="24"/>
                <w:lang w:eastAsia="ko-KR"/>
              </w:rPr>
            </m:ctrlPr>
          </m:sSubPr>
          <m:e>
            <m:r>
              <w:rPr>
                <w:rFonts w:ascii="Cambria Math" w:hAnsi="Cambria Math" w:cs="Times New Roman"/>
                <w:szCs w:val="24"/>
                <w:lang w:eastAsia="ko-KR"/>
              </w:rPr>
              <m:t>EPP</m:t>
            </m:r>
          </m:e>
          <m:sub>
            <m:r>
              <w:rPr>
                <w:rFonts w:ascii="Cambria Math" w:hAnsi="Cambria Math" w:cs="Times New Roman"/>
                <w:szCs w:val="24"/>
                <w:lang w:eastAsia="ko-KR"/>
              </w:rPr>
              <m:t>qk</m:t>
            </m:r>
          </m:sub>
        </m:sSub>
        <m:r>
          <w:rPr>
            <w:rFonts w:ascii="Cambria Math" w:hAnsi="Cambria Math" w:cs="Times New Roman"/>
            <w:szCs w:val="24"/>
            <w:lang w:eastAsia="ko-KR"/>
          </w:rPr>
          <m:t>=</m:t>
        </m:r>
        <m:sSub>
          <m:sSubPr>
            <m:ctrlPr>
              <w:rPr>
                <w:rFonts w:ascii="Cambria Math" w:hAnsi="Cambria Math" w:cs="Times New Roman"/>
                <w:i/>
                <w:szCs w:val="24"/>
                <w:lang w:eastAsia="ko-KR"/>
              </w:rPr>
            </m:ctrlPr>
          </m:sSubPr>
          <m:e>
            <m:r>
              <w:rPr>
                <w:rFonts w:ascii="Cambria Math" w:hAnsi="Cambria Math" w:cs="Times New Roman"/>
                <w:szCs w:val="24"/>
                <w:lang w:eastAsia="ko-KR"/>
              </w:rPr>
              <m:t>P(obs)</m:t>
            </m:r>
          </m:e>
          <m:sub>
            <m:r>
              <w:rPr>
                <w:rFonts w:ascii="Cambria Math" w:hAnsi="Cambria Math" w:cs="Times New Roman"/>
                <w:szCs w:val="24"/>
                <w:lang w:eastAsia="ko-KR"/>
              </w:rPr>
              <m:t>qk</m:t>
            </m:r>
          </m:sub>
        </m:sSub>
        <m:r>
          <w:rPr>
            <w:rFonts w:ascii="Cambria Math" w:hAnsi="Cambria Math" w:cs="Times New Roman"/>
            <w:szCs w:val="24"/>
            <w:lang w:eastAsia="ko-KR"/>
          </w:rPr>
          <m:t>-</m:t>
        </m:r>
        <m:sSub>
          <m:sSubPr>
            <m:ctrlPr>
              <w:rPr>
                <w:rFonts w:ascii="Cambria Math" w:hAnsi="Cambria Math" w:cs="Times New Roman"/>
                <w:i/>
                <w:szCs w:val="24"/>
                <w:lang w:eastAsia="ko-KR"/>
              </w:rPr>
            </m:ctrlPr>
          </m:sSubPr>
          <m:e>
            <m:r>
              <w:rPr>
                <w:rFonts w:ascii="Cambria Math" w:hAnsi="Cambria Math" w:cs="Times New Roman"/>
                <w:szCs w:val="24"/>
                <w:lang w:eastAsia="ko-KR"/>
              </w:rPr>
              <m:t>P(prd)</m:t>
            </m:r>
          </m:e>
          <m:sub>
            <m:r>
              <w:rPr>
                <w:rFonts w:ascii="Cambria Math" w:hAnsi="Cambria Math" w:cs="Times New Roman"/>
                <w:szCs w:val="24"/>
                <w:lang w:eastAsia="ko-KR"/>
              </w:rPr>
              <m:t>qk</m:t>
            </m:r>
          </m:sub>
        </m:sSub>
      </m:oMath>
      <w:r w:rsidR="00CD0B66" w:rsidRPr="00CD0B66">
        <w:rPr>
          <w:rFonts w:cs="Times New Roman"/>
          <w:szCs w:val="24"/>
          <w:lang w:eastAsia="ko-KR"/>
        </w:rPr>
        <w:t xml:space="preserve"> </w:t>
      </w:r>
      <w:r w:rsidR="00CD0B66" w:rsidRPr="00CD0B66">
        <w:rPr>
          <w:rFonts w:cs="Times New Roman"/>
          <w:szCs w:val="24"/>
          <w:lang w:eastAsia="ko-KR"/>
        </w:rPr>
        <w:tab/>
      </w:r>
      <w:r w:rsidR="00CD0B66" w:rsidRPr="00CD0B66">
        <w:rPr>
          <w:rFonts w:cs="Times New Roman"/>
          <w:szCs w:val="24"/>
          <w:lang w:eastAsia="ko-KR"/>
        </w:rPr>
        <w:tab/>
        <w:t xml:space="preserve">         </w:t>
      </w:r>
      <w:r w:rsidR="00741655">
        <w:rPr>
          <w:rFonts w:cs="Times New Roman"/>
          <w:szCs w:val="24"/>
          <w:lang w:eastAsia="ko-KR"/>
        </w:rPr>
        <w:tab/>
      </w:r>
      <w:r w:rsidR="00741655">
        <w:rPr>
          <w:rFonts w:cs="Times New Roman"/>
          <w:szCs w:val="24"/>
          <w:lang w:eastAsia="ko-KR"/>
        </w:rPr>
        <w:tab/>
      </w:r>
      <w:r w:rsidR="00741655">
        <w:rPr>
          <w:rFonts w:cs="Times New Roman"/>
          <w:szCs w:val="24"/>
          <w:lang w:eastAsia="ko-KR"/>
        </w:rPr>
        <w:tab/>
      </w:r>
      <w:r w:rsidR="00741655">
        <w:rPr>
          <w:rFonts w:cs="Times New Roman"/>
          <w:szCs w:val="24"/>
          <w:lang w:eastAsia="ko-KR"/>
        </w:rPr>
        <w:tab/>
      </w:r>
      <w:r w:rsidR="00741655">
        <w:rPr>
          <w:rFonts w:cs="Times New Roman"/>
          <w:szCs w:val="24"/>
          <w:lang w:eastAsia="ko-KR"/>
        </w:rPr>
        <w:tab/>
      </w:r>
      <w:r w:rsidR="00741655">
        <w:rPr>
          <w:rFonts w:cs="Times New Roman"/>
          <w:szCs w:val="24"/>
          <w:lang w:eastAsia="ko-KR"/>
        </w:rPr>
        <w:tab/>
        <w:t xml:space="preserve">       </w:t>
      </w:r>
      <w:r w:rsidR="00CD0B66" w:rsidRPr="00CD0B66">
        <w:rPr>
          <w:rFonts w:cs="Times New Roman"/>
          <w:szCs w:val="24"/>
          <w:lang w:eastAsia="ko-KR"/>
        </w:rPr>
        <w:t>(</w:t>
      </w:r>
      <w:r w:rsidR="005A6D6A">
        <w:rPr>
          <w:rFonts w:cs="Times New Roman"/>
          <w:szCs w:val="24"/>
          <w:lang w:eastAsia="ko-KR"/>
        </w:rPr>
        <w:t>5</w:t>
      </w:r>
      <w:r w:rsidR="00CD0B66" w:rsidRPr="00CD0B66">
        <w:rPr>
          <w:rFonts w:cs="Times New Roman"/>
          <w:szCs w:val="24"/>
          <w:lang w:eastAsia="ko-KR"/>
        </w:rPr>
        <w:t>)</w:t>
      </w:r>
    </w:p>
    <w:p w:rsidR="00CD0B66" w:rsidRDefault="00CD0B66" w:rsidP="00CD0B66">
      <w:pPr>
        <w:ind w:left="2880" w:firstLine="720"/>
        <w:rPr>
          <w:rFonts w:asciiTheme="majorHAnsi" w:hAnsiTheme="majorHAnsi" w:cstheme="majorHAnsi"/>
          <w:lang w:eastAsia="ko-KR"/>
        </w:rPr>
      </w:pPr>
    </w:p>
    <w:p w:rsidR="00CD0B66" w:rsidRDefault="00CD0B66" w:rsidP="00CD0B66">
      <w:pPr>
        <w:rPr>
          <w:rFonts w:cs="Times New Roman"/>
          <w:szCs w:val="24"/>
          <w:lang w:eastAsia="ko-KR"/>
        </w:rPr>
      </w:pPr>
      <w:r w:rsidRPr="00CD0B66">
        <w:rPr>
          <w:rFonts w:cs="Times New Roman"/>
          <w:szCs w:val="24"/>
          <w:lang w:eastAsia="ko-KR"/>
        </w:rPr>
        <w:t xml:space="preserve">where, </w:t>
      </w:r>
      <w:proofErr w:type="spellStart"/>
      <w:r w:rsidRPr="00CD0B66">
        <w:rPr>
          <w:rFonts w:cs="Times New Roman"/>
          <w:i/>
          <w:szCs w:val="24"/>
          <w:lang w:eastAsia="ko-KR"/>
        </w:rPr>
        <w:t>EPP</w:t>
      </w:r>
      <w:r>
        <w:rPr>
          <w:rFonts w:cs="Times New Roman"/>
          <w:i/>
          <w:szCs w:val="24"/>
          <w:vertAlign w:val="subscript"/>
          <w:lang w:eastAsia="ko-KR"/>
        </w:rPr>
        <w:t>qk</w:t>
      </w:r>
      <w:proofErr w:type="spellEnd"/>
      <w:r w:rsidRPr="00CD0B66">
        <w:rPr>
          <w:rFonts w:cs="Times New Roman"/>
          <w:szCs w:val="24"/>
          <w:lang w:eastAsia="ko-KR"/>
        </w:rPr>
        <w:t xml:space="preserve"> is the Excess Predicted Proportion of </w:t>
      </w:r>
      <w:r w:rsidR="002F73D5">
        <w:rPr>
          <w:rFonts w:cs="Times New Roman"/>
          <w:szCs w:val="24"/>
          <w:lang w:eastAsia="ko-KR"/>
        </w:rPr>
        <w:t xml:space="preserve">severity </w:t>
      </w:r>
      <w:r w:rsidR="002F73D5" w:rsidRPr="002F73D5">
        <w:rPr>
          <w:rFonts w:cs="Times New Roman"/>
          <w:i/>
          <w:szCs w:val="24"/>
          <w:lang w:eastAsia="ko-KR"/>
        </w:rPr>
        <w:t>k</w:t>
      </w:r>
      <w:r w:rsidRPr="00CD0B66">
        <w:rPr>
          <w:rFonts w:cs="Times New Roman"/>
          <w:szCs w:val="24"/>
          <w:lang w:eastAsia="ko-KR"/>
        </w:rPr>
        <w:t xml:space="preserve"> </w:t>
      </w:r>
      <w:r w:rsidR="002F73D5">
        <w:rPr>
          <w:rFonts w:cs="Times New Roman"/>
          <w:szCs w:val="24"/>
          <w:lang w:eastAsia="ko-KR"/>
        </w:rPr>
        <w:t xml:space="preserve">for segment </w:t>
      </w:r>
      <w:r w:rsidR="002F73D5" w:rsidRPr="002F73D5">
        <w:rPr>
          <w:rFonts w:cs="Times New Roman"/>
          <w:i/>
          <w:szCs w:val="24"/>
          <w:lang w:eastAsia="ko-KR"/>
        </w:rPr>
        <w:t>q</w:t>
      </w:r>
      <w:r w:rsidRPr="00CD0B66">
        <w:rPr>
          <w:rFonts w:cs="Times New Roman"/>
          <w:szCs w:val="24"/>
          <w:lang w:eastAsia="ko-KR"/>
        </w:rPr>
        <w:t xml:space="preserve">. </w:t>
      </w:r>
      <w:r w:rsidRPr="00CD0B66">
        <w:rPr>
          <w:rFonts w:cs="Times New Roman"/>
          <w:i/>
          <w:szCs w:val="24"/>
          <w:lang w:eastAsia="ko-KR"/>
        </w:rPr>
        <w:t>P</w:t>
      </w:r>
      <w:r w:rsidRPr="00CD0B66">
        <w:rPr>
          <w:rFonts w:cs="Times New Roman"/>
          <w:szCs w:val="24"/>
          <w:lang w:eastAsia="ko-KR"/>
        </w:rPr>
        <w:t>(</w:t>
      </w:r>
      <w:proofErr w:type="spellStart"/>
      <w:r w:rsidRPr="00CD0B66">
        <w:rPr>
          <w:rFonts w:cs="Times New Roman"/>
          <w:i/>
          <w:szCs w:val="24"/>
          <w:lang w:eastAsia="ko-KR"/>
        </w:rPr>
        <w:t>obs</w:t>
      </w:r>
      <w:proofErr w:type="spellEnd"/>
      <w:r w:rsidRPr="00CD0B66">
        <w:rPr>
          <w:rFonts w:cs="Times New Roman"/>
          <w:szCs w:val="24"/>
          <w:lang w:eastAsia="ko-KR"/>
        </w:rPr>
        <w:t>)</w:t>
      </w:r>
      <w:proofErr w:type="spellStart"/>
      <w:r>
        <w:rPr>
          <w:rFonts w:cs="Times New Roman"/>
          <w:i/>
          <w:szCs w:val="24"/>
          <w:vertAlign w:val="subscript"/>
          <w:lang w:eastAsia="ko-KR"/>
        </w:rPr>
        <w:t>qk</w:t>
      </w:r>
      <w:proofErr w:type="spellEnd"/>
      <w:r w:rsidRPr="00CD0B66">
        <w:rPr>
          <w:rFonts w:cs="Times New Roman"/>
          <w:szCs w:val="24"/>
          <w:lang w:eastAsia="ko-KR"/>
        </w:rPr>
        <w:t xml:space="preserve"> is the observed proportion of crash </w:t>
      </w:r>
      <w:r w:rsidR="00DC79D0">
        <w:rPr>
          <w:rFonts w:cs="Times New Roman"/>
          <w:szCs w:val="24"/>
          <w:lang w:eastAsia="ko-KR"/>
        </w:rPr>
        <w:t>severity</w:t>
      </w:r>
      <w:r w:rsidRPr="00CD0B66">
        <w:rPr>
          <w:rFonts w:cs="Times New Roman"/>
          <w:szCs w:val="24"/>
          <w:lang w:eastAsia="ko-KR"/>
        </w:rPr>
        <w:t xml:space="preserve">; and </w:t>
      </w:r>
      <w:r w:rsidRPr="00CD0B66">
        <w:rPr>
          <w:rFonts w:cs="Times New Roman"/>
          <w:i/>
          <w:szCs w:val="24"/>
          <w:lang w:eastAsia="ko-KR"/>
        </w:rPr>
        <w:t>P</w:t>
      </w:r>
      <w:r w:rsidRPr="00CD0B66">
        <w:rPr>
          <w:rFonts w:cs="Times New Roman"/>
          <w:szCs w:val="24"/>
          <w:lang w:eastAsia="ko-KR"/>
        </w:rPr>
        <w:t>(</w:t>
      </w:r>
      <w:proofErr w:type="spellStart"/>
      <w:r w:rsidRPr="00CD0B66">
        <w:rPr>
          <w:rFonts w:cs="Times New Roman"/>
          <w:i/>
          <w:szCs w:val="24"/>
          <w:lang w:eastAsia="ko-KR"/>
        </w:rPr>
        <w:t>prd</w:t>
      </w:r>
      <w:proofErr w:type="spellEnd"/>
      <w:r w:rsidRPr="00CD0B66">
        <w:rPr>
          <w:rFonts w:cs="Times New Roman"/>
          <w:szCs w:val="24"/>
          <w:lang w:eastAsia="ko-KR"/>
        </w:rPr>
        <w:t>)</w:t>
      </w:r>
      <w:proofErr w:type="spellStart"/>
      <w:r>
        <w:rPr>
          <w:rFonts w:cs="Times New Roman"/>
          <w:i/>
          <w:szCs w:val="24"/>
          <w:vertAlign w:val="subscript"/>
          <w:lang w:eastAsia="ko-KR"/>
        </w:rPr>
        <w:t>qk</w:t>
      </w:r>
      <w:proofErr w:type="spellEnd"/>
      <w:r w:rsidRPr="00CD0B66">
        <w:rPr>
          <w:rFonts w:cs="Times New Roman"/>
          <w:i/>
          <w:szCs w:val="24"/>
          <w:lang w:eastAsia="ko-KR"/>
        </w:rPr>
        <w:t xml:space="preserve"> </w:t>
      </w:r>
      <w:r w:rsidRPr="00CD0B66">
        <w:rPr>
          <w:rFonts w:cs="Times New Roman"/>
          <w:szCs w:val="24"/>
          <w:lang w:eastAsia="ko-KR"/>
        </w:rPr>
        <w:t>is the predicted crash</w:t>
      </w:r>
      <w:r>
        <w:rPr>
          <w:rFonts w:cs="Times New Roman"/>
          <w:szCs w:val="24"/>
          <w:lang w:eastAsia="ko-KR"/>
        </w:rPr>
        <w:t xml:space="preserve"> </w:t>
      </w:r>
      <w:r w:rsidRPr="00CD0B66">
        <w:rPr>
          <w:rFonts w:cs="Times New Roman"/>
          <w:szCs w:val="24"/>
          <w:lang w:eastAsia="ko-KR"/>
        </w:rPr>
        <w:t>proportion</w:t>
      </w:r>
      <w:r>
        <w:rPr>
          <w:rFonts w:cs="Times New Roman"/>
          <w:szCs w:val="24"/>
          <w:lang w:eastAsia="ko-KR"/>
        </w:rPr>
        <w:t xml:space="preserve"> for severity </w:t>
      </w:r>
      <w:r w:rsidRPr="002F73D5">
        <w:rPr>
          <w:rFonts w:cs="Times New Roman"/>
          <w:i/>
          <w:szCs w:val="24"/>
          <w:lang w:eastAsia="ko-KR"/>
        </w:rPr>
        <w:t>k</w:t>
      </w:r>
      <w:r w:rsidRPr="00CD0B66">
        <w:rPr>
          <w:rFonts w:cs="Times New Roman"/>
          <w:szCs w:val="24"/>
          <w:lang w:eastAsia="ko-KR"/>
        </w:rPr>
        <w:t xml:space="preserve"> estimated from the </w:t>
      </w:r>
      <w:r w:rsidR="00DC79D0">
        <w:rPr>
          <w:rFonts w:cs="Times New Roman"/>
          <w:szCs w:val="24"/>
          <w:lang w:eastAsia="ko-KR"/>
        </w:rPr>
        <w:t>O</w:t>
      </w:r>
      <w:r>
        <w:rPr>
          <w:rFonts w:cs="Times New Roman"/>
          <w:szCs w:val="24"/>
          <w:lang w:eastAsia="ko-KR"/>
        </w:rPr>
        <w:t>PFS model</w:t>
      </w:r>
      <w:r w:rsidRPr="00CD0B66">
        <w:rPr>
          <w:rFonts w:cs="Times New Roman"/>
          <w:szCs w:val="24"/>
          <w:lang w:eastAsia="ko-KR"/>
        </w:rPr>
        <w:t xml:space="preserve"> (Table </w:t>
      </w:r>
      <w:r>
        <w:rPr>
          <w:rFonts w:cs="Times New Roman"/>
          <w:szCs w:val="24"/>
          <w:lang w:eastAsia="ko-KR"/>
        </w:rPr>
        <w:t>3 and 4</w:t>
      </w:r>
      <w:r w:rsidRPr="00CD0B66">
        <w:rPr>
          <w:rFonts w:cs="Times New Roman"/>
          <w:szCs w:val="24"/>
          <w:lang w:eastAsia="ko-KR"/>
        </w:rPr>
        <w:t xml:space="preserve">). </w:t>
      </w:r>
      <w:r>
        <w:rPr>
          <w:rFonts w:cs="Times New Roman"/>
          <w:szCs w:val="24"/>
          <w:lang w:eastAsia="ko-KR"/>
        </w:rPr>
        <w:t xml:space="preserve">When EPP exceeds zero, the </w:t>
      </w:r>
      <w:r w:rsidRPr="00CD0B66">
        <w:rPr>
          <w:rFonts w:cs="Times New Roman"/>
          <w:szCs w:val="24"/>
          <w:lang w:eastAsia="ko-KR"/>
        </w:rPr>
        <w:t xml:space="preserve">proportion for that </w:t>
      </w:r>
      <w:r>
        <w:rPr>
          <w:rFonts w:cs="Times New Roman"/>
          <w:szCs w:val="24"/>
          <w:lang w:eastAsia="ko-KR"/>
        </w:rPr>
        <w:t xml:space="preserve">segment </w:t>
      </w:r>
      <w:r w:rsidRPr="00CD0B66">
        <w:rPr>
          <w:rFonts w:cs="Times New Roman"/>
          <w:szCs w:val="24"/>
          <w:lang w:eastAsia="ko-KR"/>
        </w:rPr>
        <w:t xml:space="preserve">is higher than predicted. In contrast, when EPP is smaller than zero, the proportion for that </w:t>
      </w:r>
      <w:r>
        <w:rPr>
          <w:rFonts w:cs="Times New Roman"/>
          <w:szCs w:val="24"/>
          <w:lang w:eastAsia="ko-KR"/>
        </w:rPr>
        <w:t>segment</w:t>
      </w:r>
      <w:r w:rsidRPr="00CD0B66">
        <w:rPr>
          <w:rFonts w:cs="Times New Roman"/>
          <w:szCs w:val="24"/>
          <w:lang w:eastAsia="ko-KR"/>
        </w:rPr>
        <w:t xml:space="preserve"> is lower than predicted. The EPP approach is slightly different from the earlier count based approach</w:t>
      </w:r>
      <w:r>
        <w:rPr>
          <w:rFonts w:cs="Times New Roman"/>
          <w:szCs w:val="24"/>
          <w:lang w:eastAsia="ko-KR"/>
        </w:rPr>
        <w:t>es</w:t>
      </w:r>
      <w:r w:rsidRPr="00CD0B66">
        <w:rPr>
          <w:rFonts w:cs="Times New Roman"/>
          <w:szCs w:val="24"/>
          <w:lang w:eastAsia="ko-KR"/>
        </w:rPr>
        <w:t xml:space="preserve">. Because we deal with proportions that add up to 1 for a </w:t>
      </w:r>
      <w:r>
        <w:rPr>
          <w:rFonts w:cs="Times New Roman"/>
          <w:szCs w:val="24"/>
          <w:lang w:eastAsia="ko-KR"/>
        </w:rPr>
        <w:t>segment</w:t>
      </w:r>
      <w:r w:rsidRPr="00CD0B66">
        <w:rPr>
          <w:rFonts w:cs="Times New Roman"/>
          <w:szCs w:val="24"/>
          <w:lang w:eastAsia="ko-KR"/>
        </w:rPr>
        <w:t xml:space="preserve">, a positive EPP for one </w:t>
      </w:r>
      <w:r>
        <w:rPr>
          <w:rFonts w:cs="Times New Roman"/>
          <w:szCs w:val="24"/>
          <w:lang w:eastAsia="ko-KR"/>
        </w:rPr>
        <w:t>severity</w:t>
      </w:r>
      <w:r w:rsidRPr="00CD0B66">
        <w:rPr>
          <w:rFonts w:cs="Times New Roman"/>
          <w:szCs w:val="24"/>
          <w:lang w:eastAsia="ko-KR"/>
        </w:rPr>
        <w:t xml:space="preserve"> automatically causes a negative EPP for at least another </w:t>
      </w:r>
      <w:r>
        <w:rPr>
          <w:rFonts w:cs="Times New Roman"/>
          <w:szCs w:val="24"/>
          <w:lang w:eastAsia="ko-KR"/>
        </w:rPr>
        <w:t>severity</w:t>
      </w:r>
      <w:r w:rsidRPr="00CD0B66">
        <w:rPr>
          <w:rFonts w:cs="Times New Roman"/>
          <w:szCs w:val="24"/>
          <w:lang w:eastAsia="ko-KR"/>
        </w:rPr>
        <w:t xml:space="preserve">. Hence, directly identifying the </w:t>
      </w:r>
      <w:r>
        <w:rPr>
          <w:rFonts w:cs="Times New Roman"/>
          <w:szCs w:val="24"/>
          <w:lang w:eastAsia="ko-KR"/>
        </w:rPr>
        <w:t>segments</w:t>
      </w:r>
      <w:r w:rsidRPr="00CD0B66">
        <w:rPr>
          <w:rFonts w:cs="Times New Roman"/>
          <w:szCs w:val="24"/>
          <w:lang w:eastAsia="ko-KR"/>
        </w:rPr>
        <w:t xml:space="preserve"> with positive EPP as hot</w:t>
      </w:r>
      <w:r w:rsidR="00775304">
        <w:rPr>
          <w:rFonts w:cs="Times New Roman"/>
          <w:szCs w:val="24"/>
          <w:lang w:eastAsia="ko-KR"/>
        </w:rPr>
        <w:t>spots</w:t>
      </w:r>
      <w:r w:rsidRPr="00CD0B66">
        <w:rPr>
          <w:rFonts w:cs="Times New Roman"/>
          <w:szCs w:val="24"/>
          <w:lang w:eastAsia="ko-KR"/>
        </w:rPr>
        <w:t xml:space="preserve"> will not be appropriate. Because every </w:t>
      </w:r>
      <w:r>
        <w:rPr>
          <w:rFonts w:cs="Times New Roman"/>
          <w:szCs w:val="24"/>
          <w:lang w:eastAsia="ko-KR"/>
        </w:rPr>
        <w:lastRenderedPageBreak/>
        <w:t>segment</w:t>
      </w:r>
      <w:r w:rsidRPr="00CD0B66">
        <w:rPr>
          <w:rFonts w:cs="Times New Roman"/>
          <w:szCs w:val="24"/>
          <w:lang w:eastAsia="ko-KR"/>
        </w:rPr>
        <w:t xml:space="preserve"> will be a hot</w:t>
      </w:r>
      <w:r w:rsidR="00775304">
        <w:rPr>
          <w:rFonts w:cs="Times New Roman"/>
          <w:szCs w:val="24"/>
          <w:lang w:eastAsia="ko-KR"/>
        </w:rPr>
        <w:t>spot</w:t>
      </w:r>
      <w:r w:rsidR="00775304" w:rsidRPr="00CD0B66">
        <w:rPr>
          <w:rFonts w:cs="Times New Roman"/>
          <w:szCs w:val="24"/>
          <w:lang w:eastAsia="ko-KR"/>
        </w:rPr>
        <w:t xml:space="preserve"> </w:t>
      </w:r>
      <w:r w:rsidRPr="00CD0B66">
        <w:rPr>
          <w:rFonts w:cs="Times New Roman"/>
          <w:szCs w:val="24"/>
          <w:lang w:eastAsia="ko-KR"/>
        </w:rPr>
        <w:t xml:space="preserve">for at least one </w:t>
      </w:r>
      <w:r>
        <w:rPr>
          <w:rFonts w:cs="Times New Roman"/>
          <w:szCs w:val="24"/>
          <w:lang w:eastAsia="ko-KR"/>
        </w:rPr>
        <w:t>severity</w:t>
      </w:r>
      <w:r w:rsidRPr="00CD0B66">
        <w:rPr>
          <w:rFonts w:cs="Times New Roman"/>
          <w:szCs w:val="24"/>
          <w:lang w:eastAsia="ko-KR"/>
        </w:rPr>
        <w:t xml:space="preserve"> (unless EPP is exactly 0 for all modes). Hence, after computing the measure across the entire sample for all </w:t>
      </w:r>
      <w:r>
        <w:rPr>
          <w:rFonts w:cs="Times New Roman"/>
          <w:szCs w:val="24"/>
          <w:lang w:eastAsia="ko-KR"/>
        </w:rPr>
        <w:t>severities</w:t>
      </w:r>
      <w:r w:rsidRPr="00CD0B66">
        <w:rPr>
          <w:rFonts w:cs="Times New Roman"/>
          <w:szCs w:val="24"/>
          <w:lang w:eastAsia="ko-KR"/>
        </w:rPr>
        <w:t xml:space="preserve">, a </w:t>
      </w:r>
      <w:r w:rsidR="008E7A80">
        <w:rPr>
          <w:rFonts w:cs="Times New Roman"/>
          <w:szCs w:val="24"/>
          <w:lang w:eastAsia="ko-KR"/>
        </w:rPr>
        <w:t>severity</w:t>
      </w:r>
      <w:r w:rsidR="00F430E3">
        <w:rPr>
          <w:rFonts w:cs="Times New Roman"/>
          <w:szCs w:val="24"/>
          <w:lang w:eastAsia="ko-KR"/>
        </w:rPr>
        <w:t xml:space="preserve"> specific hot</w:t>
      </w:r>
      <w:r w:rsidR="00775304">
        <w:rPr>
          <w:rFonts w:cs="Times New Roman"/>
          <w:szCs w:val="24"/>
          <w:lang w:eastAsia="ko-KR"/>
        </w:rPr>
        <w:t>spot</w:t>
      </w:r>
      <w:r w:rsidR="00775304" w:rsidRPr="00CD0B66">
        <w:rPr>
          <w:rFonts w:cs="Times New Roman"/>
          <w:szCs w:val="24"/>
          <w:lang w:eastAsia="ko-KR"/>
        </w:rPr>
        <w:t xml:space="preserve"> </w:t>
      </w:r>
      <w:r w:rsidRPr="00CD0B66">
        <w:rPr>
          <w:rFonts w:cs="Times New Roman"/>
          <w:szCs w:val="24"/>
          <w:lang w:eastAsia="ko-KR"/>
        </w:rPr>
        <w:t xml:space="preserve">(H) is identified based on the top 10 percentile ranking of </w:t>
      </w:r>
      <w:r w:rsidR="00C66EA5">
        <w:rPr>
          <w:rFonts w:cs="Times New Roman"/>
          <w:szCs w:val="24"/>
          <w:lang w:eastAsia="ko-KR"/>
        </w:rPr>
        <w:t>segments</w:t>
      </w:r>
      <w:r w:rsidR="00C66EA5" w:rsidRPr="00CD0B66">
        <w:rPr>
          <w:rFonts w:cs="Times New Roman"/>
          <w:szCs w:val="24"/>
          <w:lang w:eastAsia="ko-KR"/>
        </w:rPr>
        <w:t xml:space="preserve"> </w:t>
      </w:r>
      <w:r w:rsidRPr="00CD0B66">
        <w:rPr>
          <w:rFonts w:cs="Times New Roman"/>
          <w:szCs w:val="24"/>
          <w:lang w:eastAsia="ko-KR"/>
        </w:rPr>
        <w:t xml:space="preserve">for that mode. The other </w:t>
      </w:r>
      <w:r w:rsidR="00775304">
        <w:rPr>
          <w:rFonts w:cs="Times New Roman"/>
          <w:szCs w:val="24"/>
          <w:lang w:eastAsia="ko-KR"/>
        </w:rPr>
        <w:t>segments</w:t>
      </w:r>
      <w:r w:rsidRPr="00CD0B66">
        <w:rPr>
          <w:rFonts w:cs="Times New Roman"/>
          <w:szCs w:val="24"/>
          <w:lang w:eastAsia="ko-KR"/>
        </w:rPr>
        <w:t xml:space="preserve"> are labeled as normal (N).</w:t>
      </w:r>
      <w:r w:rsidR="00046E9F">
        <w:rPr>
          <w:rFonts w:cs="Times New Roman"/>
          <w:szCs w:val="24"/>
          <w:lang w:eastAsia="ko-KR"/>
        </w:rPr>
        <w:t xml:space="preserve"> To be sure, the reader would note that 10 percentile ranking is for illustration purposes and any appropriate cut-off can be chosen by the analyst for analysis. </w:t>
      </w:r>
    </w:p>
    <w:p w:rsidR="00CD0B66" w:rsidRDefault="008E7A80" w:rsidP="00B06A15">
      <w:pPr>
        <w:ind w:firstLine="720"/>
        <w:rPr>
          <w:rFonts w:cs="Times New Roman"/>
          <w:szCs w:val="24"/>
          <w:lang w:eastAsia="ko-KR"/>
        </w:rPr>
      </w:pPr>
      <w:r>
        <w:rPr>
          <w:rFonts w:cs="Times New Roman"/>
          <w:szCs w:val="24"/>
          <w:lang w:eastAsia="ko-KR"/>
        </w:rPr>
        <w:t xml:space="preserve">The EPP measure computation is undertaken for </w:t>
      </w:r>
      <w:r w:rsidR="00BC69DC">
        <w:rPr>
          <w:rFonts w:cs="Times New Roman"/>
          <w:szCs w:val="24"/>
          <w:lang w:eastAsia="ko-KR"/>
        </w:rPr>
        <w:t>all severity categories in the model simultaneously</w:t>
      </w:r>
      <w:r>
        <w:rPr>
          <w:rFonts w:cs="Times New Roman"/>
          <w:szCs w:val="24"/>
          <w:lang w:eastAsia="ko-KR"/>
        </w:rPr>
        <w:t xml:space="preserve">. </w:t>
      </w:r>
      <w:r w:rsidR="00776C6D">
        <w:rPr>
          <w:rFonts w:cs="Times New Roman"/>
          <w:szCs w:val="24"/>
          <w:lang w:eastAsia="ko-KR"/>
        </w:rPr>
        <w:t xml:space="preserve">We presented the </w:t>
      </w:r>
      <w:r w:rsidR="00F430E3">
        <w:rPr>
          <w:rFonts w:cs="Times New Roman"/>
          <w:szCs w:val="24"/>
          <w:lang w:eastAsia="ko-KR"/>
        </w:rPr>
        <w:t>hot</w:t>
      </w:r>
      <w:r>
        <w:rPr>
          <w:rFonts w:cs="Times New Roman"/>
          <w:szCs w:val="24"/>
          <w:lang w:eastAsia="ko-KR"/>
        </w:rPr>
        <w:t xml:space="preserve">spots </w:t>
      </w:r>
      <w:r w:rsidR="00D343C7">
        <w:rPr>
          <w:rFonts w:cs="Times New Roman"/>
          <w:szCs w:val="24"/>
          <w:lang w:eastAsia="ko-KR"/>
        </w:rPr>
        <w:t>for fatal injury category</w:t>
      </w:r>
      <w:r w:rsidR="0098742E">
        <w:rPr>
          <w:rFonts w:cs="Times New Roman"/>
          <w:szCs w:val="24"/>
          <w:lang w:eastAsia="ko-KR"/>
        </w:rPr>
        <w:t xml:space="preserve"> </w:t>
      </w:r>
      <w:r w:rsidR="007840A4">
        <w:rPr>
          <w:rFonts w:cs="Times New Roman"/>
          <w:szCs w:val="24"/>
          <w:lang w:eastAsia="ko-KR"/>
        </w:rPr>
        <w:t>in the Figure 1. From the spatial illustration we can see that hotspots f</w:t>
      </w:r>
      <w:r w:rsidR="000F50E5">
        <w:rPr>
          <w:rFonts w:cs="Times New Roman"/>
          <w:szCs w:val="24"/>
          <w:lang w:eastAsia="ko-KR"/>
        </w:rPr>
        <w:t>or</w:t>
      </w:r>
      <w:r w:rsidR="007840A4">
        <w:rPr>
          <w:rFonts w:cs="Times New Roman"/>
          <w:szCs w:val="24"/>
          <w:lang w:eastAsia="ko-KR"/>
        </w:rPr>
        <w:t xml:space="preserve"> </w:t>
      </w:r>
      <w:r w:rsidR="00D343C7">
        <w:rPr>
          <w:rFonts w:cs="Times New Roman"/>
          <w:szCs w:val="24"/>
          <w:lang w:eastAsia="ko-KR"/>
        </w:rPr>
        <w:t>fatal</w:t>
      </w:r>
      <w:r w:rsidR="007840A4">
        <w:rPr>
          <w:rFonts w:cs="Times New Roman"/>
          <w:szCs w:val="24"/>
          <w:lang w:eastAsia="ko-KR"/>
        </w:rPr>
        <w:t xml:space="preserve"> crash are dispersed throughout the state. However, there are some </w:t>
      </w:r>
      <w:r w:rsidR="00DF1A4F">
        <w:rPr>
          <w:rFonts w:eastAsiaTheme="minorEastAsia"/>
          <w:szCs w:val="24"/>
        </w:rPr>
        <w:t>clustering of</w:t>
      </w:r>
      <w:r w:rsidR="007840A4">
        <w:rPr>
          <w:rFonts w:eastAsiaTheme="minorEastAsia"/>
          <w:szCs w:val="24"/>
        </w:rPr>
        <w:t xml:space="preserve"> hotspots for fatal crash categories specifically for angular and sideswipe collision.</w:t>
      </w:r>
      <w:r w:rsidR="007840A4">
        <w:rPr>
          <w:rFonts w:cs="Times New Roman"/>
          <w:szCs w:val="24"/>
          <w:lang w:eastAsia="ko-KR"/>
        </w:rPr>
        <w:t xml:space="preserve"> </w:t>
      </w:r>
    </w:p>
    <w:p w:rsidR="00B06A15" w:rsidRPr="007840A4" w:rsidRDefault="00B06A15" w:rsidP="00B06A15">
      <w:pPr>
        <w:ind w:firstLine="720"/>
        <w:rPr>
          <w:rFonts w:cs="Times New Roman"/>
          <w:szCs w:val="24"/>
          <w:lang w:eastAsia="ko-KR"/>
        </w:rPr>
      </w:pPr>
    </w:p>
    <w:p w:rsidR="00AB0F0E" w:rsidRPr="009A7E41" w:rsidRDefault="00AB0F0E" w:rsidP="00B06A15">
      <w:pPr>
        <w:pStyle w:val="Heading1"/>
        <w:numPr>
          <w:ilvl w:val="0"/>
          <w:numId w:val="0"/>
        </w:numPr>
        <w:spacing w:before="0" w:after="0"/>
        <w:ind w:left="432" w:hanging="432"/>
        <w:rPr>
          <w:sz w:val="24"/>
        </w:rPr>
      </w:pPr>
      <w:r w:rsidRPr="009A7E41">
        <w:rPr>
          <w:sz w:val="24"/>
        </w:rPr>
        <w:t>CONCLUSIONS</w:t>
      </w:r>
    </w:p>
    <w:p w:rsidR="005A6D6A" w:rsidRPr="005A6D6A" w:rsidRDefault="005A6D6A" w:rsidP="005A6D6A"/>
    <w:p w:rsidR="00425775" w:rsidRDefault="00C90D6A" w:rsidP="00C90D6A">
      <w:pPr>
        <w:rPr>
          <w:szCs w:val="24"/>
        </w:rPr>
      </w:pPr>
      <w:r>
        <w:t xml:space="preserve">Traditionally, the transportation safety literature </w:t>
      </w:r>
      <w:r w:rsidRPr="000331FA">
        <w:rPr>
          <w:szCs w:val="24"/>
        </w:rPr>
        <w:t>has evolved along two major stream</w:t>
      </w:r>
      <w:r>
        <w:rPr>
          <w:szCs w:val="24"/>
        </w:rPr>
        <w:t>s</w:t>
      </w:r>
      <w:r w:rsidRPr="000331FA">
        <w:rPr>
          <w:szCs w:val="24"/>
        </w:rPr>
        <w:t xml:space="preserve">: </w:t>
      </w:r>
      <w:r>
        <w:rPr>
          <w:szCs w:val="24"/>
        </w:rPr>
        <w:t>crash frequency analysis and c</w:t>
      </w:r>
      <w:r w:rsidRPr="000331FA">
        <w:rPr>
          <w:szCs w:val="24"/>
        </w:rPr>
        <w:t>rash severity analysis. Crash frequency analysis is focused on identifying attributes that result in traffic crashes and propose effective countermeasure to improve the roadway design and operational attributes. On the other hand, crash severity analysis is focused on examining crash events, identifies factors that impact the crash outcome and provides solution to reduce the conseq</w:t>
      </w:r>
      <w:r>
        <w:rPr>
          <w:szCs w:val="24"/>
        </w:rPr>
        <w:t>uences in the unfortunate event</w:t>
      </w:r>
      <w:r w:rsidRPr="000331FA">
        <w:rPr>
          <w:szCs w:val="24"/>
        </w:rPr>
        <w:t xml:space="preserve"> (injuries and fatalities) of a traffic crash.</w:t>
      </w:r>
      <w:r>
        <w:rPr>
          <w:szCs w:val="24"/>
        </w:rPr>
        <w:t xml:space="preserve"> More recently, the research in transportation safety has focused on bridging the gap between crash frequency models and crash </w:t>
      </w:r>
      <w:r w:rsidR="00106614">
        <w:rPr>
          <w:szCs w:val="24"/>
        </w:rPr>
        <w:t xml:space="preserve">severity </w:t>
      </w:r>
      <w:r>
        <w:rPr>
          <w:szCs w:val="24"/>
        </w:rPr>
        <w:t xml:space="preserve">models. Specifically, researchers are examining crash frequency levels by severity while recognizing that for the same observation record, crash frequencies by different levels of severity are likely to be dependent. Hence, as opposed to adopting the univariate crash frequency models as earlier, researchers have developed multivariate crash frequency models. </w:t>
      </w:r>
    </w:p>
    <w:p w:rsidR="00EC7ADD" w:rsidRDefault="00EC7ADD" w:rsidP="00EC7ADD">
      <w:pPr>
        <w:ind w:firstLine="720"/>
      </w:pPr>
      <w:r>
        <w:t>In multivariate approaches that study frequency and severity, the impact of exogenous variables is quantified through the propensity component of count models. The main interaction across different severity levels variables is sought through unobserved effects i.e. there is no interaction of observed effects across the multiple count models. While this might not be a limitation per se, it might be beneficial to evaluate the impact of exogenous variables in framework that directly relates a single exogenous variable to all severity count variables simultaneously i.e. a framework where</w:t>
      </w:r>
      <w:r w:rsidR="00106614">
        <w:t xml:space="preserve"> </w:t>
      </w:r>
      <w:r>
        <w:t xml:space="preserve">the observed propensities of crashes by severity level </w:t>
      </w:r>
      <w:r w:rsidR="00106614">
        <w:t xml:space="preserve">are modeled </w:t>
      </w:r>
      <w:r>
        <w:t xml:space="preserve">directly, while </w:t>
      </w:r>
      <w:r w:rsidR="00106614">
        <w:t xml:space="preserve">also </w:t>
      </w:r>
      <w:r>
        <w:t>recogniz</w:t>
      </w:r>
      <w:r w:rsidR="00106614">
        <w:t>ing</w:t>
      </w:r>
      <w:r>
        <w:t xml:space="preserve"> the inherent ordering of crash severity outcome</w:t>
      </w:r>
      <w:r w:rsidR="009075FA">
        <w:t>s</w:t>
      </w:r>
      <w:r>
        <w:t>.</w:t>
      </w:r>
    </w:p>
    <w:p w:rsidR="00EC7ADD" w:rsidRDefault="00EC7ADD" w:rsidP="00C90D6A">
      <w:pPr>
        <w:sectPr w:rsidR="00EC7ADD" w:rsidSect="003E1D60">
          <w:headerReference w:type="default" r:id="rId38"/>
          <w:footerReference w:type="default" r:id="rId39"/>
          <w:headerReference w:type="first" r:id="rId40"/>
          <w:pgSz w:w="12240" w:h="15840" w:code="1"/>
          <w:pgMar w:top="1800" w:right="1440" w:bottom="1800" w:left="1440" w:header="706" w:footer="706" w:gutter="0"/>
          <w:cols w:space="708"/>
          <w:docGrid w:linePitch="360"/>
        </w:sectPr>
      </w:pPr>
    </w:p>
    <w:p w:rsidR="00425775" w:rsidRDefault="00CE3106" w:rsidP="001C4BC3">
      <w:pPr>
        <w:rPr>
          <w:b/>
        </w:rPr>
      </w:pPr>
      <w:r>
        <w:rPr>
          <w:b/>
        </w:rPr>
        <w:lastRenderedPageBreak/>
        <w:t xml:space="preserve">FIGURE </w:t>
      </w:r>
      <w:r w:rsidR="00425775">
        <w:rPr>
          <w:b/>
        </w:rPr>
        <w:t>1</w:t>
      </w:r>
      <w:r w:rsidR="00425775" w:rsidRPr="00ED170F">
        <w:rPr>
          <w:b/>
        </w:rPr>
        <w:t xml:space="preserve"> </w:t>
      </w:r>
      <w:r w:rsidR="00425775" w:rsidRPr="009A7E41">
        <w:rPr>
          <w:b/>
        </w:rPr>
        <w:t>Spatial</w:t>
      </w:r>
      <w:r w:rsidR="00B507E6" w:rsidRPr="009A7E41">
        <w:rPr>
          <w:b/>
        </w:rPr>
        <w:t xml:space="preserve"> Representation of Hotspot</w:t>
      </w:r>
      <w:r w:rsidR="00F430E3" w:rsidRPr="009A7E41">
        <w:rPr>
          <w:b/>
        </w:rPr>
        <w:t>s</w:t>
      </w:r>
      <w:r w:rsidR="00B507E6" w:rsidRPr="009A7E41">
        <w:rPr>
          <w:b/>
        </w:rPr>
        <w:t xml:space="preserve"> for Fatal Injury </w:t>
      </w:r>
      <w:r w:rsidR="00425775" w:rsidRPr="009A7E41">
        <w:rPr>
          <w:b/>
        </w:rPr>
        <w:t>Crashes (</w:t>
      </w:r>
      <w:r w:rsidR="008E6B1D" w:rsidRPr="009A7E41">
        <w:rPr>
          <w:b/>
        </w:rPr>
        <w:t>SV</w:t>
      </w:r>
      <w:r w:rsidR="00425775" w:rsidRPr="009A7E41">
        <w:rPr>
          <w:b/>
        </w:rPr>
        <w:t xml:space="preserve">, </w:t>
      </w:r>
      <w:r w:rsidR="001C4BC3" w:rsidRPr="009A7E41">
        <w:rPr>
          <w:b/>
        </w:rPr>
        <w:t>Head-on, Rear-end, Angular and Sideswipe crashes</w:t>
      </w:r>
      <w:r w:rsidR="00425775" w:rsidRPr="009A7E41">
        <w:rPr>
          <w:b/>
        </w:rPr>
        <w:t>)</w:t>
      </w:r>
    </w:p>
    <w:p w:rsidR="009075FA" w:rsidRPr="009A7E41" w:rsidRDefault="009075FA" w:rsidP="001C4BC3">
      <w:pPr>
        <w:rPr>
          <w:b/>
        </w:rPr>
      </w:pPr>
    </w:p>
    <w:p w:rsidR="00425775" w:rsidRDefault="00EC4227" w:rsidP="001C4BC3">
      <w:pPr>
        <w:jc w:val="left"/>
        <w:rPr>
          <w:b/>
        </w:rPr>
      </w:pPr>
      <w:r>
        <w:rPr>
          <w:noProof/>
          <w:lang w:val="en-US"/>
        </w:rPr>
        <w:drawing>
          <wp:inline distT="0" distB="0" distL="0" distR="0" wp14:anchorId="43E07138" wp14:editId="1464559A">
            <wp:extent cx="7772400" cy="49390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72400" cy="4939030"/>
                    </a:xfrm>
                    <a:prstGeom prst="rect">
                      <a:avLst/>
                    </a:prstGeom>
                    <a:noFill/>
                    <a:ln>
                      <a:noFill/>
                    </a:ln>
                  </pic:spPr>
                </pic:pic>
              </a:graphicData>
            </a:graphic>
          </wp:inline>
        </w:drawing>
      </w:r>
    </w:p>
    <w:p w:rsidR="00425775" w:rsidRDefault="00425775" w:rsidP="00425775">
      <w:pPr>
        <w:jc w:val="center"/>
        <w:rPr>
          <w:b/>
        </w:rPr>
        <w:sectPr w:rsidR="00425775" w:rsidSect="00425775">
          <w:pgSz w:w="15840" w:h="12240" w:orient="landscape" w:code="1"/>
          <w:pgMar w:top="1440" w:right="1800" w:bottom="1440" w:left="1800" w:header="706" w:footer="706" w:gutter="0"/>
          <w:lnNumType w:countBy="1"/>
          <w:cols w:space="708"/>
          <w:docGrid w:linePitch="360"/>
        </w:sectPr>
      </w:pPr>
    </w:p>
    <w:p w:rsidR="00C90D6A" w:rsidRDefault="00C90D6A" w:rsidP="00741655">
      <w:pPr>
        <w:ind w:firstLine="720"/>
        <w:rPr>
          <w:rFonts w:cs="Times New Roman"/>
          <w:szCs w:val="24"/>
          <w:lang w:eastAsia="ko-KR"/>
        </w:rPr>
      </w:pPr>
      <w:r>
        <w:lastRenderedPageBreak/>
        <w:t xml:space="preserve">Towards this end, we develop an alternative approach to examine crash frequency by severity. </w:t>
      </w:r>
      <w:r>
        <w:rPr>
          <w:rFonts w:cs="Times New Roman"/>
          <w:lang w:eastAsia="ko-KR"/>
        </w:rPr>
        <w:t>W</w:t>
      </w:r>
      <w:r w:rsidRPr="00557E79">
        <w:rPr>
          <w:rFonts w:cs="Times New Roman"/>
          <w:lang w:eastAsia="ko-KR"/>
        </w:rPr>
        <w:t xml:space="preserve">e employ a </w:t>
      </w:r>
      <w:r>
        <w:rPr>
          <w:rFonts w:cs="Times New Roman"/>
          <w:lang w:eastAsia="ko-KR"/>
        </w:rPr>
        <w:t>road segment</w:t>
      </w:r>
      <w:r w:rsidRPr="00557E79">
        <w:rPr>
          <w:rFonts w:cs="Times New Roman"/>
          <w:lang w:eastAsia="ko-KR"/>
        </w:rPr>
        <w:t xml:space="preserve"> level </w:t>
      </w:r>
      <w:r>
        <w:rPr>
          <w:rFonts w:cs="Times New Roman"/>
          <w:lang w:eastAsia="ko-KR"/>
        </w:rPr>
        <w:t xml:space="preserve">ordered </w:t>
      </w:r>
      <w:proofErr w:type="spellStart"/>
      <w:r>
        <w:rPr>
          <w:rFonts w:cs="Times New Roman"/>
          <w:lang w:eastAsia="ko-KR"/>
        </w:rPr>
        <w:t>probit</w:t>
      </w:r>
      <w:proofErr w:type="spellEnd"/>
      <w:r>
        <w:rPr>
          <w:rFonts w:cs="Times New Roman"/>
          <w:lang w:eastAsia="ko-KR"/>
        </w:rPr>
        <w:t xml:space="preserve"> </w:t>
      </w:r>
      <w:r w:rsidRPr="00557E79">
        <w:rPr>
          <w:rFonts w:cs="Times New Roman"/>
          <w:lang w:eastAsia="ko-KR"/>
        </w:rPr>
        <w:t xml:space="preserve">fractional split model to investigate the impact of exogenous factors on the proportion of crashes by </w:t>
      </w:r>
      <w:r>
        <w:rPr>
          <w:rFonts w:cs="Times New Roman"/>
          <w:lang w:eastAsia="ko-KR"/>
        </w:rPr>
        <w:t>severity in Florida</w:t>
      </w:r>
      <w:r w:rsidRPr="00557E79">
        <w:rPr>
          <w:rFonts w:cs="Times New Roman"/>
          <w:lang w:eastAsia="ko-KR"/>
        </w:rPr>
        <w:t xml:space="preserve">. </w:t>
      </w:r>
      <w:r>
        <w:rPr>
          <w:rFonts w:cs="Times New Roman"/>
          <w:lang w:eastAsia="ko-KR"/>
        </w:rPr>
        <w:t xml:space="preserve">In the context of crash severity, we examine single vehicle crashes, and multivehicle crashes by crash type (head-on, rear-end, angular and sideswipe). </w:t>
      </w:r>
      <w:r>
        <w:rPr>
          <w:rFonts w:cs="Times New Roman"/>
        </w:rPr>
        <w:t xml:space="preserve">Crash, traffic, and roadway data used in this study were collected from multilane highway segments in Florida for the period 2009 through 2011. The model estimation results clearly highlight the importance of traffic volume, lane width, shoulder width, proportion of divided segments, and speed limit on crash proportion by severity. To further illustrate model applicability, we propose an </w:t>
      </w:r>
      <w:r w:rsidRPr="00CD0B66">
        <w:t>Excess Predicted Proportion (EPP)</w:t>
      </w:r>
      <w:r>
        <w:t xml:space="preserve"> metric for </w:t>
      </w:r>
      <w:r w:rsidRPr="00CD0B66">
        <w:t xml:space="preserve">screening </w:t>
      </w:r>
      <w:r>
        <w:t>purposes. A</w:t>
      </w:r>
      <w:r w:rsidRPr="00CD0B66">
        <w:rPr>
          <w:rFonts w:cs="Times New Roman"/>
          <w:szCs w:val="24"/>
          <w:lang w:eastAsia="ko-KR"/>
        </w:rPr>
        <w:t xml:space="preserve">fter computing the measure across the entire sample for all </w:t>
      </w:r>
      <w:r>
        <w:rPr>
          <w:rFonts w:cs="Times New Roman"/>
          <w:szCs w:val="24"/>
          <w:lang w:eastAsia="ko-KR"/>
        </w:rPr>
        <w:t>severities</w:t>
      </w:r>
      <w:r w:rsidRPr="00CD0B66">
        <w:rPr>
          <w:rFonts w:cs="Times New Roman"/>
          <w:szCs w:val="24"/>
          <w:lang w:eastAsia="ko-KR"/>
        </w:rPr>
        <w:t xml:space="preserve">, a </w:t>
      </w:r>
      <w:r>
        <w:rPr>
          <w:rFonts w:cs="Times New Roman"/>
          <w:szCs w:val="24"/>
          <w:lang w:eastAsia="ko-KR"/>
        </w:rPr>
        <w:t>severity</w:t>
      </w:r>
      <w:r w:rsidRPr="00CD0B66">
        <w:rPr>
          <w:rFonts w:cs="Times New Roman"/>
          <w:szCs w:val="24"/>
          <w:lang w:eastAsia="ko-KR"/>
        </w:rPr>
        <w:t xml:space="preserve"> specific hot</w:t>
      </w:r>
      <w:r w:rsidR="00DD406F">
        <w:rPr>
          <w:rFonts w:cs="Times New Roman"/>
          <w:szCs w:val="24"/>
          <w:lang w:eastAsia="ko-KR"/>
        </w:rPr>
        <w:t>spot</w:t>
      </w:r>
      <w:r w:rsidRPr="00CD0B66">
        <w:rPr>
          <w:rFonts w:cs="Times New Roman"/>
          <w:szCs w:val="24"/>
          <w:lang w:eastAsia="ko-KR"/>
        </w:rPr>
        <w:t xml:space="preserve"> (H) is identified based on the top 10 percentile ranking of </w:t>
      </w:r>
      <w:r>
        <w:rPr>
          <w:rFonts w:cs="Times New Roman"/>
          <w:szCs w:val="24"/>
          <w:lang w:eastAsia="ko-KR"/>
        </w:rPr>
        <w:t>segments by severity</w:t>
      </w:r>
      <w:r w:rsidRPr="00CD0B66">
        <w:rPr>
          <w:rFonts w:cs="Times New Roman"/>
          <w:szCs w:val="24"/>
          <w:lang w:eastAsia="ko-KR"/>
        </w:rPr>
        <w:t>.</w:t>
      </w:r>
    </w:p>
    <w:p w:rsidR="00AD10F1" w:rsidRPr="00C90D6A" w:rsidRDefault="00AD10F1" w:rsidP="007054F6">
      <w:pPr>
        <w:ind w:firstLine="720"/>
      </w:pPr>
      <w:r>
        <w:rPr>
          <w:rFonts w:cs="Times New Roman"/>
          <w:szCs w:val="24"/>
          <w:lang w:eastAsia="ko-KR"/>
        </w:rPr>
        <w:t>The paper is not without limitation</w:t>
      </w:r>
      <w:r w:rsidR="00BC2065">
        <w:rPr>
          <w:rFonts w:cs="Times New Roman"/>
          <w:szCs w:val="24"/>
          <w:lang w:eastAsia="ko-KR"/>
        </w:rPr>
        <w:t>s</w:t>
      </w:r>
      <w:r>
        <w:rPr>
          <w:rFonts w:cs="Times New Roman"/>
          <w:szCs w:val="24"/>
          <w:lang w:eastAsia="ko-KR"/>
        </w:rPr>
        <w:t xml:space="preserve">. In examining such aggregate crash event proportion across different crash outcome level, unobserved heterogeneity may play a significant role due to the omitted or unobserved variables. </w:t>
      </w:r>
      <w:r w:rsidRPr="00C220AF">
        <w:rPr>
          <w:rFonts w:eastAsia="Calibri"/>
        </w:rPr>
        <w:t xml:space="preserve">Due </w:t>
      </w:r>
      <w:r w:rsidR="00355985">
        <w:rPr>
          <w:rFonts w:eastAsia="Calibri"/>
        </w:rPr>
        <w:t xml:space="preserve">to </w:t>
      </w:r>
      <w:r w:rsidRPr="00C220AF">
        <w:rPr>
          <w:rFonts w:eastAsia="Calibri"/>
        </w:rPr>
        <w:t xml:space="preserve">the presence of such unobserved information, the effect of exogenous variables might not be the same across </w:t>
      </w:r>
      <w:r>
        <w:rPr>
          <w:rFonts w:eastAsia="Calibri"/>
        </w:rPr>
        <w:t>segments</w:t>
      </w:r>
      <w:r w:rsidRPr="00C220AF">
        <w:rPr>
          <w:rFonts w:eastAsia="Calibri"/>
        </w:rPr>
        <w:t xml:space="preserve"> in the event of crash</w:t>
      </w:r>
      <w:r>
        <w:rPr>
          <w:rFonts w:eastAsia="Calibri"/>
        </w:rPr>
        <w:t xml:space="preserve">. </w:t>
      </w:r>
      <w:r w:rsidR="00FE5443" w:rsidRPr="009F0215">
        <w:rPr>
          <w:rFonts w:eastAsiaTheme="minorEastAsia"/>
          <w:szCs w:val="24"/>
        </w:rPr>
        <w:t>However, in our analysis, we have not consider</w:t>
      </w:r>
      <w:r w:rsidR="00FE5443">
        <w:rPr>
          <w:rFonts w:eastAsiaTheme="minorEastAsia"/>
          <w:szCs w:val="24"/>
        </w:rPr>
        <w:t>ed</w:t>
      </w:r>
      <w:r w:rsidR="00FE5443" w:rsidRPr="009F0215">
        <w:rPr>
          <w:rFonts w:eastAsiaTheme="minorEastAsia"/>
          <w:szCs w:val="24"/>
        </w:rPr>
        <w:t xml:space="preserve"> </w:t>
      </w:r>
      <w:r w:rsidR="00FE5443">
        <w:rPr>
          <w:rFonts w:eastAsiaTheme="minorEastAsia"/>
          <w:szCs w:val="24"/>
        </w:rPr>
        <w:t>the effect of unobserved heterogeneity in examining the critical factors</w:t>
      </w:r>
      <w:r w:rsidR="00BC69DC">
        <w:rPr>
          <w:rFonts w:eastAsiaTheme="minorEastAsia"/>
          <w:szCs w:val="24"/>
        </w:rPr>
        <w:t xml:space="preserve"> due to small sample size</w:t>
      </w:r>
      <w:r w:rsidR="008B5F56">
        <w:rPr>
          <w:rFonts w:eastAsiaTheme="minorEastAsia"/>
          <w:szCs w:val="24"/>
        </w:rPr>
        <w:t>s</w:t>
      </w:r>
      <w:r w:rsidR="00BC69DC">
        <w:rPr>
          <w:rFonts w:eastAsiaTheme="minorEastAsia"/>
          <w:szCs w:val="24"/>
        </w:rPr>
        <w:t xml:space="preserve"> available for </w:t>
      </w:r>
      <w:r w:rsidR="008B5F56">
        <w:rPr>
          <w:rFonts w:eastAsiaTheme="minorEastAsia"/>
          <w:szCs w:val="24"/>
        </w:rPr>
        <w:t xml:space="preserve">the </w:t>
      </w:r>
      <w:r w:rsidR="00BC69DC">
        <w:rPr>
          <w:rFonts w:eastAsiaTheme="minorEastAsia"/>
          <w:szCs w:val="24"/>
        </w:rPr>
        <w:t>analysis</w:t>
      </w:r>
      <w:r w:rsidR="008B5F56">
        <w:rPr>
          <w:rFonts w:eastAsiaTheme="minorEastAsia"/>
          <w:szCs w:val="24"/>
        </w:rPr>
        <w:t xml:space="preserve">. It would be useful to consider such unobserved heterogeneity using mixed version of the ordered fractional split model in datasets with adequate number of observations. </w:t>
      </w:r>
      <w:r w:rsidR="00BC69DC">
        <w:rPr>
          <w:rFonts w:eastAsiaTheme="minorEastAsia"/>
          <w:szCs w:val="24"/>
        </w:rPr>
        <w:t>It would also be useful to compare the model performance from the proposed approach with crash frequency models</w:t>
      </w:r>
      <w:r w:rsidR="008B5F56">
        <w:rPr>
          <w:rFonts w:eastAsiaTheme="minorEastAsia"/>
          <w:szCs w:val="24"/>
        </w:rPr>
        <w:t xml:space="preserve"> (univariate and multivariate)</w:t>
      </w:r>
      <w:r w:rsidR="00BC69DC">
        <w:rPr>
          <w:rFonts w:eastAsiaTheme="minorEastAsia"/>
          <w:szCs w:val="24"/>
        </w:rPr>
        <w:t>.</w:t>
      </w:r>
      <w:r w:rsidR="00046E9F">
        <w:rPr>
          <w:rFonts w:eastAsiaTheme="minorEastAsia"/>
          <w:szCs w:val="24"/>
        </w:rPr>
        <w:t xml:space="preserve"> </w:t>
      </w:r>
      <w:r w:rsidR="00E036AC">
        <w:rPr>
          <w:rFonts w:eastAsiaTheme="minorEastAsia"/>
          <w:szCs w:val="24"/>
        </w:rPr>
        <w:t xml:space="preserve">Further, it might also be useful to study the influence of under-reporting </w:t>
      </w:r>
      <w:r w:rsidR="00355985">
        <w:rPr>
          <w:rFonts w:eastAsiaTheme="minorEastAsia"/>
          <w:szCs w:val="24"/>
        </w:rPr>
        <w:t xml:space="preserve">for </w:t>
      </w:r>
      <w:r w:rsidR="00E036AC">
        <w:rPr>
          <w:rFonts w:eastAsiaTheme="minorEastAsia"/>
          <w:szCs w:val="24"/>
        </w:rPr>
        <w:t xml:space="preserve">property damage only crashes on the proposed approach. </w:t>
      </w:r>
      <w:r w:rsidR="00046E9F">
        <w:rPr>
          <w:rFonts w:eastAsiaTheme="minorEastAsia"/>
          <w:szCs w:val="24"/>
        </w:rPr>
        <w:t xml:space="preserve">In conclusion, </w:t>
      </w:r>
      <w:r w:rsidR="00046E9F">
        <w:t xml:space="preserve">the idea of the proposed approach is not to replace crash frequency methods but to augment the inventory of crash frequency models with an alternative approach.  </w:t>
      </w:r>
    </w:p>
    <w:p w:rsidR="00AB0F0E" w:rsidRDefault="00AB0F0E" w:rsidP="009175A6"/>
    <w:p w:rsidR="00AB0F0E" w:rsidRPr="008E3E85" w:rsidRDefault="00AB0F0E" w:rsidP="00AB0F0E">
      <w:pPr>
        <w:rPr>
          <w:b/>
          <w:sz w:val="28"/>
          <w:szCs w:val="28"/>
        </w:rPr>
      </w:pPr>
      <w:r w:rsidRPr="008E3E85">
        <w:rPr>
          <w:b/>
          <w:sz w:val="28"/>
          <w:szCs w:val="28"/>
        </w:rPr>
        <w:t>ACKNOWLEDEGMENTS</w:t>
      </w:r>
    </w:p>
    <w:p w:rsidR="00AB0F0E" w:rsidRDefault="00AB0F0E" w:rsidP="00AB0F0E"/>
    <w:p w:rsidR="00236994" w:rsidRPr="007E2A7F" w:rsidRDefault="00236994" w:rsidP="00236994">
      <w:r>
        <w:t>The authors wish to acknowledge the financial support of NCHRP 17-62 and the team represented by Drs. John Ivan, Bhagwant Persaud, and Raghavan Srinivasan. All opinions are those only of the authors.</w:t>
      </w:r>
      <w:r w:rsidR="00E167B2">
        <w:t xml:space="preserve"> The authors also appreciate feedback from five anonymous reviewers on a previous version of the paper.</w:t>
      </w:r>
    </w:p>
    <w:p w:rsidR="00F91809" w:rsidRDefault="00F91809" w:rsidP="00133F46">
      <w:pPr>
        <w:rPr>
          <w:b/>
          <w:szCs w:val="24"/>
        </w:rPr>
      </w:pPr>
    </w:p>
    <w:p w:rsidR="00344C46" w:rsidRPr="00C44452" w:rsidRDefault="00AB0F0E" w:rsidP="00133F46">
      <w:pPr>
        <w:rPr>
          <w:b/>
          <w:szCs w:val="24"/>
        </w:rPr>
      </w:pPr>
      <w:r w:rsidRPr="00C44452">
        <w:rPr>
          <w:b/>
          <w:szCs w:val="24"/>
        </w:rPr>
        <w:t>REFERENCES</w:t>
      </w:r>
    </w:p>
    <w:p w:rsidR="00E65D6A" w:rsidRPr="00C44452" w:rsidRDefault="00E65D6A" w:rsidP="00133F46">
      <w:pPr>
        <w:rPr>
          <w:b/>
          <w:szCs w:val="24"/>
        </w:rPr>
      </w:pP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Calibri" w:cs="Times New Roman"/>
        </w:rPr>
        <w:t>NHTSA.</w:t>
      </w:r>
      <w:r w:rsidRPr="00C44452">
        <w:rPr>
          <w:rFonts w:eastAsia="Times New Roman" w:cs="Times New Roman"/>
          <w:color w:val="000000"/>
          <w:szCs w:val="24"/>
        </w:rPr>
        <w:t xml:space="preserve"> </w:t>
      </w:r>
      <w:r w:rsidRPr="00C44452">
        <w:rPr>
          <w:rFonts w:eastAsia="Times New Roman" w:cs="Times New Roman"/>
          <w:i/>
          <w:color w:val="000000"/>
          <w:szCs w:val="24"/>
        </w:rPr>
        <w:t>Traffic Safety Facts 2013: A Compilation of Motor Vehicle Crash Data from the Fatality Analysis Reporting System and the General Estimates System</w:t>
      </w:r>
      <w:r w:rsidRPr="00C44452">
        <w:rPr>
          <w:rFonts w:eastAsia="Times New Roman" w:cs="Times New Roman"/>
          <w:color w:val="000000"/>
          <w:szCs w:val="24"/>
        </w:rPr>
        <w:t>. Publication DOT HS 812 139</w:t>
      </w:r>
      <w:r w:rsidRPr="00C44452">
        <w:rPr>
          <w:rFonts w:ascii="TimesNewRomanPSMT" w:eastAsia="Calibri" w:hAnsi="TimesNewRomanPSMT" w:cs="Times New Roman"/>
          <w:color w:val="000000"/>
          <w:sz w:val="22"/>
        </w:rPr>
        <w:t xml:space="preserve">. </w:t>
      </w:r>
      <w:r w:rsidRPr="00C44452">
        <w:rPr>
          <w:rFonts w:eastAsia="Calibri" w:cs="Times New Roman"/>
        </w:rPr>
        <w:t>National Highway Traffic Safety Administration (</w:t>
      </w:r>
      <w:r w:rsidRPr="00C44452">
        <w:rPr>
          <w:rFonts w:ascii="TimesNewRomanPSMT" w:eastAsia="Calibri" w:hAnsi="TimesNewRomanPSMT" w:cs="Times New Roman"/>
          <w:color w:val="000000"/>
          <w:sz w:val="22"/>
        </w:rPr>
        <w:t>NHTSA), U.S. Department of Transportation, 2015.</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GHSA. </w:t>
      </w:r>
      <w:r w:rsidRPr="00C44452">
        <w:rPr>
          <w:rFonts w:eastAsia="Times New Roman" w:cs="Times New Roman"/>
          <w:i/>
          <w:color w:val="000000"/>
          <w:szCs w:val="24"/>
        </w:rPr>
        <w:t>A 10-Point Plan for Reauthorizing the Federal Highway Safety Program</w:t>
      </w:r>
      <w:r w:rsidRPr="00C44452">
        <w:rPr>
          <w:rFonts w:eastAsia="Times New Roman" w:cs="Times New Roman"/>
          <w:color w:val="000000"/>
          <w:szCs w:val="24"/>
        </w:rPr>
        <w:t>. Report No. 202-789-0942, Governors Highway Safety Association (GHSA), 2009.</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Lord, D., and F. L. Mannering. The Statistical Analysis of Crash-frequency Data: A Review and Assessment of Methodological Alternatives. </w:t>
      </w:r>
      <w:r w:rsidRPr="00C44452">
        <w:rPr>
          <w:rFonts w:eastAsia="Times New Roman" w:cs="Times New Roman"/>
          <w:i/>
          <w:color w:val="000000"/>
          <w:szCs w:val="24"/>
        </w:rPr>
        <w:t>Transportation Research Part A: Policy and Practice</w:t>
      </w:r>
      <w:r w:rsidRPr="00C44452">
        <w:rPr>
          <w:rFonts w:eastAsia="Times New Roman" w:cs="Times New Roman"/>
          <w:color w:val="000000"/>
          <w:szCs w:val="24"/>
        </w:rPr>
        <w:t>, Vol. 44, No. 5, 2010, pp. 291-305.</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lastRenderedPageBreak/>
        <w:t xml:space="preserve">Savolainen, P. T., F. L. Mannering, D. Lord, and M. A. </w:t>
      </w:r>
      <w:proofErr w:type="spellStart"/>
      <w:r w:rsidRPr="00C44452">
        <w:rPr>
          <w:rFonts w:eastAsia="Times New Roman" w:cs="Times New Roman"/>
          <w:color w:val="000000"/>
          <w:szCs w:val="24"/>
        </w:rPr>
        <w:t>Quddus</w:t>
      </w:r>
      <w:proofErr w:type="spellEnd"/>
      <w:r w:rsidRPr="00C44452">
        <w:rPr>
          <w:rFonts w:eastAsia="Times New Roman" w:cs="Times New Roman"/>
          <w:color w:val="000000"/>
          <w:szCs w:val="24"/>
        </w:rPr>
        <w:t xml:space="preserve">. The Statistical Analysis of Highway Crash-Injury Severities: A Review and Assessment of Methodological Alternatives.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xml:space="preserve"> Vol. 43, No. 5, 2011, pp. 1666-1676.</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Yasmin. S., and N. Eluru. Evaluating Alternate Discrete Outcome Frameworks for Modeling Crash Injury Severity.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59, 2013, pp. 506-521.</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Ukkusuri</w:t>
      </w:r>
      <w:proofErr w:type="spellEnd"/>
      <w:r w:rsidRPr="00C44452">
        <w:rPr>
          <w:rFonts w:eastAsia="Times New Roman" w:cs="Times New Roman"/>
          <w:color w:val="000000"/>
          <w:szCs w:val="24"/>
        </w:rPr>
        <w:t xml:space="preserve">, S., L. F. Miranda-Moreno, G. </w:t>
      </w:r>
      <w:proofErr w:type="spellStart"/>
      <w:r w:rsidRPr="00C44452">
        <w:rPr>
          <w:rFonts w:eastAsia="Times New Roman" w:cs="Times New Roman"/>
          <w:color w:val="000000"/>
          <w:szCs w:val="24"/>
        </w:rPr>
        <w:t>Ramadurai</w:t>
      </w:r>
      <w:proofErr w:type="spellEnd"/>
      <w:r w:rsidRPr="00C44452">
        <w:rPr>
          <w:rFonts w:eastAsia="Times New Roman" w:cs="Times New Roman"/>
          <w:color w:val="000000"/>
          <w:szCs w:val="24"/>
        </w:rPr>
        <w:t>, and J. Isa-</w:t>
      </w:r>
      <w:proofErr w:type="spellStart"/>
      <w:r w:rsidRPr="00C44452">
        <w:rPr>
          <w:rFonts w:eastAsia="Times New Roman" w:cs="Times New Roman"/>
          <w:color w:val="000000"/>
          <w:szCs w:val="24"/>
        </w:rPr>
        <w:t>Tavarez</w:t>
      </w:r>
      <w:proofErr w:type="spellEnd"/>
      <w:r w:rsidRPr="00C44452">
        <w:rPr>
          <w:rFonts w:eastAsia="Times New Roman" w:cs="Times New Roman"/>
          <w:color w:val="000000"/>
          <w:szCs w:val="24"/>
        </w:rPr>
        <w:t xml:space="preserve">. The Role of Built Environment on Pedestrian Crash Frequency. </w:t>
      </w:r>
      <w:r w:rsidRPr="00C44452">
        <w:rPr>
          <w:rFonts w:eastAsia="Times New Roman" w:cs="Times New Roman"/>
          <w:i/>
          <w:color w:val="000000"/>
          <w:szCs w:val="24"/>
        </w:rPr>
        <w:t>Safety Science</w:t>
      </w:r>
      <w:r w:rsidRPr="00C44452">
        <w:rPr>
          <w:rFonts w:eastAsia="Times New Roman" w:cs="Times New Roman"/>
          <w:color w:val="000000"/>
          <w:szCs w:val="24"/>
        </w:rPr>
        <w:t>, Vol. 50, No. 4, 2012, pp. 1141-1151.</w:t>
      </w:r>
    </w:p>
    <w:p w:rsidR="0060050D" w:rsidRPr="00C44452" w:rsidRDefault="0060050D" w:rsidP="0060050D">
      <w:pPr>
        <w:numPr>
          <w:ilvl w:val="0"/>
          <w:numId w:val="12"/>
        </w:numPr>
        <w:autoSpaceDE w:val="0"/>
        <w:autoSpaceDN w:val="0"/>
        <w:adjustRightInd w:val="0"/>
        <w:ind w:left="450" w:hanging="450"/>
        <w:contextualSpacing/>
        <w:rPr>
          <w:rFonts w:eastAsia="Times New Roman" w:cs="Times New Roman"/>
          <w:szCs w:val="24"/>
          <w:lang w:val="en-US"/>
        </w:rPr>
      </w:pPr>
      <w:r w:rsidRPr="00C44452">
        <w:rPr>
          <w:rFonts w:eastAsia="Times New Roman" w:cs="Times New Roman"/>
          <w:szCs w:val="24"/>
          <w:lang w:val="en-US"/>
        </w:rPr>
        <w:t>Lee, J., M. Abdel-</w:t>
      </w:r>
      <w:proofErr w:type="spellStart"/>
      <w:r w:rsidRPr="00C44452">
        <w:rPr>
          <w:rFonts w:eastAsia="Times New Roman" w:cs="Times New Roman"/>
          <w:szCs w:val="24"/>
          <w:lang w:val="en-US"/>
        </w:rPr>
        <w:t>Aty</w:t>
      </w:r>
      <w:proofErr w:type="spellEnd"/>
      <w:r w:rsidRPr="00C44452">
        <w:rPr>
          <w:rFonts w:eastAsia="Times New Roman" w:cs="Times New Roman"/>
          <w:szCs w:val="24"/>
          <w:lang w:val="en-US"/>
        </w:rPr>
        <w:t xml:space="preserve">, and X. Jiang. Multivariate Crash Modeling for Motor Vehicle and Non-Motorized Modes at the Macroscopic Level. </w:t>
      </w:r>
      <w:r w:rsidRPr="00C44452">
        <w:rPr>
          <w:rFonts w:eastAsia="Times New Roman" w:cs="Times New Roman"/>
          <w:i/>
          <w:szCs w:val="24"/>
          <w:lang w:val="en-US"/>
        </w:rPr>
        <w:t>Accident Analysis and Prevention</w:t>
      </w:r>
      <w:r w:rsidRPr="00C44452">
        <w:rPr>
          <w:rFonts w:eastAsia="Times New Roman" w:cs="Times New Roman"/>
          <w:szCs w:val="24"/>
          <w:lang w:val="en-US"/>
        </w:rPr>
        <w:t>, Vol. 78, 2015, pp. 146-154.</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szCs w:val="24"/>
          <w:lang w:val="en-US"/>
        </w:rPr>
        <w:t xml:space="preserve">Wei, F., and G. </w:t>
      </w:r>
      <w:proofErr w:type="spellStart"/>
      <w:r w:rsidRPr="00C44452">
        <w:rPr>
          <w:rFonts w:eastAsia="Times New Roman" w:cs="Times New Roman"/>
          <w:szCs w:val="24"/>
          <w:lang w:val="en-US"/>
        </w:rPr>
        <w:t>Lovegrove</w:t>
      </w:r>
      <w:proofErr w:type="spellEnd"/>
      <w:r w:rsidRPr="00C44452">
        <w:rPr>
          <w:rFonts w:eastAsia="Times New Roman" w:cs="Times New Roman"/>
          <w:szCs w:val="24"/>
          <w:lang w:val="en-US"/>
        </w:rPr>
        <w:t xml:space="preserve">. An Empirical Tool to Evaluate the Safety of Cyclists: Community Based, Macro-Level Collision Prediction Models Using Negative Binomial Regression. </w:t>
      </w:r>
      <w:r w:rsidRPr="00C44452">
        <w:rPr>
          <w:rFonts w:eastAsia="Times New Roman" w:cs="Times New Roman"/>
          <w:i/>
          <w:szCs w:val="24"/>
          <w:lang w:val="en-US"/>
        </w:rPr>
        <w:t>Accident Analysis and Prevention</w:t>
      </w:r>
      <w:r w:rsidRPr="00C44452">
        <w:rPr>
          <w:rFonts w:eastAsia="Times New Roman" w:cs="Times New Roman"/>
          <w:szCs w:val="24"/>
          <w:lang w:val="en-US"/>
        </w:rPr>
        <w:t>, Vol. 61, 2013, pp. 129-137.</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Dong, C., D. B. Clarke, S. H. Richards, and B. Huang. Differences in Passenger Car and Large Truck Involved Crash Frequencies at Urban Signalized Intersections: An Exploratory Analysis.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62, 2014, pp. 87-94.</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Loo, B. P., and K. </w:t>
      </w:r>
      <w:proofErr w:type="spellStart"/>
      <w:r w:rsidRPr="00C44452">
        <w:rPr>
          <w:rFonts w:eastAsia="Times New Roman" w:cs="Times New Roman"/>
          <w:color w:val="000000"/>
          <w:szCs w:val="24"/>
        </w:rPr>
        <w:t>Tsui</w:t>
      </w:r>
      <w:proofErr w:type="spellEnd"/>
      <w:r w:rsidRPr="00C44452">
        <w:rPr>
          <w:rFonts w:eastAsia="Times New Roman" w:cs="Times New Roman"/>
          <w:color w:val="000000"/>
          <w:szCs w:val="24"/>
        </w:rPr>
        <w:t xml:space="preserve">. Bicycle Crash Casualties in a Highly Motorized City.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42, No. 6, 2010, pp. 1902-1907.</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Wang, C., M. A. </w:t>
      </w:r>
      <w:proofErr w:type="spellStart"/>
      <w:r w:rsidRPr="00C44452">
        <w:rPr>
          <w:rFonts w:eastAsia="Times New Roman" w:cs="Times New Roman"/>
          <w:color w:val="000000"/>
          <w:szCs w:val="24"/>
        </w:rPr>
        <w:t>Quddus</w:t>
      </w:r>
      <w:proofErr w:type="spellEnd"/>
      <w:r w:rsidRPr="00C44452">
        <w:rPr>
          <w:rFonts w:eastAsia="Times New Roman" w:cs="Times New Roman"/>
          <w:color w:val="000000"/>
          <w:szCs w:val="24"/>
        </w:rPr>
        <w:t xml:space="preserve">, and S. G. </w:t>
      </w:r>
      <w:proofErr w:type="spellStart"/>
      <w:r w:rsidRPr="00C44452">
        <w:rPr>
          <w:rFonts w:eastAsia="Times New Roman" w:cs="Times New Roman"/>
          <w:color w:val="000000"/>
          <w:szCs w:val="24"/>
        </w:rPr>
        <w:t>Ison</w:t>
      </w:r>
      <w:proofErr w:type="spellEnd"/>
      <w:r w:rsidRPr="00C44452">
        <w:rPr>
          <w:rFonts w:eastAsia="Times New Roman" w:cs="Times New Roman"/>
          <w:color w:val="000000"/>
          <w:szCs w:val="24"/>
        </w:rPr>
        <w:t xml:space="preserve">. Predicting Accident Frequency at Their Severity Levels and Its Application in Site Ranking Using a Two-Stage Mixed Multivariate Model.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43, No. 6, 2011, pp. 1979-1990.</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Noland, R.B., Traffic Fatalities and Injuries: the Effect of Changes in Infrastructure and Other Trends.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35, No. 4, 2003, pp 599-611.</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Noland, R. B., and M. A. </w:t>
      </w:r>
      <w:proofErr w:type="spellStart"/>
      <w:r w:rsidRPr="00C44452">
        <w:rPr>
          <w:rFonts w:eastAsia="Times New Roman" w:cs="Times New Roman"/>
          <w:color w:val="000000"/>
          <w:szCs w:val="24"/>
        </w:rPr>
        <w:t>Quddus</w:t>
      </w:r>
      <w:proofErr w:type="spellEnd"/>
      <w:r w:rsidRPr="00C44452">
        <w:rPr>
          <w:rFonts w:eastAsia="Times New Roman" w:cs="Times New Roman"/>
          <w:color w:val="000000"/>
          <w:szCs w:val="24"/>
        </w:rPr>
        <w:t xml:space="preserve">. A Spatially Disaggregate Analysis of Road Casualties in England. </w:t>
      </w:r>
      <w:r w:rsidRPr="00C44452">
        <w:rPr>
          <w:rFonts w:eastAsia="Times New Roman" w:cs="Times New Roman"/>
          <w:i/>
          <w:color w:val="000000"/>
          <w:szCs w:val="24"/>
        </w:rPr>
        <w:t>Accident Analysis and Prevention</w:t>
      </w:r>
      <w:r w:rsidRPr="00C44452">
        <w:rPr>
          <w:rFonts w:eastAsia="Times New Roman" w:cs="Times New Roman"/>
          <w:color w:val="000000"/>
          <w:szCs w:val="24"/>
        </w:rPr>
        <w:t xml:space="preserve">, Vol. 36, No. 6, 2004, pp. 973-984. </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Amoros</w:t>
      </w:r>
      <w:proofErr w:type="spellEnd"/>
      <w:r w:rsidRPr="00C44452">
        <w:rPr>
          <w:rFonts w:eastAsia="Times New Roman" w:cs="Times New Roman"/>
          <w:color w:val="000000"/>
          <w:szCs w:val="24"/>
        </w:rPr>
        <w:t xml:space="preserve">, E., J. L. Martin, and B. </w:t>
      </w:r>
      <w:proofErr w:type="spellStart"/>
      <w:r w:rsidRPr="00C44452">
        <w:rPr>
          <w:rFonts w:eastAsia="Times New Roman" w:cs="Times New Roman"/>
          <w:color w:val="000000"/>
          <w:szCs w:val="24"/>
        </w:rPr>
        <w:t>Laumon</w:t>
      </w:r>
      <w:proofErr w:type="spellEnd"/>
      <w:r w:rsidRPr="00C44452">
        <w:rPr>
          <w:rFonts w:eastAsia="Times New Roman" w:cs="Times New Roman"/>
          <w:color w:val="000000"/>
          <w:szCs w:val="24"/>
        </w:rPr>
        <w:t xml:space="preserve">. Comparison of Road Crashes Incidence and Severity between Some French Counties.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35, No. 4, 2003, pp. 537-547.</w:t>
      </w:r>
      <w:r w:rsidRPr="00C44452">
        <w:rPr>
          <w:rFonts w:eastAsia="Times New Roman" w:cs="Times New Roman"/>
          <w:color w:val="000000"/>
          <w:szCs w:val="24"/>
        </w:rPr>
        <w:tab/>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Quddus</w:t>
      </w:r>
      <w:proofErr w:type="spellEnd"/>
      <w:r w:rsidRPr="00C44452">
        <w:rPr>
          <w:rFonts w:eastAsia="Times New Roman" w:cs="Times New Roman"/>
          <w:color w:val="000000"/>
          <w:szCs w:val="24"/>
        </w:rPr>
        <w:t xml:space="preserve">, M. A. Modelling Area-Wide Count Outcomes with Spatial Correlation and Heterogeneity: An Analysis of London Crash Data.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40, No. 4, 2008, pp. 1486-1497.</w:t>
      </w:r>
    </w:p>
    <w:p w:rsidR="0060050D" w:rsidRPr="00C44452" w:rsidRDefault="0060050D" w:rsidP="0060050D">
      <w:pPr>
        <w:numPr>
          <w:ilvl w:val="0"/>
          <w:numId w:val="12"/>
        </w:numPr>
        <w:autoSpaceDE w:val="0"/>
        <w:autoSpaceDN w:val="0"/>
        <w:adjustRightInd w:val="0"/>
        <w:ind w:left="450" w:hanging="450"/>
        <w:contextualSpacing/>
        <w:rPr>
          <w:rFonts w:eastAsia="Times New Roman" w:cs="Times New Roman"/>
          <w:szCs w:val="24"/>
          <w:lang w:val="en-US"/>
        </w:rPr>
      </w:pPr>
      <w:proofErr w:type="spellStart"/>
      <w:r w:rsidRPr="00C44452">
        <w:rPr>
          <w:rFonts w:eastAsia="Times New Roman" w:cs="Times New Roman"/>
          <w:szCs w:val="24"/>
          <w:lang w:val="en-US"/>
        </w:rPr>
        <w:t>Naderan</w:t>
      </w:r>
      <w:proofErr w:type="spellEnd"/>
      <w:r w:rsidRPr="00C44452">
        <w:rPr>
          <w:rFonts w:eastAsia="Times New Roman" w:cs="Times New Roman"/>
          <w:szCs w:val="24"/>
          <w:lang w:val="en-US"/>
        </w:rPr>
        <w:t xml:space="preserve">, A., and J. </w:t>
      </w:r>
      <w:proofErr w:type="spellStart"/>
      <w:r w:rsidRPr="00C44452">
        <w:rPr>
          <w:rFonts w:eastAsia="Times New Roman" w:cs="Times New Roman"/>
          <w:szCs w:val="24"/>
          <w:lang w:val="en-US"/>
        </w:rPr>
        <w:t>Shahi</w:t>
      </w:r>
      <w:proofErr w:type="spellEnd"/>
      <w:r w:rsidRPr="00C44452">
        <w:rPr>
          <w:rFonts w:eastAsia="Times New Roman" w:cs="Times New Roman"/>
          <w:szCs w:val="24"/>
          <w:lang w:val="en-US"/>
        </w:rPr>
        <w:t xml:space="preserve">. Aggregate Crash Prediction Models: Introducing Crash Generation Concept. </w:t>
      </w:r>
      <w:r w:rsidRPr="00C44452">
        <w:rPr>
          <w:rFonts w:eastAsia="Times New Roman" w:cs="Times New Roman"/>
          <w:i/>
          <w:szCs w:val="24"/>
          <w:lang w:val="en-US"/>
        </w:rPr>
        <w:t>Accident Analysis and Prevention</w:t>
      </w:r>
      <w:r w:rsidRPr="00C44452">
        <w:rPr>
          <w:rFonts w:eastAsia="Times New Roman" w:cs="Times New Roman"/>
          <w:szCs w:val="24"/>
          <w:lang w:val="en-US"/>
        </w:rPr>
        <w:t>, Vol. 42, No. 1, 2010, pp. 339-346.</w:t>
      </w:r>
      <w:r w:rsidRPr="00C44452">
        <w:rPr>
          <w:rFonts w:eastAsia="Times New Roman" w:cs="Times New Roman"/>
          <w:szCs w:val="24"/>
          <w:lang w:val="en-US"/>
        </w:rPr>
        <w:tab/>
      </w:r>
    </w:p>
    <w:p w:rsidR="0060050D" w:rsidRPr="00C44452" w:rsidRDefault="0060050D" w:rsidP="0060050D">
      <w:pPr>
        <w:numPr>
          <w:ilvl w:val="0"/>
          <w:numId w:val="12"/>
        </w:numPr>
        <w:autoSpaceDE w:val="0"/>
        <w:autoSpaceDN w:val="0"/>
        <w:adjustRightInd w:val="0"/>
        <w:ind w:left="450" w:hanging="450"/>
        <w:contextualSpacing/>
        <w:rPr>
          <w:rFonts w:eastAsia="Times New Roman" w:cs="Times New Roman"/>
          <w:color w:val="000000"/>
          <w:szCs w:val="24"/>
        </w:rPr>
      </w:pPr>
      <w:r w:rsidRPr="00C44452">
        <w:rPr>
          <w:rFonts w:eastAsia="Times New Roman" w:cs="Times New Roman"/>
          <w:color w:val="000000"/>
          <w:szCs w:val="24"/>
        </w:rPr>
        <w:t xml:space="preserve">Ng, K.-S., W.-T. Hung, and W.-G. Wong. An Algorithm for Assessing the Risk of Traffic Accident. </w:t>
      </w:r>
      <w:r w:rsidRPr="00C44452">
        <w:rPr>
          <w:rFonts w:eastAsia="Times New Roman" w:cs="Times New Roman"/>
          <w:i/>
          <w:color w:val="000000"/>
          <w:szCs w:val="24"/>
        </w:rPr>
        <w:t>Journal of Safety Research</w:t>
      </w:r>
      <w:r w:rsidRPr="00C44452">
        <w:rPr>
          <w:rFonts w:eastAsia="Times New Roman" w:cs="Times New Roman"/>
          <w:color w:val="000000"/>
          <w:szCs w:val="24"/>
        </w:rPr>
        <w:t>, Vol, 33, No. 3, 2002, pp. 387-410.</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Stamatiadis</w:t>
      </w:r>
      <w:proofErr w:type="spellEnd"/>
      <w:r w:rsidRPr="00C44452">
        <w:rPr>
          <w:rFonts w:eastAsia="Times New Roman" w:cs="Times New Roman"/>
          <w:color w:val="000000"/>
          <w:szCs w:val="24"/>
        </w:rPr>
        <w:t xml:space="preserve">, N., and G. Puccini. Socioeconomic Descriptors of Fatal Crash Rates in the Southeast USA. </w:t>
      </w:r>
      <w:r w:rsidRPr="00C44452">
        <w:rPr>
          <w:rFonts w:eastAsia="Times New Roman" w:cs="Times New Roman"/>
          <w:i/>
          <w:color w:val="000000"/>
          <w:szCs w:val="24"/>
        </w:rPr>
        <w:t>Injury Control and Safety Promotion</w:t>
      </w:r>
      <w:r w:rsidRPr="00C44452">
        <w:rPr>
          <w:rFonts w:eastAsia="Times New Roman" w:cs="Times New Roman"/>
          <w:color w:val="000000"/>
          <w:szCs w:val="24"/>
        </w:rPr>
        <w:t>, Vol. 7, No. 3, 2000, pp. 165-173.</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Li, Z., W. Wang, P. Liu, J. M. </w:t>
      </w:r>
      <w:proofErr w:type="spellStart"/>
      <w:r w:rsidRPr="00C44452">
        <w:rPr>
          <w:rFonts w:eastAsia="Times New Roman" w:cs="Times New Roman"/>
          <w:color w:val="000000"/>
          <w:szCs w:val="24"/>
        </w:rPr>
        <w:t>Bigham</w:t>
      </w:r>
      <w:proofErr w:type="spellEnd"/>
      <w:r w:rsidRPr="00C44452">
        <w:rPr>
          <w:rFonts w:eastAsia="Times New Roman" w:cs="Times New Roman"/>
          <w:color w:val="000000"/>
          <w:szCs w:val="24"/>
        </w:rPr>
        <w:t xml:space="preserve">, and D. R. Ragland. Using Geographically Weighted Poisson Regression for County-Level Crash Modeling in California. </w:t>
      </w:r>
      <w:r w:rsidRPr="00C44452">
        <w:rPr>
          <w:rFonts w:eastAsia="Times New Roman" w:cs="Times New Roman"/>
          <w:i/>
          <w:color w:val="000000"/>
          <w:szCs w:val="24"/>
        </w:rPr>
        <w:t>Safety Science</w:t>
      </w:r>
      <w:r w:rsidRPr="00C44452">
        <w:rPr>
          <w:rFonts w:eastAsia="Times New Roman" w:cs="Times New Roman"/>
          <w:color w:val="000000"/>
          <w:szCs w:val="24"/>
        </w:rPr>
        <w:t>, Vol. 58, 2013, pp. 89-97.</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Noland, R. B., and M. A. </w:t>
      </w:r>
      <w:proofErr w:type="spellStart"/>
      <w:r w:rsidRPr="00C44452">
        <w:rPr>
          <w:rFonts w:eastAsia="Times New Roman" w:cs="Times New Roman"/>
          <w:color w:val="000000"/>
          <w:szCs w:val="24"/>
        </w:rPr>
        <w:t>Quddus</w:t>
      </w:r>
      <w:proofErr w:type="spellEnd"/>
      <w:r w:rsidRPr="00C44452">
        <w:rPr>
          <w:rFonts w:eastAsia="Times New Roman" w:cs="Times New Roman"/>
          <w:color w:val="000000"/>
          <w:szCs w:val="24"/>
        </w:rPr>
        <w:t xml:space="preserve">. A Spatially Disaggregate Analysis of Road Casualties in England.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36, No. 6, 2004, pp. 973-984.</w:t>
      </w:r>
      <w:r w:rsidRPr="00C44452">
        <w:rPr>
          <w:rFonts w:eastAsia="Times New Roman" w:cs="Times New Roman"/>
          <w:color w:val="000000"/>
          <w:szCs w:val="24"/>
        </w:rPr>
        <w:tab/>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lastRenderedPageBreak/>
        <w:t>Fridstrøm</w:t>
      </w:r>
      <w:proofErr w:type="spellEnd"/>
      <w:r w:rsidRPr="00C44452">
        <w:rPr>
          <w:rFonts w:eastAsia="Times New Roman" w:cs="Times New Roman"/>
          <w:color w:val="000000"/>
          <w:szCs w:val="24"/>
        </w:rPr>
        <w:t xml:space="preserve">, L., J. </w:t>
      </w:r>
      <w:proofErr w:type="spellStart"/>
      <w:r w:rsidRPr="00C44452">
        <w:rPr>
          <w:rFonts w:eastAsia="Times New Roman" w:cs="Times New Roman"/>
          <w:color w:val="000000"/>
          <w:szCs w:val="24"/>
        </w:rPr>
        <w:t>Ifver</w:t>
      </w:r>
      <w:proofErr w:type="spellEnd"/>
      <w:r w:rsidRPr="00C44452">
        <w:rPr>
          <w:rFonts w:eastAsia="Times New Roman" w:cs="Times New Roman"/>
          <w:color w:val="000000"/>
          <w:szCs w:val="24"/>
        </w:rPr>
        <w:t xml:space="preserve">, S. </w:t>
      </w:r>
      <w:proofErr w:type="spellStart"/>
      <w:r w:rsidRPr="00C44452">
        <w:rPr>
          <w:rFonts w:eastAsia="Times New Roman" w:cs="Times New Roman"/>
          <w:color w:val="000000"/>
          <w:szCs w:val="24"/>
        </w:rPr>
        <w:t>Ingebrigtsen</w:t>
      </w:r>
      <w:proofErr w:type="spellEnd"/>
      <w:r w:rsidRPr="00C44452">
        <w:rPr>
          <w:rFonts w:eastAsia="Times New Roman" w:cs="Times New Roman"/>
          <w:color w:val="000000"/>
          <w:szCs w:val="24"/>
        </w:rPr>
        <w:t xml:space="preserve">, R. </w:t>
      </w:r>
      <w:proofErr w:type="spellStart"/>
      <w:r w:rsidRPr="00C44452">
        <w:rPr>
          <w:rFonts w:eastAsia="Times New Roman" w:cs="Times New Roman"/>
          <w:color w:val="000000"/>
          <w:szCs w:val="24"/>
        </w:rPr>
        <w:t>Kulmala</w:t>
      </w:r>
      <w:proofErr w:type="spellEnd"/>
      <w:r w:rsidRPr="00C44452">
        <w:rPr>
          <w:rFonts w:eastAsia="Times New Roman" w:cs="Times New Roman"/>
          <w:color w:val="000000"/>
          <w:szCs w:val="24"/>
        </w:rPr>
        <w:t xml:space="preserve">, and L. K. Thomsen. Measuring the Contribution of Randomness, Exposure, Weather, and Daylight to the Variation in Road Accident Counts.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27, No. 1, 1995, pp. 1-20.</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Noland, R. B., and M. A. </w:t>
      </w:r>
      <w:proofErr w:type="spellStart"/>
      <w:r w:rsidRPr="00C44452">
        <w:rPr>
          <w:rFonts w:eastAsia="Times New Roman" w:cs="Times New Roman"/>
          <w:color w:val="000000"/>
          <w:szCs w:val="24"/>
        </w:rPr>
        <w:t>Quddus</w:t>
      </w:r>
      <w:proofErr w:type="spellEnd"/>
      <w:r w:rsidRPr="00C44452">
        <w:rPr>
          <w:rFonts w:eastAsia="Times New Roman" w:cs="Times New Roman"/>
          <w:color w:val="000000"/>
          <w:szCs w:val="24"/>
        </w:rPr>
        <w:t xml:space="preserve">. Analysis of Pedestrian and Bicycle Casualties with Regional Panel Data. In </w:t>
      </w:r>
      <w:r w:rsidRPr="00C44452">
        <w:rPr>
          <w:rFonts w:eastAsia="Times New Roman" w:cs="Times New Roman"/>
          <w:i/>
          <w:color w:val="000000"/>
          <w:szCs w:val="24"/>
        </w:rPr>
        <w:t>Transportation Research Record: Journal of the Transportation Research Board, No. 1897</w:t>
      </w:r>
      <w:r w:rsidRPr="00C44452">
        <w:rPr>
          <w:rFonts w:eastAsia="Times New Roman" w:cs="Times New Roman"/>
          <w:color w:val="000000"/>
          <w:szCs w:val="24"/>
        </w:rPr>
        <w:t>, Transportation Research Board of the National Academies, Washington, D.C., 2004, pp. 28-33.</w:t>
      </w:r>
    </w:p>
    <w:p w:rsidR="00340381"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Huang, H., M. Abdel-</w:t>
      </w:r>
      <w:proofErr w:type="spellStart"/>
      <w:r w:rsidRPr="00C44452">
        <w:rPr>
          <w:rFonts w:eastAsia="Times New Roman" w:cs="Times New Roman"/>
          <w:color w:val="000000"/>
          <w:szCs w:val="24"/>
        </w:rPr>
        <w:t>Aty</w:t>
      </w:r>
      <w:proofErr w:type="spellEnd"/>
      <w:r w:rsidRPr="00C44452">
        <w:rPr>
          <w:rFonts w:eastAsia="Times New Roman" w:cs="Times New Roman"/>
          <w:color w:val="000000"/>
          <w:szCs w:val="24"/>
        </w:rPr>
        <w:t xml:space="preserve">, and A. </w:t>
      </w:r>
      <w:proofErr w:type="spellStart"/>
      <w:r w:rsidRPr="00C44452">
        <w:rPr>
          <w:rFonts w:eastAsia="Times New Roman" w:cs="Times New Roman"/>
          <w:color w:val="000000"/>
          <w:szCs w:val="24"/>
        </w:rPr>
        <w:t>Darwiche</w:t>
      </w:r>
      <w:proofErr w:type="spellEnd"/>
      <w:r w:rsidRPr="00C44452">
        <w:rPr>
          <w:rFonts w:eastAsia="Times New Roman" w:cs="Times New Roman"/>
          <w:color w:val="000000"/>
          <w:szCs w:val="24"/>
        </w:rPr>
        <w:t xml:space="preserve">. County-Level Crash Risk Analysis in Florida. In </w:t>
      </w:r>
      <w:r w:rsidRPr="00C44452">
        <w:rPr>
          <w:rFonts w:eastAsia="Times New Roman" w:cs="Times New Roman"/>
          <w:i/>
          <w:color w:val="000000"/>
          <w:szCs w:val="24"/>
        </w:rPr>
        <w:t>Transportation Research Record: Journal of the Transportation Research Board, No</w:t>
      </w:r>
      <w:r w:rsidRPr="00C44452">
        <w:rPr>
          <w:rFonts w:eastAsia="Times New Roman" w:cs="Times New Roman"/>
          <w:color w:val="000000"/>
          <w:szCs w:val="24"/>
        </w:rPr>
        <w:t xml:space="preserve">.  </w:t>
      </w:r>
      <w:r w:rsidR="00340381">
        <w:rPr>
          <w:rFonts w:eastAsia="Times New Roman" w:cs="Times New Roman"/>
          <w:color w:val="000000"/>
          <w:szCs w:val="24"/>
        </w:rPr>
        <w:t>1</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i/>
          <w:color w:val="000000"/>
          <w:szCs w:val="24"/>
        </w:rPr>
        <w:t>2148</w:t>
      </w:r>
      <w:r w:rsidRPr="00C44452">
        <w:rPr>
          <w:rFonts w:eastAsia="Times New Roman" w:cs="Times New Roman"/>
          <w:color w:val="000000"/>
          <w:szCs w:val="24"/>
        </w:rPr>
        <w:t>, Transportation Research Board of the National Academies, Washington, D.C., 2010, pp. 27-37.</w:t>
      </w:r>
      <w:r w:rsidRPr="00C44452">
        <w:rPr>
          <w:rFonts w:eastAsia="Times New Roman" w:cs="Times New Roman"/>
          <w:color w:val="000000"/>
          <w:szCs w:val="24"/>
        </w:rPr>
        <w:tab/>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Abdel-</w:t>
      </w:r>
      <w:proofErr w:type="spellStart"/>
      <w:r w:rsidRPr="00C44452">
        <w:rPr>
          <w:rFonts w:eastAsia="Times New Roman" w:cs="Times New Roman"/>
          <w:color w:val="000000"/>
          <w:szCs w:val="24"/>
        </w:rPr>
        <w:t>Aty</w:t>
      </w:r>
      <w:proofErr w:type="spellEnd"/>
      <w:r w:rsidRPr="00C44452">
        <w:rPr>
          <w:rFonts w:eastAsia="Times New Roman" w:cs="Times New Roman"/>
          <w:color w:val="000000"/>
          <w:szCs w:val="24"/>
        </w:rPr>
        <w:t xml:space="preserve">, M., C. Siddiqui, H. Huang, and X. Wang. Integrating Trip and Roadway Characteristics to Manage Safety in Traffic Analysis Zones. In </w:t>
      </w:r>
      <w:r w:rsidRPr="00C44452">
        <w:rPr>
          <w:rFonts w:eastAsia="Times New Roman" w:cs="Times New Roman"/>
          <w:i/>
          <w:color w:val="000000"/>
          <w:szCs w:val="24"/>
        </w:rPr>
        <w:t>Transportation Research Record: Journal of the Transportation Research Board, No</w:t>
      </w:r>
      <w:r w:rsidRPr="00C44452">
        <w:rPr>
          <w:rFonts w:eastAsia="Times New Roman" w:cs="Times New Roman"/>
          <w:color w:val="000000"/>
          <w:szCs w:val="24"/>
        </w:rPr>
        <w:t>.</w:t>
      </w:r>
      <w:r w:rsidRPr="00C44452">
        <w:rPr>
          <w:rFonts w:eastAsia="Times New Roman" w:cs="Times New Roman"/>
          <w:i/>
          <w:color w:val="000000"/>
          <w:szCs w:val="24"/>
        </w:rPr>
        <w:t xml:space="preserve"> 2213</w:t>
      </w:r>
      <w:r w:rsidRPr="00C44452">
        <w:rPr>
          <w:rFonts w:eastAsia="Times New Roman" w:cs="Times New Roman"/>
          <w:color w:val="000000"/>
          <w:szCs w:val="24"/>
        </w:rPr>
        <w:t>, Transportation Research Board of the National Academies, Washington, D.C., 2011, pp. 20-28.</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Lee, J., M. Abdel-</w:t>
      </w:r>
      <w:proofErr w:type="spellStart"/>
      <w:r w:rsidRPr="00C44452">
        <w:rPr>
          <w:rFonts w:eastAsia="Times New Roman" w:cs="Times New Roman"/>
          <w:color w:val="000000"/>
          <w:szCs w:val="24"/>
        </w:rPr>
        <w:t>Aty</w:t>
      </w:r>
      <w:proofErr w:type="spellEnd"/>
      <w:r w:rsidRPr="00C44452">
        <w:rPr>
          <w:rFonts w:eastAsia="Times New Roman" w:cs="Times New Roman"/>
          <w:color w:val="000000"/>
          <w:szCs w:val="24"/>
        </w:rPr>
        <w:t xml:space="preserve">, and X. Jiang. Development of Zone System for Macro-Level Traffic Safety Analysis. </w:t>
      </w:r>
      <w:r w:rsidRPr="00C44452">
        <w:rPr>
          <w:rFonts w:eastAsia="Times New Roman" w:cs="Times New Roman"/>
          <w:i/>
          <w:color w:val="000000"/>
          <w:szCs w:val="24"/>
        </w:rPr>
        <w:t>Journal of Transport Geography</w:t>
      </w:r>
      <w:r w:rsidRPr="00C44452">
        <w:rPr>
          <w:rFonts w:eastAsia="Times New Roman" w:cs="Times New Roman"/>
          <w:color w:val="000000"/>
          <w:szCs w:val="24"/>
        </w:rPr>
        <w:t>, Vol. 38, 2014, pp. 13-21.</w:t>
      </w:r>
      <w:r w:rsidRPr="00C44452">
        <w:rPr>
          <w:rFonts w:eastAsia="Times New Roman" w:cs="Times New Roman"/>
          <w:color w:val="000000"/>
          <w:szCs w:val="24"/>
        </w:rPr>
        <w:tab/>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Hadayeghi</w:t>
      </w:r>
      <w:proofErr w:type="spellEnd"/>
      <w:r w:rsidRPr="00C44452">
        <w:rPr>
          <w:rFonts w:eastAsia="Times New Roman" w:cs="Times New Roman"/>
          <w:color w:val="000000"/>
          <w:szCs w:val="24"/>
        </w:rPr>
        <w:t xml:space="preserve">, A., A. </w:t>
      </w:r>
      <w:proofErr w:type="spellStart"/>
      <w:r w:rsidRPr="00C44452">
        <w:rPr>
          <w:rFonts w:eastAsia="Times New Roman" w:cs="Times New Roman"/>
          <w:color w:val="000000"/>
          <w:szCs w:val="24"/>
        </w:rPr>
        <w:t>Shalaby</w:t>
      </w:r>
      <w:proofErr w:type="spellEnd"/>
      <w:r w:rsidRPr="00C44452">
        <w:rPr>
          <w:rFonts w:eastAsia="Times New Roman" w:cs="Times New Roman"/>
          <w:color w:val="000000"/>
          <w:szCs w:val="24"/>
        </w:rPr>
        <w:t xml:space="preserve">, and B. Persaud. </w:t>
      </w:r>
      <w:proofErr w:type="spellStart"/>
      <w:r w:rsidRPr="00C44452">
        <w:rPr>
          <w:rFonts w:eastAsia="Times New Roman" w:cs="Times New Roman"/>
          <w:color w:val="000000"/>
          <w:szCs w:val="24"/>
        </w:rPr>
        <w:t>Macrolevel</w:t>
      </w:r>
      <w:proofErr w:type="spellEnd"/>
      <w:r w:rsidRPr="00C44452">
        <w:rPr>
          <w:rFonts w:eastAsia="Times New Roman" w:cs="Times New Roman"/>
          <w:color w:val="000000"/>
          <w:szCs w:val="24"/>
        </w:rPr>
        <w:t xml:space="preserve"> Accident Prediction Models for Evaluating Safety of Urban Transportation Systems. In </w:t>
      </w:r>
      <w:r w:rsidRPr="00C44452">
        <w:rPr>
          <w:rFonts w:eastAsia="Times New Roman" w:cs="Times New Roman"/>
          <w:i/>
          <w:color w:val="000000"/>
          <w:szCs w:val="24"/>
        </w:rPr>
        <w:t>Transportation Research Record: Journal of the Transportation Research Board, No</w:t>
      </w:r>
      <w:r w:rsidRPr="00C44452">
        <w:rPr>
          <w:rFonts w:eastAsia="Times New Roman" w:cs="Times New Roman"/>
          <w:color w:val="000000"/>
          <w:szCs w:val="24"/>
        </w:rPr>
        <w:t>.</w:t>
      </w:r>
      <w:r w:rsidRPr="00C44452">
        <w:rPr>
          <w:rFonts w:eastAsia="Times New Roman" w:cs="Times New Roman"/>
          <w:i/>
          <w:color w:val="000000"/>
          <w:szCs w:val="24"/>
        </w:rPr>
        <w:t xml:space="preserve"> 1840</w:t>
      </w:r>
      <w:r w:rsidRPr="00C44452">
        <w:rPr>
          <w:rFonts w:eastAsia="Times New Roman" w:cs="Times New Roman"/>
          <w:color w:val="000000"/>
          <w:szCs w:val="24"/>
        </w:rPr>
        <w:t>, Transportation Research Board of the National Academies, Washington, D.C., 2003, pp. 87-95.</w:t>
      </w:r>
      <w:r w:rsidRPr="00C44452">
        <w:rPr>
          <w:rFonts w:eastAsia="Times New Roman" w:cs="Times New Roman"/>
          <w:color w:val="000000"/>
          <w:szCs w:val="24"/>
        </w:rPr>
        <w:tab/>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Caliendo, C., M. </w:t>
      </w:r>
      <w:proofErr w:type="spellStart"/>
      <w:r w:rsidRPr="00C44452">
        <w:rPr>
          <w:rFonts w:eastAsia="Times New Roman" w:cs="Times New Roman"/>
          <w:color w:val="000000"/>
          <w:szCs w:val="24"/>
        </w:rPr>
        <w:t>Guida</w:t>
      </w:r>
      <w:proofErr w:type="spellEnd"/>
      <w:r w:rsidRPr="00C44452">
        <w:rPr>
          <w:rFonts w:eastAsia="Times New Roman" w:cs="Times New Roman"/>
          <w:color w:val="000000"/>
          <w:szCs w:val="24"/>
        </w:rPr>
        <w:t xml:space="preserve">, and A. </w:t>
      </w:r>
      <w:proofErr w:type="spellStart"/>
      <w:r w:rsidRPr="00C44452">
        <w:rPr>
          <w:rFonts w:eastAsia="Times New Roman" w:cs="Times New Roman"/>
          <w:color w:val="000000"/>
          <w:szCs w:val="24"/>
        </w:rPr>
        <w:t>Parisi</w:t>
      </w:r>
      <w:proofErr w:type="spellEnd"/>
      <w:r w:rsidRPr="00C44452">
        <w:rPr>
          <w:rFonts w:eastAsia="Times New Roman" w:cs="Times New Roman"/>
          <w:color w:val="000000"/>
          <w:szCs w:val="24"/>
        </w:rPr>
        <w:t xml:space="preserve">. A Crash-Prediction Model for Multilane Roads.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39, No. 4, 2007, pp. 657-670.</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Montella</w:t>
      </w:r>
      <w:proofErr w:type="spellEnd"/>
      <w:r w:rsidRPr="00C44452">
        <w:rPr>
          <w:rFonts w:eastAsia="Times New Roman" w:cs="Times New Roman"/>
          <w:color w:val="000000"/>
          <w:szCs w:val="24"/>
        </w:rPr>
        <w:t xml:space="preserve">, A., L. </w:t>
      </w:r>
      <w:proofErr w:type="spellStart"/>
      <w:r w:rsidRPr="00C44452">
        <w:rPr>
          <w:rFonts w:eastAsia="Times New Roman" w:cs="Times New Roman"/>
          <w:color w:val="000000"/>
          <w:szCs w:val="24"/>
        </w:rPr>
        <w:t>Colantuoni</w:t>
      </w:r>
      <w:proofErr w:type="spellEnd"/>
      <w:r w:rsidRPr="00C44452">
        <w:rPr>
          <w:rFonts w:eastAsia="Times New Roman" w:cs="Times New Roman"/>
          <w:color w:val="000000"/>
          <w:szCs w:val="24"/>
        </w:rPr>
        <w:t xml:space="preserve">, and R. </w:t>
      </w:r>
      <w:proofErr w:type="spellStart"/>
      <w:r w:rsidRPr="00C44452">
        <w:rPr>
          <w:rFonts w:eastAsia="Times New Roman" w:cs="Times New Roman"/>
          <w:color w:val="000000"/>
          <w:szCs w:val="24"/>
        </w:rPr>
        <w:t>Lamberti</w:t>
      </w:r>
      <w:proofErr w:type="spellEnd"/>
      <w:r w:rsidRPr="00C44452">
        <w:rPr>
          <w:rFonts w:eastAsia="Times New Roman" w:cs="Times New Roman"/>
          <w:color w:val="000000"/>
          <w:szCs w:val="24"/>
        </w:rPr>
        <w:t xml:space="preserve">, Crash Prediction Models for Rural Motorways. In </w:t>
      </w:r>
      <w:r w:rsidRPr="00C44452">
        <w:rPr>
          <w:rFonts w:eastAsia="Times New Roman" w:cs="Times New Roman"/>
          <w:i/>
          <w:color w:val="000000"/>
          <w:szCs w:val="24"/>
        </w:rPr>
        <w:t>Transportation Research Record: Journal of the Transportation Research Board, No</w:t>
      </w:r>
      <w:r w:rsidRPr="00C44452">
        <w:rPr>
          <w:rFonts w:eastAsia="Times New Roman" w:cs="Times New Roman"/>
          <w:color w:val="000000"/>
          <w:szCs w:val="24"/>
        </w:rPr>
        <w:t>.</w:t>
      </w:r>
      <w:r w:rsidRPr="00C44452">
        <w:rPr>
          <w:rFonts w:eastAsia="Times New Roman" w:cs="Times New Roman"/>
          <w:i/>
          <w:color w:val="000000"/>
          <w:szCs w:val="24"/>
        </w:rPr>
        <w:t xml:space="preserve"> 2083</w:t>
      </w:r>
      <w:r w:rsidRPr="00C44452">
        <w:rPr>
          <w:rFonts w:eastAsia="Times New Roman" w:cs="Times New Roman"/>
          <w:color w:val="000000"/>
          <w:szCs w:val="24"/>
        </w:rPr>
        <w:t>, Transportation Research Board of the National Academies, Washington, D.C., 2008, pp. 180-189.</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Wier</w:t>
      </w:r>
      <w:proofErr w:type="spellEnd"/>
      <w:r w:rsidRPr="00C44452">
        <w:rPr>
          <w:rFonts w:eastAsia="Times New Roman" w:cs="Times New Roman"/>
          <w:color w:val="000000"/>
          <w:szCs w:val="24"/>
        </w:rPr>
        <w:t xml:space="preserve">, M., J. Weintraub, E. H. Humphreys, E. </w:t>
      </w:r>
      <w:proofErr w:type="spellStart"/>
      <w:r w:rsidRPr="00C44452">
        <w:rPr>
          <w:rFonts w:eastAsia="Times New Roman" w:cs="Times New Roman"/>
          <w:color w:val="000000"/>
          <w:szCs w:val="24"/>
        </w:rPr>
        <w:t>Seto</w:t>
      </w:r>
      <w:proofErr w:type="spellEnd"/>
      <w:r w:rsidRPr="00C44452">
        <w:rPr>
          <w:rFonts w:eastAsia="Times New Roman" w:cs="Times New Roman"/>
          <w:color w:val="000000"/>
          <w:szCs w:val="24"/>
        </w:rPr>
        <w:t xml:space="preserve">, and R. Bhatia. An Area-Level Model of Vehicle-Pedestrian Injury Collisions with Implications for Land Use and Transportation Planning.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41, No. 1, 2009, pp. 137-145.</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szCs w:val="24"/>
          <w:lang w:val="en-US"/>
        </w:rPr>
        <w:t>MacNab</w:t>
      </w:r>
      <w:proofErr w:type="spellEnd"/>
      <w:r w:rsidRPr="00C44452">
        <w:rPr>
          <w:rFonts w:eastAsia="Times New Roman" w:cs="Times New Roman"/>
          <w:szCs w:val="24"/>
          <w:lang w:val="en-US"/>
        </w:rPr>
        <w:t xml:space="preserve">, Y. C. Bayesian Spatial and Ecological Models for Small-Area Accident and Injury Analysis. </w:t>
      </w:r>
      <w:r w:rsidRPr="00C44452">
        <w:rPr>
          <w:rFonts w:eastAsia="Times New Roman" w:cs="Times New Roman"/>
          <w:i/>
          <w:szCs w:val="24"/>
          <w:lang w:val="en-US"/>
        </w:rPr>
        <w:t>Accident Analysis and Prevention</w:t>
      </w:r>
      <w:r w:rsidRPr="00C44452">
        <w:rPr>
          <w:rFonts w:eastAsia="Times New Roman" w:cs="Times New Roman"/>
          <w:szCs w:val="24"/>
          <w:lang w:val="en-US"/>
        </w:rPr>
        <w:t>, Vol. 36, No. 6, 2004, pp. 1019-1028.</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LaScala</w:t>
      </w:r>
      <w:proofErr w:type="spellEnd"/>
      <w:r w:rsidRPr="00C44452">
        <w:rPr>
          <w:rFonts w:eastAsia="Times New Roman" w:cs="Times New Roman"/>
          <w:color w:val="000000"/>
          <w:szCs w:val="24"/>
        </w:rPr>
        <w:t xml:space="preserve">, E. A., D. Gerber, and P. J. Gruenewald. Demographic and Environmental Correlates of Pedestrian Injury Collisions: A Spatial Analysis.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32, No. 5, 2000, pp. 651-658.</w:t>
      </w:r>
      <w:r w:rsidRPr="00C44452">
        <w:rPr>
          <w:rFonts w:eastAsia="Times New Roman" w:cs="Times New Roman"/>
          <w:color w:val="000000"/>
          <w:szCs w:val="24"/>
        </w:rPr>
        <w:tab/>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Abdel-</w:t>
      </w:r>
      <w:proofErr w:type="spellStart"/>
      <w:r w:rsidRPr="00C44452">
        <w:rPr>
          <w:rFonts w:eastAsia="Times New Roman" w:cs="Times New Roman"/>
          <w:color w:val="000000"/>
          <w:szCs w:val="24"/>
        </w:rPr>
        <w:t>Aty</w:t>
      </w:r>
      <w:proofErr w:type="spellEnd"/>
      <w:r w:rsidRPr="00C44452">
        <w:rPr>
          <w:rFonts w:eastAsia="Times New Roman" w:cs="Times New Roman"/>
          <w:color w:val="000000"/>
          <w:szCs w:val="24"/>
        </w:rPr>
        <w:t xml:space="preserve">, M., J. Lee, C. Siddiqui, and K. Choi. Geographical Unit Based Analysis in the Context of Transportation Safety Planning. </w:t>
      </w:r>
      <w:r w:rsidRPr="00C44452">
        <w:rPr>
          <w:rFonts w:eastAsia="Times New Roman" w:cs="Times New Roman"/>
          <w:i/>
          <w:color w:val="000000"/>
          <w:szCs w:val="24"/>
        </w:rPr>
        <w:t>Transportation Research Part A: Policy and Practice</w:t>
      </w:r>
      <w:r w:rsidRPr="00C44452">
        <w:rPr>
          <w:rFonts w:eastAsia="Times New Roman" w:cs="Times New Roman"/>
          <w:color w:val="000000"/>
          <w:szCs w:val="24"/>
        </w:rPr>
        <w:t>, Vol. 49, 2013, pp. 62-75.</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Hadayeghi</w:t>
      </w:r>
      <w:proofErr w:type="spellEnd"/>
      <w:r w:rsidRPr="00C44452">
        <w:rPr>
          <w:rFonts w:eastAsia="Times New Roman" w:cs="Times New Roman"/>
          <w:color w:val="000000"/>
          <w:szCs w:val="24"/>
        </w:rPr>
        <w:t xml:space="preserve">, A., A. S. </w:t>
      </w:r>
      <w:proofErr w:type="spellStart"/>
      <w:r w:rsidRPr="00C44452">
        <w:rPr>
          <w:rFonts w:eastAsia="Times New Roman" w:cs="Times New Roman"/>
          <w:color w:val="000000"/>
          <w:szCs w:val="24"/>
        </w:rPr>
        <w:t>Shalaby</w:t>
      </w:r>
      <w:proofErr w:type="spellEnd"/>
      <w:r w:rsidRPr="00C44452">
        <w:rPr>
          <w:rFonts w:eastAsia="Times New Roman" w:cs="Times New Roman"/>
          <w:color w:val="000000"/>
          <w:szCs w:val="24"/>
        </w:rPr>
        <w:t xml:space="preserve">, and B. N. Persaud. Development of Planning Level Transportation Safety Tools Using Geographically Weighted Poisson Regression.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42, No. 2, 2010, pp. 676-688.</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Eluru, N., C. R. Bhat, and D. A. </w:t>
      </w:r>
      <w:proofErr w:type="spellStart"/>
      <w:r w:rsidRPr="00C44452">
        <w:rPr>
          <w:rFonts w:eastAsia="Times New Roman" w:cs="Times New Roman"/>
          <w:color w:val="000000"/>
          <w:szCs w:val="24"/>
        </w:rPr>
        <w:t>Hensher</w:t>
      </w:r>
      <w:proofErr w:type="spellEnd"/>
      <w:r w:rsidRPr="00C44452">
        <w:rPr>
          <w:rFonts w:eastAsia="Times New Roman" w:cs="Times New Roman"/>
          <w:color w:val="000000"/>
          <w:szCs w:val="24"/>
        </w:rPr>
        <w:t xml:space="preserve">. A Mixed Generalized Ordered Response Model for Examining Pedestrian and Bicyclist Injury Severity Level in Traffic Crashes.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40, No. 3, 2008, pp.1033-1054.</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lastRenderedPageBreak/>
        <w:t xml:space="preserve">Conroy, C., G. T. </w:t>
      </w:r>
      <w:proofErr w:type="spellStart"/>
      <w:r w:rsidRPr="00C44452">
        <w:rPr>
          <w:rFonts w:eastAsia="Times New Roman" w:cs="Times New Roman"/>
          <w:color w:val="000000"/>
          <w:szCs w:val="24"/>
        </w:rPr>
        <w:t>Tominaga</w:t>
      </w:r>
      <w:proofErr w:type="spellEnd"/>
      <w:r w:rsidRPr="00C44452">
        <w:rPr>
          <w:rFonts w:eastAsia="Times New Roman" w:cs="Times New Roman"/>
          <w:color w:val="000000"/>
          <w:szCs w:val="24"/>
        </w:rPr>
        <w:t xml:space="preserve">, S. Erwin, S. Pacyna, T. </w:t>
      </w:r>
      <w:proofErr w:type="spellStart"/>
      <w:r w:rsidRPr="00C44452">
        <w:rPr>
          <w:rFonts w:eastAsia="Times New Roman" w:cs="Times New Roman"/>
          <w:color w:val="000000"/>
          <w:szCs w:val="24"/>
        </w:rPr>
        <w:t>Velky</w:t>
      </w:r>
      <w:proofErr w:type="spellEnd"/>
      <w:r w:rsidRPr="00C44452">
        <w:rPr>
          <w:rFonts w:eastAsia="Times New Roman" w:cs="Times New Roman"/>
          <w:color w:val="000000"/>
          <w:szCs w:val="24"/>
        </w:rPr>
        <w:t xml:space="preserve">, F. Kennedy, M. </w:t>
      </w:r>
      <w:proofErr w:type="spellStart"/>
      <w:r w:rsidRPr="00C44452">
        <w:rPr>
          <w:rFonts w:eastAsia="Times New Roman" w:cs="Times New Roman"/>
          <w:color w:val="000000"/>
          <w:szCs w:val="24"/>
        </w:rPr>
        <w:t>Sise</w:t>
      </w:r>
      <w:proofErr w:type="spellEnd"/>
      <w:r w:rsidRPr="00C44452">
        <w:rPr>
          <w:rFonts w:eastAsia="Times New Roman" w:cs="Times New Roman"/>
          <w:color w:val="000000"/>
          <w:szCs w:val="24"/>
        </w:rPr>
        <w:t xml:space="preserve">, and R. Coimbra. The Influence of Vehicle Damage on Injury Severity of Drivers in Head-on Motor Vehicle Crashes.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40, No. 4, 2008, pp. 1589-1594.</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Fredette</w:t>
      </w:r>
      <w:proofErr w:type="spellEnd"/>
      <w:r w:rsidRPr="00C44452">
        <w:rPr>
          <w:rFonts w:eastAsia="Times New Roman" w:cs="Times New Roman"/>
          <w:color w:val="000000"/>
          <w:szCs w:val="24"/>
        </w:rPr>
        <w:t xml:space="preserve">, M., L. S. </w:t>
      </w:r>
      <w:proofErr w:type="spellStart"/>
      <w:r w:rsidRPr="00C44452">
        <w:rPr>
          <w:rFonts w:eastAsia="Times New Roman" w:cs="Times New Roman"/>
          <w:color w:val="000000"/>
          <w:szCs w:val="24"/>
        </w:rPr>
        <w:t>Mambu</w:t>
      </w:r>
      <w:proofErr w:type="spellEnd"/>
      <w:r w:rsidRPr="00C44452">
        <w:rPr>
          <w:rFonts w:eastAsia="Times New Roman" w:cs="Times New Roman"/>
          <w:color w:val="000000"/>
          <w:szCs w:val="24"/>
        </w:rPr>
        <w:t xml:space="preserve">, A. Chouinard, and F. </w:t>
      </w:r>
      <w:proofErr w:type="spellStart"/>
      <w:r w:rsidRPr="00C44452">
        <w:rPr>
          <w:rFonts w:eastAsia="Times New Roman" w:cs="Times New Roman"/>
          <w:color w:val="000000"/>
          <w:szCs w:val="24"/>
        </w:rPr>
        <w:t>Bellavance</w:t>
      </w:r>
      <w:proofErr w:type="spellEnd"/>
      <w:r w:rsidRPr="00C44452">
        <w:rPr>
          <w:rFonts w:eastAsia="Times New Roman" w:cs="Times New Roman"/>
          <w:color w:val="000000"/>
          <w:szCs w:val="24"/>
        </w:rPr>
        <w:t xml:space="preserve">. Safety Impacts Due to the Incompatibility of </w:t>
      </w:r>
      <w:proofErr w:type="spellStart"/>
      <w:r w:rsidRPr="00C44452">
        <w:rPr>
          <w:rFonts w:eastAsia="Times New Roman" w:cs="Times New Roman"/>
          <w:color w:val="000000"/>
          <w:szCs w:val="24"/>
        </w:rPr>
        <w:t>Suvs</w:t>
      </w:r>
      <w:proofErr w:type="spellEnd"/>
      <w:r w:rsidRPr="00C44452">
        <w:rPr>
          <w:rFonts w:eastAsia="Times New Roman" w:cs="Times New Roman"/>
          <w:color w:val="000000"/>
          <w:szCs w:val="24"/>
        </w:rPr>
        <w:t xml:space="preserve">, Minivans, and Pickup Trucks in Two-Vehicle Collisions.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40, No. 6, 2008, pp. 1987-95.</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Khattak</w:t>
      </w:r>
      <w:proofErr w:type="spellEnd"/>
      <w:r w:rsidRPr="00C44452">
        <w:rPr>
          <w:rFonts w:eastAsia="Times New Roman" w:cs="Times New Roman"/>
          <w:color w:val="000000"/>
          <w:szCs w:val="24"/>
        </w:rPr>
        <w:t xml:space="preserve">, A. J., M. D. </w:t>
      </w:r>
      <w:proofErr w:type="spellStart"/>
      <w:r w:rsidRPr="00C44452">
        <w:rPr>
          <w:rFonts w:eastAsia="Times New Roman" w:cs="Times New Roman"/>
          <w:color w:val="000000"/>
          <w:szCs w:val="24"/>
        </w:rPr>
        <w:t>Pawlovich</w:t>
      </w:r>
      <w:proofErr w:type="spellEnd"/>
      <w:r w:rsidRPr="00C44452">
        <w:rPr>
          <w:rFonts w:eastAsia="Times New Roman" w:cs="Times New Roman"/>
          <w:color w:val="000000"/>
          <w:szCs w:val="24"/>
        </w:rPr>
        <w:t xml:space="preserve">, R. R. </w:t>
      </w:r>
      <w:proofErr w:type="spellStart"/>
      <w:r w:rsidRPr="00C44452">
        <w:rPr>
          <w:rFonts w:eastAsia="Times New Roman" w:cs="Times New Roman"/>
          <w:color w:val="000000"/>
          <w:szCs w:val="24"/>
        </w:rPr>
        <w:t>Souleyrette</w:t>
      </w:r>
      <w:proofErr w:type="spellEnd"/>
      <w:r w:rsidRPr="00C44452">
        <w:rPr>
          <w:rFonts w:eastAsia="Times New Roman" w:cs="Times New Roman"/>
          <w:color w:val="000000"/>
          <w:szCs w:val="24"/>
        </w:rPr>
        <w:t xml:space="preserve">, and S. L. Hallmark. Factors Related to More Severe Older Driver Traffic Crash Injuries. </w:t>
      </w:r>
      <w:r w:rsidRPr="00C44452">
        <w:rPr>
          <w:rFonts w:eastAsia="Times New Roman" w:cs="Times New Roman"/>
          <w:i/>
          <w:color w:val="000000"/>
          <w:szCs w:val="24"/>
        </w:rPr>
        <w:t>Journal of Transportation Engineering</w:t>
      </w:r>
      <w:r w:rsidRPr="00C44452">
        <w:rPr>
          <w:rFonts w:eastAsia="Times New Roman" w:cs="Times New Roman"/>
          <w:color w:val="000000"/>
          <w:szCs w:val="24"/>
        </w:rPr>
        <w:t>, Vol. 128, No. 3, 2002, pp. 243-249.</w:t>
      </w:r>
    </w:p>
    <w:p w:rsidR="0060050D" w:rsidRPr="00C44452" w:rsidRDefault="0060050D" w:rsidP="0060050D">
      <w:pPr>
        <w:numPr>
          <w:ilvl w:val="0"/>
          <w:numId w:val="12"/>
        </w:numPr>
        <w:ind w:left="450" w:hanging="450"/>
        <w:contextualSpacing/>
        <w:rPr>
          <w:rFonts w:eastAsia="Times New Roman" w:cs="Times New Roman"/>
          <w:szCs w:val="24"/>
          <w:lang w:val="en-US"/>
        </w:rPr>
      </w:pPr>
      <w:proofErr w:type="spellStart"/>
      <w:r w:rsidRPr="00C44452">
        <w:rPr>
          <w:rFonts w:eastAsia="Times New Roman" w:cs="Times New Roman"/>
          <w:szCs w:val="24"/>
          <w:lang w:val="en-US"/>
        </w:rPr>
        <w:t>Kockelman</w:t>
      </w:r>
      <w:proofErr w:type="spellEnd"/>
      <w:r w:rsidRPr="00C44452">
        <w:rPr>
          <w:rFonts w:eastAsia="Times New Roman" w:cs="Times New Roman"/>
          <w:szCs w:val="24"/>
          <w:lang w:val="en-US"/>
        </w:rPr>
        <w:t xml:space="preserve">, K. M., and Y. J. </w:t>
      </w:r>
      <w:proofErr w:type="spellStart"/>
      <w:r w:rsidRPr="00C44452">
        <w:rPr>
          <w:rFonts w:eastAsia="Times New Roman" w:cs="Times New Roman"/>
          <w:szCs w:val="24"/>
          <w:lang w:val="en-US"/>
        </w:rPr>
        <w:t>Kweon</w:t>
      </w:r>
      <w:proofErr w:type="spellEnd"/>
      <w:r w:rsidRPr="00C44452">
        <w:rPr>
          <w:rFonts w:eastAsia="Times New Roman" w:cs="Times New Roman"/>
          <w:szCs w:val="24"/>
          <w:lang w:val="en-US"/>
        </w:rPr>
        <w:t xml:space="preserve">. Driver Injury Severity: An Application of Ordered </w:t>
      </w:r>
      <w:proofErr w:type="spellStart"/>
      <w:r w:rsidRPr="00C44452">
        <w:rPr>
          <w:rFonts w:eastAsia="Times New Roman" w:cs="Times New Roman"/>
          <w:szCs w:val="24"/>
          <w:lang w:val="en-US"/>
        </w:rPr>
        <w:t>Probit</w:t>
      </w:r>
      <w:proofErr w:type="spellEnd"/>
      <w:r w:rsidRPr="00C44452">
        <w:rPr>
          <w:rFonts w:eastAsia="Times New Roman" w:cs="Times New Roman"/>
          <w:szCs w:val="24"/>
          <w:lang w:val="en-US"/>
        </w:rPr>
        <w:t xml:space="preserve"> Models. </w:t>
      </w:r>
      <w:r w:rsidRPr="00C44452">
        <w:rPr>
          <w:rFonts w:eastAsia="Times New Roman" w:cs="Times New Roman"/>
          <w:i/>
          <w:szCs w:val="24"/>
          <w:lang w:val="en-US"/>
        </w:rPr>
        <w:t>Accident Analysis and Prevention</w:t>
      </w:r>
      <w:r w:rsidRPr="00C44452">
        <w:rPr>
          <w:rFonts w:eastAsia="Times New Roman" w:cs="Times New Roman"/>
          <w:szCs w:val="24"/>
          <w:lang w:val="en-US"/>
        </w:rPr>
        <w:t>, Vol. 34, No. 3, 2002, pp. 313-321.</w:t>
      </w:r>
    </w:p>
    <w:p w:rsidR="0060050D" w:rsidRPr="00C44452" w:rsidRDefault="0060050D" w:rsidP="0060050D">
      <w:pPr>
        <w:numPr>
          <w:ilvl w:val="0"/>
          <w:numId w:val="12"/>
        </w:numPr>
        <w:ind w:left="450" w:hanging="450"/>
        <w:contextualSpacing/>
        <w:rPr>
          <w:rFonts w:eastAsia="Times New Roman" w:cs="Times New Roman"/>
          <w:szCs w:val="24"/>
          <w:lang w:val="en-US"/>
        </w:rPr>
      </w:pPr>
      <w:proofErr w:type="spellStart"/>
      <w:r w:rsidRPr="00C44452">
        <w:rPr>
          <w:rFonts w:eastAsia="Times New Roman" w:cs="Times New Roman"/>
          <w:szCs w:val="24"/>
          <w:lang w:val="en-US"/>
        </w:rPr>
        <w:t>Kweon</w:t>
      </w:r>
      <w:proofErr w:type="spellEnd"/>
      <w:r w:rsidRPr="00C44452">
        <w:rPr>
          <w:rFonts w:eastAsia="Times New Roman" w:cs="Times New Roman"/>
          <w:szCs w:val="24"/>
          <w:lang w:val="en-US"/>
        </w:rPr>
        <w:t xml:space="preserve">, Y. J., and K. M. </w:t>
      </w:r>
      <w:proofErr w:type="spellStart"/>
      <w:r w:rsidRPr="00C44452">
        <w:rPr>
          <w:rFonts w:eastAsia="Times New Roman" w:cs="Times New Roman"/>
          <w:szCs w:val="24"/>
          <w:lang w:val="en-US"/>
        </w:rPr>
        <w:t>Kockelman</w:t>
      </w:r>
      <w:proofErr w:type="spellEnd"/>
      <w:r w:rsidRPr="00C44452">
        <w:rPr>
          <w:rFonts w:eastAsia="Times New Roman" w:cs="Times New Roman"/>
          <w:szCs w:val="24"/>
          <w:lang w:val="en-US"/>
        </w:rPr>
        <w:t xml:space="preserve">. Overall Injury Risk to Different Drivers: Combining Exposure, Frequency, and Severity Models. </w:t>
      </w:r>
      <w:r w:rsidRPr="00C44452">
        <w:rPr>
          <w:rFonts w:eastAsia="Times New Roman" w:cs="Times New Roman"/>
          <w:i/>
          <w:szCs w:val="24"/>
          <w:lang w:val="en-US"/>
        </w:rPr>
        <w:t>Accident Analysis and Prevention</w:t>
      </w:r>
      <w:r w:rsidRPr="00C44452">
        <w:rPr>
          <w:rFonts w:eastAsia="Times New Roman" w:cs="Times New Roman"/>
          <w:szCs w:val="24"/>
          <w:lang w:val="en-US"/>
        </w:rPr>
        <w:t>, Vol. 35, No. 4, 2003, pp. 441-450.</w:t>
      </w:r>
    </w:p>
    <w:p w:rsidR="0060050D" w:rsidRPr="00C44452" w:rsidRDefault="0060050D" w:rsidP="0060050D">
      <w:pPr>
        <w:numPr>
          <w:ilvl w:val="0"/>
          <w:numId w:val="12"/>
        </w:numPr>
        <w:ind w:left="450" w:hanging="450"/>
        <w:contextualSpacing/>
        <w:rPr>
          <w:rFonts w:eastAsia="Times New Roman" w:cs="Times New Roman"/>
          <w:szCs w:val="24"/>
          <w:lang w:val="en-US"/>
        </w:rPr>
      </w:pPr>
      <w:r w:rsidRPr="00C44452">
        <w:rPr>
          <w:rFonts w:eastAsia="Times New Roman" w:cs="Times New Roman"/>
          <w:szCs w:val="24"/>
          <w:lang w:val="en-US"/>
        </w:rPr>
        <w:t xml:space="preserve">Gray, R.C., M.A. </w:t>
      </w:r>
      <w:proofErr w:type="spellStart"/>
      <w:r w:rsidRPr="00C44452">
        <w:rPr>
          <w:rFonts w:eastAsia="Times New Roman" w:cs="Times New Roman"/>
          <w:szCs w:val="24"/>
          <w:lang w:val="en-US"/>
        </w:rPr>
        <w:t>Quddus</w:t>
      </w:r>
      <w:proofErr w:type="spellEnd"/>
      <w:r w:rsidRPr="00C44452">
        <w:rPr>
          <w:rFonts w:eastAsia="Times New Roman" w:cs="Times New Roman"/>
          <w:szCs w:val="24"/>
          <w:lang w:val="en-US"/>
        </w:rPr>
        <w:t xml:space="preserve">, and A. Evans, Injury Severity Analysis of Accidents Involving Young Male Drivers in Great Britain. </w:t>
      </w:r>
      <w:r w:rsidRPr="00C44452">
        <w:rPr>
          <w:rFonts w:eastAsia="Times New Roman" w:cs="Times New Roman"/>
          <w:i/>
          <w:szCs w:val="24"/>
          <w:lang w:val="en-US"/>
        </w:rPr>
        <w:t>Journal of Safety Research</w:t>
      </w:r>
      <w:r w:rsidRPr="00C44452">
        <w:rPr>
          <w:rFonts w:eastAsia="Times New Roman" w:cs="Times New Roman"/>
          <w:szCs w:val="24"/>
          <w:lang w:val="en-US"/>
        </w:rPr>
        <w:t>, Vol. 39, No. 5, 2008, pp. p. 483-495.</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Khorashadi</w:t>
      </w:r>
      <w:proofErr w:type="spellEnd"/>
      <w:r w:rsidRPr="00C44452">
        <w:rPr>
          <w:rFonts w:eastAsia="Times New Roman" w:cs="Times New Roman"/>
          <w:color w:val="000000"/>
          <w:szCs w:val="24"/>
        </w:rPr>
        <w:t xml:space="preserve">, A., D. V. N. Shankar, and F. Mannering. Differences in Rural and Urban Driver-Injury Severities in Accidents Involving Large-Trucks: An Exploratory Analysis.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37, No. 5, 2005, pp. 910-921.</w:t>
      </w:r>
    </w:p>
    <w:p w:rsidR="0060050D" w:rsidRPr="00C44452" w:rsidRDefault="0060050D" w:rsidP="0060050D">
      <w:pPr>
        <w:numPr>
          <w:ilvl w:val="0"/>
          <w:numId w:val="12"/>
        </w:numPr>
        <w:ind w:left="450" w:hanging="450"/>
        <w:contextualSpacing/>
        <w:rPr>
          <w:rFonts w:eastAsia="Times New Roman" w:cs="Times New Roman"/>
          <w:szCs w:val="24"/>
          <w:lang w:val="en-US"/>
        </w:rPr>
      </w:pPr>
      <w:r w:rsidRPr="00C44452">
        <w:rPr>
          <w:rFonts w:eastAsia="Times New Roman" w:cs="Times New Roman"/>
          <w:szCs w:val="24"/>
          <w:lang w:val="en-US"/>
        </w:rPr>
        <w:t xml:space="preserve">Islam, S., and F. L. Mannering. Driver Aging and Its Effect on Male and Female Single-Vehicle Accident Injuries: Some Additional Evidence. </w:t>
      </w:r>
      <w:r w:rsidRPr="00C44452">
        <w:rPr>
          <w:rFonts w:eastAsia="Times New Roman" w:cs="Times New Roman"/>
          <w:i/>
          <w:szCs w:val="24"/>
          <w:lang w:val="en-US"/>
        </w:rPr>
        <w:t>Journal of Safety Research</w:t>
      </w:r>
      <w:r w:rsidRPr="00C44452">
        <w:rPr>
          <w:rFonts w:eastAsia="Times New Roman" w:cs="Times New Roman"/>
          <w:szCs w:val="24"/>
          <w:lang w:val="en-US"/>
        </w:rPr>
        <w:t>, Vol. 37, No. 3, 2006, pp. 267-276.</w:t>
      </w:r>
    </w:p>
    <w:p w:rsidR="0060050D" w:rsidRPr="00C44452" w:rsidRDefault="0060050D" w:rsidP="0060050D">
      <w:pPr>
        <w:numPr>
          <w:ilvl w:val="0"/>
          <w:numId w:val="12"/>
        </w:numPr>
        <w:ind w:left="450" w:hanging="450"/>
        <w:contextualSpacing/>
        <w:rPr>
          <w:rFonts w:eastAsia="Times New Roman" w:cs="Times New Roman"/>
          <w:szCs w:val="24"/>
          <w:lang w:val="en-US"/>
        </w:rPr>
      </w:pPr>
      <w:proofErr w:type="spellStart"/>
      <w:r w:rsidRPr="00C44452">
        <w:rPr>
          <w:rFonts w:eastAsia="Times New Roman" w:cs="Times New Roman"/>
          <w:szCs w:val="24"/>
          <w:lang w:val="en-US"/>
        </w:rPr>
        <w:t>Awadzi</w:t>
      </w:r>
      <w:proofErr w:type="spellEnd"/>
      <w:r w:rsidRPr="00C44452">
        <w:rPr>
          <w:rFonts w:eastAsia="Times New Roman" w:cs="Times New Roman"/>
          <w:szCs w:val="24"/>
          <w:lang w:val="en-US"/>
        </w:rPr>
        <w:t xml:space="preserve">, K. D., S. </w:t>
      </w:r>
      <w:proofErr w:type="spellStart"/>
      <w:r w:rsidRPr="00C44452">
        <w:rPr>
          <w:rFonts w:eastAsia="Times New Roman" w:cs="Times New Roman"/>
          <w:szCs w:val="24"/>
          <w:lang w:val="en-US"/>
        </w:rPr>
        <w:t>Classen</w:t>
      </w:r>
      <w:proofErr w:type="spellEnd"/>
      <w:r w:rsidRPr="00C44452">
        <w:rPr>
          <w:rFonts w:eastAsia="Times New Roman" w:cs="Times New Roman"/>
          <w:szCs w:val="24"/>
          <w:lang w:val="en-US"/>
        </w:rPr>
        <w:t xml:space="preserve">, A. Hall, R. P. Duncan, and C. W. </w:t>
      </w:r>
      <w:proofErr w:type="spellStart"/>
      <w:r w:rsidRPr="00C44452">
        <w:rPr>
          <w:rFonts w:eastAsia="Times New Roman" w:cs="Times New Roman"/>
          <w:szCs w:val="24"/>
          <w:lang w:val="en-US"/>
        </w:rPr>
        <w:t>Garvan</w:t>
      </w:r>
      <w:proofErr w:type="spellEnd"/>
      <w:r w:rsidRPr="00C44452">
        <w:rPr>
          <w:rFonts w:eastAsia="Times New Roman" w:cs="Times New Roman"/>
          <w:szCs w:val="24"/>
          <w:lang w:val="en-US"/>
        </w:rPr>
        <w:t xml:space="preserve">. Predictors of Injury among Younger and Older Adults in Fatal Motor Vehicle Crashes. </w:t>
      </w:r>
      <w:r w:rsidRPr="00C44452">
        <w:rPr>
          <w:rFonts w:eastAsia="Times New Roman" w:cs="Times New Roman"/>
          <w:i/>
          <w:szCs w:val="24"/>
          <w:lang w:val="en-US"/>
        </w:rPr>
        <w:t>Accident Analysis and Prevention</w:t>
      </w:r>
      <w:r w:rsidRPr="00C44452">
        <w:rPr>
          <w:rFonts w:eastAsia="Times New Roman" w:cs="Times New Roman"/>
          <w:szCs w:val="24"/>
          <w:lang w:val="en-US"/>
        </w:rPr>
        <w:t>, Vol. 40, No.6, 2008, pp.1804-1810.</w:t>
      </w:r>
    </w:p>
    <w:p w:rsidR="0060050D" w:rsidRPr="00C44452" w:rsidRDefault="0060050D" w:rsidP="0060050D">
      <w:pPr>
        <w:numPr>
          <w:ilvl w:val="0"/>
          <w:numId w:val="12"/>
        </w:numPr>
        <w:ind w:left="450" w:hanging="450"/>
        <w:contextualSpacing/>
        <w:rPr>
          <w:rFonts w:eastAsia="Times New Roman" w:cs="Times New Roman"/>
          <w:szCs w:val="24"/>
          <w:lang w:val="en-US"/>
        </w:rPr>
      </w:pPr>
      <w:r w:rsidRPr="00C44452">
        <w:rPr>
          <w:rFonts w:eastAsia="Times New Roman" w:cs="Times New Roman"/>
          <w:szCs w:val="24"/>
          <w:lang w:val="en-US"/>
        </w:rPr>
        <w:t xml:space="preserve">Schneider, W., P. Savolainen, and K. Zimmerman. Driver Injury Severity Resulting from Single-Vehicle Crashes Along Horizontal Curves on Rural Two-Lane Highways. In </w:t>
      </w:r>
      <w:r w:rsidRPr="00C44452">
        <w:rPr>
          <w:rFonts w:eastAsia="Times New Roman" w:cs="Times New Roman"/>
          <w:i/>
          <w:szCs w:val="24"/>
          <w:lang w:val="en-US"/>
        </w:rPr>
        <w:t>Transportation Research Record: Journal of the Transportation Research Board, No. 2102</w:t>
      </w:r>
      <w:r w:rsidRPr="00C44452">
        <w:rPr>
          <w:rFonts w:eastAsia="Times New Roman" w:cs="Times New Roman"/>
          <w:szCs w:val="24"/>
          <w:lang w:val="en-US"/>
        </w:rPr>
        <w:t>, Transportation Research Board of the National Academies, Washington, D.C., 2009, pp. 85-92.</w:t>
      </w:r>
    </w:p>
    <w:p w:rsidR="0060050D" w:rsidRPr="00C44452" w:rsidRDefault="0060050D" w:rsidP="0060050D">
      <w:pPr>
        <w:numPr>
          <w:ilvl w:val="0"/>
          <w:numId w:val="12"/>
        </w:numPr>
        <w:ind w:left="450" w:hanging="450"/>
        <w:contextualSpacing/>
        <w:rPr>
          <w:rFonts w:eastAsia="Times New Roman" w:cs="Times New Roman"/>
          <w:szCs w:val="24"/>
          <w:lang w:val="en-US"/>
        </w:rPr>
      </w:pPr>
      <w:proofErr w:type="spellStart"/>
      <w:r w:rsidRPr="00C44452">
        <w:rPr>
          <w:rFonts w:eastAsia="Times New Roman" w:cs="Times New Roman"/>
          <w:szCs w:val="24"/>
          <w:lang w:val="en-US"/>
        </w:rPr>
        <w:t>Ulfarsson</w:t>
      </w:r>
      <w:proofErr w:type="spellEnd"/>
      <w:r w:rsidRPr="00C44452">
        <w:rPr>
          <w:rFonts w:eastAsia="Times New Roman" w:cs="Times New Roman"/>
          <w:szCs w:val="24"/>
          <w:lang w:val="en-US"/>
        </w:rPr>
        <w:t xml:space="preserve">, G. F., and F. L. Mannering. Differences in Male and Female Injury Severities in Sport-Utility Vehicle, Minivan, Pickup and Passenger Car Accidents. </w:t>
      </w:r>
      <w:r w:rsidRPr="00C44452">
        <w:rPr>
          <w:rFonts w:eastAsia="Times New Roman" w:cs="Times New Roman"/>
          <w:i/>
          <w:szCs w:val="24"/>
          <w:lang w:val="en-US"/>
        </w:rPr>
        <w:t>Accident Analysis and Prevention</w:t>
      </w:r>
      <w:r w:rsidRPr="00C44452">
        <w:rPr>
          <w:rFonts w:eastAsia="Times New Roman" w:cs="Times New Roman"/>
          <w:szCs w:val="24"/>
          <w:lang w:val="en-US"/>
        </w:rPr>
        <w:t>, Vol. 36, No. 2, 2004, pp. 135-47.</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Eluru, N. Evaluating Alternate Discrete Choice Frameworks for Modeling Ordinal Discrete Variables.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55, 2013, pp. 1-11.</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Mooradian</w:t>
      </w:r>
      <w:proofErr w:type="spellEnd"/>
      <w:r w:rsidRPr="00C44452">
        <w:rPr>
          <w:rFonts w:eastAsia="Times New Roman" w:cs="Times New Roman"/>
          <w:color w:val="000000"/>
          <w:szCs w:val="24"/>
        </w:rPr>
        <w:t xml:space="preserve">, J., J. N. Ivan, N. Ravishanker, and S. Hu. Analysis of Driver and Passenger Crash Injury Severity Using Partial Proportional Odds Models.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58, 2013, pp. 53-58.</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Ma, J., K.M. </w:t>
      </w:r>
      <w:proofErr w:type="spellStart"/>
      <w:r w:rsidRPr="00C44452">
        <w:rPr>
          <w:rFonts w:eastAsia="Times New Roman" w:cs="Times New Roman"/>
          <w:color w:val="000000"/>
          <w:szCs w:val="24"/>
        </w:rPr>
        <w:t>Kockelman</w:t>
      </w:r>
      <w:proofErr w:type="spellEnd"/>
      <w:r w:rsidRPr="00C44452">
        <w:rPr>
          <w:rFonts w:eastAsia="Times New Roman" w:cs="Times New Roman"/>
          <w:color w:val="000000"/>
          <w:szCs w:val="24"/>
        </w:rPr>
        <w:t xml:space="preserve">, and P. Damien, A Multivariate Poisson-lognormal Regression Model for Prediction of Crash Counts by Severity Using Bayesian Methods.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40, No. 3, 2008, pp. 964-975.</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Aguero-Valverde</w:t>
      </w:r>
      <w:proofErr w:type="spellEnd"/>
      <w:r w:rsidRPr="00C44452">
        <w:rPr>
          <w:rFonts w:eastAsia="Times New Roman" w:cs="Times New Roman"/>
          <w:color w:val="000000"/>
          <w:szCs w:val="24"/>
        </w:rPr>
        <w:t xml:space="preserve">, J. and P. </w:t>
      </w:r>
      <w:proofErr w:type="spellStart"/>
      <w:r w:rsidRPr="00C44452">
        <w:rPr>
          <w:rFonts w:eastAsia="Times New Roman" w:cs="Times New Roman"/>
          <w:color w:val="000000"/>
          <w:szCs w:val="24"/>
        </w:rPr>
        <w:t>Jovanis</w:t>
      </w:r>
      <w:proofErr w:type="spellEnd"/>
      <w:r w:rsidRPr="00C44452">
        <w:rPr>
          <w:rFonts w:eastAsia="Times New Roman" w:cs="Times New Roman"/>
          <w:color w:val="000000"/>
          <w:szCs w:val="24"/>
        </w:rPr>
        <w:t xml:space="preserve">, Bayesian Multivariate Poisson Lognormal Models for Crash Severity Modeling and Site Ranking. </w:t>
      </w:r>
      <w:r w:rsidRPr="00C44452">
        <w:rPr>
          <w:rFonts w:eastAsia="Times New Roman" w:cs="Times New Roman"/>
          <w:szCs w:val="24"/>
          <w:lang w:val="en-US"/>
        </w:rPr>
        <w:t xml:space="preserve">In </w:t>
      </w:r>
      <w:r w:rsidRPr="00C44452">
        <w:rPr>
          <w:rFonts w:eastAsia="Times New Roman" w:cs="Times New Roman"/>
          <w:i/>
          <w:szCs w:val="24"/>
          <w:lang w:val="en-US"/>
        </w:rPr>
        <w:t xml:space="preserve">Transportation Research Record: Journal of </w:t>
      </w:r>
      <w:r w:rsidRPr="00C44452">
        <w:rPr>
          <w:rFonts w:eastAsia="Times New Roman" w:cs="Times New Roman"/>
          <w:i/>
          <w:szCs w:val="24"/>
          <w:lang w:val="en-US"/>
        </w:rPr>
        <w:lastRenderedPageBreak/>
        <w:t xml:space="preserve">the Transportation Research Board, No. </w:t>
      </w:r>
      <w:r w:rsidRPr="00C44452">
        <w:rPr>
          <w:rFonts w:eastAsia="Times New Roman" w:cs="Times New Roman"/>
          <w:i/>
          <w:color w:val="000000"/>
          <w:szCs w:val="24"/>
        </w:rPr>
        <w:t>2136</w:t>
      </w:r>
      <w:r w:rsidRPr="00C44452">
        <w:rPr>
          <w:rFonts w:eastAsia="Times New Roman" w:cs="Times New Roman"/>
          <w:color w:val="000000"/>
          <w:szCs w:val="24"/>
        </w:rPr>
        <w:t xml:space="preserve">, </w:t>
      </w:r>
      <w:r w:rsidRPr="00C44452">
        <w:rPr>
          <w:rFonts w:eastAsia="Times New Roman" w:cs="Times New Roman"/>
          <w:szCs w:val="24"/>
          <w:lang w:val="en-US"/>
        </w:rPr>
        <w:t xml:space="preserve">Transportation Research Board of the National Academies, Washington, D.C., </w:t>
      </w:r>
      <w:r w:rsidRPr="00C44452">
        <w:rPr>
          <w:rFonts w:eastAsia="Times New Roman" w:cs="Times New Roman"/>
          <w:color w:val="000000"/>
          <w:szCs w:val="24"/>
        </w:rPr>
        <w:t>2009, pp. 82-91.</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Park, E. and D. Lord, Multivariate Poisson-Lognormal Models for Jointly Modeling Crash Frequency by Severity. </w:t>
      </w:r>
      <w:r w:rsidRPr="00C44452">
        <w:rPr>
          <w:rFonts w:eastAsia="Times New Roman" w:cs="Times New Roman"/>
          <w:szCs w:val="24"/>
          <w:lang w:val="en-US"/>
        </w:rPr>
        <w:t xml:space="preserve">In </w:t>
      </w:r>
      <w:r w:rsidRPr="00C44452">
        <w:rPr>
          <w:rFonts w:eastAsia="Times New Roman" w:cs="Times New Roman"/>
          <w:i/>
          <w:szCs w:val="24"/>
          <w:lang w:val="en-US"/>
        </w:rPr>
        <w:t xml:space="preserve">Transportation Research Record: Journal of the Transportation Research Board, No. </w:t>
      </w:r>
      <w:r w:rsidRPr="00C44452">
        <w:rPr>
          <w:rFonts w:eastAsia="Times New Roman" w:cs="Times New Roman"/>
          <w:i/>
          <w:color w:val="000000"/>
          <w:szCs w:val="24"/>
        </w:rPr>
        <w:t>2019</w:t>
      </w:r>
      <w:r w:rsidRPr="00C44452">
        <w:rPr>
          <w:rFonts w:eastAsia="Times New Roman" w:cs="Times New Roman"/>
          <w:color w:val="000000"/>
          <w:szCs w:val="24"/>
        </w:rPr>
        <w:t xml:space="preserve">, </w:t>
      </w:r>
      <w:r w:rsidRPr="00C44452">
        <w:rPr>
          <w:rFonts w:eastAsia="Times New Roman" w:cs="Times New Roman"/>
          <w:szCs w:val="24"/>
          <w:lang w:val="en-US"/>
        </w:rPr>
        <w:t xml:space="preserve">Transportation Research Board of the National Academies, Washington, D.C., </w:t>
      </w:r>
      <w:r w:rsidRPr="00C44452">
        <w:rPr>
          <w:rFonts w:eastAsia="Times New Roman" w:cs="Times New Roman"/>
          <w:color w:val="000000"/>
          <w:szCs w:val="24"/>
        </w:rPr>
        <w:t>2007, pp. 1-6.</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El-</w:t>
      </w:r>
      <w:proofErr w:type="spellStart"/>
      <w:r w:rsidRPr="00C44452">
        <w:rPr>
          <w:rFonts w:eastAsia="Times New Roman" w:cs="Times New Roman"/>
          <w:color w:val="000000"/>
          <w:szCs w:val="24"/>
        </w:rPr>
        <w:t>Basyouny</w:t>
      </w:r>
      <w:proofErr w:type="spellEnd"/>
      <w:r w:rsidRPr="00C44452">
        <w:rPr>
          <w:rFonts w:eastAsia="Times New Roman" w:cs="Times New Roman"/>
          <w:color w:val="000000"/>
          <w:szCs w:val="24"/>
        </w:rPr>
        <w:t xml:space="preserve">, K. and T. Sayed, Collision Prediction Models Using Multivariate Poisson-Lognormal Regression.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41, No. 4, 2009, pp. 820-828.</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Papke</w:t>
      </w:r>
      <w:proofErr w:type="spellEnd"/>
      <w:r w:rsidRPr="00C44452">
        <w:rPr>
          <w:rFonts w:eastAsia="Times New Roman" w:cs="Times New Roman"/>
          <w:color w:val="000000"/>
          <w:szCs w:val="24"/>
        </w:rPr>
        <w:t xml:space="preserve">, L.E., and J.M. Wooldridge. Econometric Methods for Fractional Response Variables with an Application to 401(k) Plan Participation Rates. </w:t>
      </w:r>
      <w:r w:rsidRPr="00C44452">
        <w:rPr>
          <w:rFonts w:eastAsia="Times New Roman" w:cs="Times New Roman"/>
          <w:i/>
          <w:color w:val="000000"/>
          <w:szCs w:val="24"/>
        </w:rPr>
        <w:t>Journal of Applied Econometrics</w:t>
      </w:r>
      <w:r w:rsidRPr="00C44452">
        <w:rPr>
          <w:rFonts w:eastAsia="Times New Roman" w:cs="Times New Roman"/>
          <w:color w:val="000000"/>
          <w:szCs w:val="24"/>
        </w:rPr>
        <w:t>, Vol. 11, 1996, pp. 619-632.</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Sivakumar, A. and C.R. Bhat. A Fractional Split Distribution Model for Statewide Commodity Flow Analysis, Transportation Research Record, Vol. 1790, 2002, pp. 80-88.</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Milton, J. C., V. N. Shankar, and F. L. Mannering. Highway Accident Severities and the Mixed Logit Model: An Exploratory Empirical Analysis.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40, No. 1, 2008, pp. 260-266.</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Eluru N, V. Chakour, M. Chamberlain, and L. F. Miranda-Moreno. Modeling Vehicle Operating Speed on Urban Roads in Montreal: A Panel Mixed Ordered </w:t>
      </w:r>
      <w:proofErr w:type="spellStart"/>
      <w:r w:rsidRPr="00C44452">
        <w:rPr>
          <w:rFonts w:eastAsia="Times New Roman" w:cs="Times New Roman"/>
          <w:color w:val="000000"/>
          <w:szCs w:val="24"/>
        </w:rPr>
        <w:t>Probit</w:t>
      </w:r>
      <w:proofErr w:type="spellEnd"/>
      <w:r w:rsidRPr="00C44452">
        <w:rPr>
          <w:rFonts w:eastAsia="Times New Roman" w:cs="Times New Roman"/>
          <w:color w:val="000000"/>
          <w:szCs w:val="24"/>
        </w:rPr>
        <w:t xml:space="preserve"> Fractional Split Model. </w:t>
      </w:r>
      <w:r w:rsidRPr="00C44452">
        <w:rPr>
          <w:rFonts w:eastAsia="Times New Roman" w:cs="Times New Roman"/>
          <w:i/>
          <w:color w:val="000000"/>
          <w:szCs w:val="24"/>
        </w:rPr>
        <w:t>Accident Analysis and Prevention</w:t>
      </w:r>
      <w:r w:rsidRPr="00C44452">
        <w:rPr>
          <w:rFonts w:eastAsia="Times New Roman" w:cs="Times New Roman"/>
          <w:color w:val="000000"/>
          <w:szCs w:val="24"/>
        </w:rPr>
        <w:t>, Vol. 59, 2013, pp.125-34.</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Gourieroux</w:t>
      </w:r>
      <w:proofErr w:type="spellEnd"/>
      <w:r w:rsidRPr="00C44452">
        <w:rPr>
          <w:rFonts w:eastAsia="Times New Roman" w:cs="Times New Roman"/>
          <w:color w:val="000000"/>
          <w:szCs w:val="24"/>
        </w:rPr>
        <w:t xml:space="preserve">, C., A. </w:t>
      </w:r>
      <w:proofErr w:type="spellStart"/>
      <w:r w:rsidRPr="00C44452">
        <w:rPr>
          <w:rFonts w:eastAsia="Times New Roman" w:cs="Times New Roman"/>
          <w:color w:val="000000"/>
          <w:szCs w:val="24"/>
        </w:rPr>
        <w:t>Monfort</w:t>
      </w:r>
      <w:proofErr w:type="spellEnd"/>
      <w:r w:rsidRPr="00C44452">
        <w:rPr>
          <w:rFonts w:eastAsia="Times New Roman" w:cs="Times New Roman"/>
          <w:color w:val="000000"/>
          <w:szCs w:val="24"/>
        </w:rPr>
        <w:t xml:space="preserve">, and A. </w:t>
      </w:r>
      <w:proofErr w:type="spellStart"/>
      <w:r w:rsidRPr="00C44452">
        <w:rPr>
          <w:rFonts w:eastAsia="Times New Roman" w:cs="Times New Roman"/>
          <w:color w:val="000000"/>
          <w:szCs w:val="24"/>
        </w:rPr>
        <w:t>Trognon</w:t>
      </w:r>
      <w:proofErr w:type="spellEnd"/>
      <w:r w:rsidRPr="00C44452">
        <w:rPr>
          <w:rFonts w:eastAsia="Times New Roman" w:cs="Times New Roman"/>
          <w:color w:val="000000"/>
          <w:szCs w:val="24"/>
        </w:rPr>
        <w:t xml:space="preserve">, Pseudo Maximum Likelihood Methods: Theory. </w:t>
      </w:r>
      <w:proofErr w:type="spellStart"/>
      <w:r w:rsidRPr="00C44452">
        <w:rPr>
          <w:rFonts w:eastAsia="Times New Roman" w:cs="Times New Roman"/>
          <w:i/>
          <w:color w:val="000000"/>
          <w:szCs w:val="24"/>
        </w:rPr>
        <w:t>Econometrica</w:t>
      </w:r>
      <w:proofErr w:type="spellEnd"/>
      <w:r w:rsidRPr="00C44452">
        <w:rPr>
          <w:rFonts w:eastAsia="Times New Roman" w:cs="Times New Roman"/>
          <w:i/>
          <w:color w:val="000000"/>
          <w:szCs w:val="24"/>
        </w:rPr>
        <w:t>: Journal of the Econometric Society</w:t>
      </w:r>
      <w:r w:rsidRPr="00C44452">
        <w:rPr>
          <w:rFonts w:eastAsia="Times New Roman" w:cs="Times New Roman"/>
          <w:color w:val="000000"/>
          <w:szCs w:val="24"/>
        </w:rPr>
        <w:t>, 1984, pp. 681-700.</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Stamatiadis</w:t>
      </w:r>
      <w:proofErr w:type="spellEnd"/>
      <w:r w:rsidRPr="00C44452">
        <w:rPr>
          <w:rFonts w:eastAsia="Times New Roman" w:cs="Times New Roman"/>
          <w:color w:val="000000"/>
          <w:szCs w:val="24"/>
        </w:rPr>
        <w:t xml:space="preserve"> N. </w:t>
      </w:r>
      <w:r w:rsidRPr="00C44452">
        <w:rPr>
          <w:rFonts w:eastAsia="Times New Roman" w:cs="Times New Roman"/>
          <w:i/>
          <w:color w:val="000000"/>
          <w:szCs w:val="24"/>
        </w:rPr>
        <w:t>Impact of Shoulder Width and Median Width on Safety</w:t>
      </w:r>
      <w:r w:rsidRPr="00C44452">
        <w:rPr>
          <w:rFonts w:eastAsia="Times New Roman" w:cs="Times New Roman"/>
          <w:color w:val="000000"/>
          <w:szCs w:val="24"/>
        </w:rPr>
        <w:t>. REPORT 633. National Cooperative Highway Research Program (NCHRP), Transportation Research Board of National Academies, 2009.</w:t>
      </w:r>
    </w:p>
    <w:p w:rsidR="0060050D" w:rsidRPr="00C44452" w:rsidRDefault="0060050D" w:rsidP="0060050D">
      <w:pPr>
        <w:numPr>
          <w:ilvl w:val="0"/>
          <w:numId w:val="12"/>
        </w:numPr>
        <w:ind w:left="450" w:hanging="450"/>
        <w:rPr>
          <w:rFonts w:eastAsia="Times New Roman" w:cs="Times New Roman"/>
          <w:color w:val="000000"/>
          <w:szCs w:val="24"/>
        </w:rPr>
      </w:pPr>
      <w:proofErr w:type="spellStart"/>
      <w:r w:rsidRPr="00C44452">
        <w:rPr>
          <w:rFonts w:eastAsia="Times New Roman" w:cs="Times New Roman"/>
          <w:color w:val="000000"/>
          <w:szCs w:val="24"/>
        </w:rPr>
        <w:t>Dissanayake</w:t>
      </w:r>
      <w:proofErr w:type="spellEnd"/>
      <w:r w:rsidRPr="00C44452">
        <w:rPr>
          <w:rFonts w:eastAsia="Times New Roman" w:cs="Times New Roman"/>
          <w:color w:val="000000"/>
          <w:szCs w:val="24"/>
        </w:rPr>
        <w:t xml:space="preserve">, S. Young Drivers and Run-Off-the-Road Crashes. Proceedings </w:t>
      </w:r>
      <w:r w:rsidRPr="00C44452">
        <w:rPr>
          <w:rFonts w:eastAsia="Times New Roman" w:cs="Times New Roman"/>
          <w:i/>
          <w:color w:val="000000"/>
          <w:szCs w:val="24"/>
        </w:rPr>
        <w:t>of the 2003 Mid-Continent Transportation Research Symposium</w:t>
      </w:r>
      <w:r w:rsidRPr="00C44452">
        <w:rPr>
          <w:rFonts w:eastAsia="Times New Roman" w:cs="Times New Roman"/>
          <w:color w:val="000000"/>
          <w:szCs w:val="24"/>
        </w:rPr>
        <w:t>, Iowa, 2003.</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Ben-</w:t>
      </w:r>
      <w:proofErr w:type="spellStart"/>
      <w:r w:rsidRPr="00C44452">
        <w:rPr>
          <w:rFonts w:eastAsia="Times New Roman" w:cs="Times New Roman"/>
          <w:color w:val="000000"/>
          <w:szCs w:val="24"/>
        </w:rPr>
        <w:t>Bassat</w:t>
      </w:r>
      <w:proofErr w:type="spellEnd"/>
      <w:r w:rsidRPr="00C44452">
        <w:rPr>
          <w:rFonts w:eastAsia="Times New Roman" w:cs="Times New Roman"/>
          <w:color w:val="000000"/>
          <w:szCs w:val="24"/>
        </w:rPr>
        <w:t>, T. and D. Shinar, Effect of Shoulder Width, Guardrail and Roadway Geometry on Driver Perception and Behavior. Accident Analysis and Prevention, Vol. 43, No. 6, 2011, pp. 2142-2152.</w:t>
      </w:r>
    </w:p>
    <w:p w:rsidR="0060050D" w:rsidRPr="00C44452" w:rsidRDefault="0060050D" w:rsidP="0060050D">
      <w:pPr>
        <w:numPr>
          <w:ilvl w:val="0"/>
          <w:numId w:val="12"/>
        </w:numPr>
        <w:ind w:left="450" w:hanging="450"/>
        <w:rPr>
          <w:rFonts w:eastAsia="Times New Roman" w:cs="Times New Roman"/>
          <w:color w:val="000000"/>
          <w:szCs w:val="24"/>
        </w:rPr>
      </w:pPr>
      <w:r w:rsidRPr="00C44452">
        <w:rPr>
          <w:rFonts w:eastAsia="Times New Roman" w:cs="Times New Roman"/>
          <w:color w:val="000000"/>
          <w:szCs w:val="24"/>
        </w:rPr>
        <w:t xml:space="preserve">Pant, P.D., A.S. </w:t>
      </w:r>
      <w:proofErr w:type="spellStart"/>
      <w:r w:rsidRPr="00C44452">
        <w:rPr>
          <w:rFonts w:eastAsia="Times New Roman" w:cs="Times New Roman"/>
          <w:color w:val="000000"/>
          <w:szCs w:val="24"/>
        </w:rPr>
        <w:t>Rajagopal</w:t>
      </w:r>
      <w:proofErr w:type="spellEnd"/>
      <w:r w:rsidRPr="00C44452">
        <w:rPr>
          <w:rFonts w:eastAsia="Times New Roman" w:cs="Times New Roman"/>
          <w:color w:val="000000"/>
          <w:szCs w:val="24"/>
        </w:rPr>
        <w:t>, and Y. Cheng. Rational Schedule of Base Accident Rates for Rural Highways in Ohio (Phase II). Ohio Department of Transportation and Federal Highway Administration, Report No. FHWA/OH-2003/008, June, 2003.</w:t>
      </w:r>
    </w:p>
    <w:p w:rsidR="00344C46" w:rsidRDefault="0060050D" w:rsidP="003A756A">
      <w:pPr>
        <w:numPr>
          <w:ilvl w:val="0"/>
          <w:numId w:val="12"/>
        </w:numPr>
        <w:ind w:left="450" w:hanging="450"/>
      </w:pPr>
      <w:r w:rsidRPr="00F23077">
        <w:rPr>
          <w:rFonts w:eastAsia="Times New Roman" w:cs="Times New Roman"/>
          <w:color w:val="000000"/>
          <w:szCs w:val="24"/>
        </w:rPr>
        <w:t xml:space="preserve">AASHTO. </w:t>
      </w:r>
      <w:r w:rsidRPr="00F23077">
        <w:rPr>
          <w:rFonts w:eastAsia="Times New Roman" w:cs="Times New Roman"/>
          <w:i/>
          <w:color w:val="000000"/>
          <w:szCs w:val="24"/>
        </w:rPr>
        <w:t>Highway Safety Manual</w:t>
      </w:r>
      <w:r w:rsidRPr="00F23077">
        <w:rPr>
          <w:rFonts w:eastAsia="Times New Roman" w:cs="Times New Roman"/>
          <w:color w:val="000000"/>
          <w:szCs w:val="24"/>
        </w:rPr>
        <w:t>. American Association of State Highway and Transportation Officials, Washington, DC, 2010.</w:t>
      </w:r>
    </w:p>
    <w:sectPr w:rsidR="00344C46" w:rsidSect="00425775">
      <w:pgSz w:w="12240" w:h="15840" w:code="1"/>
      <w:pgMar w:top="1800" w:right="1440" w:bottom="1800" w:left="1440" w:header="706" w:footer="706"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3E7" w:rsidRDefault="00DB43E7" w:rsidP="00A13DAE">
      <w:r>
        <w:separator/>
      </w:r>
    </w:p>
  </w:endnote>
  <w:endnote w:type="continuationSeparator" w:id="0">
    <w:p w:rsidR="00DB43E7" w:rsidRDefault="00DB43E7" w:rsidP="00A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57" w:rsidRDefault="00DB5057">
    <w:pPr>
      <w:adjustRightInd w:val="0"/>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3E7" w:rsidRDefault="00DB43E7" w:rsidP="00A13DAE">
      <w:r>
        <w:separator/>
      </w:r>
    </w:p>
  </w:footnote>
  <w:footnote w:type="continuationSeparator" w:id="0">
    <w:p w:rsidR="00DB43E7" w:rsidRDefault="00DB43E7" w:rsidP="00A1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536179"/>
      <w:docPartObj>
        <w:docPartGallery w:val="Page Numbers (Top of Page)"/>
        <w:docPartUnique/>
      </w:docPartObj>
    </w:sdtPr>
    <w:sdtEndPr>
      <w:rPr>
        <w:noProof/>
      </w:rPr>
    </w:sdtEndPr>
    <w:sdtContent>
      <w:p w:rsidR="00DB5057" w:rsidRDefault="00DB5057" w:rsidP="008A78A9">
        <w:pPr>
          <w:pStyle w:val="Header"/>
          <w:tabs>
            <w:tab w:val="left" w:pos="4020"/>
          </w:tabs>
          <w:rPr>
            <w:rFonts w:asciiTheme="minorHAnsi" w:hAnsiTheme="minorHAnsi"/>
            <w:noProof/>
            <w:sz w:val="22"/>
          </w:rPr>
        </w:pPr>
        <w:r>
          <w:t>Yasmin, Eluru, Lee and Abdel-</w:t>
        </w:r>
        <w:proofErr w:type="spellStart"/>
        <w:r>
          <w:t>Aty</w:t>
        </w:r>
        <w:proofErr w:type="spellEnd"/>
        <w:r>
          <w:rPr>
            <w:lang w:eastAsia="ko-KR"/>
          </w:rPr>
          <w:tab/>
        </w:r>
        <w:r>
          <w:rPr>
            <w:lang w:eastAsia="ko-KR"/>
          </w:rPr>
          <w:tab/>
        </w:r>
        <w:r>
          <w:rPr>
            <w:lang w:eastAsia="ko-KR"/>
          </w:rPr>
          <w:tab/>
        </w:r>
        <w:r w:rsidRPr="005C37B3">
          <w:rPr>
            <w:lang w:eastAsia="ko-KR"/>
          </w:rPr>
          <w:fldChar w:fldCharType="begin"/>
        </w:r>
        <w:r w:rsidRPr="005C37B3">
          <w:rPr>
            <w:lang w:eastAsia="ko-KR"/>
          </w:rPr>
          <w:instrText xml:space="preserve"> PAGE   \* MERGEFORMAT </w:instrText>
        </w:r>
        <w:r w:rsidRPr="005C37B3">
          <w:rPr>
            <w:lang w:eastAsia="ko-KR"/>
          </w:rPr>
          <w:fldChar w:fldCharType="separate"/>
        </w:r>
        <w:r w:rsidR="003E1D60">
          <w:rPr>
            <w:noProof/>
            <w:lang w:eastAsia="ko-KR"/>
          </w:rPr>
          <w:t>2</w:t>
        </w:r>
        <w:r w:rsidRPr="005C37B3">
          <w:rPr>
            <w:noProof/>
            <w:lang w:eastAsia="ko-KR"/>
          </w:rPr>
          <w:fldChar w:fldCharType="end"/>
        </w:r>
      </w:p>
    </w:sdtContent>
  </w:sdt>
  <w:p w:rsidR="00DB5057" w:rsidRPr="00D519EF" w:rsidRDefault="00DB5057" w:rsidP="008A7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57" w:rsidRDefault="00DB5057" w:rsidP="008A78A9">
    <w:pPr>
      <w:pStyle w:val="Header"/>
      <w:tabs>
        <w:tab w:val="left" w:pos="4020"/>
      </w:tabs>
      <w:rPr>
        <w:rFonts w:asciiTheme="minorHAnsi" w:hAnsiTheme="minorHAnsi"/>
        <w:noProof/>
        <w:sz w:val="22"/>
      </w:rPr>
    </w:pPr>
  </w:p>
  <w:p w:rsidR="00DB5057" w:rsidRPr="006F0F60" w:rsidRDefault="00DB5057" w:rsidP="008A7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A51A0B"/>
    <w:multiLevelType w:val="hybridMultilevel"/>
    <w:tmpl w:val="11CE87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BB6AC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455157"/>
    <w:multiLevelType w:val="hybridMultilevel"/>
    <w:tmpl w:val="62327C7C"/>
    <w:lvl w:ilvl="0" w:tplc="8BA80C4E">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9C7311"/>
    <w:multiLevelType w:val="multilevel"/>
    <w:tmpl w:val="14766E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20B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F262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170D13"/>
    <w:multiLevelType w:val="hybridMultilevel"/>
    <w:tmpl w:val="B022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 w:numId="8">
    <w:abstractNumId w:val="4"/>
  </w:num>
  <w:num w:numId="9">
    <w:abstractNumId w:val="4"/>
  </w:num>
  <w:num w:numId="10">
    <w:abstractNumId w:val="4"/>
  </w:num>
  <w:num w:numId="11">
    <w:abstractNumId w:val="4"/>
  </w:num>
  <w:num w:numId="12">
    <w:abstractNumId w:val="7"/>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93"/>
    <w:rsid w:val="00014617"/>
    <w:rsid w:val="00027095"/>
    <w:rsid w:val="00030016"/>
    <w:rsid w:val="00031FFA"/>
    <w:rsid w:val="00043C75"/>
    <w:rsid w:val="0004566C"/>
    <w:rsid w:val="00046E9F"/>
    <w:rsid w:val="00051503"/>
    <w:rsid w:val="0006215A"/>
    <w:rsid w:val="000656CE"/>
    <w:rsid w:val="00075CF7"/>
    <w:rsid w:val="00076675"/>
    <w:rsid w:val="000807D1"/>
    <w:rsid w:val="000833E2"/>
    <w:rsid w:val="000860B6"/>
    <w:rsid w:val="00092542"/>
    <w:rsid w:val="00094E13"/>
    <w:rsid w:val="000A0AE6"/>
    <w:rsid w:val="000A1E3E"/>
    <w:rsid w:val="000B394C"/>
    <w:rsid w:val="000B3CED"/>
    <w:rsid w:val="000B734F"/>
    <w:rsid w:val="000C57EF"/>
    <w:rsid w:val="000C6B09"/>
    <w:rsid w:val="000D67E3"/>
    <w:rsid w:val="000D7099"/>
    <w:rsid w:val="000E2EE9"/>
    <w:rsid w:val="000E4E2C"/>
    <w:rsid w:val="000F00CD"/>
    <w:rsid w:val="000F2410"/>
    <w:rsid w:val="000F30AD"/>
    <w:rsid w:val="000F361D"/>
    <w:rsid w:val="000F37BF"/>
    <w:rsid w:val="000F50E5"/>
    <w:rsid w:val="000F52AA"/>
    <w:rsid w:val="001009D3"/>
    <w:rsid w:val="00104252"/>
    <w:rsid w:val="00105EF2"/>
    <w:rsid w:val="00106614"/>
    <w:rsid w:val="0011137B"/>
    <w:rsid w:val="001123A0"/>
    <w:rsid w:val="00115132"/>
    <w:rsid w:val="00120E3E"/>
    <w:rsid w:val="00124DA2"/>
    <w:rsid w:val="00133901"/>
    <w:rsid w:val="00133F46"/>
    <w:rsid w:val="001410F7"/>
    <w:rsid w:val="0014512B"/>
    <w:rsid w:val="00146B16"/>
    <w:rsid w:val="00147E93"/>
    <w:rsid w:val="001543D8"/>
    <w:rsid w:val="00160CEC"/>
    <w:rsid w:val="0016216B"/>
    <w:rsid w:val="00162B63"/>
    <w:rsid w:val="0016505B"/>
    <w:rsid w:val="00174686"/>
    <w:rsid w:val="00176C4B"/>
    <w:rsid w:val="0018204A"/>
    <w:rsid w:val="00183536"/>
    <w:rsid w:val="001851E5"/>
    <w:rsid w:val="00186181"/>
    <w:rsid w:val="0018656A"/>
    <w:rsid w:val="001A0A5B"/>
    <w:rsid w:val="001A7B9A"/>
    <w:rsid w:val="001B10DF"/>
    <w:rsid w:val="001B3FB5"/>
    <w:rsid w:val="001C12FB"/>
    <w:rsid w:val="001C42BA"/>
    <w:rsid w:val="001C4573"/>
    <w:rsid w:val="001C4BC3"/>
    <w:rsid w:val="001C5D07"/>
    <w:rsid w:val="001C7528"/>
    <w:rsid w:val="001D1740"/>
    <w:rsid w:val="001D458B"/>
    <w:rsid w:val="001E20ED"/>
    <w:rsid w:val="001E243D"/>
    <w:rsid w:val="001E4C4E"/>
    <w:rsid w:val="001E6148"/>
    <w:rsid w:val="001E7203"/>
    <w:rsid w:val="001F2737"/>
    <w:rsid w:val="00200A4E"/>
    <w:rsid w:val="002045E4"/>
    <w:rsid w:val="00205FFF"/>
    <w:rsid w:val="00213740"/>
    <w:rsid w:val="00217399"/>
    <w:rsid w:val="00217E87"/>
    <w:rsid w:val="0022012D"/>
    <w:rsid w:val="00225CC4"/>
    <w:rsid w:val="002317B7"/>
    <w:rsid w:val="0023345F"/>
    <w:rsid w:val="00236994"/>
    <w:rsid w:val="00237D55"/>
    <w:rsid w:val="00241C1C"/>
    <w:rsid w:val="0024271D"/>
    <w:rsid w:val="00243739"/>
    <w:rsid w:val="00243908"/>
    <w:rsid w:val="002471B2"/>
    <w:rsid w:val="00247A2E"/>
    <w:rsid w:val="002500FD"/>
    <w:rsid w:val="002513DF"/>
    <w:rsid w:val="00251F60"/>
    <w:rsid w:val="0025572C"/>
    <w:rsid w:val="002604AE"/>
    <w:rsid w:val="00262758"/>
    <w:rsid w:val="00271E47"/>
    <w:rsid w:val="002749C6"/>
    <w:rsid w:val="00274F25"/>
    <w:rsid w:val="00276102"/>
    <w:rsid w:val="00280B16"/>
    <w:rsid w:val="002821B9"/>
    <w:rsid w:val="00283F63"/>
    <w:rsid w:val="002951A1"/>
    <w:rsid w:val="002A2A4C"/>
    <w:rsid w:val="002B35B4"/>
    <w:rsid w:val="002B7CF7"/>
    <w:rsid w:val="002C01DB"/>
    <w:rsid w:val="002C1F1B"/>
    <w:rsid w:val="002C5967"/>
    <w:rsid w:val="002D2A0F"/>
    <w:rsid w:val="002D7B5E"/>
    <w:rsid w:val="002F2939"/>
    <w:rsid w:val="002F2FE4"/>
    <w:rsid w:val="002F3AD3"/>
    <w:rsid w:val="002F73D5"/>
    <w:rsid w:val="002F7E1D"/>
    <w:rsid w:val="00301CDA"/>
    <w:rsid w:val="0030512D"/>
    <w:rsid w:val="00311C93"/>
    <w:rsid w:val="003143F5"/>
    <w:rsid w:val="0031578C"/>
    <w:rsid w:val="00316736"/>
    <w:rsid w:val="003200F7"/>
    <w:rsid w:val="0032169C"/>
    <w:rsid w:val="003268F2"/>
    <w:rsid w:val="0032719C"/>
    <w:rsid w:val="00327402"/>
    <w:rsid w:val="0033073C"/>
    <w:rsid w:val="0033513F"/>
    <w:rsid w:val="0033593B"/>
    <w:rsid w:val="00340381"/>
    <w:rsid w:val="00340838"/>
    <w:rsid w:val="00344C46"/>
    <w:rsid w:val="00352AEC"/>
    <w:rsid w:val="00355985"/>
    <w:rsid w:val="00356193"/>
    <w:rsid w:val="0035757F"/>
    <w:rsid w:val="00367CB6"/>
    <w:rsid w:val="00373BA7"/>
    <w:rsid w:val="00375201"/>
    <w:rsid w:val="00384F65"/>
    <w:rsid w:val="00386125"/>
    <w:rsid w:val="00387EDF"/>
    <w:rsid w:val="003901D2"/>
    <w:rsid w:val="00391896"/>
    <w:rsid w:val="00392041"/>
    <w:rsid w:val="003925C6"/>
    <w:rsid w:val="00393F99"/>
    <w:rsid w:val="003948BD"/>
    <w:rsid w:val="003963C4"/>
    <w:rsid w:val="003A1ADE"/>
    <w:rsid w:val="003A756A"/>
    <w:rsid w:val="003C5F85"/>
    <w:rsid w:val="003D02A5"/>
    <w:rsid w:val="003D556F"/>
    <w:rsid w:val="003E1244"/>
    <w:rsid w:val="003E1D60"/>
    <w:rsid w:val="003E62F8"/>
    <w:rsid w:val="0040046E"/>
    <w:rsid w:val="004100EE"/>
    <w:rsid w:val="00412185"/>
    <w:rsid w:val="00416396"/>
    <w:rsid w:val="00417057"/>
    <w:rsid w:val="00422753"/>
    <w:rsid w:val="00423065"/>
    <w:rsid w:val="00423A14"/>
    <w:rsid w:val="00425775"/>
    <w:rsid w:val="004353DF"/>
    <w:rsid w:val="00437190"/>
    <w:rsid w:val="0043719A"/>
    <w:rsid w:val="004416D6"/>
    <w:rsid w:val="004428E0"/>
    <w:rsid w:val="00445EB4"/>
    <w:rsid w:val="00446320"/>
    <w:rsid w:val="00446490"/>
    <w:rsid w:val="00447C78"/>
    <w:rsid w:val="00450A0A"/>
    <w:rsid w:val="00455CAE"/>
    <w:rsid w:val="00461661"/>
    <w:rsid w:val="00461FB2"/>
    <w:rsid w:val="004643FF"/>
    <w:rsid w:val="004707A1"/>
    <w:rsid w:val="00473B14"/>
    <w:rsid w:val="00476E9F"/>
    <w:rsid w:val="00481C93"/>
    <w:rsid w:val="004846E9"/>
    <w:rsid w:val="004864CA"/>
    <w:rsid w:val="00496D4E"/>
    <w:rsid w:val="004A21C2"/>
    <w:rsid w:val="004A7104"/>
    <w:rsid w:val="004B08A9"/>
    <w:rsid w:val="004C6AA0"/>
    <w:rsid w:val="004D4FDA"/>
    <w:rsid w:val="004E2C91"/>
    <w:rsid w:val="004E3767"/>
    <w:rsid w:val="004F45F2"/>
    <w:rsid w:val="004F6105"/>
    <w:rsid w:val="0050144B"/>
    <w:rsid w:val="005026C1"/>
    <w:rsid w:val="00503820"/>
    <w:rsid w:val="0050386C"/>
    <w:rsid w:val="00504C7C"/>
    <w:rsid w:val="0050519E"/>
    <w:rsid w:val="005134AF"/>
    <w:rsid w:val="00513780"/>
    <w:rsid w:val="005253AE"/>
    <w:rsid w:val="00532A98"/>
    <w:rsid w:val="00536244"/>
    <w:rsid w:val="00541462"/>
    <w:rsid w:val="00554B21"/>
    <w:rsid w:val="00557E79"/>
    <w:rsid w:val="00560C6F"/>
    <w:rsid w:val="005643B2"/>
    <w:rsid w:val="00570CC6"/>
    <w:rsid w:val="00586EED"/>
    <w:rsid w:val="005904E6"/>
    <w:rsid w:val="005A0803"/>
    <w:rsid w:val="005A0AF3"/>
    <w:rsid w:val="005A6D6A"/>
    <w:rsid w:val="005A75EB"/>
    <w:rsid w:val="005B2EE7"/>
    <w:rsid w:val="005B37D4"/>
    <w:rsid w:val="005B63C9"/>
    <w:rsid w:val="005C79A3"/>
    <w:rsid w:val="005D12C4"/>
    <w:rsid w:val="005D2586"/>
    <w:rsid w:val="005D32CB"/>
    <w:rsid w:val="005E16AC"/>
    <w:rsid w:val="005E497F"/>
    <w:rsid w:val="005E52CD"/>
    <w:rsid w:val="005E52FB"/>
    <w:rsid w:val="005E6DC1"/>
    <w:rsid w:val="005E6FD0"/>
    <w:rsid w:val="005E7A24"/>
    <w:rsid w:val="005E7AD1"/>
    <w:rsid w:val="005F5131"/>
    <w:rsid w:val="005F7057"/>
    <w:rsid w:val="00600142"/>
    <w:rsid w:val="0060050D"/>
    <w:rsid w:val="006023A6"/>
    <w:rsid w:val="00603202"/>
    <w:rsid w:val="00611EB3"/>
    <w:rsid w:val="00612C3C"/>
    <w:rsid w:val="00613D87"/>
    <w:rsid w:val="0062088F"/>
    <w:rsid w:val="006402D6"/>
    <w:rsid w:val="00641BB0"/>
    <w:rsid w:val="00646066"/>
    <w:rsid w:val="00646F25"/>
    <w:rsid w:val="0065394B"/>
    <w:rsid w:val="0065473A"/>
    <w:rsid w:val="00654B19"/>
    <w:rsid w:val="00655E2D"/>
    <w:rsid w:val="006566D9"/>
    <w:rsid w:val="00667A55"/>
    <w:rsid w:val="006715AB"/>
    <w:rsid w:val="006716A9"/>
    <w:rsid w:val="0067233B"/>
    <w:rsid w:val="006804D6"/>
    <w:rsid w:val="00687A21"/>
    <w:rsid w:val="00690B46"/>
    <w:rsid w:val="00692EED"/>
    <w:rsid w:val="0069469E"/>
    <w:rsid w:val="00697F93"/>
    <w:rsid w:val="006A51A6"/>
    <w:rsid w:val="006A7ADF"/>
    <w:rsid w:val="006B6155"/>
    <w:rsid w:val="006B6510"/>
    <w:rsid w:val="006B6F7C"/>
    <w:rsid w:val="006C0CFF"/>
    <w:rsid w:val="006C31F3"/>
    <w:rsid w:val="006C4804"/>
    <w:rsid w:val="006C7570"/>
    <w:rsid w:val="006D0ACC"/>
    <w:rsid w:val="006D7C46"/>
    <w:rsid w:val="006E18B8"/>
    <w:rsid w:val="006E25F5"/>
    <w:rsid w:val="006E2FAB"/>
    <w:rsid w:val="006E3F8F"/>
    <w:rsid w:val="006F3757"/>
    <w:rsid w:val="006F6925"/>
    <w:rsid w:val="00701CDC"/>
    <w:rsid w:val="007031D4"/>
    <w:rsid w:val="007054F6"/>
    <w:rsid w:val="0070692C"/>
    <w:rsid w:val="007103CC"/>
    <w:rsid w:val="00711A4D"/>
    <w:rsid w:val="00711B68"/>
    <w:rsid w:val="0071263F"/>
    <w:rsid w:val="00713C64"/>
    <w:rsid w:val="00721AA7"/>
    <w:rsid w:val="0072520D"/>
    <w:rsid w:val="0072586C"/>
    <w:rsid w:val="00731054"/>
    <w:rsid w:val="007352AC"/>
    <w:rsid w:val="00735A38"/>
    <w:rsid w:val="00741144"/>
    <w:rsid w:val="00741655"/>
    <w:rsid w:val="00742D08"/>
    <w:rsid w:val="00744493"/>
    <w:rsid w:val="00745708"/>
    <w:rsid w:val="00750838"/>
    <w:rsid w:val="00773006"/>
    <w:rsid w:val="00775304"/>
    <w:rsid w:val="00776C6D"/>
    <w:rsid w:val="00783F65"/>
    <w:rsid w:val="007840A4"/>
    <w:rsid w:val="00791517"/>
    <w:rsid w:val="00792AD6"/>
    <w:rsid w:val="007A1266"/>
    <w:rsid w:val="007A3F95"/>
    <w:rsid w:val="007B2D9A"/>
    <w:rsid w:val="007B3864"/>
    <w:rsid w:val="007C4CF0"/>
    <w:rsid w:val="007D4E42"/>
    <w:rsid w:val="007D7BD5"/>
    <w:rsid w:val="007F0120"/>
    <w:rsid w:val="007F57E4"/>
    <w:rsid w:val="00800AF9"/>
    <w:rsid w:val="00800E4E"/>
    <w:rsid w:val="00801678"/>
    <w:rsid w:val="00803881"/>
    <w:rsid w:val="00804652"/>
    <w:rsid w:val="00806FED"/>
    <w:rsid w:val="00810675"/>
    <w:rsid w:val="0081297C"/>
    <w:rsid w:val="0082078C"/>
    <w:rsid w:val="00821F2D"/>
    <w:rsid w:val="0082238C"/>
    <w:rsid w:val="00825577"/>
    <w:rsid w:val="00844902"/>
    <w:rsid w:val="0084737A"/>
    <w:rsid w:val="008510DD"/>
    <w:rsid w:val="00853B85"/>
    <w:rsid w:val="008625A3"/>
    <w:rsid w:val="00865602"/>
    <w:rsid w:val="00865BFB"/>
    <w:rsid w:val="008663E8"/>
    <w:rsid w:val="008719F7"/>
    <w:rsid w:val="00877D07"/>
    <w:rsid w:val="00887D73"/>
    <w:rsid w:val="00894E14"/>
    <w:rsid w:val="008A0615"/>
    <w:rsid w:val="008A259A"/>
    <w:rsid w:val="008A361B"/>
    <w:rsid w:val="008A688A"/>
    <w:rsid w:val="008A78A9"/>
    <w:rsid w:val="008B2B03"/>
    <w:rsid w:val="008B30E9"/>
    <w:rsid w:val="008B4031"/>
    <w:rsid w:val="008B4890"/>
    <w:rsid w:val="008B5F56"/>
    <w:rsid w:val="008B618D"/>
    <w:rsid w:val="008C5DC1"/>
    <w:rsid w:val="008D6BC6"/>
    <w:rsid w:val="008E181F"/>
    <w:rsid w:val="008E1954"/>
    <w:rsid w:val="008E1B08"/>
    <w:rsid w:val="008E21D9"/>
    <w:rsid w:val="008E3E85"/>
    <w:rsid w:val="008E6B1D"/>
    <w:rsid w:val="008E78E5"/>
    <w:rsid w:val="008E7A80"/>
    <w:rsid w:val="008F317B"/>
    <w:rsid w:val="00900D1F"/>
    <w:rsid w:val="0090334D"/>
    <w:rsid w:val="009075FA"/>
    <w:rsid w:val="009156FF"/>
    <w:rsid w:val="009175A6"/>
    <w:rsid w:val="00921F0D"/>
    <w:rsid w:val="00935448"/>
    <w:rsid w:val="0093737D"/>
    <w:rsid w:val="00946014"/>
    <w:rsid w:val="00953BE5"/>
    <w:rsid w:val="00974B0A"/>
    <w:rsid w:val="00975829"/>
    <w:rsid w:val="00983694"/>
    <w:rsid w:val="0098742E"/>
    <w:rsid w:val="00992E6A"/>
    <w:rsid w:val="009951BF"/>
    <w:rsid w:val="00996B33"/>
    <w:rsid w:val="009A6A0A"/>
    <w:rsid w:val="009A6E02"/>
    <w:rsid w:val="009A7E41"/>
    <w:rsid w:val="009B3AB6"/>
    <w:rsid w:val="009B4B52"/>
    <w:rsid w:val="009B776C"/>
    <w:rsid w:val="009C1696"/>
    <w:rsid w:val="009C418A"/>
    <w:rsid w:val="009D517D"/>
    <w:rsid w:val="009E019A"/>
    <w:rsid w:val="009E121E"/>
    <w:rsid w:val="009E1DAB"/>
    <w:rsid w:val="009E2548"/>
    <w:rsid w:val="009E7261"/>
    <w:rsid w:val="009F00E2"/>
    <w:rsid w:val="009F1D02"/>
    <w:rsid w:val="009F269C"/>
    <w:rsid w:val="009F401F"/>
    <w:rsid w:val="009F74D5"/>
    <w:rsid w:val="00A0131B"/>
    <w:rsid w:val="00A03C94"/>
    <w:rsid w:val="00A125F7"/>
    <w:rsid w:val="00A13DAE"/>
    <w:rsid w:val="00A148AA"/>
    <w:rsid w:val="00A20C0C"/>
    <w:rsid w:val="00A24F7F"/>
    <w:rsid w:val="00A302E8"/>
    <w:rsid w:val="00A30A0A"/>
    <w:rsid w:val="00A36D29"/>
    <w:rsid w:val="00A37BB5"/>
    <w:rsid w:val="00A51C68"/>
    <w:rsid w:val="00A631BB"/>
    <w:rsid w:val="00A63893"/>
    <w:rsid w:val="00A643CF"/>
    <w:rsid w:val="00A7021A"/>
    <w:rsid w:val="00A730EC"/>
    <w:rsid w:val="00A76EE1"/>
    <w:rsid w:val="00A81E87"/>
    <w:rsid w:val="00A83E92"/>
    <w:rsid w:val="00A87CF8"/>
    <w:rsid w:val="00A97F44"/>
    <w:rsid w:val="00AA7647"/>
    <w:rsid w:val="00AB0F0E"/>
    <w:rsid w:val="00AB404E"/>
    <w:rsid w:val="00AB50C6"/>
    <w:rsid w:val="00AB5B7B"/>
    <w:rsid w:val="00AC2D02"/>
    <w:rsid w:val="00AC63E5"/>
    <w:rsid w:val="00AC680D"/>
    <w:rsid w:val="00AD10F1"/>
    <w:rsid w:val="00AD172F"/>
    <w:rsid w:val="00AD730E"/>
    <w:rsid w:val="00AE76B3"/>
    <w:rsid w:val="00AF445A"/>
    <w:rsid w:val="00AF7A77"/>
    <w:rsid w:val="00B009AF"/>
    <w:rsid w:val="00B024FB"/>
    <w:rsid w:val="00B034D1"/>
    <w:rsid w:val="00B039D6"/>
    <w:rsid w:val="00B06A15"/>
    <w:rsid w:val="00B15D59"/>
    <w:rsid w:val="00B16910"/>
    <w:rsid w:val="00B254E5"/>
    <w:rsid w:val="00B301AF"/>
    <w:rsid w:val="00B507E6"/>
    <w:rsid w:val="00B536CC"/>
    <w:rsid w:val="00B54209"/>
    <w:rsid w:val="00B548CD"/>
    <w:rsid w:val="00B54E0C"/>
    <w:rsid w:val="00B6240C"/>
    <w:rsid w:val="00B64217"/>
    <w:rsid w:val="00B65CAE"/>
    <w:rsid w:val="00B70B24"/>
    <w:rsid w:val="00B7446E"/>
    <w:rsid w:val="00B81FF4"/>
    <w:rsid w:val="00B82229"/>
    <w:rsid w:val="00B85A9D"/>
    <w:rsid w:val="00B91134"/>
    <w:rsid w:val="00B953E1"/>
    <w:rsid w:val="00BA34A5"/>
    <w:rsid w:val="00BA351A"/>
    <w:rsid w:val="00BA4456"/>
    <w:rsid w:val="00BC2065"/>
    <w:rsid w:val="00BC44D7"/>
    <w:rsid w:val="00BC69DC"/>
    <w:rsid w:val="00BC6F84"/>
    <w:rsid w:val="00BD0AE4"/>
    <w:rsid w:val="00BD37A8"/>
    <w:rsid w:val="00BD503F"/>
    <w:rsid w:val="00BD53B2"/>
    <w:rsid w:val="00BE077E"/>
    <w:rsid w:val="00BE0E18"/>
    <w:rsid w:val="00BE7EE5"/>
    <w:rsid w:val="00BF0E2F"/>
    <w:rsid w:val="00BF7A28"/>
    <w:rsid w:val="00C01BBA"/>
    <w:rsid w:val="00C026C3"/>
    <w:rsid w:val="00C0628B"/>
    <w:rsid w:val="00C1155F"/>
    <w:rsid w:val="00C12863"/>
    <w:rsid w:val="00C16171"/>
    <w:rsid w:val="00C2421C"/>
    <w:rsid w:val="00C242C9"/>
    <w:rsid w:val="00C27FB3"/>
    <w:rsid w:val="00C30243"/>
    <w:rsid w:val="00C3025C"/>
    <w:rsid w:val="00C35891"/>
    <w:rsid w:val="00C35CAC"/>
    <w:rsid w:val="00C41D53"/>
    <w:rsid w:val="00C44452"/>
    <w:rsid w:val="00C47956"/>
    <w:rsid w:val="00C54084"/>
    <w:rsid w:val="00C5448F"/>
    <w:rsid w:val="00C62007"/>
    <w:rsid w:val="00C66EA5"/>
    <w:rsid w:val="00C742FE"/>
    <w:rsid w:val="00C81F30"/>
    <w:rsid w:val="00C90854"/>
    <w:rsid w:val="00C90D6A"/>
    <w:rsid w:val="00C92A86"/>
    <w:rsid w:val="00CA0B46"/>
    <w:rsid w:val="00CA47F2"/>
    <w:rsid w:val="00CA79AB"/>
    <w:rsid w:val="00CB1840"/>
    <w:rsid w:val="00CB6BB4"/>
    <w:rsid w:val="00CC058F"/>
    <w:rsid w:val="00CC05DF"/>
    <w:rsid w:val="00CC0DB9"/>
    <w:rsid w:val="00CD0B66"/>
    <w:rsid w:val="00CD1D56"/>
    <w:rsid w:val="00CD6088"/>
    <w:rsid w:val="00CD6366"/>
    <w:rsid w:val="00CE2C94"/>
    <w:rsid w:val="00CE3106"/>
    <w:rsid w:val="00CE6582"/>
    <w:rsid w:val="00D10B57"/>
    <w:rsid w:val="00D14632"/>
    <w:rsid w:val="00D1798A"/>
    <w:rsid w:val="00D23BAB"/>
    <w:rsid w:val="00D3176F"/>
    <w:rsid w:val="00D33D30"/>
    <w:rsid w:val="00D343C7"/>
    <w:rsid w:val="00D43AFC"/>
    <w:rsid w:val="00D47E67"/>
    <w:rsid w:val="00D57672"/>
    <w:rsid w:val="00D600D0"/>
    <w:rsid w:val="00D6188E"/>
    <w:rsid w:val="00D62BF7"/>
    <w:rsid w:val="00D63564"/>
    <w:rsid w:val="00D6402D"/>
    <w:rsid w:val="00D65474"/>
    <w:rsid w:val="00D658A0"/>
    <w:rsid w:val="00D73D15"/>
    <w:rsid w:val="00D76D7C"/>
    <w:rsid w:val="00D821EA"/>
    <w:rsid w:val="00D8295E"/>
    <w:rsid w:val="00D83C16"/>
    <w:rsid w:val="00DA1E13"/>
    <w:rsid w:val="00DA434E"/>
    <w:rsid w:val="00DA4DD6"/>
    <w:rsid w:val="00DA65F8"/>
    <w:rsid w:val="00DA70FF"/>
    <w:rsid w:val="00DB0CFD"/>
    <w:rsid w:val="00DB1412"/>
    <w:rsid w:val="00DB43E7"/>
    <w:rsid w:val="00DB5057"/>
    <w:rsid w:val="00DC3245"/>
    <w:rsid w:val="00DC57A3"/>
    <w:rsid w:val="00DC5E8F"/>
    <w:rsid w:val="00DC79D0"/>
    <w:rsid w:val="00DD106F"/>
    <w:rsid w:val="00DD387B"/>
    <w:rsid w:val="00DD406F"/>
    <w:rsid w:val="00DD58C9"/>
    <w:rsid w:val="00DD641D"/>
    <w:rsid w:val="00DD7FF0"/>
    <w:rsid w:val="00DE2E64"/>
    <w:rsid w:val="00DF1A4F"/>
    <w:rsid w:val="00DF3850"/>
    <w:rsid w:val="00DF6B8B"/>
    <w:rsid w:val="00DF76FD"/>
    <w:rsid w:val="00DF7F04"/>
    <w:rsid w:val="00E036AC"/>
    <w:rsid w:val="00E048E3"/>
    <w:rsid w:val="00E167B2"/>
    <w:rsid w:val="00E16B00"/>
    <w:rsid w:val="00E17190"/>
    <w:rsid w:val="00E21863"/>
    <w:rsid w:val="00E2363E"/>
    <w:rsid w:val="00E27288"/>
    <w:rsid w:val="00E37B84"/>
    <w:rsid w:val="00E46E0B"/>
    <w:rsid w:val="00E5091D"/>
    <w:rsid w:val="00E563A5"/>
    <w:rsid w:val="00E57535"/>
    <w:rsid w:val="00E62729"/>
    <w:rsid w:val="00E65D6A"/>
    <w:rsid w:val="00E66EA9"/>
    <w:rsid w:val="00E812C8"/>
    <w:rsid w:val="00E86E53"/>
    <w:rsid w:val="00E8794E"/>
    <w:rsid w:val="00E87973"/>
    <w:rsid w:val="00E90916"/>
    <w:rsid w:val="00E91532"/>
    <w:rsid w:val="00E946C1"/>
    <w:rsid w:val="00E96A63"/>
    <w:rsid w:val="00E97014"/>
    <w:rsid w:val="00EA1D90"/>
    <w:rsid w:val="00EA1EDE"/>
    <w:rsid w:val="00EA4654"/>
    <w:rsid w:val="00EA7317"/>
    <w:rsid w:val="00EB2BF4"/>
    <w:rsid w:val="00EB3B21"/>
    <w:rsid w:val="00EC0269"/>
    <w:rsid w:val="00EC2FEF"/>
    <w:rsid w:val="00EC4227"/>
    <w:rsid w:val="00EC7ADD"/>
    <w:rsid w:val="00ED631B"/>
    <w:rsid w:val="00ED6FDA"/>
    <w:rsid w:val="00EE2366"/>
    <w:rsid w:val="00EE6FAA"/>
    <w:rsid w:val="00EE7D9B"/>
    <w:rsid w:val="00EF0F47"/>
    <w:rsid w:val="00EF10DC"/>
    <w:rsid w:val="00EF1EDC"/>
    <w:rsid w:val="00EF7E93"/>
    <w:rsid w:val="00F0266A"/>
    <w:rsid w:val="00F068F4"/>
    <w:rsid w:val="00F10664"/>
    <w:rsid w:val="00F20027"/>
    <w:rsid w:val="00F20A85"/>
    <w:rsid w:val="00F23077"/>
    <w:rsid w:val="00F24182"/>
    <w:rsid w:val="00F313B2"/>
    <w:rsid w:val="00F31B51"/>
    <w:rsid w:val="00F32568"/>
    <w:rsid w:val="00F3745A"/>
    <w:rsid w:val="00F37752"/>
    <w:rsid w:val="00F42587"/>
    <w:rsid w:val="00F430E3"/>
    <w:rsid w:val="00F438F7"/>
    <w:rsid w:val="00F45130"/>
    <w:rsid w:val="00F462B5"/>
    <w:rsid w:val="00F467A0"/>
    <w:rsid w:val="00F46CC9"/>
    <w:rsid w:val="00F474F8"/>
    <w:rsid w:val="00F518C8"/>
    <w:rsid w:val="00F55A57"/>
    <w:rsid w:val="00F87367"/>
    <w:rsid w:val="00F9108E"/>
    <w:rsid w:val="00F9172C"/>
    <w:rsid w:val="00F91809"/>
    <w:rsid w:val="00F91EB7"/>
    <w:rsid w:val="00FA2565"/>
    <w:rsid w:val="00FA343C"/>
    <w:rsid w:val="00FA5C05"/>
    <w:rsid w:val="00FB0EC4"/>
    <w:rsid w:val="00FB3209"/>
    <w:rsid w:val="00FB40E1"/>
    <w:rsid w:val="00FB483A"/>
    <w:rsid w:val="00FB6BBD"/>
    <w:rsid w:val="00FC6A5C"/>
    <w:rsid w:val="00FD4F6A"/>
    <w:rsid w:val="00FD5FE9"/>
    <w:rsid w:val="00FD7C5F"/>
    <w:rsid w:val="00FE3B1A"/>
    <w:rsid w:val="00FE5443"/>
    <w:rsid w:val="00FE79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61EE6-118C-4015-AD4E-2AF4C9A2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D02"/>
    <w:rPr>
      <w:rFonts w:cstheme="minorBidi"/>
      <w:szCs w:val="22"/>
    </w:rPr>
  </w:style>
  <w:style w:type="paragraph" w:styleId="Heading1">
    <w:name w:val="heading 1"/>
    <w:basedOn w:val="Normal"/>
    <w:next w:val="Normal"/>
    <w:link w:val="Heading1Char"/>
    <w:uiPriority w:val="9"/>
    <w:qFormat/>
    <w:rsid w:val="00DD641D"/>
    <w:pPr>
      <w:keepNext/>
      <w:keepLines/>
      <w:numPr>
        <w:numId w:val="4"/>
      </w:numPr>
      <w:spacing w:before="240"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C418A"/>
    <w:pPr>
      <w:keepNext/>
      <w:keepLines/>
      <w:numPr>
        <w:ilvl w:val="1"/>
        <w:numId w:val="4"/>
      </w:numPr>
      <w:spacing w:before="120"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5E7AD1"/>
    <w:pPr>
      <w:keepNext/>
      <w:numPr>
        <w:ilvl w:val="2"/>
        <w:numId w:val="4"/>
      </w:numPr>
      <w:spacing w:before="120"/>
      <w:outlineLvl w:val="2"/>
    </w:pPr>
    <w:rPr>
      <w:rFonts w:eastAsia="Times New Roman"/>
      <w:bCs/>
      <w:szCs w:val="26"/>
      <w:u w:val="single"/>
    </w:rPr>
  </w:style>
  <w:style w:type="paragraph" w:styleId="Heading4">
    <w:name w:val="heading 4"/>
    <w:basedOn w:val="Normal"/>
    <w:next w:val="Normal"/>
    <w:link w:val="Heading4Char"/>
    <w:uiPriority w:val="9"/>
    <w:semiHidden/>
    <w:unhideWhenUsed/>
    <w:qFormat/>
    <w:rsid w:val="00C01BB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BB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BB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BB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BB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BB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cstheme="minorBidi"/>
      <w:bCs/>
      <w:szCs w:val="26"/>
      <w:u w:val="single"/>
    </w:rPr>
  </w:style>
  <w:style w:type="paragraph" w:styleId="ListParagraph">
    <w:name w:val="List Paragraph"/>
    <w:basedOn w:val="Normal"/>
    <w:uiPriority w:val="34"/>
    <w:qFormat/>
    <w:rsid w:val="00DD387B"/>
    <w:pPr>
      <w:ind w:left="720"/>
      <w:contextualSpacing/>
    </w:pPr>
  </w:style>
  <w:style w:type="character" w:customStyle="1" w:styleId="Heading1Char">
    <w:name w:val="Heading 1 Char"/>
    <w:basedOn w:val="DefaultParagraphFont"/>
    <w:link w:val="Heading1"/>
    <w:uiPriority w:val="9"/>
    <w:rsid w:val="00DD641D"/>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9C418A"/>
    <w:rPr>
      <w:rFonts w:eastAsiaTheme="majorEastAsia" w:cstheme="majorBidi"/>
      <w:b/>
      <w:bCs/>
      <w:color w:val="000000" w:themeColor="text1"/>
      <w:sz w:val="26"/>
      <w:szCs w:val="26"/>
    </w:rPr>
  </w:style>
  <w:style w:type="paragraph" w:styleId="FootnoteText">
    <w:name w:val="footnote text"/>
    <w:basedOn w:val="Normal"/>
    <w:link w:val="FootnoteTextChar"/>
    <w:uiPriority w:val="99"/>
    <w:unhideWhenUsed/>
    <w:rsid w:val="00A13DAE"/>
    <w:rPr>
      <w:sz w:val="20"/>
      <w:szCs w:val="20"/>
    </w:rPr>
  </w:style>
  <w:style w:type="character" w:customStyle="1" w:styleId="FootnoteTextChar">
    <w:name w:val="Footnote Text Char"/>
    <w:basedOn w:val="DefaultParagraphFont"/>
    <w:link w:val="FootnoteText"/>
    <w:uiPriority w:val="99"/>
    <w:rsid w:val="00A13DAE"/>
    <w:rPr>
      <w:rFonts w:cstheme="minorBidi"/>
      <w:sz w:val="20"/>
      <w:szCs w:val="20"/>
    </w:rPr>
  </w:style>
  <w:style w:type="character" w:styleId="FootnoteReference">
    <w:name w:val="footnote reference"/>
    <w:basedOn w:val="DefaultParagraphFont"/>
    <w:uiPriority w:val="99"/>
    <w:unhideWhenUsed/>
    <w:rsid w:val="00A13DAE"/>
    <w:rPr>
      <w:vertAlign w:val="superscript"/>
    </w:rPr>
  </w:style>
  <w:style w:type="character" w:customStyle="1" w:styleId="Heading4Char">
    <w:name w:val="Heading 4 Char"/>
    <w:basedOn w:val="DefaultParagraphFont"/>
    <w:link w:val="Heading4"/>
    <w:uiPriority w:val="9"/>
    <w:semiHidden/>
    <w:rsid w:val="00C01BBA"/>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semiHidden/>
    <w:rsid w:val="00C01BBA"/>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C01BBA"/>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C01BBA"/>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01B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B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57672"/>
    <w:rPr>
      <w:rFonts w:ascii="Tahoma" w:hAnsi="Tahoma" w:cs="Tahoma"/>
      <w:sz w:val="16"/>
      <w:szCs w:val="16"/>
    </w:rPr>
  </w:style>
  <w:style w:type="character" w:customStyle="1" w:styleId="BalloonTextChar">
    <w:name w:val="Balloon Text Char"/>
    <w:basedOn w:val="DefaultParagraphFont"/>
    <w:link w:val="BalloonText"/>
    <w:uiPriority w:val="99"/>
    <w:semiHidden/>
    <w:rsid w:val="00D57672"/>
    <w:rPr>
      <w:rFonts w:ascii="Tahoma" w:hAnsi="Tahoma" w:cs="Tahoma"/>
      <w:sz w:val="16"/>
      <w:szCs w:val="16"/>
    </w:rPr>
  </w:style>
  <w:style w:type="paragraph" w:styleId="Header">
    <w:name w:val="header"/>
    <w:basedOn w:val="Normal"/>
    <w:link w:val="HeaderChar"/>
    <w:uiPriority w:val="99"/>
    <w:unhideWhenUsed/>
    <w:rsid w:val="004846E9"/>
    <w:pPr>
      <w:tabs>
        <w:tab w:val="center" w:pos="4680"/>
        <w:tab w:val="right" w:pos="9360"/>
      </w:tabs>
    </w:pPr>
  </w:style>
  <w:style w:type="character" w:customStyle="1" w:styleId="HeaderChar">
    <w:name w:val="Header Char"/>
    <w:basedOn w:val="DefaultParagraphFont"/>
    <w:link w:val="Header"/>
    <w:uiPriority w:val="99"/>
    <w:rsid w:val="004846E9"/>
    <w:rPr>
      <w:rFonts w:cstheme="minorBidi"/>
      <w:szCs w:val="22"/>
    </w:rPr>
  </w:style>
  <w:style w:type="paragraph" w:styleId="Footer">
    <w:name w:val="footer"/>
    <w:basedOn w:val="Normal"/>
    <w:link w:val="FooterChar"/>
    <w:uiPriority w:val="99"/>
    <w:unhideWhenUsed/>
    <w:rsid w:val="004846E9"/>
    <w:pPr>
      <w:tabs>
        <w:tab w:val="center" w:pos="4680"/>
        <w:tab w:val="right" w:pos="9360"/>
      </w:tabs>
    </w:pPr>
  </w:style>
  <w:style w:type="character" w:customStyle="1" w:styleId="FooterChar">
    <w:name w:val="Footer Char"/>
    <w:basedOn w:val="DefaultParagraphFont"/>
    <w:link w:val="Footer"/>
    <w:uiPriority w:val="99"/>
    <w:rsid w:val="004846E9"/>
    <w:rPr>
      <w:rFonts w:cstheme="minorBidi"/>
      <w:szCs w:val="22"/>
    </w:rPr>
  </w:style>
  <w:style w:type="character" w:styleId="CommentReference">
    <w:name w:val="annotation reference"/>
    <w:basedOn w:val="DefaultParagraphFont"/>
    <w:rsid w:val="00FB3209"/>
    <w:rPr>
      <w:rFonts w:cs="Times New Roman"/>
      <w:sz w:val="16"/>
      <w:szCs w:val="16"/>
    </w:rPr>
  </w:style>
  <w:style w:type="paragraph" w:styleId="CommentText">
    <w:name w:val="annotation text"/>
    <w:basedOn w:val="Normal"/>
    <w:link w:val="CommentTextChar"/>
    <w:rsid w:val="00FB3209"/>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FB3209"/>
    <w:rPr>
      <w:rFonts w:ascii="Calibri" w:eastAsia="Times New Roman" w:hAnsi="Calibri"/>
      <w:sz w:val="20"/>
      <w:szCs w:val="20"/>
    </w:rPr>
  </w:style>
  <w:style w:type="paragraph" w:customStyle="1" w:styleId="Default">
    <w:name w:val="Default"/>
    <w:rsid w:val="00FB3209"/>
    <w:pPr>
      <w:autoSpaceDE w:val="0"/>
      <w:autoSpaceDN w:val="0"/>
      <w:adjustRightInd w:val="0"/>
      <w:jc w:val="left"/>
    </w:pPr>
    <w:rPr>
      <w:color w:val="000000"/>
    </w:rPr>
  </w:style>
  <w:style w:type="character" w:customStyle="1" w:styleId="apple-converted-space">
    <w:name w:val="apple-converted-space"/>
    <w:basedOn w:val="DefaultParagraphFont"/>
    <w:rsid w:val="001D1740"/>
  </w:style>
  <w:style w:type="table" w:styleId="TableGrid">
    <w:name w:val="Table Grid"/>
    <w:basedOn w:val="TableNormal"/>
    <w:uiPriority w:val="59"/>
    <w:rsid w:val="0034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6215A"/>
    <w:pPr>
      <w:jc w:val="left"/>
    </w:pPr>
    <w:rPr>
      <w:rFonts w:ascii="Book Antiqua" w:hAnsi="Book Antiqua"/>
      <w:sz w:val="22"/>
      <w:szCs w:val="21"/>
    </w:rPr>
  </w:style>
  <w:style w:type="character" w:customStyle="1" w:styleId="PlainTextChar">
    <w:name w:val="Plain Text Char"/>
    <w:basedOn w:val="DefaultParagraphFont"/>
    <w:link w:val="PlainText"/>
    <w:uiPriority w:val="99"/>
    <w:rsid w:val="0006215A"/>
    <w:rPr>
      <w:rFonts w:ascii="Book Antiqua" w:hAnsi="Book Antiqua" w:cstheme="minorBidi"/>
      <w:sz w:val="22"/>
      <w:szCs w:val="21"/>
    </w:rPr>
  </w:style>
  <w:style w:type="paragraph" w:styleId="Caption">
    <w:name w:val="caption"/>
    <w:basedOn w:val="Normal"/>
    <w:next w:val="Normal"/>
    <w:uiPriority w:val="35"/>
    <w:unhideWhenUsed/>
    <w:qFormat/>
    <w:rsid w:val="00EE2366"/>
    <w:pPr>
      <w:spacing w:after="200"/>
      <w:jc w:val="left"/>
    </w:pPr>
    <w:rPr>
      <w:rFonts w:asciiTheme="minorHAnsi" w:hAnsiTheme="minorHAnsi"/>
      <w:b/>
      <w:bCs/>
      <w:color w:val="4F81BD" w:themeColor="accent1"/>
      <w:sz w:val="18"/>
      <w:szCs w:val="18"/>
      <w:lang w:val="en-US"/>
    </w:rPr>
  </w:style>
  <w:style w:type="character" w:styleId="Hyperlink">
    <w:name w:val="Hyperlink"/>
    <w:basedOn w:val="DefaultParagraphFont"/>
    <w:uiPriority w:val="99"/>
    <w:unhideWhenUsed/>
    <w:rsid w:val="00B54E0C"/>
    <w:rPr>
      <w:color w:val="0000FF"/>
      <w:u w:val="single"/>
    </w:rPr>
  </w:style>
  <w:style w:type="character" w:styleId="LineNumber">
    <w:name w:val="line number"/>
    <w:basedOn w:val="DefaultParagraphFont"/>
    <w:uiPriority w:val="99"/>
    <w:semiHidden/>
    <w:unhideWhenUsed/>
    <w:rsid w:val="007A3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12719">
      <w:bodyDiv w:val="1"/>
      <w:marLeft w:val="0"/>
      <w:marRight w:val="0"/>
      <w:marTop w:val="0"/>
      <w:marBottom w:val="0"/>
      <w:divBdr>
        <w:top w:val="none" w:sz="0" w:space="0" w:color="auto"/>
        <w:left w:val="none" w:sz="0" w:space="0" w:color="auto"/>
        <w:bottom w:val="none" w:sz="0" w:space="0" w:color="auto"/>
        <w:right w:val="none" w:sz="0" w:space="0" w:color="auto"/>
      </w:divBdr>
    </w:div>
    <w:div w:id="1835296468">
      <w:bodyDiv w:val="1"/>
      <w:marLeft w:val="0"/>
      <w:marRight w:val="0"/>
      <w:marTop w:val="0"/>
      <w:marBottom w:val="0"/>
      <w:divBdr>
        <w:top w:val="none" w:sz="0" w:space="0" w:color="auto"/>
        <w:left w:val="none" w:sz="0" w:space="0" w:color="auto"/>
        <w:bottom w:val="none" w:sz="0" w:space="0" w:color="auto"/>
        <w:right w:val="none" w:sz="0" w:space="0" w:color="auto"/>
      </w:divBdr>
      <w:divsChild>
        <w:div w:id="905144140">
          <w:marLeft w:val="0"/>
          <w:marRight w:val="0"/>
          <w:marTop w:val="0"/>
          <w:marBottom w:val="0"/>
          <w:divBdr>
            <w:top w:val="none" w:sz="0" w:space="0" w:color="auto"/>
            <w:left w:val="none" w:sz="0" w:space="0" w:color="auto"/>
            <w:bottom w:val="none" w:sz="0" w:space="0" w:color="auto"/>
            <w:right w:val="none" w:sz="0" w:space="0" w:color="auto"/>
          </w:divBdr>
        </w:div>
      </w:divsChild>
    </w:div>
    <w:div w:id="18572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unnahar.yasmin@mail.mcgill.ca"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y@ucf.edu"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mailto:jaeyoung.lee@ucf.edu"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5470-607F-4643-A331-F3A68419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19</Pages>
  <Words>7461</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49890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Eluru, Prof</dc:creator>
  <cp:lastModifiedBy>Naveen Eluru</cp:lastModifiedBy>
  <cp:revision>57</cp:revision>
  <cp:lastPrinted>2015-11-12T23:10:00Z</cp:lastPrinted>
  <dcterms:created xsi:type="dcterms:W3CDTF">2015-11-12T19:16:00Z</dcterms:created>
  <dcterms:modified xsi:type="dcterms:W3CDTF">2016-02-17T02:51:00Z</dcterms:modified>
</cp:coreProperties>
</file>