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215CE9" w14:textId="3F27FF35" w:rsidR="001A5AB1" w:rsidRPr="000E5274" w:rsidRDefault="009E67DA" w:rsidP="000766F7">
      <w:pPr>
        <w:autoSpaceDE w:val="0"/>
        <w:autoSpaceDN w:val="0"/>
        <w:adjustRightInd w:val="0"/>
        <w:rPr>
          <w:b/>
          <w:bCs/>
        </w:rPr>
      </w:pPr>
      <w:r w:rsidRPr="000E5274">
        <w:rPr>
          <w:b/>
          <w:bCs/>
          <w:color w:val="201F1E"/>
        </w:rPr>
        <w:t xml:space="preserve">An Examination of Factors affecting Residential Energy Consumption using a Multiple Discrete Continuous </w:t>
      </w:r>
      <w:r w:rsidR="001A7F11" w:rsidRPr="000E5274">
        <w:rPr>
          <w:b/>
          <w:bCs/>
          <w:color w:val="201F1E"/>
        </w:rPr>
        <w:t>A</w:t>
      </w:r>
      <w:r w:rsidRPr="000E5274">
        <w:rPr>
          <w:b/>
          <w:bCs/>
          <w:color w:val="201F1E"/>
        </w:rPr>
        <w:t>pproach</w:t>
      </w:r>
    </w:p>
    <w:p w14:paraId="564DD216" w14:textId="77777777" w:rsidR="00B763D5" w:rsidRPr="000E5274" w:rsidRDefault="00B763D5" w:rsidP="000766F7">
      <w:pPr>
        <w:rPr>
          <w:b/>
        </w:rPr>
      </w:pPr>
    </w:p>
    <w:p w14:paraId="02817155" w14:textId="13267C54" w:rsidR="00B763D5" w:rsidRPr="000E5274" w:rsidRDefault="00B763D5" w:rsidP="000766F7">
      <w:pPr>
        <w:rPr>
          <w:b/>
        </w:rPr>
      </w:pPr>
      <w:r w:rsidRPr="000E5274">
        <w:rPr>
          <w:b/>
        </w:rPr>
        <w:t>Naveen Chandra Iraganaboina</w:t>
      </w:r>
      <w:r w:rsidR="00941AED" w:rsidRPr="000E5274">
        <w:rPr>
          <w:b/>
        </w:rPr>
        <w:t>*</w:t>
      </w:r>
    </w:p>
    <w:p w14:paraId="3AE58D77" w14:textId="77777777" w:rsidR="00B763D5" w:rsidRPr="000E5274" w:rsidRDefault="00B763D5" w:rsidP="000766F7">
      <w:r w:rsidRPr="000E5274">
        <w:t>Graduate Student</w:t>
      </w:r>
    </w:p>
    <w:p w14:paraId="1370E1EE" w14:textId="77777777" w:rsidR="00B763D5" w:rsidRPr="000E5274" w:rsidRDefault="00B763D5" w:rsidP="000766F7">
      <w:r w:rsidRPr="000E5274">
        <w:t>Department of Civil, Environmental &amp; Construction Engineering, University of Central Florida</w:t>
      </w:r>
    </w:p>
    <w:p w14:paraId="25229A45" w14:textId="25012AB9" w:rsidR="00B763D5" w:rsidRPr="000E5274" w:rsidRDefault="00B763D5" w:rsidP="000766F7">
      <w:pPr>
        <w:rPr>
          <w:rStyle w:val="Hyperlink"/>
        </w:rPr>
      </w:pPr>
      <w:r w:rsidRPr="000E5274">
        <w:t xml:space="preserve">Tel: 321-295-2134; Email: </w:t>
      </w:r>
      <w:hyperlink r:id="rId8" w:history="1">
        <w:r w:rsidRPr="000E5274">
          <w:rPr>
            <w:rStyle w:val="Hyperlink"/>
          </w:rPr>
          <w:t>naveen.chandra@knights.ucf.edu</w:t>
        </w:r>
      </w:hyperlink>
    </w:p>
    <w:p w14:paraId="4C91D0EA" w14:textId="7D51534C" w:rsidR="004E6945" w:rsidRPr="000E5274" w:rsidRDefault="004E6945" w:rsidP="000766F7">
      <w:r w:rsidRPr="000E5274">
        <w:t>ORCiD number: 0000-0002-1425-6897</w:t>
      </w:r>
    </w:p>
    <w:p w14:paraId="3B851FE9" w14:textId="7C024165" w:rsidR="00B763D5" w:rsidRPr="000E5274" w:rsidRDefault="00B763D5" w:rsidP="000766F7">
      <w:pPr>
        <w:rPr>
          <w:b/>
        </w:rPr>
      </w:pPr>
    </w:p>
    <w:p w14:paraId="39CF7508" w14:textId="4AC0E50D" w:rsidR="00B763D5" w:rsidRPr="000E5274" w:rsidRDefault="00B763D5" w:rsidP="000766F7">
      <w:pPr>
        <w:rPr>
          <w:b/>
        </w:rPr>
      </w:pPr>
      <w:r w:rsidRPr="000E5274">
        <w:rPr>
          <w:b/>
        </w:rPr>
        <w:t>Naveen Eluru</w:t>
      </w:r>
    </w:p>
    <w:p w14:paraId="66C99323" w14:textId="4A881A0B" w:rsidR="00B763D5" w:rsidRPr="000E5274" w:rsidRDefault="00B763D5" w:rsidP="000766F7">
      <w:r w:rsidRPr="000E5274">
        <w:t>Professor</w:t>
      </w:r>
    </w:p>
    <w:p w14:paraId="5E1EA0BF" w14:textId="77777777" w:rsidR="00B763D5" w:rsidRPr="000E5274" w:rsidRDefault="00B763D5" w:rsidP="000766F7">
      <w:r w:rsidRPr="000E5274">
        <w:t>Department of Civil, Environmental &amp; Construction Engineering, University of Central Florida</w:t>
      </w:r>
    </w:p>
    <w:p w14:paraId="04BDC6EF" w14:textId="77777777" w:rsidR="00B763D5" w:rsidRPr="000E5274" w:rsidRDefault="00B763D5" w:rsidP="000766F7">
      <w:r w:rsidRPr="000E5274">
        <w:t xml:space="preserve">Tel: 407-823-4815; Fax: 407-823-3315; Email: </w:t>
      </w:r>
      <w:hyperlink r:id="rId9" w:history="1">
        <w:r w:rsidRPr="000E5274">
          <w:rPr>
            <w:rStyle w:val="Hyperlink"/>
          </w:rPr>
          <w:t>naveen.eluru@ucf.edu</w:t>
        </w:r>
      </w:hyperlink>
    </w:p>
    <w:p w14:paraId="444BC151" w14:textId="7B04513F" w:rsidR="00901CA1" w:rsidRPr="000E5274" w:rsidRDefault="00901CA1" w:rsidP="000766F7">
      <w:r w:rsidRPr="000E5274">
        <w:t>ORCiD number: 0000-0003-1221-4113</w:t>
      </w:r>
    </w:p>
    <w:p w14:paraId="6D680930" w14:textId="58CFD508" w:rsidR="004E6945" w:rsidRPr="000E5274" w:rsidRDefault="004E6945" w:rsidP="000766F7">
      <w:pPr>
        <w:rPr>
          <w:b/>
        </w:rPr>
      </w:pPr>
    </w:p>
    <w:p w14:paraId="777AC217" w14:textId="77777777" w:rsidR="00D2285A" w:rsidRPr="000E5274" w:rsidRDefault="00D2285A" w:rsidP="000766F7"/>
    <w:p w14:paraId="5B02CCA1" w14:textId="20CA9C01" w:rsidR="00B763D5" w:rsidRPr="000E5274" w:rsidRDefault="00E01543" w:rsidP="000766F7">
      <w:pPr>
        <w:pBdr>
          <w:top w:val="single" w:sz="4" w:space="1" w:color="auto"/>
        </w:pBdr>
        <w:jc w:val="left"/>
        <w:rPr>
          <w:rFonts w:eastAsia="Times New Roman"/>
        </w:rPr>
      </w:pPr>
      <w:r w:rsidRPr="000E5274">
        <w:rPr>
          <w:rFonts w:eastAsia="Times New Roman"/>
        </w:rPr>
        <w:t>*Corresponding author</w:t>
      </w:r>
      <w:r w:rsidR="00B763D5" w:rsidRPr="000E5274">
        <w:br w:type="page"/>
      </w:r>
    </w:p>
    <w:p w14:paraId="15712A30" w14:textId="37214B95" w:rsidR="00B763D5" w:rsidRPr="000E5274" w:rsidRDefault="00B763D5" w:rsidP="000766F7">
      <w:pPr>
        <w:jc w:val="left"/>
        <w:rPr>
          <w:rFonts w:eastAsia="MS Mincho"/>
          <w:b/>
          <w:bCs/>
          <w:caps/>
          <w:kern w:val="2"/>
          <w:lang w:eastAsia="ja-JP"/>
        </w:rPr>
      </w:pPr>
      <w:r w:rsidRPr="000E5274">
        <w:rPr>
          <w:rFonts w:eastAsia="MS Mincho"/>
          <w:b/>
          <w:bCs/>
          <w:caps/>
          <w:kern w:val="2"/>
          <w:lang w:eastAsia="ja-JP"/>
        </w:rPr>
        <w:lastRenderedPageBreak/>
        <w:t>abstract</w:t>
      </w:r>
    </w:p>
    <w:p w14:paraId="6CD210E7" w14:textId="5AE4ED71" w:rsidR="00B36A26" w:rsidRPr="000E5274" w:rsidRDefault="002C41A1" w:rsidP="009062FC">
      <w:r w:rsidRPr="000E5274">
        <w:t xml:space="preserve">Residential energy </w:t>
      </w:r>
      <w:r w:rsidR="0036138A" w:rsidRPr="000E5274">
        <w:rPr>
          <w:lang w:val="en-CA"/>
        </w:rPr>
        <w:t xml:space="preserve">use </w:t>
      </w:r>
      <w:r w:rsidRPr="000E5274">
        <w:rPr>
          <w:lang w:val="en-CA"/>
        </w:rPr>
        <w:t xml:space="preserve">has become an important source of global energy demand growth and carbon emissions growth. </w:t>
      </w:r>
      <w:r w:rsidR="00B36A26" w:rsidRPr="000E5274">
        <w:t>Residential building energy usage accounts for about 22% of the total energy use in the United States.</w:t>
      </w:r>
      <w:r w:rsidR="00BB7187" w:rsidRPr="000E5274">
        <w:t xml:space="preserve"> In the current study, we address </w:t>
      </w:r>
      <w:r w:rsidR="00BB7187" w:rsidRPr="000E5274">
        <w:rPr>
          <w:lang w:val="en-CA"/>
        </w:rPr>
        <w:t>r</w:t>
      </w:r>
      <w:r w:rsidR="00B36A26" w:rsidRPr="000E5274">
        <w:rPr>
          <w:lang w:val="en-CA"/>
        </w:rPr>
        <w:t>esidential energy usage</w:t>
      </w:r>
      <w:r w:rsidR="00BB7187" w:rsidRPr="000E5274">
        <w:rPr>
          <w:lang w:val="en-CA"/>
        </w:rPr>
        <w:t xml:space="preserve"> </w:t>
      </w:r>
      <w:r w:rsidR="00165F38" w:rsidRPr="000E5274">
        <w:rPr>
          <w:lang w:val="en-CA"/>
        </w:rPr>
        <w:t>by</w:t>
      </w:r>
      <w:r w:rsidR="00B36A26" w:rsidRPr="000E5274">
        <w:rPr>
          <w:lang w:val="en-CA"/>
        </w:rPr>
        <w:t xml:space="preserve"> addressing two decisions: (1) source of energy (such as electric and natural gas) and (2) consumption by energy source for various purposes. </w:t>
      </w:r>
      <w:r w:rsidR="00165F38" w:rsidRPr="000E5274">
        <w:rPr>
          <w:lang w:val="en-CA"/>
        </w:rPr>
        <w:t>A</w:t>
      </w:r>
      <w:r w:rsidRPr="000E5274">
        <w:rPr>
          <w:lang w:val="en-CA"/>
        </w:rPr>
        <w:t xml:space="preserve"> </w:t>
      </w:r>
      <w:r w:rsidR="00B36A26" w:rsidRPr="000E5274">
        <w:t>Multiple Discrete Continuous Extreme Value model</w:t>
      </w:r>
      <w:r w:rsidR="00165F38" w:rsidRPr="000E5274">
        <w:t xml:space="preserve"> that allows us to analyze the source and consumption decisions in an integrated framework</w:t>
      </w:r>
      <w:r w:rsidR="00B36A26" w:rsidRPr="000E5274">
        <w:t xml:space="preserve"> </w:t>
      </w:r>
      <w:r w:rsidR="00B36A26" w:rsidRPr="000E5274">
        <w:rPr>
          <w:lang w:val="en-CA"/>
        </w:rPr>
        <w:t>is</w:t>
      </w:r>
      <w:r w:rsidR="00165F38" w:rsidRPr="000E5274">
        <w:rPr>
          <w:lang w:val="en-CA"/>
        </w:rPr>
        <w:t xml:space="preserve"> developed. The model is estimated </w:t>
      </w:r>
      <w:r w:rsidR="00B36A26" w:rsidRPr="000E5274">
        <w:rPr>
          <w:lang w:val="en-CA"/>
        </w:rPr>
        <w:t xml:space="preserve">using data drawn from the 2015 </w:t>
      </w:r>
      <w:r w:rsidR="00B36A26" w:rsidRPr="000E5274">
        <w:t xml:space="preserve">Residential Energy Consumption Survey that provides energy </w:t>
      </w:r>
      <w:r w:rsidR="0036138A" w:rsidRPr="000E5274">
        <w:t xml:space="preserve">use </w:t>
      </w:r>
      <w:r w:rsidR="00B36A26" w:rsidRPr="000E5274">
        <w:t>details for electricity, natural gas, fuel oil and Liquefied Petroleum Gas for residential units across United States. An exhaustive set of independent variables including location characteristics, household characteristics, housing characteristics, appliance use and climatic characteristics were employed in the model estimation. The model estimation results are augmented with a comprehensive policy analysis to illustrate how various independent variables affect energy use by source.</w:t>
      </w:r>
      <w:r w:rsidR="00405BBA" w:rsidRPr="000E5274">
        <w:t xml:space="preserve"> A comparison of energy </w:t>
      </w:r>
      <w:r w:rsidR="0036138A" w:rsidRPr="000E5274">
        <w:t xml:space="preserve">use </w:t>
      </w:r>
      <w:r w:rsidR="00405BBA" w:rsidRPr="000E5274">
        <w:t xml:space="preserve">between urban and rural regions, by varying household size and housing unit size are </w:t>
      </w:r>
      <w:r w:rsidR="003338E7" w:rsidRPr="000E5274">
        <w:t>examined</w:t>
      </w:r>
      <w:r w:rsidR="00405BBA" w:rsidRPr="000E5274">
        <w:t xml:space="preserve">. </w:t>
      </w:r>
    </w:p>
    <w:p w14:paraId="5506B2E8" w14:textId="51DF5984" w:rsidR="002E2F48" w:rsidRPr="000E5274" w:rsidRDefault="002E2F48" w:rsidP="000766F7"/>
    <w:p w14:paraId="105AC978" w14:textId="05EFBA11" w:rsidR="002E2F48" w:rsidRPr="000E5274" w:rsidRDefault="002E2F48" w:rsidP="000766F7"/>
    <w:p w14:paraId="7D2FCF14" w14:textId="47F9FC58" w:rsidR="00C67EF7" w:rsidRPr="000E5274" w:rsidRDefault="002E2F48" w:rsidP="00C14EB3">
      <w:pPr>
        <w:jc w:val="left"/>
      </w:pPr>
      <w:r w:rsidRPr="000E5274">
        <w:rPr>
          <w:rFonts w:eastAsia="MS Mincho"/>
          <w:b/>
          <w:bCs/>
          <w:caps/>
          <w:kern w:val="2"/>
          <w:lang w:eastAsia="ja-JP"/>
        </w:rPr>
        <w:t>Keywords</w:t>
      </w:r>
      <w:r w:rsidR="00B36A26" w:rsidRPr="000E5274">
        <w:t>: Residential energy,</w:t>
      </w:r>
      <w:r w:rsidR="00405BBA" w:rsidRPr="000E5274">
        <w:t xml:space="preserve"> </w:t>
      </w:r>
      <w:r w:rsidR="00213306" w:rsidRPr="000E5274">
        <w:t>e</w:t>
      </w:r>
      <w:r w:rsidR="00405BBA" w:rsidRPr="000E5274">
        <w:t>nergy mix,</w:t>
      </w:r>
      <w:r w:rsidR="00B36A26" w:rsidRPr="000E5274">
        <w:t xml:space="preserve"> MDCEV, </w:t>
      </w:r>
      <w:r w:rsidR="00405BBA" w:rsidRPr="000E5274">
        <w:t>R</w:t>
      </w:r>
      <w:r w:rsidR="00BB352D" w:rsidRPr="000E5274">
        <w:t xml:space="preserve">esidential </w:t>
      </w:r>
      <w:r w:rsidR="00405BBA" w:rsidRPr="000E5274">
        <w:t>E</w:t>
      </w:r>
      <w:r w:rsidR="00BB352D" w:rsidRPr="000E5274">
        <w:t xml:space="preserve">nergy </w:t>
      </w:r>
      <w:r w:rsidR="00405BBA" w:rsidRPr="000E5274">
        <w:t>C</w:t>
      </w:r>
      <w:r w:rsidR="00BB352D" w:rsidRPr="000E5274">
        <w:t xml:space="preserve">onsumption </w:t>
      </w:r>
      <w:r w:rsidR="00405BBA" w:rsidRPr="000E5274">
        <w:t>S</w:t>
      </w:r>
      <w:r w:rsidR="00BB352D" w:rsidRPr="000E5274">
        <w:t>urvey</w:t>
      </w:r>
    </w:p>
    <w:p w14:paraId="561C833D" w14:textId="52489973" w:rsidR="00C67EF7" w:rsidRPr="000E5274" w:rsidRDefault="00C67EF7" w:rsidP="000766F7"/>
    <w:p w14:paraId="4633BF99" w14:textId="77777777" w:rsidR="00C14EB3" w:rsidRPr="000E5274" w:rsidRDefault="00C14EB3" w:rsidP="000766F7"/>
    <w:p w14:paraId="550F6D8D" w14:textId="7DDE7C88" w:rsidR="00C67EF7" w:rsidRPr="000E5274" w:rsidRDefault="00C67EF7" w:rsidP="00C67EF7">
      <w:pPr>
        <w:jc w:val="left"/>
        <w:rPr>
          <w:rFonts w:eastAsia="MS Mincho"/>
          <w:b/>
          <w:bCs/>
          <w:caps/>
          <w:kern w:val="2"/>
          <w:lang w:eastAsia="ja-JP"/>
        </w:rPr>
      </w:pPr>
      <w:bookmarkStart w:id="0" w:name="_Hlk60986980"/>
      <w:r w:rsidRPr="000E5274">
        <w:rPr>
          <w:rFonts w:eastAsia="MS Mincho"/>
          <w:b/>
          <w:bCs/>
          <w:caps/>
          <w:kern w:val="2"/>
          <w:lang w:eastAsia="ja-JP"/>
        </w:rPr>
        <w:t>Highlights</w:t>
      </w:r>
    </w:p>
    <w:p w14:paraId="6CF686E6" w14:textId="1886AA0A" w:rsidR="009062FC" w:rsidRPr="000E5274" w:rsidRDefault="00C14EB3" w:rsidP="008572CE">
      <w:pPr>
        <w:pStyle w:val="ListParagraph"/>
        <w:numPr>
          <w:ilvl w:val="0"/>
          <w:numId w:val="17"/>
        </w:numPr>
        <w:spacing w:line="240" w:lineRule="auto"/>
        <w:jc w:val="left"/>
        <w:rPr>
          <w:rFonts w:eastAsiaTheme="minorHAnsi"/>
        </w:rPr>
      </w:pPr>
      <w:r w:rsidRPr="000E5274">
        <w:rPr>
          <w:rFonts w:eastAsiaTheme="minorHAnsi"/>
        </w:rPr>
        <w:t xml:space="preserve">Residential energy </w:t>
      </w:r>
      <w:r w:rsidR="0036138A" w:rsidRPr="000E5274">
        <w:rPr>
          <w:rFonts w:eastAsiaTheme="minorHAnsi"/>
        </w:rPr>
        <w:t xml:space="preserve">use </w:t>
      </w:r>
      <w:r w:rsidRPr="000E5274">
        <w:rPr>
          <w:rFonts w:eastAsiaTheme="minorHAnsi"/>
        </w:rPr>
        <w:t xml:space="preserve">accounts for 22% of total energy </w:t>
      </w:r>
      <w:r w:rsidR="0036138A" w:rsidRPr="000E5274">
        <w:rPr>
          <w:rFonts w:eastAsiaTheme="minorHAnsi"/>
        </w:rPr>
        <w:t xml:space="preserve">usage </w:t>
      </w:r>
      <w:r w:rsidRPr="000E5274">
        <w:rPr>
          <w:rFonts w:eastAsiaTheme="minorHAnsi"/>
        </w:rPr>
        <w:t>in US</w:t>
      </w:r>
      <w:r w:rsidR="009062FC" w:rsidRPr="000E5274">
        <w:rPr>
          <w:rFonts w:eastAsiaTheme="minorHAnsi"/>
        </w:rPr>
        <w:t>.</w:t>
      </w:r>
    </w:p>
    <w:p w14:paraId="1AFD0296" w14:textId="014EDF31" w:rsidR="009062FC" w:rsidRPr="000E5274" w:rsidRDefault="00C14EB3" w:rsidP="008572CE">
      <w:pPr>
        <w:pStyle w:val="ListParagraph"/>
        <w:numPr>
          <w:ilvl w:val="0"/>
          <w:numId w:val="17"/>
        </w:numPr>
        <w:spacing w:line="240" w:lineRule="auto"/>
        <w:jc w:val="left"/>
      </w:pPr>
      <w:r w:rsidRPr="000E5274">
        <w:rPr>
          <w:rFonts w:eastAsiaTheme="minorHAnsi"/>
        </w:rPr>
        <w:t xml:space="preserve">Choice </w:t>
      </w:r>
      <w:r w:rsidR="00D96241" w:rsidRPr="000E5274">
        <w:rPr>
          <w:rFonts w:eastAsiaTheme="minorHAnsi"/>
        </w:rPr>
        <w:t xml:space="preserve">of energy source </w:t>
      </w:r>
      <w:r w:rsidRPr="000E5274">
        <w:rPr>
          <w:rFonts w:eastAsiaTheme="minorHAnsi"/>
        </w:rPr>
        <w:t xml:space="preserve">and </w:t>
      </w:r>
      <w:r w:rsidR="00D96241" w:rsidRPr="000E5274">
        <w:rPr>
          <w:rFonts w:eastAsiaTheme="minorHAnsi"/>
        </w:rPr>
        <w:t xml:space="preserve">units of </w:t>
      </w:r>
      <w:r w:rsidR="0036138A" w:rsidRPr="000E5274">
        <w:rPr>
          <w:rFonts w:eastAsiaTheme="minorHAnsi"/>
        </w:rPr>
        <w:t>use</w:t>
      </w:r>
      <w:r w:rsidRPr="000E5274">
        <w:rPr>
          <w:rFonts w:eastAsiaTheme="minorHAnsi"/>
        </w:rPr>
        <w:t xml:space="preserve"> are </w:t>
      </w:r>
      <w:r w:rsidR="00D96241" w:rsidRPr="000E5274">
        <w:rPr>
          <w:rFonts w:eastAsiaTheme="minorHAnsi"/>
        </w:rPr>
        <w:t>closely associated</w:t>
      </w:r>
      <w:r w:rsidR="009062FC" w:rsidRPr="000E5274">
        <w:rPr>
          <w:rFonts w:eastAsiaTheme="minorHAnsi"/>
        </w:rPr>
        <w:t>.</w:t>
      </w:r>
    </w:p>
    <w:p w14:paraId="46C46EED" w14:textId="1147BF79" w:rsidR="00165F38" w:rsidRPr="000E5274" w:rsidRDefault="00C14EB3" w:rsidP="009062FC">
      <w:pPr>
        <w:pStyle w:val="ListParagraph"/>
        <w:numPr>
          <w:ilvl w:val="0"/>
          <w:numId w:val="17"/>
        </w:numPr>
        <w:spacing w:line="240" w:lineRule="auto"/>
        <w:jc w:val="left"/>
      </w:pPr>
      <w:r w:rsidRPr="000E5274">
        <w:rPr>
          <w:rFonts w:eastAsiaTheme="minorHAnsi"/>
        </w:rPr>
        <w:t xml:space="preserve">MDCEV model is estimated using RECS data to forecast the residential energy </w:t>
      </w:r>
      <w:r w:rsidR="0036138A" w:rsidRPr="000E5274">
        <w:rPr>
          <w:rFonts w:eastAsiaTheme="minorHAnsi"/>
        </w:rPr>
        <w:t xml:space="preserve">use </w:t>
      </w:r>
      <w:r w:rsidRPr="000E5274">
        <w:rPr>
          <w:rFonts w:eastAsiaTheme="minorHAnsi"/>
        </w:rPr>
        <w:t>of electricity, natural gas, fuel oil and LPG</w:t>
      </w:r>
      <w:r w:rsidR="009062FC" w:rsidRPr="000E5274">
        <w:t>.</w:t>
      </w:r>
    </w:p>
    <w:p w14:paraId="7AE52FC7" w14:textId="72735036" w:rsidR="008572CE" w:rsidRPr="000E5274" w:rsidRDefault="008572CE" w:rsidP="008572CE">
      <w:pPr>
        <w:pStyle w:val="ListParagraph"/>
        <w:numPr>
          <w:ilvl w:val="0"/>
          <w:numId w:val="17"/>
        </w:numPr>
        <w:spacing w:line="240" w:lineRule="auto"/>
        <w:jc w:val="left"/>
      </w:pPr>
      <w:bookmarkStart w:id="1" w:name="_Hlk58332151"/>
      <w:r w:rsidRPr="000E5274">
        <w:rPr>
          <w:rFonts w:eastAsiaTheme="minorHAnsi"/>
        </w:rPr>
        <w:t xml:space="preserve">The MDCEV presents the inherent differences in energy selection and usage across the country by regional characteristics, household characteristics, housing characteristics, climatic variables and appliance use. </w:t>
      </w:r>
    </w:p>
    <w:bookmarkEnd w:id="1"/>
    <w:p w14:paraId="01E922BC" w14:textId="476AA57B" w:rsidR="009062FC" w:rsidRPr="000E5274" w:rsidRDefault="00165F38" w:rsidP="009062FC">
      <w:pPr>
        <w:pStyle w:val="ListParagraph"/>
        <w:numPr>
          <w:ilvl w:val="0"/>
          <w:numId w:val="17"/>
        </w:numPr>
        <w:spacing w:line="240" w:lineRule="auto"/>
        <w:jc w:val="left"/>
      </w:pPr>
      <w:r w:rsidRPr="000E5274">
        <w:rPr>
          <w:rFonts w:eastAsiaTheme="minorHAnsi"/>
        </w:rPr>
        <w:t>Policy analysis is conducted to illustrate how various independent variables affect energy use by source</w:t>
      </w:r>
      <w:r w:rsidR="009062FC" w:rsidRPr="000E5274">
        <w:rPr>
          <w:rFonts w:eastAsiaTheme="minorHAnsi"/>
        </w:rPr>
        <w:t>.</w:t>
      </w:r>
      <w:r w:rsidRPr="000E5274" w:rsidDel="00165F38">
        <w:t xml:space="preserve"> </w:t>
      </w:r>
    </w:p>
    <w:bookmarkEnd w:id="0"/>
    <w:p w14:paraId="7D276C73" w14:textId="6E02F11F" w:rsidR="008B00C8" w:rsidRPr="000E5274" w:rsidRDefault="008B00C8" w:rsidP="009062FC">
      <w:pPr>
        <w:jc w:val="left"/>
      </w:pPr>
      <w:r w:rsidRPr="000E5274">
        <w:br w:type="page"/>
      </w:r>
    </w:p>
    <w:p w14:paraId="50DCE029" w14:textId="7688E789" w:rsidR="008B00C8" w:rsidRPr="000E5274" w:rsidRDefault="008B00C8" w:rsidP="008B00C8">
      <w:pPr>
        <w:jc w:val="left"/>
        <w:rPr>
          <w:rFonts w:eastAsia="MS Mincho"/>
          <w:b/>
          <w:bCs/>
          <w:caps/>
          <w:kern w:val="2"/>
          <w:lang w:eastAsia="ja-JP"/>
        </w:rPr>
      </w:pPr>
      <w:r w:rsidRPr="000E5274">
        <w:rPr>
          <w:rFonts w:eastAsia="MS Mincho"/>
          <w:b/>
          <w:bCs/>
          <w:caps/>
          <w:kern w:val="2"/>
          <w:lang w:eastAsia="ja-JP"/>
        </w:rPr>
        <w:lastRenderedPageBreak/>
        <w:t>Abbreviations</w:t>
      </w:r>
    </w:p>
    <w:p w14:paraId="44906507" w14:textId="77777777" w:rsidR="008B00C8" w:rsidRPr="000E5274" w:rsidRDefault="008B00C8" w:rsidP="008B00C8">
      <w:pPr>
        <w:jc w:val="left"/>
        <w:rPr>
          <w:rFonts w:eastAsia="MS Mincho"/>
          <w:b/>
          <w:bCs/>
          <w:caps/>
          <w:kern w:val="2"/>
          <w:lang w:eastAsia="ja-JP"/>
        </w:rPr>
      </w:pPr>
    </w:p>
    <w:tbl>
      <w:tblPr>
        <w:tblStyle w:val="TableGrid"/>
        <w:tblW w:w="5000" w:type="pct"/>
        <w:tblLook w:val="04A0" w:firstRow="1" w:lastRow="0" w:firstColumn="1" w:lastColumn="0" w:noHBand="0" w:noVBand="1"/>
      </w:tblPr>
      <w:tblGrid>
        <w:gridCol w:w="2653"/>
        <w:gridCol w:w="6697"/>
      </w:tblGrid>
      <w:tr w:rsidR="008B00C8" w:rsidRPr="000E5274" w14:paraId="71004660" w14:textId="77777777" w:rsidTr="008572CE">
        <w:trPr>
          <w:trHeight w:val="317"/>
        </w:trPr>
        <w:tc>
          <w:tcPr>
            <w:tcW w:w="2695" w:type="dxa"/>
            <w:vAlign w:val="center"/>
          </w:tcPr>
          <w:p w14:paraId="7280991A" w14:textId="77777777" w:rsidR="008B00C8" w:rsidRPr="000E5274" w:rsidRDefault="008B00C8" w:rsidP="008572CE">
            <w:pPr>
              <w:jc w:val="left"/>
              <w:rPr>
                <w:rFonts w:eastAsia="MS Mincho"/>
                <w:b/>
                <w:bCs/>
                <w:caps/>
                <w:kern w:val="2"/>
                <w:lang w:eastAsia="ja-JP"/>
              </w:rPr>
            </w:pPr>
            <w:r w:rsidRPr="000E5274">
              <w:rPr>
                <w:b/>
                <w:bCs/>
              </w:rPr>
              <w:t>Acronym</w:t>
            </w:r>
          </w:p>
        </w:tc>
        <w:tc>
          <w:tcPr>
            <w:tcW w:w="6840" w:type="dxa"/>
            <w:vAlign w:val="center"/>
          </w:tcPr>
          <w:p w14:paraId="4A7E794C" w14:textId="4236F1F7" w:rsidR="008B00C8" w:rsidRPr="000E5274" w:rsidRDefault="006B6FB1" w:rsidP="008572CE">
            <w:pPr>
              <w:jc w:val="left"/>
              <w:rPr>
                <w:b/>
                <w:bCs/>
              </w:rPr>
            </w:pPr>
            <w:r w:rsidRPr="000E5274">
              <w:rPr>
                <w:b/>
                <w:bCs/>
              </w:rPr>
              <w:t>Full Form</w:t>
            </w:r>
          </w:p>
        </w:tc>
      </w:tr>
      <w:tr w:rsidR="009062FC" w:rsidRPr="000E5274" w14:paraId="18AC65C9" w14:textId="77777777" w:rsidTr="008572CE">
        <w:trPr>
          <w:trHeight w:val="317"/>
        </w:trPr>
        <w:tc>
          <w:tcPr>
            <w:tcW w:w="2695" w:type="dxa"/>
            <w:vAlign w:val="center"/>
          </w:tcPr>
          <w:p w14:paraId="3298D50D" w14:textId="77777777" w:rsidR="008B00C8" w:rsidRPr="000E5274" w:rsidRDefault="008B00C8" w:rsidP="008572CE">
            <w:pPr>
              <w:jc w:val="left"/>
              <w:rPr>
                <w:rFonts w:eastAsia="MS Mincho"/>
                <w:caps/>
                <w:kern w:val="2"/>
                <w:lang w:eastAsia="ja-JP"/>
              </w:rPr>
            </w:pPr>
            <w:r w:rsidRPr="000E5274">
              <w:rPr>
                <w:rFonts w:eastAsia="MS Mincho"/>
                <w:caps/>
                <w:kern w:val="2"/>
                <w:lang w:eastAsia="ja-JP"/>
              </w:rPr>
              <w:t>AC</w:t>
            </w:r>
          </w:p>
        </w:tc>
        <w:tc>
          <w:tcPr>
            <w:tcW w:w="6840" w:type="dxa"/>
            <w:vAlign w:val="center"/>
          </w:tcPr>
          <w:p w14:paraId="2C321716" w14:textId="78820D65" w:rsidR="008B00C8" w:rsidRPr="000E5274" w:rsidRDefault="009062FC" w:rsidP="008572CE">
            <w:pPr>
              <w:jc w:val="left"/>
            </w:pPr>
            <w:r w:rsidRPr="000E5274">
              <w:t>Air</w:t>
            </w:r>
            <w:r w:rsidR="008B00C8" w:rsidRPr="000E5274">
              <w:t xml:space="preserve"> Condition</w:t>
            </w:r>
            <w:r w:rsidR="00BB352D" w:rsidRPr="000E5274">
              <w:t>ing</w:t>
            </w:r>
          </w:p>
        </w:tc>
      </w:tr>
      <w:tr w:rsidR="009062FC" w:rsidRPr="000E5274" w14:paraId="1B240E90" w14:textId="77777777" w:rsidTr="008572CE">
        <w:trPr>
          <w:trHeight w:val="317"/>
        </w:trPr>
        <w:tc>
          <w:tcPr>
            <w:tcW w:w="2695" w:type="dxa"/>
            <w:vAlign w:val="center"/>
          </w:tcPr>
          <w:p w14:paraId="28C98BBD" w14:textId="77777777" w:rsidR="008B00C8" w:rsidRPr="000E5274" w:rsidRDefault="008B00C8" w:rsidP="008572CE">
            <w:pPr>
              <w:jc w:val="left"/>
              <w:rPr>
                <w:rFonts w:eastAsia="MS Mincho"/>
                <w:caps/>
                <w:kern w:val="2"/>
                <w:lang w:eastAsia="ja-JP"/>
              </w:rPr>
            </w:pPr>
            <w:r w:rsidRPr="000E5274">
              <w:rPr>
                <w:rFonts w:eastAsia="MS Mincho"/>
                <w:caps/>
                <w:kern w:val="2"/>
                <w:lang w:eastAsia="ja-JP"/>
              </w:rPr>
              <w:t>ANN</w:t>
            </w:r>
          </w:p>
        </w:tc>
        <w:tc>
          <w:tcPr>
            <w:tcW w:w="6840" w:type="dxa"/>
            <w:vAlign w:val="center"/>
          </w:tcPr>
          <w:p w14:paraId="5702A295" w14:textId="77777777" w:rsidR="008B00C8" w:rsidRPr="000E5274" w:rsidRDefault="008B00C8" w:rsidP="008572CE">
            <w:pPr>
              <w:jc w:val="left"/>
            </w:pPr>
            <w:r w:rsidRPr="000E5274">
              <w:t>Artificial Neural Network</w:t>
            </w:r>
          </w:p>
        </w:tc>
      </w:tr>
      <w:tr w:rsidR="009062FC" w:rsidRPr="000E5274" w14:paraId="57BEB549" w14:textId="77777777" w:rsidTr="008572CE">
        <w:trPr>
          <w:trHeight w:val="317"/>
        </w:trPr>
        <w:tc>
          <w:tcPr>
            <w:tcW w:w="2695" w:type="dxa"/>
            <w:vAlign w:val="center"/>
          </w:tcPr>
          <w:p w14:paraId="514F7B62" w14:textId="77777777" w:rsidR="008B00C8" w:rsidRPr="000E5274" w:rsidRDefault="008B00C8" w:rsidP="008572CE">
            <w:pPr>
              <w:jc w:val="left"/>
              <w:rPr>
                <w:rFonts w:eastAsia="MS Mincho"/>
                <w:caps/>
                <w:kern w:val="2"/>
                <w:lang w:eastAsia="ja-JP"/>
              </w:rPr>
            </w:pPr>
            <w:r w:rsidRPr="000E5274">
              <w:rPr>
                <w:rFonts w:eastAsia="MS Mincho"/>
                <w:caps/>
                <w:kern w:val="2"/>
                <w:lang w:eastAsia="ja-JP"/>
              </w:rPr>
              <w:t>BTU</w:t>
            </w:r>
          </w:p>
        </w:tc>
        <w:tc>
          <w:tcPr>
            <w:tcW w:w="6840" w:type="dxa"/>
            <w:vAlign w:val="center"/>
          </w:tcPr>
          <w:p w14:paraId="713D4CF8" w14:textId="77777777" w:rsidR="008B00C8" w:rsidRPr="000E5274" w:rsidRDefault="008B00C8" w:rsidP="008572CE">
            <w:pPr>
              <w:jc w:val="left"/>
            </w:pPr>
            <w:r w:rsidRPr="000E5274">
              <w:t>British Thermal Unit</w:t>
            </w:r>
          </w:p>
        </w:tc>
      </w:tr>
      <w:tr w:rsidR="009062FC" w:rsidRPr="000E5274" w14:paraId="2BCB5D0F" w14:textId="77777777" w:rsidTr="008572CE">
        <w:trPr>
          <w:trHeight w:val="317"/>
        </w:trPr>
        <w:tc>
          <w:tcPr>
            <w:tcW w:w="2695" w:type="dxa"/>
            <w:vAlign w:val="center"/>
          </w:tcPr>
          <w:p w14:paraId="4A3DA0A3" w14:textId="77777777" w:rsidR="008B00C8" w:rsidRPr="000E5274" w:rsidRDefault="008B00C8" w:rsidP="008572CE">
            <w:pPr>
              <w:jc w:val="left"/>
              <w:rPr>
                <w:rFonts w:eastAsia="MS Mincho"/>
                <w:caps/>
                <w:kern w:val="2"/>
                <w:lang w:eastAsia="ja-JP"/>
              </w:rPr>
            </w:pPr>
            <w:r w:rsidRPr="000E5274">
              <w:rPr>
                <w:rFonts w:eastAsia="MS Mincho"/>
                <w:caps/>
                <w:kern w:val="2"/>
                <w:lang w:eastAsia="ja-JP"/>
              </w:rPr>
              <w:t>CDD</w:t>
            </w:r>
          </w:p>
        </w:tc>
        <w:tc>
          <w:tcPr>
            <w:tcW w:w="6840" w:type="dxa"/>
            <w:vAlign w:val="center"/>
          </w:tcPr>
          <w:p w14:paraId="3948755E" w14:textId="77777777" w:rsidR="008B00C8" w:rsidRPr="000E5274" w:rsidRDefault="008B00C8" w:rsidP="008572CE">
            <w:pPr>
              <w:jc w:val="left"/>
            </w:pPr>
            <w:r w:rsidRPr="000E5274">
              <w:t>Cooling Degree Days</w:t>
            </w:r>
          </w:p>
        </w:tc>
      </w:tr>
      <w:tr w:rsidR="009062FC" w:rsidRPr="000E5274" w14:paraId="30A7C29B" w14:textId="77777777" w:rsidTr="008572CE">
        <w:trPr>
          <w:trHeight w:val="317"/>
        </w:trPr>
        <w:tc>
          <w:tcPr>
            <w:tcW w:w="2695" w:type="dxa"/>
            <w:vAlign w:val="center"/>
          </w:tcPr>
          <w:p w14:paraId="33BDCDFC" w14:textId="77777777" w:rsidR="008B00C8" w:rsidRPr="000E5274" w:rsidRDefault="008B00C8" w:rsidP="008572CE">
            <w:pPr>
              <w:jc w:val="left"/>
              <w:rPr>
                <w:rFonts w:eastAsia="MS Mincho"/>
                <w:caps/>
                <w:kern w:val="2"/>
                <w:lang w:eastAsia="ja-JP"/>
              </w:rPr>
            </w:pPr>
            <w:r w:rsidRPr="000E5274">
              <w:rPr>
                <w:rFonts w:eastAsia="MS Mincho"/>
                <w:caps/>
                <w:kern w:val="2"/>
                <w:lang w:eastAsia="ja-JP"/>
              </w:rPr>
              <w:t>CER</w:t>
            </w:r>
          </w:p>
        </w:tc>
        <w:tc>
          <w:tcPr>
            <w:tcW w:w="6840" w:type="dxa"/>
            <w:vAlign w:val="center"/>
          </w:tcPr>
          <w:p w14:paraId="1394059B" w14:textId="77777777" w:rsidR="008B00C8" w:rsidRPr="000E5274" w:rsidRDefault="008B00C8" w:rsidP="008572CE">
            <w:pPr>
              <w:jc w:val="left"/>
            </w:pPr>
            <w:r w:rsidRPr="000E5274">
              <w:rPr>
                <w:color w:val="000000"/>
              </w:rPr>
              <w:t>Commission for Energy Regulation's</w:t>
            </w:r>
          </w:p>
        </w:tc>
      </w:tr>
      <w:tr w:rsidR="009062FC" w:rsidRPr="000E5274" w14:paraId="2A5FF7DE" w14:textId="77777777" w:rsidTr="008572CE">
        <w:trPr>
          <w:trHeight w:val="317"/>
        </w:trPr>
        <w:tc>
          <w:tcPr>
            <w:tcW w:w="2695" w:type="dxa"/>
            <w:vAlign w:val="center"/>
          </w:tcPr>
          <w:p w14:paraId="2EE19019" w14:textId="77777777" w:rsidR="008B00C8" w:rsidRPr="000E5274" w:rsidRDefault="008B00C8" w:rsidP="008572CE">
            <w:pPr>
              <w:jc w:val="left"/>
              <w:rPr>
                <w:rFonts w:eastAsia="MS Mincho"/>
                <w:caps/>
                <w:kern w:val="2"/>
                <w:lang w:eastAsia="ja-JP"/>
              </w:rPr>
            </w:pPr>
            <w:r w:rsidRPr="000E5274">
              <w:rPr>
                <w:rFonts w:eastAsia="MS Mincho"/>
                <w:caps/>
                <w:kern w:val="2"/>
                <w:lang w:eastAsia="ja-JP"/>
              </w:rPr>
              <w:t>EIA</w:t>
            </w:r>
          </w:p>
        </w:tc>
        <w:tc>
          <w:tcPr>
            <w:tcW w:w="6840" w:type="dxa"/>
            <w:vAlign w:val="center"/>
          </w:tcPr>
          <w:p w14:paraId="1E61D61E" w14:textId="77777777" w:rsidR="008B00C8" w:rsidRPr="000E5274" w:rsidRDefault="008B00C8" w:rsidP="008572CE">
            <w:pPr>
              <w:jc w:val="left"/>
            </w:pPr>
            <w:r w:rsidRPr="000E5274">
              <w:t>Energy Information Administration</w:t>
            </w:r>
          </w:p>
        </w:tc>
      </w:tr>
      <w:tr w:rsidR="008B00C8" w:rsidRPr="000E5274" w14:paraId="06C741C1" w14:textId="77777777" w:rsidTr="008572CE">
        <w:trPr>
          <w:trHeight w:val="317"/>
        </w:trPr>
        <w:tc>
          <w:tcPr>
            <w:tcW w:w="2695" w:type="dxa"/>
            <w:vAlign w:val="center"/>
          </w:tcPr>
          <w:p w14:paraId="3EB4D79D" w14:textId="77777777" w:rsidR="008B00C8" w:rsidRPr="000E5274" w:rsidRDefault="008B00C8" w:rsidP="008572CE">
            <w:pPr>
              <w:jc w:val="left"/>
              <w:rPr>
                <w:rFonts w:eastAsia="MS Mincho"/>
                <w:caps/>
                <w:kern w:val="2"/>
                <w:lang w:eastAsia="ja-JP"/>
              </w:rPr>
            </w:pPr>
            <w:r w:rsidRPr="000E5274">
              <w:rPr>
                <w:rFonts w:eastAsia="MS Mincho"/>
                <w:caps/>
                <w:kern w:val="2"/>
                <w:lang w:eastAsia="ja-JP"/>
              </w:rPr>
              <w:t>FIES</w:t>
            </w:r>
          </w:p>
        </w:tc>
        <w:tc>
          <w:tcPr>
            <w:tcW w:w="6840" w:type="dxa"/>
            <w:vAlign w:val="center"/>
          </w:tcPr>
          <w:p w14:paraId="3AC08551" w14:textId="77777777" w:rsidR="008B00C8" w:rsidRPr="000E5274" w:rsidRDefault="008B00C8" w:rsidP="008572CE">
            <w:pPr>
              <w:jc w:val="left"/>
            </w:pPr>
            <w:r w:rsidRPr="000E5274">
              <w:rPr>
                <w:color w:val="000000"/>
              </w:rPr>
              <w:t>Family Income and Expenditure Survey</w:t>
            </w:r>
          </w:p>
        </w:tc>
      </w:tr>
      <w:tr w:rsidR="009062FC" w:rsidRPr="000E5274" w14:paraId="387A9111" w14:textId="77777777" w:rsidTr="008572CE">
        <w:trPr>
          <w:trHeight w:val="317"/>
        </w:trPr>
        <w:tc>
          <w:tcPr>
            <w:tcW w:w="2695" w:type="dxa"/>
            <w:vAlign w:val="center"/>
          </w:tcPr>
          <w:p w14:paraId="25324DF9" w14:textId="77777777" w:rsidR="008B00C8" w:rsidRPr="000E5274" w:rsidRDefault="008B00C8" w:rsidP="008572CE">
            <w:pPr>
              <w:jc w:val="left"/>
              <w:rPr>
                <w:rFonts w:eastAsia="MS Mincho"/>
                <w:caps/>
                <w:kern w:val="2"/>
                <w:lang w:eastAsia="ja-JP"/>
              </w:rPr>
            </w:pPr>
            <w:r w:rsidRPr="000E5274">
              <w:rPr>
                <w:rFonts w:eastAsia="MS Mincho"/>
                <w:caps/>
                <w:kern w:val="2"/>
                <w:lang w:eastAsia="ja-JP"/>
              </w:rPr>
              <w:t>HDD</w:t>
            </w:r>
          </w:p>
        </w:tc>
        <w:tc>
          <w:tcPr>
            <w:tcW w:w="6840" w:type="dxa"/>
            <w:vAlign w:val="center"/>
          </w:tcPr>
          <w:p w14:paraId="15E62087" w14:textId="77777777" w:rsidR="008B00C8" w:rsidRPr="000E5274" w:rsidRDefault="008B00C8" w:rsidP="008572CE">
            <w:pPr>
              <w:jc w:val="left"/>
            </w:pPr>
            <w:r w:rsidRPr="000E5274">
              <w:t>Heating Degree Days</w:t>
            </w:r>
          </w:p>
        </w:tc>
      </w:tr>
      <w:tr w:rsidR="009062FC" w:rsidRPr="000E5274" w14:paraId="53AB9317" w14:textId="77777777" w:rsidTr="008572CE">
        <w:trPr>
          <w:trHeight w:val="317"/>
        </w:trPr>
        <w:tc>
          <w:tcPr>
            <w:tcW w:w="2695" w:type="dxa"/>
            <w:vAlign w:val="center"/>
          </w:tcPr>
          <w:p w14:paraId="511C1197" w14:textId="77777777" w:rsidR="008B00C8" w:rsidRPr="000E5274" w:rsidRDefault="008B00C8" w:rsidP="008572CE">
            <w:pPr>
              <w:jc w:val="left"/>
              <w:rPr>
                <w:rFonts w:eastAsia="MS Mincho"/>
                <w:caps/>
                <w:kern w:val="2"/>
                <w:lang w:eastAsia="ja-JP"/>
              </w:rPr>
            </w:pPr>
            <w:r w:rsidRPr="000E5274">
              <w:rPr>
                <w:rFonts w:eastAsia="MS Mincho"/>
                <w:caps/>
                <w:kern w:val="2"/>
                <w:lang w:eastAsia="ja-JP"/>
              </w:rPr>
              <w:t>HH</w:t>
            </w:r>
          </w:p>
        </w:tc>
        <w:tc>
          <w:tcPr>
            <w:tcW w:w="6840" w:type="dxa"/>
            <w:vAlign w:val="center"/>
          </w:tcPr>
          <w:p w14:paraId="3CDBB495" w14:textId="77777777" w:rsidR="008B00C8" w:rsidRPr="000E5274" w:rsidRDefault="008B00C8" w:rsidP="008572CE">
            <w:pPr>
              <w:jc w:val="left"/>
            </w:pPr>
            <w:r w:rsidRPr="000E5274">
              <w:t>Household</w:t>
            </w:r>
          </w:p>
        </w:tc>
      </w:tr>
      <w:tr w:rsidR="008B00C8" w:rsidRPr="000E5274" w14:paraId="2371887D" w14:textId="77777777" w:rsidTr="008572CE">
        <w:trPr>
          <w:trHeight w:val="317"/>
        </w:trPr>
        <w:tc>
          <w:tcPr>
            <w:tcW w:w="2695" w:type="dxa"/>
            <w:vAlign w:val="center"/>
          </w:tcPr>
          <w:p w14:paraId="7836C6D3" w14:textId="77777777" w:rsidR="008B00C8" w:rsidRPr="000E5274" w:rsidRDefault="008B00C8" w:rsidP="008572CE">
            <w:pPr>
              <w:jc w:val="left"/>
              <w:rPr>
                <w:rFonts w:eastAsia="MS Mincho"/>
                <w:caps/>
                <w:kern w:val="2"/>
                <w:lang w:eastAsia="ja-JP"/>
              </w:rPr>
            </w:pPr>
            <w:r w:rsidRPr="000E5274">
              <w:rPr>
                <w:rFonts w:eastAsia="MS Mincho"/>
                <w:caps/>
                <w:kern w:val="2"/>
                <w:lang w:eastAsia="ja-JP"/>
              </w:rPr>
              <w:t>IRT</w:t>
            </w:r>
          </w:p>
        </w:tc>
        <w:tc>
          <w:tcPr>
            <w:tcW w:w="6840" w:type="dxa"/>
            <w:vAlign w:val="center"/>
          </w:tcPr>
          <w:p w14:paraId="687674F3" w14:textId="77777777" w:rsidR="008B00C8" w:rsidRPr="000E5274" w:rsidRDefault="008B00C8" w:rsidP="008572CE">
            <w:pPr>
              <w:jc w:val="left"/>
            </w:pPr>
            <w:r w:rsidRPr="000E5274">
              <w:rPr>
                <w:color w:val="000000"/>
              </w:rPr>
              <w:t>Item Response Theory</w:t>
            </w:r>
          </w:p>
        </w:tc>
      </w:tr>
      <w:tr w:rsidR="008B00C8" w:rsidRPr="000E5274" w14:paraId="6A3D0BC7" w14:textId="77777777" w:rsidTr="008572CE">
        <w:trPr>
          <w:trHeight w:val="317"/>
        </w:trPr>
        <w:tc>
          <w:tcPr>
            <w:tcW w:w="2695" w:type="dxa"/>
            <w:vAlign w:val="center"/>
          </w:tcPr>
          <w:p w14:paraId="558DE0B3" w14:textId="77777777" w:rsidR="008B00C8" w:rsidRPr="000E5274" w:rsidRDefault="008B00C8" w:rsidP="008572CE">
            <w:pPr>
              <w:jc w:val="left"/>
              <w:rPr>
                <w:rFonts w:eastAsia="MS Mincho"/>
                <w:caps/>
                <w:kern w:val="2"/>
                <w:lang w:eastAsia="ja-JP"/>
              </w:rPr>
            </w:pPr>
            <w:r w:rsidRPr="000E5274">
              <w:rPr>
                <w:rFonts w:eastAsia="MS Mincho"/>
                <w:caps/>
                <w:kern w:val="2"/>
                <w:lang w:eastAsia="ja-JP"/>
              </w:rPr>
              <w:t>LPG</w:t>
            </w:r>
          </w:p>
        </w:tc>
        <w:tc>
          <w:tcPr>
            <w:tcW w:w="6840" w:type="dxa"/>
            <w:vAlign w:val="center"/>
          </w:tcPr>
          <w:p w14:paraId="3EF22332" w14:textId="77777777" w:rsidR="008B00C8" w:rsidRPr="000E5274" w:rsidRDefault="008B00C8" w:rsidP="008572CE">
            <w:pPr>
              <w:jc w:val="left"/>
            </w:pPr>
            <w:r w:rsidRPr="000E5274">
              <w:t>Liquid Petroleum Gas</w:t>
            </w:r>
          </w:p>
        </w:tc>
      </w:tr>
      <w:tr w:rsidR="009062FC" w:rsidRPr="000E5274" w14:paraId="7918D5E6" w14:textId="77777777" w:rsidTr="008572CE">
        <w:trPr>
          <w:trHeight w:val="317"/>
        </w:trPr>
        <w:tc>
          <w:tcPr>
            <w:tcW w:w="2695" w:type="dxa"/>
            <w:vAlign w:val="center"/>
          </w:tcPr>
          <w:p w14:paraId="42F9D099" w14:textId="77777777" w:rsidR="008B00C8" w:rsidRPr="000E5274" w:rsidRDefault="008B00C8" w:rsidP="008572CE">
            <w:pPr>
              <w:jc w:val="left"/>
              <w:rPr>
                <w:rFonts w:eastAsia="MS Mincho"/>
                <w:caps/>
                <w:kern w:val="2"/>
                <w:lang w:eastAsia="ja-JP"/>
              </w:rPr>
            </w:pPr>
            <w:r w:rsidRPr="000E5274">
              <w:rPr>
                <w:rFonts w:eastAsia="MS Mincho"/>
                <w:caps/>
                <w:kern w:val="2"/>
                <w:lang w:eastAsia="ja-JP"/>
              </w:rPr>
              <w:t>MDC</w:t>
            </w:r>
          </w:p>
        </w:tc>
        <w:tc>
          <w:tcPr>
            <w:tcW w:w="6840" w:type="dxa"/>
            <w:vAlign w:val="center"/>
          </w:tcPr>
          <w:p w14:paraId="04C4485D" w14:textId="77777777" w:rsidR="008B00C8" w:rsidRPr="000E5274" w:rsidRDefault="008B00C8" w:rsidP="008572CE">
            <w:pPr>
              <w:jc w:val="left"/>
            </w:pPr>
            <w:r w:rsidRPr="000E5274">
              <w:t>Multiple Discrete Continuous</w:t>
            </w:r>
          </w:p>
        </w:tc>
      </w:tr>
      <w:tr w:rsidR="008B00C8" w:rsidRPr="000E5274" w14:paraId="130308B4" w14:textId="77777777" w:rsidTr="008572CE">
        <w:trPr>
          <w:trHeight w:val="317"/>
        </w:trPr>
        <w:tc>
          <w:tcPr>
            <w:tcW w:w="2695" w:type="dxa"/>
            <w:vAlign w:val="center"/>
          </w:tcPr>
          <w:p w14:paraId="48D2C8A6" w14:textId="77777777" w:rsidR="008B00C8" w:rsidRPr="000E5274" w:rsidRDefault="008B00C8" w:rsidP="008572CE">
            <w:pPr>
              <w:jc w:val="left"/>
              <w:rPr>
                <w:rFonts w:eastAsia="MS Mincho"/>
                <w:caps/>
                <w:kern w:val="2"/>
                <w:lang w:eastAsia="ja-JP"/>
              </w:rPr>
            </w:pPr>
            <w:r w:rsidRPr="000E5274">
              <w:rPr>
                <w:rFonts w:eastAsia="MS Mincho"/>
                <w:caps/>
                <w:kern w:val="2"/>
                <w:lang w:eastAsia="ja-JP"/>
              </w:rPr>
              <w:t>MDCEV</w:t>
            </w:r>
          </w:p>
        </w:tc>
        <w:tc>
          <w:tcPr>
            <w:tcW w:w="6840" w:type="dxa"/>
            <w:vAlign w:val="center"/>
          </w:tcPr>
          <w:p w14:paraId="596857F4" w14:textId="77777777" w:rsidR="008B00C8" w:rsidRPr="000E5274" w:rsidRDefault="008B00C8" w:rsidP="008572CE">
            <w:pPr>
              <w:jc w:val="left"/>
            </w:pPr>
            <w:r w:rsidRPr="000E5274">
              <w:t>Multiple Discrete Continuous Extreme Value</w:t>
            </w:r>
          </w:p>
        </w:tc>
      </w:tr>
      <w:tr w:rsidR="009062FC" w:rsidRPr="000E5274" w14:paraId="67B6E7B8" w14:textId="77777777" w:rsidTr="008572CE">
        <w:trPr>
          <w:trHeight w:val="317"/>
        </w:trPr>
        <w:tc>
          <w:tcPr>
            <w:tcW w:w="2695" w:type="dxa"/>
            <w:vAlign w:val="center"/>
          </w:tcPr>
          <w:p w14:paraId="7671ABCB" w14:textId="77777777" w:rsidR="008B00C8" w:rsidRPr="000E5274" w:rsidRDefault="008B00C8" w:rsidP="008572CE">
            <w:pPr>
              <w:jc w:val="left"/>
              <w:rPr>
                <w:rFonts w:eastAsia="MS Mincho"/>
                <w:caps/>
                <w:kern w:val="2"/>
                <w:lang w:eastAsia="ja-JP"/>
              </w:rPr>
            </w:pPr>
            <w:r w:rsidRPr="000E5274">
              <w:rPr>
                <w:rFonts w:eastAsia="MS Mincho"/>
                <w:caps/>
                <w:kern w:val="2"/>
                <w:lang w:eastAsia="ja-JP"/>
              </w:rPr>
              <w:t>MITYC</w:t>
            </w:r>
          </w:p>
        </w:tc>
        <w:tc>
          <w:tcPr>
            <w:tcW w:w="6840" w:type="dxa"/>
            <w:vAlign w:val="center"/>
          </w:tcPr>
          <w:p w14:paraId="01D872C0" w14:textId="77777777" w:rsidR="008B00C8" w:rsidRPr="000E5274" w:rsidRDefault="008B00C8" w:rsidP="008572CE">
            <w:pPr>
              <w:jc w:val="left"/>
            </w:pPr>
            <w:r w:rsidRPr="000E5274">
              <w:rPr>
                <w:color w:val="000000"/>
              </w:rPr>
              <w:t>Ministry of Industry, Tourism and Trade</w:t>
            </w:r>
          </w:p>
        </w:tc>
      </w:tr>
      <w:tr w:rsidR="008B00C8" w:rsidRPr="000E5274" w14:paraId="08684033" w14:textId="77777777" w:rsidTr="008572CE">
        <w:trPr>
          <w:trHeight w:val="317"/>
        </w:trPr>
        <w:tc>
          <w:tcPr>
            <w:tcW w:w="2695" w:type="dxa"/>
            <w:vAlign w:val="center"/>
          </w:tcPr>
          <w:p w14:paraId="6EE471FB" w14:textId="77777777" w:rsidR="008B00C8" w:rsidRPr="000E5274" w:rsidRDefault="008B00C8" w:rsidP="008572CE">
            <w:pPr>
              <w:jc w:val="left"/>
              <w:rPr>
                <w:rFonts w:eastAsia="MS Mincho"/>
                <w:caps/>
                <w:kern w:val="2"/>
                <w:lang w:eastAsia="ja-JP"/>
              </w:rPr>
            </w:pPr>
            <w:r w:rsidRPr="000E5274">
              <w:rPr>
                <w:rFonts w:eastAsia="MS Mincho"/>
                <w:caps/>
                <w:kern w:val="2"/>
                <w:lang w:eastAsia="ja-JP"/>
              </w:rPr>
              <w:t>NVM</w:t>
            </w:r>
          </w:p>
        </w:tc>
        <w:tc>
          <w:tcPr>
            <w:tcW w:w="6840" w:type="dxa"/>
            <w:vAlign w:val="center"/>
          </w:tcPr>
          <w:p w14:paraId="4CF5AFDB" w14:textId="77777777" w:rsidR="008B00C8" w:rsidRPr="000E5274" w:rsidRDefault="008B00C8" w:rsidP="008572CE">
            <w:pPr>
              <w:jc w:val="left"/>
              <w:rPr>
                <w:color w:val="000000"/>
              </w:rPr>
            </w:pPr>
            <w:r w:rsidRPr="000E5274">
              <w:rPr>
                <w:color w:val="000000"/>
              </w:rPr>
              <w:t>Dutch Realtor Association</w:t>
            </w:r>
          </w:p>
        </w:tc>
      </w:tr>
      <w:tr w:rsidR="009062FC" w:rsidRPr="000E5274" w14:paraId="762FA875" w14:textId="77777777" w:rsidTr="008572CE">
        <w:trPr>
          <w:trHeight w:val="317"/>
        </w:trPr>
        <w:tc>
          <w:tcPr>
            <w:tcW w:w="2695" w:type="dxa"/>
            <w:vAlign w:val="center"/>
          </w:tcPr>
          <w:p w14:paraId="22739DA0" w14:textId="77777777" w:rsidR="008B00C8" w:rsidRPr="000E5274" w:rsidRDefault="008B00C8" w:rsidP="008572CE">
            <w:pPr>
              <w:jc w:val="left"/>
              <w:rPr>
                <w:rFonts w:eastAsia="MS Mincho"/>
                <w:caps/>
                <w:kern w:val="2"/>
                <w:lang w:eastAsia="ja-JP"/>
              </w:rPr>
            </w:pPr>
            <w:r w:rsidRPr="000E5274">
              <w:rPr>
                <w:color w:val="000000"/>
              </w:rPr>
              <w:t>PHEBUS</w:t>
            </w:r>
          </w:p>
        </w:tc>
        <w:tc>
          <w:tcPr>
            <w:tcW w:w="6840" w:type="dxa"/>
            <w:vAlign w:val="center"/>
          </w:tcPr>
          <w:p w14:paraId="4872C656" w14:textId="77777777" w:rsidR="008B00C8" w:rsidRPr="000E5274" w:rsidRDefault="008B00C8" w:rsidP="008572CE">
            <w:pPr>
              <w:jc w:val="left"/>
            </w:pPr>
            <w:r w:rsidRPr="000E5274">
              <w:rPr>
                <w:color w:val="2E2E2E"/>
              </w:rPr>
              <w:t>Housing Performances, Equipment, Needs, and Usages of Energy.</w:t>
            </w:r>
          </w:p>
        </w:tc>
      </w:tr>
      <w:tr w:rsidR="008B00C8" w:rsidRPr="000E5274" w14:paraId="6DA6E3C8" w14:textId="77777777" w:rsidTr="008572CE">
        <w:trPr>
          <w:trHeight w:val="317"/>
        </w:trPr>
        <w:tc>
          <w:tcPr>
            <w:tcW w:w="2695" w:type="dxa"/>
            <w:vAlign w:val="center"/>
          </w:tcPr>
          <w:p w14:paraId="1D5E7AD4" w14:textId="77777777" w:rsidR="008B00C8" w:rsidRPr="000E5274" w:rsidRDefault="008B00C8" w:rsidP="008572CE">
            <w:pPr>
              <w:jc w:val="left"/>
              <w:rPr>
                <w:color w:val="000000"/>
              </w:rPr>
            </w:pPr>
            <w:r w:rsidRPr="000E5274">
              <w:rPr>
                <w:color w:val="000000"/>
              </w:rPr>
              <w:t>RAM-MLF</w:t>
            </w:r>
          </w:p>
        </w:tc>
        <w:tc>
          <w:tcPr>
            <w:tcW w:w="6840" w:type="dxa"/>
            <w:vAlign w:val="center"/>
          </w:tcPr>
          <w:p w14:paraId="4C9AE743" w14:textId="77777777" w:rsidR="008B00C8" w:rsidRPr="000E5274" w:rsidRDefault="008B00C8" w:rsidP="008572CE">
            <w:pPr>
              <w:jc w:val="left"/>
              <w:rPr>
                <w:color w:val="2E2E2E"/>
              </w:rPr>
            </w:pPr>
            <w:r w:rsidRPr="000E5274">
              <w:rPr>
                <w:color w:val="000000"/>
              </w:rPr>
              <w:t>Resource Allocation Model based on Multi Linear Function</w:t>
            </w:r>
          </w:p>
        </w:tc>
      </w:tr>
      <w:tr w:rsidR="008B00C8" w:rsidRPr="000E5274" w14:paraId="42323F21" w14:textId="77777777" w:rsidTr="008572CE">
        <w:trPr>
          <w:trHeight w:val="317"/>
        </w:trPr>
        <w:tc>
          <w:tcPr>
            <w:tcW w:w="2695" w:type="dxa"/>
            <w:vAlign w:val="center"/>
          </w:tcPr>
          <w:p w14:paraId="367D65D2" w14:textId="77777777" w:rsidR="008B00C8" w:rsidRPr="000E5274" w:rsidRDefault="008B00C8" w:rsidP="008572CE">
            <w:pPr>
              <w:jc w:val="left"/>
              <w:rPr>
                <w:rFonts w:eastAsia="MS Mincho"/>
                <w:caps/>
                <w:kern w:val="2"/>
                <w:lang w:eastAsia="ja-JP"/>
              </w:rPr>
            </w:pPr>
            <w:r w:rsidRPr="000E5274">
              <w:rPr>
                <w:rFonts w:eastAsia="MS Mincho"/>
                <w:caps/>
                <w:kern w:val="2"/>
                <w:lang w:eastAsia="ja-JP"/>
              </w:rPr>
              <w:t>RECS</w:t>
            </w:r>
          </w:p>
        </w:tc>
        <w:tc>
          <w:tcPr>
            <w:tcW w:w="6840" w:type="dxa"/>
            <w:vAlign w:val="center"/>
          </w:tcPr>
          <w:p w14:paraId="03B7EE01" w14:textId="77777777" w:rsidR="008B00C8" w:rsidRPr="000E5274" w:rsidRDefault="008B00C8" w:rsidP="008572CE">
            <w:pPr>
              <w:jc w:val="left"/>
            </w:pPr>
            <w:r w:rsidRPr="000E5274">
              <w:t>Residential Energy Consumption Survey</w:t>
            </w:r>
          </w:p>
        </w:tc>
      </w:tr>
      <w:tr w:rsidR="009062FC" w:rsidRPr="000E5274" w14:paraId="7243E594" w14:textId="77777777" w:rsidTr="008572CE">
        <w:trPr>
          <w:trHeight w:val="317"/>
        </w:trPr>
        <w:tc>
          <w:tcPr>
            <w:tcW w:w="2695" w:type="dxa"/>
            <w:vAlign w:val="center"/>
          </w:tcPr>
          <w:p w14:paraId="1CACB99F" w14:textId="77777777" w:rsidR="008B00C8" w:rsidRPr="000E5274" w:rsidRDefault="008B00C8" w:rsidP="008572CE">
            <w:pPr>
              <w:jc w:val="left"/>
              <w:rPr>
                <w:rFonts w:eastAsia="MS Mincho"/>
                <w:caps/>
                <w:kern w:val="2"/>
                <w:lang w:eastAsia="ja-JP"/>
              </w:rPr>
            </w:pPr>
            <w:r w:rsidRPr="000E5274">
              <w:rPr>
                <w:rFonts w:eastAsia="MS Mincho"/>
                <w:caps/>
                <w:kern w:val="2"/>
                <w:lang w:eastAsia="ja-JP"/>
              </w:rPr>
              <w:t>STSM</w:t>
            </w:r>
          </w:p>
        </w:tc>
        <w:tc>
          <w:tcPr>
            <w:tcW w:w="6840" w:type="dxa"/>
            <w:vAlign w:val="center"/>
          </w:tcPr>
          <w:p w14:paraId="2959BA11" w14:textId="77777777" w:rsidR="008B00C8" w:rsidRPr="000E5274" w:rsidRDefault="008B00C8" w:rsidP="008572CE">
            <w:pPr>
              <w:jc w:val="left"/>
            </w:pPr>
            <w:r w:rsidRPr="000E5274">
              <w:t>Structural Time Series Model</w:t>
            </w:r>
          </w:p>
        </w:tc>
      </w:tr>
      <w:tr w:rsidR="009062FC" w:rsidRPr="000E5274" w14:paraId="1B3B21CD" w14:textId="77777777" w:rsidTr="008572CE">
        <w:trPr>
          <w:trHeight w:val="317"/>
        </w:trPr>
        <w:tc>
          <w:tcPr>
            <w:tcW w:w="2695" w:type="dxa"/>
            <w:vAlign w:val="center"/>
          </w:tcPr>
          <w:p w14:paraId="31CB62F1" w14:textId="77777777" w:rsidR="008B00C8" w:rsidRPr="000E5274" w:rsidRDefault="008B00C8" w:rsidP="008572CE">
            <w:pPr>
              <w:jc w:val="left"/>
              <w:rPr>
                <w:rFonts w:eastAsia="MS Mincho"/>
                <w:caps/>
                <w:kern w:val="2"/>
                <w:lang w:eastAsia="ja-JP"/>
              </w:rPr>
            </w:pPr>
            <w:r w:rsidRPr="000E5274">
              <w:rPr>
                <w:rFonts w:eastAsia="MS Mincho"/>
                <w:caps/>
                <w:kern w:val="2"/>
                <w:lang w:eastAsia="ja-JP"/>
              </w:rPr>
              <w:t>SVM</w:t>
            </w:r>
          </w:p>
        </w:tc>
        <w:tc>
          <w:tcPr>
            <w:tcW w:w="6840" w:type="dxa"/>
            <w:vAlign w:val="center"/>
          </w:tcPr>
          <w:p w14:paraId="629F7AE9" w14:textId="77777777" w:rsidR="008B00C8" w:rsidRPr="000E5274" w:rsidRDefault="008B00C8" w:rsidP="008572CE">
            <w:pPr>
              <w:jc w:val="left"/>
            </w:pPr>
            <w:r w:rsidRPr="000E5274">
              <w:t>Support Vector Machine</w:t>
            </w:r>
          </w:p>
        </w:tc>
      </w:tr>
      <w:tr w:rsidR="009062FC" w:rsidRPr="000E5274" w14:paraId="521CDAA4" w14:textId="77777777" w:rsidTr="008572CE">
        <w:trPr>
          <w:trHeight w:val="317"/>
        </w:trPr>
        <w:tc>
          <w:tcPr>
            <w:tcW w:w="2695" w:type="dxa"/>
            <w:vAlign w:val="center"/>
          </w:tcPr>
          <w:p w14:paraId="468C7131" w14:textId="77777777" w:rsidR="008B00C8" w:rsidRPr="000E5274" w:rsidRDefault="008B00C8" w:rsidP="008572CE">
            <w:pPr>
              <w:jc w:val="left"/>
              <w:rPr>
                <w:rFonts w:eastAsia="MS Mincho"/>
                <w:caps/>
                <w:kern w:val="2"/>
                <w:lang w:eastAsia="ja-JP"/>
              </w:rPr>
            </w:pPr>
            <w:r w:rsidRPr="000E5274">
              <w:rPr>
                <w:rFonts w:eastAsia="MS Mincho"/>
                <w:caps/>
                <w:kern w:val="2"/>
                <w:lang w:eastAsia="ja-JP"/>
              </w:rPr>
              <w:t>TV</w:t>
            </w:r>
          </w:p>
        </w:tc>
        <w:tc>
          <w:tcPr>
            <w:tcW w:w="6840" w:type="dxa"/>
            <w:vAlign w:val="center"/>
          </w:tcPr>
          <w:p w14:paraId="14DF35BA" w14:textId="77777777" w:rsidR="008B00C8" w:rsidRPr="000E5274" w:rsidRDefault="008B00C8" w:rsidP="008572CE">
            <w:pPr>
              <w:jc w:val="left"/>
            </w:pPr>
            <w:r w:rsidRPr="000E5274">
              <w:t>Television</w:t>
            </w:r>
          </w:p>
        </w:tc>
      </w:tr>
      <w:tr w:rsidR="009062FC" w:rsidRPr="000E5274" w14:paraId="6E8651AD" w14:textId="77777777" w:rsidTr="008572CE">
        <w:trPr>
          <w:trHeight w:val="317"/>
        </w:trPr>
        <w:tc>
          <w:tcPr>
            <w:tcW w:w="2695" w:type="dxa"/>
            <w:vAlign w:val="center"/>
          </w:tcPr>
          <w:p w14:paraId="37FC96A7" w14:textId="77777777" w:rsidR="008B00C8" w:rsidRPr="000E5274" w:rsidRDefault="008B00C8" w:rsidP="008572CE">
            <w:pPr>
              <w:jc w:val="left"/>
              <w:rPr>
                <w:rFonts w:eastAsia="MS Mincho"/>
                <w:caps/>
                <w:kern w:val="2"/>
                <w:lang w:eastAsia="ja-JP"/>
              </w:rPr>
            </w:pPr>
            <w:r w:rsidRPr="000E5274">
              <w:rPr>
                <w:rFonts w:eastAsia="MS Mincho"/>
                <w:caps/>
                <w:kern w:val="2"/>
                <w:lang w:eastAsia="ja-JP"/>
              </w:rPr>
              <w:t>V2X</w:t>
            </w:r>
          </w:p>
        </w:tc>
        <w:tc>
          <w:tcPr>
            <w:tcW w:w="6840" w:type="dxa"/>
            <w:vAlign w:val="center"/>
          </w:tcPr>
          <w:p w14:paraId="702C4CAC" w14:textId="77777777" w:rsidR="008B00C8" w:rsidRPr="000E5274" w:rsidRDefault="008B00C8" w:rsidP="008572CE">
            <w:pPr>
              <w:jc w:val="left"/>
            </w:pPr>
            <w:r w:rsidRPr="000E5274">
              <w:t>Vehicle to Other</w:t>
            </w:r>
          </w:p>
        </w:tc>
      </w:tr>
      <w:tr w:rsidR="008B00C8" w:rsidRPr="000E5274" w14:paraId="264E6AE2" w14:textId="77777777" w:rsidTr="008572CE">
        <w:trPr>
          <w:trHeight w:val="317"/>
        </w:trPr>
        <w:tc>
          <w:tcPr>
            <w:tcW w:w="2695" w:type="dxa"/>
            <w:vAlign w:val="center"/>
          </w:tcPr>
          <w:p w14:paraId="31F848F8" w14:textId="77777777" w:rsidR="008B00C8" w:rsidRPr="000E5274" w:rsidRDefault="008B00C8" w:rsidP="008572CE">
            <w:pPr>
              <w:jc w:val="left"/>
              <w:rPr>
                <w:rFonts w:eastAsia="MS Mincho"/>
                <w:caps/>
                <w:kern w:val="2"/>
                <w:lang w:eastAsia="ja-JP"/>
              </w:rPr>
            </w:pPr>
            <w:r w:rsidRPr="000E5274">
              <w:rPr>
                <w:rFonts w:eastAsia="MS Mincho"/>
                <w:caps/>
                <w:kern w:val="2"/>
                <w:lang w:eastAsia="ja-JP"/>
              </w:rPr>
              <w:t>US</w:t>
            </w:r>
          </w:p>
        </w:tc>
        <w:tc>
          <w:tcPr>
            <w:tcW w:w="6840" w:type="dxa"/>
            <w:vAlign w:val="center"/>
          </w:tcPr>
          <w:p w14:paraId="1D1413F5" w14:textId="77777777" w:rsidR="008B00C8" w:rsidRPr="000E5274" w:rsidRDefault="008B00C8" w:rsidP="008572CE">
            <w:pPr>
              <w:jc w:val="left"/>
            </w:pPr>
            <w:r w:rsidRPr="000E5274">
              <w:t>United States</w:t>
            </w:r>
          </w:p>
        </w:tc>
      </w:tr>
    </w:tbl>
    <w:p w14:paraId="75E798C6" w14:textId="77777777" w:rsidR="008B00C8" w:rsidRPr="000E5274" w:rsidRDefault="008B00C8" w:rsidP="008B00C8">
      <w:pPr>
        <w:jc w:val="left"/>
      </w:pPr>
    </w:p>
    <w:p w14:paraId="3BE1BB8C" w14:textId="3FAFC46D" w:rsidR="00B763D5" w:rsidRPr="000E5274" w:rsidRDefault="00B763D5" w:rsidP="000766F7">
      <w:r w:rsidRPr="000E5274">
        <w:br w:type="page"/>
      </w:r>
    </w:p>
    <w:p w14:paraId="61BA9542" w14:textId="5DCF051D" w:rsidR="00BB3770" w:rsidRPr="000E5274" w:rsidRDefault="000B2ACF" w:rsidP="00C67EF7">
      <w:pPr>
        <w:pStyle w:val="Heading1"/>
        <w:numPr>
          <w:ilvl w:val="0"/>
          <w:numId w:val="8"/>
        </w:numPr>
        <w:ind w:left="360"/>
        <w:rPr>
          <w:sz w:val="24"/>
          <w:szCs w:val="24"/>
        </w:rPr>
      </w:pPr>
      <w:r w:rsidRPr="000E5274">
        <w:rPr>
          <w:sz w:val="24"/>
          <w:szCs w:val="24"/>
        </w:rPr>
        <w:lastRenderedPageBreak/>
        <w:t>INTRODUCTION</w:t>
      </w:r>
    </w:p>
    <w:p w14:paraId="4F898BB8" w14:textId="34C8357A" w:rsidR="001629A1" w:rsidRPr="000E5274" w:rsidRDefault="002211CC" w:rsidP="00C67EF7">
      <w:r w:rsidRPr="000E5274">
        <w:t xml:space="preserve">United </w:t>
      </w:r>
      <w:r w:rsidR="00D96241" w:rsidRPr="000E5274">
        <w:t>S</w:t>
      </w:r>
      <w:r w:rsidRPr="000E5274">
        <w:t xml:space="preserve">tates of America </w:t>
      </w:r>
      <w:r w:rsidR="00D96241" w:rsidRPr="000E5274">
        <w:t xml:space="preserve">uses </w:t>
      </w:r>
      <w:r w:rsidRPr="000E5274">
        <w:t xml:space="preserve">around 17% of the world’s annual energy </w:t>
      </w:r>
      <w:r w:rsidR="00D96241" w:rsidRPr="000E5274">
        <w:t xml:space="preserve">usage </w:t>
      </w:r>
      <w:r w:rsidRPr="000E5274">
        <w:t xml:space="preserve">with just 4.3% of world’s population </w:t>
      </w:r>
      <w:r w:rsidRPr="000E5274">
        <w:fldChar w:fldCharType="begin"/>
      </w:r>
      <w:r w:rsidRPr="000E5274">
        <w:instrText xml:space="preserve"> ADDIN EN.CITE &lt;EndNote&gt;&lt;Cite&gt;&lt;Author&gt;EIA&lt;/Author&gt;&lt;Year&gt;2018&lt;/Year&gt;&lt;RecNum&gt;50&lt;/RecNum&gt;&lt;DisplayText&gt;(&lt;style face="italic"&gt;1; 2&lt;/style&gt;)&lt;/DisplayText&gt;&lt;record&gt;&lt;rec-number&gt;50&lt;/rec-number&gt;&lt;foreign-keys&gt;&lt;key app="EN" db-id="adspx5fzns2z5tevv9050z29wvxspezerrdw" timestamp="1532377966"&gt;50&lt;/key&gt;&lt;/foreign-keys&gt;&lt;ref-type name="Web Page"&gt;12&lt;/ref-type&gt;&lt;contributors&gt;&lt;authors&gt;&lt;author&gt;US-EIA&lt;/author&gt;&lt;/authors&gt;&lt;/contributors&gt;&lt;titles&gt;&lt;title&gt;What is the United States’ share of world energy consumption?&lt;/title&gt;&lt;/titles&gt;&lt;volume&gt;2019&lt;/volume&gt;&lt;number&gt;15th March&lt;/number&gt;&lt;dates&gt;&lt;year&gt;2018&lt;/year&gt;&lt;/dates&gt;&lt;urls&gt;&lt;related-urls&gt;&lt;url&gt;https://www.eia.gov/tools/faqs/faq.php?id=87&amp;amp;t=1&lt;/url&gt;&lt;/related-urls&gt;&lt;/urls&gt;&lt;access-date&gt;23rd July, 2018&lt;/access-date&gt;&lt;/record&gt;&lt;/Cite&gt;&lt;Cite&gt;&lt;Author&gt;Worldometer&lt;/Author&gt;&lt;Year&gt;2018&lt;/Year&gt;&lt;RecNum&gt;51&lt;/RecNum&gt;&lt;record&gt;&lt;rec-number&gt;51&lt;/rec-number&gt;&lt;foreign-keys&gt;&lt;key app="EN" db-id="adspx5fzns2z5tevv9050z29wvxspezerrdw" timestamp="1532378427"&gt;51&lt;/key&gt;&lt;/foreign-keys&gt;&lt;ref-type name="Web Page"&gt;12&lt;/ref-type&gt;&lt;contributors&gt;&lt;authors&gt;&lt;author&gt;Worldometer&lt;/author&gt;&lt;/authors&gt;&lt;/contributors&gt;&lt;titles&gt;&lt;title&gt;U.S. Population (Live)&lt;/title&gt;&lt;/titles&gt;&lt;volume&gt;2019&lt;/volume&gt;&lt;number&gt;March 15&lt;/number&gt;&lt;dates&gt;&lt;year&gt;2018&lt;/year&gt;&lt;/dates&gt;&lt;urls&gt;&lt;related-urls&gt;&lt;url&gt;http://www.worldometers.info/world-population/us-population/&lt;/url&gt;&lt;/related-urls&gt;&lt;/urls&gt;&lt;access-date&gt;23rd July, 2018&lt;/access-date&gt;&lt;/record&gt;&lt;/Cite&gt;&lt;/EndNote&gt;</w:instrText>
      </w:r>
      <w:r w:rsidRPr="000E5274">
        <w:fldChar w:fldCharType="separate"/>
      </w:r>
      <w:r w:rsidRPr="000E5274">
        <w:rPr>
          <w:noProof/>
        </w:rPr>
        <w:t>(</w:t>
      </w:r>
      <w:r w:rsidRPr="000E5274">
        <w:rPr>
          <w:i/>
          <w:noProof/>
        </w:rPr>
        <w:t>1; 2</w:t>
      </w:r>
      <w:r w:rsidRPr="000E5274">
        <w:rPr>
          <w:noProof/>
        </w:rPr>
        <w:t>)</w:t>
      </w:r>
      <w:r w:rsidRPr="000E5274">
        <w:fldChar w:fldCharType="end"/>
      </w:r>
      <w:r w:rsidRPr="000E5274">
        <w:t xml:space="preserve">. </w:t>
      </w:r>
      <w:r w:rsidR="001629A1" w:rsidRPr="000E5274">
        <w:t xml:space="preserve">Energy </w:t>
      </w:r>
      <w:r w:rsidR="00366A74" w:rsidRPr="000E5274">
        <w:t xml:space="preserve">usage </w:t>
      </w:r>
      <w:r w:rsidR="001629A1" w:rsidRPr="000E5274">
        <w:t xml:space="preserve">and delivery patterns of households are undergoing a significant transformation. On the demand side this is being facilitated by advances in transportation technology (such as electric vehicles, connected autonomous vehicles, V2X communications), building science (smart and resilient buildings), computing (artificial intelligence, machine learning and mobile applications), and changing landscape of consumer choices (such as in-home activity participation with smart devices). On the delivery side, this has been spurred by energy mix (such as fossil fuels, coal, hydro, solar and wind energy), smart distribution systems, micro-grids, and complex economic and legal structures. Not only do these changes </w:t>
      </w:r>
      <w:r w:rsidR="002870B4" w:rsidRPr="000E5274">
        <w:t xml:space="preserve">affecting </w:t>
      </w:r>
      <w:r w:rsidR="001629A1" w:rsidRPr="000E5274">
        <w:t xml:space="preserve">demand and supply side have direct impacts but they also interact with each other in complex ways causing indirect and induced impacts. Therefore, there is a </w:t>
      </w:r>
      <w:r w:rsidR="001629A1" w:rsidRPr="000E5274">
        <w:rPr>
          <w:i/>
        </w:rPr>
        <w:t>need for modeling tools that allow for a holistic understanding of the energy demand-supply</w:t>
      </w:r>
      <w:r w:rsidR="001629A1" w:rsidRPr="000E5274">
        <w:t xml:space="preserve"> to assist public agencies, utility companies and other stakeholders in making informed decisions for the future of energy infrastructure and delivery services. Towards building these holistic frameworks, the current research effort focuses on an important component </w:t>
      </w:r>
      <w:r w:rsidR="00CE76BC" w:rsidRPr="000E5274">
        <w:t xml:space="preserve">of </w:t>
      </w:r>
      <w:r w:rsidR="001629A1" w:rsidRPr="000E5274">
        <w:t xml:space="preserve">energy usage – residential building energy usage </w:t>
      </w:r>
      <w:r w:rsidR="00CE76BC" w:rsidRPr="000E5274">
        <w:t xml:space="preserve">- </w:t>
      </w:r>
      <w:r w:rsidR="001629A1" w:rsidRPr="000E5274">
        <w:t xml:space="preserve">that accounts for about 22% of the total energy use in the United States </w:t>
      </w:r>
      <w:r w:rsidR="001629A1" w:rsidRPr="000E5274">
        <w:fldChar w:fldCharType="begin"/>
      </w:r>
      <w:r w:rsidRPr="000E5274">
        <w:instrText xml:space="preserve"> ADDIN EN.CITE &lt;EndNote&gt;&lt;Cite&gt;&lt;Author&gt;US-DOE&lt;/Author&gt;&lt;Year&gt;2019&lt;/Year&gt;&lt;RecNum&gt;251&lt;/RecNum&gt;&lt;DisplayText&gt;(&lt;style face="italic"&gt;3&lt;/style&gt;)&lt;/DisplayText&gt;&lt;record&gt;&lt;rec-number&gt;251&lt;/rec-number&gt;&lt;foreign-keys&gt;&lt;key app="EN" db-id="adspx5fzns2z5tevv9050z29wvxspezerrdw" timestamp="1568527122"&gt;251&lt;/key&gt;&lt;/foreign-keys&gt;&lt;ref-type name="Web Page"&gt;12&lt;/ref-type&gt;&lt;contributors&gt;&lt;authors&gt;&lt;author&gt;US-DOE&lt;/author&gt;&lt;/authors&gt;&lt;/contributors&gt;&lt;titles&gt;&lt;title&gt;Residential Program Solution Center - Energy Data Facts&lt;/title&gt;&lt;/titles&gt;&lt;volume&gt;2019&lt;/volume&gt;&lt;number&gt;15 September&lt;/number&gt;&lt;dates&gt;&lt;year&gt;2019&lt;/year&gt;&lt;/dates&gt;&lt;urls&gt;&lt;related-urls&gt;&lt;url&gt;https://rpsc.energy.gov/energy-data-facts&lt;/url&gt;&lt;/related-urls&gt;&lt;/urls&gt;&lt;/record&gt;&lt;/Cite&gt;&lt;/EndNote&gt;</w:instrText>
      </w:r>
      <w:r w:rsidR="001629A1" w:rsidRPr="000E5274">
        <w:fldChar w:fldCharType="separate"/>
      </w:r>
      <w:r w:rsidRPr="000E5274">
        <w:rPr>
          <w:noProof/>
        </w:rPr>
        <w:t>(</w:t>
      </w:r>
      <w:r w:rsidRPr="000E5274">
        <w:rPr>
          <w:i/>
          <w:noProof/>
        </w:rPr>
        <w:t>3</w:t>
      </w:r>
      <w:r w:rsidRPr="000E5274">
        <w:rPr>
          <w:noProof/>
        </w:rPr>
        <w:t>)</w:t>
      </w:r>
      <w:r w:rsidR="001629A1" w:rsidRPr="000E5274">
        <w:fldChar w:fldCharType="end"/>
      </w:r>
      <w:r w:rsidR="001629A1" w:rsidRPr="000E5274">
        <w:t xml:space="preserve">. </w:t>
      </w:r>
      <w:r w:rsidR="00CE76BC" w:rsidRPr="000E5274">
        <w:t xml:space="preserve">Residential energy </w:t>
      </w:r>
      <w:r w:rsidR="007A7239" w:rsidRPr="000E5274">
        <w:rPr>
          <w:lang w:val="en-CA"/>
        </w:rPr>
        <w:t xml:space="preserve">use </w:t>
      </w:r>
      <w:r w:rsidR="00CE76BC" w:rsidRPr="000E5274">
        <w:rPr>
          <w:lang w:val="en-CA"/>
        </w:rPr>
        <w:t xml:space="preserve">has become an important source of global energy demand growth and carbon emissions growth </w:t>
      </w:r>
      <w:r w:rsidR="00CE76BC" w:rsidRPr="000E5274">
        <w:rPr>
          <w:lang w:val="en-CA"/>
        </w:rPr>
        <w:fldChar w:fldCharType="begin"/>
      </w:r>
      <w:r w:rsidRPr="000E5274">
        <w:rPr>
          <w:lang w:val="en-CA"/>
        </w:rPr>
        <w:instrText xml:space="preserve"> ADDIN EN.CITE &lt;EndNote&gt;&lt;Cite&gt;&lt;Author&gt;IEA&lt;/Author&gt;&lt;Year&gt;2017&lt;/Year&gt;&lt;RecNum&gt;250&lt;/RecNum&gt;&lt;DisplayText&gt;(&lt;style face="italic"&gt;4; 5&lt;/style&gt;)&lt;/DisplayText&gt;&lt;record&gt;&lt;rec-number&gt;250&lt;/rec-number&gt;&lt;foreign-keys&gt;&lt;key app="EN" db-id="adspx5fzns2z5tevv9050z29wvxspezerrdw" timestamp="1568526485"&gt;250&lt;/key&gt;&lt;/foreign-keys&gt;&lt;ref-type name="Web Page"&gt;12&lt;/ref-type&gt;&lt;contributors&gt;&lt;authors&gt;&lt;author&gt;IEA&lt;/author&gt;&lt;/authors&gt;&lt;/contributors&gt;&lt;titles&gt;&lt;title&gt;International Energy Agency - World Energy Balances: Overview, 2017&lt;/title&gt;&lt;/titles&gt;&lt;volume&gt;2019&lt;/volume&gt;&lt;number&gt;5th Septmenber&lt;/number&gt;&lt;dates&gt;&lt;year&gt;2017&lt;/year&gt;&lt;/dates&gt;&lt;urls&gt;&lt;related-urls&gt;&lt;url&gt;https://www.iea.org/publications/freepublications/publication/WorldEnergyBalances2017Overview.pdf&lt;/url&gt;&lt;/related-urls&gt;&lt;/urls&gt;&lt;access-date&gt;5th September&lt;/access-date&gt;&lt;/record&gt;&lt;/Cite&gt;&lt;Cite&gt;&lt;Author&gt;Nejat&lt;/Author&gt;&lt;Year&gt;2015&lt;/Year&gt;&lt;RecNum&gt;228&lt;/RecNum&gt;&lt;record&gt;&lt;rec-number&gt;228&lt;/rec-number&gt;&lt;foreign-keys&gt;&lt;key app="EN" db-id="adspx5fzns2z5tevv9050z29wvxspezerrdw" timestamp="1568522666"&gt;228&lt;/key&gt;&lt;/foreign-keys&gt;&lt;ref-type name="Journal Article"&gt;17&lt;/ref-type&gt;&lt;contributors&gt;&lt;authors&gt;&lt;author&gt;Nejat, Payam&lt;/author&gt;&lt;author&gt;Jomehzadeh, Fatemeh&lt;/author&gt;&lt;author&gt;Taheri, Mohammad Mahdi&lt;/author&gt;&lt;author&gt;Gohari, Mohammad&lt;/author&gt;&lt;author&gt;Majid, Muhd Zaimi Abd&lt;/author&gt;&lt;/authors&gt;&lt;/contributors&gt;&lt;titles&gt;&lt;title&gt;A global review of energy consumption, CO2 emissions and policy in the residential sector (with an overview of the top ten CO2 emitting countries)&lt;/title&gt;&lt;secondary-title&gt;Renewable and sustainable energy reviews&lt;/secondary-title&gt;&lt;/titles&gt;&lt;periodical&gt;&lt;full-title&gt;Renewable and Sustainable Energy Reviews&lt;/full-title&gt;&lt;/periodical&gt;&lt;pages&gt;843-862&lt;/pages&gt;&lt;volume&gt;43&lt;/volume&gt;&lt;dates&gt;&lt;year&gt;2015&lt;/year&gt;&lt;/dates&gt;&lt;isbn&gt;1364-0321&lt;/isbn&gt;&lt;urls&gt;&lt;/urls&gt;&lt;/record&gt;&lt;/Cite&gt;&lt;/EndNote&gt;</w:instrText>
      </w:r>
      <w:r w:rsidR="00CE76BC" w:rsidRPr="000E5274">
        <w:rPr>
          <w:lang w:val="en-CA"/>
        </w:rPr>
        <w:fldChar w:fldCharType="separate"/>
      </w:r>
      <w:r w:rsidRPr="000E5274">
        <w:rPr>
          <w:noProof/>
          <w:lang w:val="en-CA"/>
        </w:rPr>
        <w:t>(</w:t>
      </w:r>
      <w:r w:rsidRPr="000E5274">
        <w:rPr>
          <w:i/>
          <w:noProof/>
          <w:lang w:val="en-CA"/>
        </w:rPr>
        <w:t>4; 5</w:t>
      </w:r>
      <w:r w:rsidRPr="000E5274">
        <w:rPr>
          <w:noProof/>
          <w:lang w:val="en-CA"/>
        </w:rPr>
        <w:t>)</w:t>
      </w:r>
      <w:r w:rsidR="00CE76BC" w:rsidRPr="000E5274">
        <w:rPr>
          <w:lang w:val="en-CA"/>
        </w:rPr>
        <w:fldChar w:fldCharType="end"/>
      </w:r>
      <w:r w:rsidR="00CE76BC" w:rsidRPr="000E5274">
        <w:rPr>
          <w:lang w:val="en-CA"/>
        </w:rPr>
        <w:t xml:space="preserve">. </w:t>
      </w:r>
      <w:r w:rsidR="00CE76BC" w:rsidRPr="000E5274">
        <w:t>In our analysis</w:t>
      </w:r>
      <w:r w:rsidR="007D7A0A" w:rsidRPr="000E5274">
        <w:t xml:space="preserve">, we focus on developing </w:t>
      </w:r>
      <w:r w:rsidR="000738C0" w:rsidRPr="000E5274">
        <w:t>a</w:t>
      </w:r>
      <w:r w:rsidR="007D7A0A" w:rsidRPr="000E5274">
        <w:t xml:space="preserve"> residential energy use prediction framework </w:t>
      </w:r>
      <w:r w:rsidR="002E25A9" w:rsidRPr="000E5274">
        <w:t xml:space="preserve">for United States </w:t>
      </w:r>
      <w:r w:rsidR="007D7A0A" w:rsidRPr="000E5274">
        <w:t xml:space="preserve">with </w:t>
      </w:r>
      <w:r w:rsidR="002E25A9" w:rsidRPr="000E5274">
        <w:t xml:space="preserve">a </w:t>
      </w:r>
      <w:r w:rsidR="00621585" w:rsidRPr="000E5274">
        <w:t xml:space="preserve">nationally representative </w:t>
      </w:r>
      <w:r w:rsidR="007D7A0A" w:rsidRPr="000E5274">
        <w:t xml:space="preserve">household level </w:t>
      </w:r>
      <w:r w:rsidR="00621585" w:rsidRPr="000E5274">
        <w:t xml:space="preserve">energy usage </w:t>
      </w:r>
      <w:r w:rsidR="007D7A0A" w:rsidRPr="000E5274">
        <w:t>data</w:t>
      </w:r>
      <w:r w:rsidR="00621585" w:rsidRPr="000E5274">
        <w:t>.</w:t>
      </w:r>
      <w:r w:rsidR="00CE76BC" w:rsidRPr="000E5274">
        <w:t xml:space="preserve"> </w:t>
      </w:r>
      <w:r w:rsidR="00BB7187" w:rsidRPr="000E5274">
        <w:t xml:space="preserve">As the share of electric vehicles increases within our transportation infrastructure, the spatio-temporal nature of current electricity demand is likely to alter with increased household electricity </w:t>
      </w:r>
      <w:r w:rsidR="007A7239" w:rsidRPr="000E5274">
        <w:t xml:space="preserve">use </w:t>
      </w:r>
      <w:r w:rsidR="00BB7187" w:rsidRPr="000E5274">
        <w:t>for vehicle charging. To develop a future estimate of urban demand with electric vehicles</w:t>
      </w:r>
      <w:r w:rsidR="00DA1432" w:rsidRPr="000E5274">
        <w:t>,</w:t>
      </w:r>
      <w:r w:rsidR="00BB7187" w:rsidRPr="000E5274">
        <w:t xml:space="preserve"> a model system of current </w:t>
      </w:r>
      <w:r w:rsidR="007A7239" w:rsidRPr="000E5274">
        <w:t xml:space="preserve">use </w:t>
      </w:r>
      <w:r w:rsidR="00BB7187" w:rsidRPr="000E5274">
        <w:t>serves as a baseline estimate.</w:t>
      </w:r>
    </w:p>
    <w:p w14:paraId="737FA063" w14:textId="51D01637" w:rsidR="004509C3" w:rsidRPr="000E5274" w:rsidRDefault="001629A1" w:rsidP="009473EF">
      <w:pPr>
        <w:ind w:firstLine="720"/>
      </w:pPr>
      <w:r w:rsidRPr="000E5274">
        <w:rPr>
          <w:lang w:val="en-CA"/>
        </w:rPr>
        <w:t xml:space="preserve">Understanding residential energy usage includes addressing two decisions: (1) source of energy (such as electric and natural gas) and (2) </w:t>
      </w:r>
      <w:r w:rsidR="007A7239" w:rsidRPr="000E5274">
        <w:rPr>
          <w:lang w:val="en-CA"/>
        </w:rPr>
        <w:t xml:space="preserve">usage </w:t>
      </w:r>
      <w:r w:rsidRPr="000E5274">
        <w:rPr>
          <w:lang w:val="en-CA"/>
        </w:rPr>
        <w:t xml:space="preserve">by energy source for various purposes. </w:t>
      </w:r>
      <w:r w:rsidR="00942095" w:rsidRPr="000E5274">
        <w:rPr>
          <w:lang w:val="en-CA"/>
        </w:rPr>
        <w:t xml:space="preserve">Across various urban regions in the United States, several residences have </w:t>
      </w:r>
      <w:r w:rsidR="00B1290F" w:rsidRPr="000E5274">
        <w:rPr>
          <w:lang w:val="en-CA"/>
        </w:rPr>
        <w:t xml:space="preserve">potentially </w:t>
      </w:r>
      <w:r w:rsidR="00942095" w:rsidRPr="000E5274">
        <w:rPr>
          <w:lang w:val="en-CA"/>
        </w:rPr>
        <w:t xml:space="preserve">multiple energy source options. For instance, in some regions, electricity is used for </w:t>
      </w:r>
      <w:r w:rsidR="00481A0E" w:rsidRPr="000E5274">
        <w:rPr>
          <w:lang w:val="en-CA"/>
        </w:rPr>
        <w:t xml:space="preserve">lighting, air conditioning and refrigeration while natural gas is used for cooking and heating. </w:t>
      </w:r>
      <w:r w:rsidR="003A18C4" w:rsidRPr="000E5274">
        <w:rPr>
          <w:lang w:val="en-CA"/>
        </w:rPr>
        <w:t xml:space="preserve">In this case, the household consumes energy from two sources and </w:t>
      </w:r>
      <w:r w:rsidR="00621585" w:rsidRPr="000E5274">
        <w:rPr>
          <w:lang w:val="en-CA"/>
        </w:rPr>
        <w:t>energy usage</w:t>
      </w:r>
      <w:r w:rsidR="003A18C4" w:rsidRPr="000E5274">
        <w:rPr>
          <w:lang w:val="en-CA"/>
        </w:rPr>
        <w:t xml:space="preserve"> exist</w:t>
      </w:r>
      <w:r w:rsidR="00621585" w:rsidRPr="000E5274">
        <w:rPr>
          <w:lang w:val="en-CA"/>
        </w:rPr>
        <w:t>s</w:t>
      </w:r>
      <w:r w:rsidR="003A18C4" w:rsidRPr="000E5274">
        <w:rPr>
          <w:lang w:val="en-CA"/>
        </w:rPr>
        <w:t xml:space="preserve"> by source</w:t>
      </w:r>
      <w:r w:rsidR="002D7992" w:rsidRPr="000E5274">
        <w:rPr>
          <w:lang w:val="en-CA"/>
        </w:rPr>
        <w:t xml:space="preserve">. </w:t>
      </w:r>
      <w:r w:rsidR="00063A75" w:rsidRPr="000E5274">
        <w:rPr>
          <w:lang w:val="en-CA"/>
        </w:rPr>
        <w:t>Traditionally in energy literature, analyzing such data involved estimating separate models</w:t>
      </w:r>
      <w:r w:rsidR="001C4805" w:rsidRPr="000E5274">
        <w:rPr>
          <w:lang w:val="en-CA"/>
        </w:rPr>
        <w:t xml:space="preserve"> </w:t>
      </w:r>
      <w:r w:rsidR="00621585" w:rsidRPr="000E5274">
        <w:rPr>
          <w:lang w:val="en-CA"/>
        </w:rPr>
        <w:t xml:space="preserve">by energy source </w:t>
      </w:r>
      <w:r w:rsidR="001C4805" w:rsidRPr="000E5274">
        <w:rPr>
          <w:lang w:val="en-CA"/>
        </w:rPr>
        <w:t xml:space="preserve">that take the form of </w:t>
      </w:r>
      <w:r w:rsidR="00621585" w:rsidRPr="000E5274">
        <w:rPr>
          <w:lang w:val="en-CA"/>
        </w:rPr>
        <w:t xml:space="preserve">a </w:t>
      </w:r>
      <w:r w:rsidR="001C4805" w:rsidRPr="000E5274">
        <w:rPr>
          <w:lang w:val="en-CA"/>
        </w:rPr>
        <w:t xml:space="preserve">linear regression (or its </w:t>
      </w:r>
      <w:r w:rsidR="001F752B" w:rsidRPr="000E5274">
        <w:rPr>
          <w:lang w:val="en-CA"/>
        </w:rPr>
        <w:t>variants)</w:t>
      </w:r>
      <w:r w:rsidR="00063A75" w:rsidRPr="000E5274">
        <w:rPr>
          <w:lang w:val="en-CA"/>
        </w:rPr>
        <w:t xml:space="preserve">. </w:t>
      </w:r>
      <w:r w:rsidR="00424C1F" w:rsidRPr="000E5274">
        <w:rPr>
          <w:lang w:val="en-CA"/>
        </w:rPr>
        <w:t xml:space="preserve">While this approach is relatively straightforward and provides useful insights, </w:t>
      </w:r>
      <w:r w:rsidR="00621585" w:rsidRPr="000E5274">
        <w:rPr>
          <w:lang w:val="en-CA"/>
        </w:rPr>
        <w:t>it</w:t>
      </w:r>
      <w:r w:rsidR="00424C1F" w:rsidRPr="000E5274">
        <w:rPr>
          <w:lang w:val="en-CA"/>
        </w:rPr>
        <w:t xml:space="preserve"> inherently ignores the interaction between the energy sources and usage patterns by energy </w:t>
      </w:r>
      <w:r w:rsidR="006D6B0D" w:rsidRPr="000E5274">
        <w:rPr>
          <w:lang w:val="en-CA"/>
        </w:rPr>
        <w:t>source</w:t>
      </w:r>
      <w:r w:rsidR="00424C1F" w:rsidRPr="000E5274">
        <w:rPr>
          <w:lang w:val="en-CA"/>
        </w:rPr>
        <w:t xml:space="preserve">. </w:t>
      </w:r>
      <w:r w:rsidR="00651C14" w:rsidRPr="000E5274">
        <w:rPr>
          <w:lang w:val="en-CA"/>
        </w:rPr>
        <w:t xml:space="preserve">The overall decision process can </w:t>
      </w:r>
      <w:r w:rsidR="002C41A1" w:rsidRPr="000E5274">
        <w:rPr>
          <w:lang w:val="en-CA"/>
        </w:rPr>
        <w:t xml:space="preserve">be </w:t>
      </w:r>
      <w:r w:rsidR="00651C14" w:rsidRPr="000E5274">
        <w:rPr>
          <w:lang w:val="en-CA"/>
        </w:rPr>
        <w:t xml:space="preserve">more efficiently examined using a recently developed econometric model structure that allows for </w:t>
      </w:r>
      <w:r w:rsidR="002C41A1" w:rsidRPr="000E5274">
        <w:rPr>
          <w:lang w:val="en-CA"/>
        </w:rPr>
        <w:t>selecting</w:t>
      </w:r>
      <w:r w:rsidR="00651C14" w:rsidRPr="000E5274">
        <w:rPr>
          <w:lang w:val="en-CA"/>
        </w:rPr>
        <w:t xml:space="preserve"> multiple alternatives (and their associated </w:t>
      </w:r>
      <w:r w:rsidR="00621585" w:rsidRPr="000E5274">
        <w:rPr>
          <w:lang w:val="en-CA"/>
        </w:rPr>
        <w:t>usages</w:t>
      </w:r>
      <w:r w:rsidR="00651C14" w:rsidRPr="000E5274">
        <w:rPr>
          <w:lang w:val="en-CA"/>
        </w:rPr>
        <w:t xml:space="preserve">). The </w:t>
      </w:r>
      <w:r w:rsidR="00621585" w:rsidRPr="000E5274">
        <w:rPr>
          <w:lang w:val="en-CA"/>
        </w:rPr>
        <w:t>framework</w:t>
      </w:r>
      <w:r w:rsidR="00651C14" w:rsidRPr="000E5274">
        <w:rPr>
          <w:lang w:val="en-CA"/>
        </w:rPr>
        <w:t xml:space="preserve"> labelled as </w:t>
      </w:r>
      <w:r w:rsidR="00651C14" w:rsidRPr="000E5274">
        <w:t xml:space="preserve">Multiple Discrete Continuous (MDC) </w:t>
      </w:r>
      <w:r w:rsidR="00621585" w:rsidRPr="000E5274">
        <w:t xml:space="preserve">systems </w:t>
      </w:r>
      <w:r w:rsidR="00651C14" w:rsidRPr="000E5274">
        <w:t xml:space="preserve">allow </w:t>
      </w:r>
      <w:r w:rsidR="00621585" w:rsidRPr="000E5274">
        <w:t xml:space="preserve">analysis of </w:t>
      </w:r>
      <w:r w:rsidR="00651C14" w:rsidRPr="000E5274">
        <w:t xml:space="preserve">households </w:t>
      </w:r>
      <w:r w:rsidR="00621585" w:rsidRPr="000E5274">
        <w:t xml:space="preserve">selecting </w:t>
      </w:r>
      <w:r w:rsidR="00651C14" w:rsidRPr="000E5274">
        <w:t xml:space="preserve">multiple </w:t>
      </w:r>
      <w:r w:rsidR="00621585" w:rsidRPr="000E5274">
        <w:t xml:space="preserve">options </w:t>
      </w:r>
      <w:r w:rsidR="00651C14" w:rsidRPr="000E5274">
        <w:t>within a behaviorally elegant framework</w:t>
      </w:r>
      <w:r w:rsidR="002C41A1" w:rsidRPr="000E5274">
        <w:t xml:space="preserve"> random utility framework</w:t>
      </w:r>
      <w:r w:rsidR="00651C14" w:rsidRPr="000E5274">
        <w:t>. Several model structures have been proposed under the MDC realm</w:t>
      </w:r>
      <w:r w:rsidR="00621585" w:rsidRPr="000E5274">
        <w:t>. Of these</w:t>
      </w:r>
      <w:r w:rsidR="00651C14" w:rsidRPr="000E5274">
        <w:t xml:space="preserve"> the Multiple Discrete Continuous Extreme Value (MDCEV) model with its close form structure is the most adopted framework</w:t>
      </w:r>
      <w:r w:rsidR="000824B0" w:rsidRPr="000E5274">
        <w:rPr>
          <w:sz w:val="22"/>
          <w:szCs w:val="22"/>
        </w:rPr>
        <w:t xml:space="preserve"> </w:t>
      </w:r>
      <w:r w:rsidR="000824B0" w:rsidRPr="000E5274">
        <w:rPr>
          <w:sz w:val="22"/>
          <w:szCs w:val="22"/>
        </w:rPr>
        <w:fldChar w:fldCharType="begin">
          <w:fldData xml:space="preserve">PEVuZE5vdGU+PENpdGU+PEF1dGhvcj5Tb2JoYW5pPC9BdXRob3I+PFllYXI+MjAxMzwvWWVhcj48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</w:fldData>
        </w:fldChar>
      </w:r>
      <w:r w:rsidR="002211CC" w:rsidRPr="000E5274">
        <w:rPr>
          <w:sz w:val="22"/>
          <w:szCs w:val="22"/>
        </w:rPr>
        <w:instrText xml:space="preserve"> ADDIN EN.CITE </w:instrText>
      </w:r>
      <w:r w:rsidR="002211CC" w:rsidRPr="000E5274">
        <w:rPr>
          <w:sz w:val="22"/>
          <w:szCs w:val="22"/>
        </w:rPr>
        <w:fldChar w:fldCharType="begin">
          <w:fldData xml:space="preserve">PEVuZE5vdGU+PENpdGU+PEF1dGhvcj5Tb2JoYW5pPC9BdXRob3I+PFllYXI+MjAxMzwvWWVhcj48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</w:fldData>
        </w:fldChar>
      </w:r>
      <w:r w:rsidR="002211CC" w:rsidRPr="000E5274">
        <w:rPr>
          <w:sz w:val="22"/>
          <w:szCs w:val="22"/>
        </w:rPr>
        <w:instrText xml:space="preserve"> ADDIN EN.CITE.DATA </w:instrText>
      </w:r>
      <w:r w:rsidR="002211CC" w:rsidRPr="000E5274">
        <w:rPr>
          <w:sz w:val="22"/>
          <w:szCs w:val="22"/>
        </w:rPr>
      </w:r>
      <w:r w:rsidR="002211CC" w:rsidRPr="000E5274">
        <w:rPr>
          <w:sz w:val="22"/>
          <w:szCs w:val="22"/>
        </w:rPr>
        <w:fldChar w:fldCharType="end"/>
      </w:r>
      <w:r w:rsidR="000824B0" w:rsidRPr="000E5274">
        <w:rPr>
          <w:sz w:val="22"/>
          <w:szCs w:val="22"/>
        </w:rPr>
      </w:r>
      <w:r w:rsidR="000824B0" w:rsidRPr="000E5274">
        <w:rPr>
          <w:sz w:val="22"/>
          <w:szCs w:val="22"/>
        </w:rPr>
        <w:fldChar w:fldCharType="separate"/>
      </w:r>
      <w:r w:rsidR="002211CC" w:rsidRPr="000E5274">
        <w:rPr>
          <w:noProof/>
          <w:sz w:val="22"/>
          <w:szCs w:val="22"/>
        </w:rPr>
        <w:t>(</w:t>
      </w:r>
      <w:r w:rsidR="002211CC" w:rsidRPr="000E5274">
        <w:rPr>
          <w:i/>
          <w:noProof/>
          <w:sz w:val="22"/>
          <w:szCs w:val="22"/>
        </w:rPr>
        <w:t>6-8</w:t>
      </w:r>
      <w:r w:rsidR="002211CC" w:rsidRPr="000E5274">
        <w:rPr>
          <w:noProof/>
          <w:sz w:val="22"/>
          <w:szCs w:val="22"/>
        </w:rPr>
        <w:t>)</w:t>
      </w:r>
      <w:r w:rsidR="000824B0" w:rsidRPr="000E5274">
        <w:rPr>
          <w:sz w:val="22"/>
          <w:szCs w:val="22"/>
        </w:rPr>
        <w:fldChar w:fldCharType="end"/>
      </w:r>
      <w:r w:rsidR="00651C14" w:rsidRPr="000E5274">
        <w:t xml:space="preserve">. </w:t>
      </w:r>
    </w:p>
    <w:p w14:paraId="20E8551F" w14:textId="36F114FF" w:rsidR="0037584F" w:rsidRPr="000E5274" w:rsidRDefault="00D93FAE" w:rsidP="009473EF">
      <w:pPr>
        <w:ind w:firstLine="720"/>
      </w:pPr>
      <w:r w:rsidRPr="000E5274">
        <w:rPr>
          <w:lang w:val="en-CA"/>
        </w:rPr>
        <w:t xml:space="preserve">The </w:t>
      </w:r>
      <w:r w:rsidR="002E25A9" w:rsidRPr="000E5274">
        <w:rPr>
          <w:lang w:val="en-CA"/>
        </w:rPr>
        <w:t xml:space="preserve">MDCEV </w:t>
      </w:r>
      <w:r w:rsidRPr="000E5274">
        <w:rPr>
          <w:lang w:val="en-CA"/>
        </w:rPr>
        <w:t xml:space="preserve">model </w:t>
      </w:r>
      <w:r w:rsidR="002E25A9" w:rsidRPr="000E5274">
        <w:rPr>
          <w:lang w:val="en-CA"/>
        </w:rPr>
        <w:t xml:space="preserve">system is estimated </w:t>
      </w:r>
      <w:r w:rsidRPr="000E5274">
        <w:rPr>
          <w:lang w:val="en-CA"/>
        </w:rPr>
        <w:t xml:space="preserve">using data drawn from </w:t>
      </w:r>
      <w:r w:rsidR="002E25A9" w:rsidRPr="000E5274">
        <w:rPr>
          <w:lang w:val="en-CA"/>
        </w:rPr>
        <w:t xml:space="preserve">the 2015 </w:t>
      </w:r>
      <w:r w:rsidRPr="000E5274">
        <w:t xml:space="preserve">Residential </w:t>
      </w:r>
      <w:r w:rsidR="002E25A9" w:rsidRPr="000E5274">
        <w:t>E</w:t>
      </w:r>
      <w:r w:rsidRPr="000E5274">
        <w:t xml:space="preserve">nergy </w:t>
      </w:r>
      <w:r w:rsidR="002E25A9" w:rsidRPr="000E5274">
        <w:t>C</w:t>
      </w:r>
      <w:r w:rsidRPr="000E5274">
        <w:t xml:space="preserve">onsumption </w:t>
      </w:r>
      <w:r w:rsidR="002E25A9" w:rsidRPr="000E5274">
        <w:t>S</w:t>
      </w:r>
      <w:r w:rsidRPr="000E5274">
        <w:t>urvey</w:t>
      </w:r>
      <w:r w:rsidR="002E25A9" w:rsidRPr="000E5274">
        <w:t xml:space="preserve"> (RECS) that </w:t>
      </w:r>
      <w:r w:rsidRPr="000E5274">
        <w:t xml:space="preserve">provides energy </w:t>
      </w:r>
      <w:r w:rsidR="007A7239" w:rsidRPr="000E5274">
        <w:t xml:space="preserve">use </w:t>
      </w:r>
      <w:r w:rsidRPr="000E5274">
        <w:t xml:space="preserve">details </w:t>
      </w:r>
      <w:r w:rsidR="002E25A9" w:rsidRPr="000E5274">
        <w:t xml:space="preserve">for </w:t>
      </w:r>
      <w:r w:rsidRPr="000E5274">
        <w:t xml:space="preserve">electricity, natural gas, fuel oil and </w:t>
      </w:r>
      <w:r w:rsidR="0051367C" w:rsidRPr="000E5274">
        <w:t>Liquefied Petroleum Gas (</w:t>
      </w:r>
      <w:r w:rsidRPr="000E5274">
        <w:t>LPG</w:t>
      </w:r>
      <w:r w:rsidR="0051367C" w:rsidRPr="000E5274">
        <w:t>)</w:t>
      </w:r>
      <w:r w:rsidRPr="000E5274">
        <w:t xml:space="preserve"> </w:t>
      </w:r>
      <w:r w:rsidR="002E25A9" w:rsidRPr="000E5274">
        <w:t>for</w:t>
      </w:r>
      <w:r w:rsidRPr="000E5274">
        <w:t xml:space="preserve"> residential units across United States. </w:t>
      </w:r>
      <w:r w:rsidR="00CE76BC" w:rsidRPr="000E5274">
        <w:t xml:space="preserve">An exhaustive set of independent variables including </w:t>
      </w:r>
      <w:r w:rsidR="006A3377" w:rsidRPr="000E5274">
        <w:t xml:space="preserve">location characteristics (census region, type of location), </w:t>
      </w:r>
      <w:r w:rsidR="00CE76BC" w:rsidRPr="000E5274">
        <w:t>household characteristics (such as HH income, race, household size, education), housing characteristics (such as year of construction, housing type, type of unit, square footage,</w:t>
      </w:r>
      <w:r w:rsidR="0051367C" w:rsidRPr="000E5274">
        <w:t xml:space="preserve"> and number </w:t>
      </w:r>
      <w:r w:rsidR="0051367C" w:rsidRPr="000E5274">
        <w:lastRenderedPageBreak/>
        <w:t xml:space="preserve">of stories), </w:t>
      </w:r>
      <w:r w:rsidR="00CE76BC" w:rsidRPr="000E5274">
        <w:t>appliance use (</w:t>
      </w:r>
      <w:r w:rsidR="0051367C" w:rsidRPr="000E5274">
        <w:t xml:space="preserve">such as </w:t>
      </w:r>
      <w:r w:rsidR="00CE76BC" w:rsidRPr="000E5274">
        <w:t xml:space="preserve">appliances used in the housing unit) </w:t>
      </w:r>
      <w:r w:rsidR="0051367C" w:rsidRPr="000E5274">
        <w:t xml:space="preserve">and climatic characteristics (such as </w:t>
      </w:r>
      <w:r w:rsidR="006A3377" w:rsidRPr="000E5274">
        <w:t>heating degree days and cooling degree days</w:t>
      </w:r>
      <w:r w:rsidR="0051367C" w:rsidRPr="000E5274">
        <w:t xml:space="preserve">) </w:t>
      </w:r>
      <w:r w:rsidR="00CE76BC" w:rsidRPr="000E5274">
        <w:t xml:space="preserve">were employed in the model estimation. </w:t>
      </w:r>
      <w:r w:rsidR="002E25A9" w:rsidRPr="000E5274">
        <w:t>The model estimation results are augmented with a comprehensive policy analysis to illustrate how various independent variables affect energy use by source</w:t>
      </w:r>
      <w:r w:rsidR="001C4805" w:rsidRPr="000E5274">
        <w:t>.</w:t>
      </w:r>
      <w:bookmarkStart w:id="2" w:name="_Ref10493137"/>
      <w:bookmarkStart w:id="3" w:name="_Toc511043457"/>
    </w:p>
    <w:p w14:paraId="78B43D3E" w14:textId="77777777" w:rsidR="003338E7" w:rsidRPr="000E5274" w:rsidRDefault="003338E7" w:rsidP="009473EF">
      <w:pPr>
        <w:ind w:firstLine="720"/>
      </w:pPr>
    </w:p>
    <w:p w14:paraId="2CF5CE4C" w14:textId="3E66A498" w:rsidR="00250590" w:rsidRPr="000E5274" w:rsidRDefault="00A15140" w:rsidP="00C67EF7">
      <w:pPr>
        <w:pStyle w:val="Heading1"/>
        <w:numPr>
          <w:ilvl w:val="0"/>
          <w:numId w:val="8"/>
        </w:numPr>
        <w:ind w:left="360"/>
        <w:rPr>
          <w:sz w:val="24"/>
          <w:szCs w:val="24"/>
        </w:rPr>
      </w:pPr>
      <w:r w:rsidRPr="000E5274">
        <w:rPr>
          <w:sz w:val="24"/>
          <w:szCs w:val="24"/>
        </w:rPr>
        <w:t>EARLIER</w:t>
      </w:r>
      <w:r w:rsidR="00250590" w:rsidRPr="000E5274">
        <w:rPr>
          <w:sz w:val="24"/>
          <w:szCs w:val="24"/>
        </w:rPr>
        <w:t xml:space="preserve"> LITERATURE ON </w:t>
      </w:r>
      <w:r w:rsidR="001629A1" w:rsidRPr="000E5274">
        <w:rPr>
          <w:sz w:val="24"/>
          <w:szCs w:val="24"/>
        </w:rPr>
        <w:t>RESIDENTIAL</w:t>
      </w:r>
      <w:r w:rsidR="00250590" w:rsidRPr="000E5274">
        <w:rPr>
          <w:sz w:val="24"/>
          <w:szCs w:val="24"/>
        </w:rPr>
        <w:t xml:space="preserve"> ENERGY</w:t>
      </w:r>
    </w:p>
    <w:p w14:paraId="4E10770B" w14:textId="2BFAD7A6" w:rsidR="009D3DD7" w:rsidRPr="000E5274" w:rsidRDefault="009D3DD7" w:rsidP="00C67EF7">
      <w:r w:rsidRPr="000E5274">
        <w:t xml:space="preserve">As expected, residential energy </w:t>
      </w:r>
      <w:r w:rsidR="007A7239" w:rsidRPr="000E5274">
        <w:t xml:space="preserve">use </w:t>
      </w:r>
      <w:r w:rsidRPr="000E5274">
        <w:t xml:space="preserve">is a well researched field (see Amasyali and El-Gohary </w:t>
      </w:r>
      <w:r w:rsidRPr="000E5274">
        <w:fldChar w:fldCharType="begin"/>
      </w:r>
      <w:r w:rsidR="002211CC" w:rsidRPr="000E5274">
        <w:instrText xml:space="preserve"> ADDIN EN.CITE &lt;EndNote&gt;&lt;Cite&gt;&lt;Author&gt;Amasyali&lt;/Author&gt;&lt;Year&gt;2018&lt;/Year&gt;&lt;RecNum&gt;53&lt;/RecNum&gt;&lt;DisplayText&gt;(&lt;style face="italic"&gt;9&lt;/style&gt;)&lt;/DisplayText&gt;&lt;record&gt;&lt;rec-number&gt;53&lt;/rec-number&gt;&lt;foreign-keys&gt;&lt;key app="EN" db-id="adspx5fzns2z5tevv9050z29wvxspezerrdw" timestamp="1532378618"&gt;53&lt;/key&gt;&lt;/foreign-keys&gt;&lt;ref-type name="Journal Article"&gt;17&lt;/ref-type&gt;&lt;contributors&gt;&lt;authors&gt;&lt;author&gt;Amasyali, Kadir&lt;/author&gt;&lt;author&gt;El-Gohary, Nora M&lt;/author&gt;&lt;/authors&gt;&lt;/contributors&gt;&lt;titles&gt;&lt;title&gt;A review of data-driven building energy consumption prediction studies&lt;/title&gt;&lt;secondary-title&gt;Renewable and Sustainable Energy Reviews&lt;/secondary-title&gt;&lt;/titles&gt;&lt;periodical&gt;&lt;full-title&gt;Renewable and Sustainable Energy Reviews&lt;/full-title&gt;&lt;/periodical&gt;&lt;pages&gt;1192-1205&lt;/pages&gt;&lt;volume&gt;81&lt;/volume&gt;&lt;dates&gt;&lt;year&gt;2018&lt;/year&gt;&lt;/dates&gt;&lt;isbn&gt;1364-0321&lt;/isbn&gt;&lt;urls&gt;&lt;/urls&gt;&lt;/record&gt;&lt;/Cite&gt;&lt;/EndNote&gt;</w:instrText>
      </w:r>
      <w:r w:rsidRPr="000E5274">
        <w:fldChar w:fldCharType="separate"/>
      </w:r>
      <w:r w:rsidR="002211CC" w:rsidRPr="000E5274">
        <w:rPr>
          <w:noProof/>
        </w:rPr>
        <w:t>(</w:t>
      </w:r>
      <w:r w:rsidR="002211CC" w:rsidRPr="000E5274">
        <w:rPr>
          <w:i/>
          <w:noProof/>
        </w:rPr>
        <w:t>9</w:t>
      </w:r>
      <w:r w:rsidR="002211CC" w:rsidRPr="000E5274">
        <w:rPr>
          <w:noProof/>
        </w:rPr>
        <w:t>)</w:t>
      </w:r>
      <w:r w:rsidRPr="000E5274">
        <w:fldChar w:fldCharType="end"/>
      </w:r>
      <w:r w:rsidRPr="000E5274">
        <w:t xml:space="preserve"> and Wei et al </w:t>
      </w:r>
      <w:r w:rsidRPr="000E5274">
        <w:fldChar w:fldCharType="begin"/>
      </w:r>
      <w:r w:rsidR="002211CC" w:rsidRPr="000E5274">
        <w:instrText xml:space="preserve"> ADDIN EN.CITE &lt;EndNote&gt;&lt;Cite&gt;&lt;Author&gt;Wei&lt;/Author&gt;&lt;Year&gt;2018&lt;/Year&gt;&lt;RecNum&gt;52&lt;/RecNum&gt;&lt;DisplayText&gt;(&lt;style face="italic"&gt;10&lt;/style&gt;)&lt;/DisplayText&gt;&lt;record&gt;&lt;rec-number&gt;52&lt;/rec-number&gt;&lt;foreign-keys&gt;&lt;key app="EN" db-id="adspx5fzns2z5tevv9050z29wvxspezerrdw" timestamp="1532378617"&gt;52&lt;/key&gt;&lt;/foreign-keys&gt;&lt;ref-type name="Journal Article"&gt;17&lt;/ref-type&gt;&lt;contributors&gt;&lt;authors&gt;&lt;author&gt;Wei, Yixuan&lt;/author&gt;&lt;author&gt;Zhang, Xingxing&lt;/author&gt;&lt;author&gt;Shi, Yong&lt;/author&gt;&lt;author&gt;Xia, Liang&lt;/author&gt;&lt;author&gt;Pan, Song&lt;/author&gt;&lt;author&gt;Wu, Jinshun&lt;/author&gt;&lt;author&gt;Han, Mengjie&lt;/author&gt;&lt;author&gt;Zhao, Xiaoyun&lt;/author&gt;&lt;/authors&gt;&lt;/contributors&gt;&lt;titles&gt;&lt;title&gt;A review of data-driven approaches for prediction and classification of building energy consumption&lt;/title&gt;&lt;secondary-title&gt;Renewable and Sustainable Energy Reviews&lt;/secondary-title&gt;&lt;/titles&gt;&lt;periodical&gt;&lt;full-title&gt;Renewable and Sustainable Energy Reviews&lt;/full-title&gt;&lt;/periodical&gt;&lt;pages&gt;1027-1047&lt;/pages&gt;&lt;volume&gt;82&lt;/volume&gt;&lt;dates&gt;&lt;year&gt;2018&lt;/year&gt;&lt;/dates&gt;&lt;isbn&gt;1364-0321&lt;/isbn&gt;&lt;urls&gt;&lt;/urls&gt;&lt;/record&gt;&lt;/Cite&gt;&lt;/EndNote&gt;</w:instrText>
      </w:r>
      <w:r w:rsidRPr="000E5274">
        <w:fldChar w:fldCharType="separate"/>
      </w:r>
      <w:r w:rsidR="002211CC" w:rsidRPr="000E5274">
        <w:rPr>
          <w:noProof/>
        </w:rPr>
        <w:t>(</w:t>
      </w:r>
      <w:r w:rsidR="002211CC" w:rsidRPr="000E5274">
        <w:rPr>
          <w:i/>
          <w:noProof/>
        </w:rPr>
        <w:t>10</w:t>
      </w:r>
      <w:r w:rsidR="002211CC" w:rsidRPr="000E5274">
        <w:rPr>
          <w:noProof/>
        </w:rPr>
        <w:t>)</w:t>
      </w:r>
      <w:r w:rsidRPr="000E5274">
        <w:fldChar w:fldCharType="end"/>
      </w:r>
      <w:r w:rsidRPr="000E5274">
        <w:t xml:space="preserve"> for a detailed review). </w:t>
      </w:r>
      <w:r w:rsidR="00A15140" w:rsidRPr="000E5274">
        <w:t xml:space="preserve">Earlier research in residential energy </w:t>
      </w:r>
      <w:r w:rsidR="007A7239" w:rsidRPr="000E5274">
        <w:t xml:space="preserve">use </w:t>
      </w:r>
      <w:r w:rsidRPr="000E5274">
        <w:t>focused</w:t>
      </w:r>
      <w:r w:rsidR="00A15140" w:rsidRPr="000E5274">
        <w:t xml:space="preserve"> on choice of energy source</w:t>
      </w:r>
      <w:r w:rsidR="00C27B08" w:rsidRPr="000E5274">
        <w:t xml:space="preserve"> </w:t>
      </w:r>
      <w:r w:rsidR="007A1130" w:rsidRPr="000E5274">
        <w:fldChar w:fldCharType="begin"/>
      </w:r>
      <w:r w:rsidR="002211CC" w:rsidRPr="000E5274">
        <w:instrText xml:space="preserve"> ADDIN EN.CITE &lt;EndNote&gt;&lt;Cite&gt;&lt;Author&gt;Nejat&lt;/Author&gt;&lt;Year&gt;2015&lt;/Year&gt;&lt;RecNum&gt;228&lt;/RecNum&gt;&lt;DisplayText&gt;(&lt;style face="italic"&gt;5&lt;/style&gt;)&lt;/DisplayText&gt;&lt;record&gt;&lt;rec-number&gt;228&lt;/rec-number&gt;&lt;foreign-keys&gt;&lt;key app="EN" db-id="adspx5fzns2z5tevv9050z29wvxspezerrdw" timestamp="1568522666"&gt;228&lt;/key&gt;&lt;/foreign-keys&gt;&lt;ref-type name="Journal Article"&gt;17&lt;/ref-type&gt;&lt;contributors&gt;&lt;authors&gt;&lt;author&gt;Nejat, Payam&lt;/author&gt;&lt;author&gt;Jomehzadeh, Fatemeh&lt;/author&gt;&lt;author&gt;Taheri, Mohammad Mahdi&lt;/author&gt;&lt;author&gt;Gohari, Mohammad&lt;/author&gt;&lt;author&gt;Majid, Muhd Zaimi Abd&lt;/author&gt;&lt;/authors&gt;&lt;/contributors&gt;&lt;titles&gt;&lt;title&gt;A global review of energy consumption, CO2 emissions and policy in the residential sector (with an overview of the top ten CO2 emitting countries)&lt;/title&gt;&lt;secondary-title&gt;Renewable and sustainable energy reviews&lt;/secondary-title&gt;&lt;/titles&gt;&lt;periodical&gt;&lt;full-title&gt;Renewable and Sustainable Energy Reviews&lt;/full-title&gt;&lt;/periodical&gt;&lt;pages&gt;843-862&lt;/pages&gt;&lt;volume&gt;43&lt;/volume&gt;&lt;dates&gt;&lt;year&gt;2015&lt;/year&gt;&lt;/dates&gt;&lt;isbn&gt;1364-0321&lt;/isbn&gt;&lt;urls&gt;&lt;/urls&gt;&lt;/record&gt;&lt;/Cite&gt;&lt;/EndNote&gt;</w:instrText>
      </w:r>
      <w:r w:rsidR="007A1130" w:rsidRPr="000E5274">
        <w:fldChar w:fldCharType="separate"/>
      </w:r>
      <w:r w:rsidR="002211CC" w:rsidRPr="000E5274">
        <w:rPr>
          <w:noProof/>
        </w:rPr>
        <w:t>(</w:t>
      </w:r>
      <w:r w:rsidR="002211CC" w:rsidRPr="000E5274">
        <w:rPr>
          <w:i/>
          <w:noProof/>
        </w:rPr>
        <w:t>5</w:t>
      </w:r>
      <w:r w:rsidR="002211CC" w:rsidRPr="000E5274">
        <w:rPr>
          <w:noProof/>
        </w:rPr>
        <w:t>)</w:t>
      </w:r>
      <w:r w:rsidR="007A1130" w:rsidRPr="000E5274">
        <w:fldChar w:fldCharType="end"/>
      </w:r>
      <w:r w:rsidR="007A1130" w:rsidRPr="000E5274">
        <w:t xml:space="preserve">, </w:t>
      </w:r>
      <w:r w:rsidR="00A15140" w:rsidRPr="000E5274">
        <w:t xml:space="preserve"> clustering of energy profiles</w:t>
      </w:r>
      <w:r w:rsidR="00C27B08" w:rsidRPr="000E5274">
        <w:t xml:space="preserve"> </w:t>
      </w:r>
      <w:r w:rsidR="007A1130" w:rsidRPr="000E5274">
        <w:fldChar w:fldCharType="begin">
          <w:fldData xml:space="preserve">PEVuZE5vdGU+PENpdGU+PEF1dGhvcj5BemF6YTwvQXV0aG9yPjxZZWFyPjIwMTc8L1llYXI+PFJl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=
</w:fldData>
        </w:fldChar>
      </w:r>
      <w:r w:rsidR="002211CC" w:rsidRPr="000E5274">
        <w:instrText xml:space="preserve"> ADDIN EN.CITE </w:instrText>
      </w:r>
      <w:r w:rsidR="002211CC" w:rsidRPr="000E5274">
        <w:fldChar w:fldCharType="begin">
          <w:fldData xml:space="preserve">PEVuZE5vdGU+PENpdGU+PEF1dGhvcj5BemF6YTwvQXV0aG9yPjxZZWFyPjIwMTc8L1llYXI+PFJl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=
</w:fldData>
        </w:fldChar>
      </w:r>
      <w:r w:rsidR="002211CC" w:rsidRPr="000E5274">
        <w:instrText xml:space="preserve"> ADDIN EN.CITE.DATA </w:instrText>
      </w:r>
      <w:r w:rsidR="002211CC" w:rsidRPr="000E5274">
        <w:fldChar w:fldCharType="end"/>
      </w:r>
      <w:r w:rsidR="007A1130" w:rsidRPr="000E5274">
        <w:fldChar w:fldCharType="separate"/>
      </w:r>
      <w:r w:rsidR="002211CC" w:rsidRPr="000E5274">
        <w:rPr>
          <w:noProof/>
        </w:rPr>
        <w:t>(</w:t>
      </w:r>
      <w:r w:rsidR="002211CC" w:rsidRPr="000E5274">
        <w:rPr>
          <w:i/>
          <w:noProof/>
        </w:rPr>
        <w:t>11-13</w:t>
      </w:r>
      <w:r w:rsidR="002211CC" w:rsidRPr="000E5274">
        <w:rPr>
          <w:noProof/>
        </w:rPr>
        <w:t>)</w:t>
      </w:r>
      <w:r w:rsidR="007A1130" w:rsidRPr="000E5274">
        <w:fldChar w:fldCharType="end"/>
      </w:r>
      <w:r w:rsidR="00A15140" w:rsidRPr="000E5274">
        <w:t>, effect of policy decisions on energy use</w:t>
      </w:r>
      <w:r w:rsidR="00C27B08" w:rsidRPr="000E5274">
        <w:t xml:space="preserve"> </w:t>
      </w:r>
      <w:r w:rsidR="007A1130" w:rsidRPr="000E5274">
        <w:fldChar w:fldCharType="begin"/>
      </w:r>
      <w:r w:rsidR="002211CC" w:rsidRPr="000E5274">
        <w:instrText xml:space="preserve"> ADDIN EN.CITE &lt;EndNote&gt;&lt;Cite&gt;&lt;Author&gt;Belaid&lt;/Author&gt;&lt;Year&gt;2016&lt;/Year&gt;&lt;RecNum&gt;234&lt;/RecNum&gt;&lt;DisplayText&gt;(&lt;style face="italic"&gt;14&lt;/style&gt;)&lt;/DisplayText&gt;&lt;record&gt;&lt;rec-number&gt;234&lt;/rec-number&gt;&lt;foreign-keys&gt;&lt;key app="EN" db-id="adspx5fzns2z5tevv9050z29wvxspezerrdw" timestamp="1568523430"&gt;234&lt;/key&gt;&lt;/foreign-keys&gt;&lt;ref-type name="Journal Article"&gt;17&lt;/ref-type&gt;&lt;contributors&gt;&lt;authors&gt;&lt;author&gt;Belaid, Fateh&lt;/author&gt;&lt;author&gt;Garcia, Thomas&lt;/author&gt;&lt;/authors&gt;&lt;/contributors&gt;&lt;titles&gt;&lt;title&gt;Understanding the spectrum of residential energy-saving behaviours: French evidence using disaggregated data&lt;/title&gt;&lt;secondary-title&gt;Energy Economics&lt;/secondary-title&gt;&lt;/titles&gt;&lt;periodical&gt;&lt;full-title&gt;Energy Economics&lt;/full-title&gt;&lt;/periodical&gt;&lt;pages&gt;204-214&lt;/pages&gt;&lt;volume&gt;57&lt;/volume&gt;&lt;dates&gt;&lt;year&gt;2016&lt;/year&gt;&lt;/dates&gt;&lt;isbn&gt;0140-9883&lt;/isbn&gt;&lt;urls&gt;&lt;/urls&gt;&lt;/record&gt;&lt;/Cite&gt;&lt;/EndNote&gt;</w:instrText>
      </w:r>
      <w:r w:rsidR="007A1130" w:rsidRPr="000E5274">
        <w:fldChar w:fldCharType="separate"/>
      </w:r>
      <w:r w:rsidR="002211CC" w:rsidRPr="000E5274">
        <w:rPr>
          <w:noProof/>
        </w:rPr>
        <w:t>(</w:t>
      </w:r>
      <w:r w:rsidR="002211CC" w:rsidRPr="000E5274">
        <w:rPr>
          <w:i/>
          <w:noProof/>
        </w:rPr>
        <w:t>14</w:t>
      </w:r>
      <w:r w:rsidR="002211CC" w:rsidRPr="000E5274">
        <w:rPr>
          <w:noProof/>
        </w:rPr>
        <w:t>)</w:t>
      </w:r>
      <w:r w:rsidR="007A1130" w:rsidRPr="000E5274">
        <w:fldChar w:fldCharType="end"/>
      </w:r>
      <w:r w:rsidR="00A15140" w:rsidRPr="000E5274">
        <w:t xml:space="preserve">, </w:t>
      </w:r>
      <w:r w:rsidR="002C41A1" w:rsidRPr="000E5274">
        <w:t xml:space="preserve">behavioral triggers for </w:t>
      </w:r>
      <w:r w:rsidR="00A15140" w:rsidRPr="000E5274">
        <w:t xml:space="preserve">energy saving and energy </w:t>
      </w:r>
      <w:r w:rsidR="007A7239" w:rsidRPr="000E5274">
        <w:t xml:space="preserve">use  </w:t>
      </w:r>
      <w:r w:rsidR="008E1BA3" w:rsidRPr="000E5274">
        <w:fldChar w:fldCharType="begin">
          <w:fldData xml:space="preserve">PEVuZE5vdGU+PENpdGU+PEF1dGhvcj5Bc2Vuc2lvPC9BdXRob3I+PFllYXI+MjAxNjwvWWVhcj48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</w:fldData>
        </w:fldChar>
      </w:r>
      <w:r w:rsidR="002211CC" w:rsidRPr="000E5274">
        <w:instrText xml:space="preserve"> ADDIN EN.CITE </w:instrText>
      </w:r>
      <w:r w:rsidR="002211CC" w:rsidRPr="000E5274">
        <w:fldChar w:fldCharType="begin">
          <w:fldData xml:space="preserve">PEVuZE5vdGU+PENpdGU+PEF1dGhvcj5Bc2Vuc2lvPC9BdXRob3I+PFllYXI+MjAxNjwvWWVhcj48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</w:fldData>
        </w:fldChar>
      </w:r>
      <w:r w:rsidR="002211CC" w:rsidRPr="000E5274">
        <w:instrText xml:space="preserve"> ADDIN EN.CITE.DATA </w:instrText>
      </w:r>
      <w:r w:rsidR="002211CC" w:rsidRPr="000E5274">
        <w:fldChar w:fldCharType="end"/>
      </w:r>
      <w:r w:rsidR="008E1BA3" w:rsidRPr="000E5274">
        <w:fldChar w:fldCharType="separate"/>
      </w:r>
      <w:r w:rsidR="002211CC" w:rsidRPr="000E5274">
        <w:rPr>
          <w:noProof/>
        </w:rPr>
        <w:t>(</w:t>
      </w:r>
      <w:r w:rsidR="002211CC" w:rsidRPr="000E5274">
        <w:rPr>
          <w:i/>
          <w:noProof/>
        </w:rPr>
        <w:t>14-20</w:t>
      </w:r>
      <w:r w:rsidR="002211CC" w:rsidRPr="000E5274">
        <w:rPr>
          <w:noProof/>
        </w:rPr>
        <w:t>)</w:t>
      </w:r>
      <w:r w:rsidR="008E1BA3" w:rsidRPr="000E5274">
        <w:fldChar w:fldCharType="end"/>
      </w:r>
      <w:r w:rsidR="008E1BA3" w:rsidRPr="000E5274">
        <w:t xml:space="preserve"> </w:t>
      </w:r>
      <w:r w:rsidR="002C41A1" w:rsidRPr="000E5274">
        <w:t xml:space="preserve">across </w:t>
      </w:r>
      <w:r w:rsidR="00A15140" w:rsidRPr="000E5274">
        <w:t xml:space="preserve">different segments of population. </w:t>
      </w:r>
      <w:r w:rsidRPr="000E5274">
        <w:t xml:space="preserve">It is important to note that some of these studies focused on a subset of energy use choices (such as </w:t>
      </w:r>
      <w:r w:rsidR="00A15140" w:rsidRPr="000E5274">
        <w:t xml:space="preserve">heating, lighting, </w:t>
      </w:r>
      <w:r w:rsidRPr="000E5274">
        <w:t>c</w:t>
      </w:r>
      <w:r w:rsidR="00A15140" w:rsidRPr="000E5274">
        <w:t xml:space="preserve">ooling, </w:t>
      </w:r>
      <w:r w:rsidRPr="000E5274">
        <w:t xml:space="preserve">and </w:t>
      </w:r>
      <w:r w:rsidR="00B36A26" w:rsidRPr="000E5274">
        <w:t>cooking)</w:t>
      </w:r>
      <w:r w:rsidR="00A15140" w:rsidRPr="000E5274">
        <w:t>.</w:t>
      </w:r>
      <w:r w:rsidRPr="000E5274">
        <w:t xml:space="preserve"> The research methodologies employed for analysis include classical regression models, discrete continuous models,  Artificial Neural Networks (ANN) </w:t>
      </w:r>
      <w:r w:rsidRPr="000E5274">
        <w:fldChar w:fldCharType="begin">
          <w:fldData xml:space="preserve">PEVuZE5vdGU+PENpdGU+PEF1dGhvcj5Tem9wbGlrPC9BdXRob3I+PFllYXI+MjAxNTwvWWVhcj48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</w:fldData>
        </w:fldChar>
      </w:r>
      <w:r w:rsidR="002211CC" w:rsidRPr="000E5274">
        <w:instrText xml:space="preserve"> ADDIN EN.CITE </w:instrText>
      </w:r>
      <w:r w:rsidR="002211CC" w:rsidRPr="000E5274">
        <w:fldChar w:fldCharType="begin">
          <w:fldData xml:space="preserve">PEVuZE5vdGU+PENpdGU+PEF1dGhvcj5Tem9wbGlrPC9BdXRob3I+PFllYXI+MjAxNTwvWWVhcj48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</w:fldData>
        </w:fldChar>
      </w:r>
      <w:r w:rsidR="002211CC" w:rsidRPr="000E5274">
        <w:instrText xml:space="preserve"> ADDIN EN.CITE.DATA </w:instrText>
      </w:r>
      <w:r w:rsidR="002211CC" w:rsidRPr="000E5274">
        <w:fldChar w:fldCharType="end"/>
      </w:r>
      <w:r w:rsidRPr="000E5274">
        <w:fldChar w:fldCharType="separate"/>
      </w:r>
      <w:r w:rsidR="002211CC" w:rsidRPr="000E5274">
        <w:rPr>
          <w:noProof/>
        </w:rPr>
        <w:t>(</w:t>
      </w:r>
      <w:r w:rsidR="002211CC" w:rsidRPr="000E5274">
        <w:rPr>
          <w:i/>
          <w:noProof/>
        </w:rPr>
        <w:t>21-25</w:t>
      </w:r>
      <w:r w:rsidR="002211CC" w:rsidRPr="000E5274">
        <w:rPr>
          <w:noProof/>
        </w:rPr>
        <w:t>)</w:t>
      </w:r>
      <w:r w:rsidRPr="000E5274">
        <w:fldChar w:fldCharType="end"/>
      </w:r>
      <w:r w:rsidRPr="000E5274">
        <w:t xml:space="preserve">, Support Vector Machine (SVM) </w:t>
      </w:r>
      <w:r w:rsidRPr="000E5274">
        <w:fldChar w:fldCharType="begin"/>
      </w:r>
      <w:r w:rsidR="002211CC" w:rsidRPr="000E5274">
        <w:instrText xml:space="preserve"> ADDIN EN.CITE &lt;EndNote&gt;&lt;Cite&gt;&lt;Author&gt;Potočnik&lt;/Author&gt;&lt;Year&gt;2014&lt;/Year&gt;&lt;RecNum&gt;240&lt;/RecNum&gt;&lt;DisplayText&gt;(&lt;style face="italic"&gt;22; 25&lt;/style&gt;)&lt;/DisplayText&gt;&lt;record&gt;&lt;rec-number&gt;240&lt;/rec-number&gt;&lt;foreign-keys&gt;&lt;key app="EN" db-id="adspx5fzns2z5tevv9050z29wvxspezerrdw" timestamp="1568524146"&gt;240&lt;/key&gt;&lt;/foreign-keys&gt;&lt;ref-type name="Journal Article"&gt;17&lt;/ref-type&gt;&lt;contributors&gt;&lt;authors&gt;&lt;author&gt;Potočnik, Primož&lt;/author&gt;&lt;author&gt;Soldo, Božidar&lt;/author&gt;&lt;author&gt;Šimunović, Goran&lt;/author&gt;&lt;author&gt;Šarić, Tomislav&lt;/author&gt;&lt;author&gt;Jeromen, Andrej&lt;/author&gt;&lt;author&gt;Govekar, Edvard&lt;/author&gt;&lt;/authors&gt;&lt;/contributors&gt;&lt;titles&gt;&lt;title&gt;Comparison of static and adaptive models for short-term residential natural gas forecasting in Croatia&lt;/title&gt;&lt;secondary-title&gt;Applied energy&lt;/secondary-title&gt;&lt;/titles&gt;&lt;periodical&gt;&lt;full-title&gt;Applied Energy&lt;/full-title&gt;&lt;/periodical&gt;&lt;pages&gt;94-103&lt;/pages&gt;&lt;volume&gt;129&lt;/volume&gt;&lt;dates&gt;&lt;year&gt;2014&lt;/year&gt;&lt;/dates&gt;&lt;isbn&gt;0306-2619&lt;/isbn&gt;&lt;urls&gt;&lt;/urls&gt;&lt;/record&gt;&lt;/Cite&gt;&lt;Cite&gt;&lt;Author&gt;Edwards&lt;/Author&gt;&lt;Year&gt;2012&lt;/Year&gt;&lt;RecNum&gt;243&lt;/RecNum&gt;&lt;record&gt;&lt;rec-number&gt;243&lt;/rec-number&gt;&lt;foreign-keys&gt;&lt;key app="EN" db-id="adspx5fzns2z5tevv9050z29wvxspezerrdw" timestamp="1568524473"&gt;243&lt;/key&gt;&lt;/foreign-keys&gt;&lt;ref-type name="Journal Article"&gt;17&lt;/ref-type&gt;&lt;contributors&gt;&lt;authors&gt;&lt;author&gt;Edwards, Richard E&lt;/author&gt;&lt;author&gt;New, Joshua&lt;/author&gt;&lt;author&gt;Parker, Lynne E&lt;/author&gt;&lt;/authors&gt;&lt;/contributors&gt;&lt;titles&gt;&lt;title&gt;Predicting future hourly residential electrical consumption: A machine learning case study&lt;/title&gt;&lt;secondary-title&gt;Energy and Buildings&lt;/secondary-title&gt;&lt;/titles&gt;&lt;periodical&gt;&lt;full-title&gt;Energy and buildings&lt;/full-title&gt;&lt;/periodical&gt;&lt;pages&gt;591-603&lt;/pages&gt;&lt;volume&gt;49&lt;/volume&gt;&lt;dates&gt;&lt;year&gt;2012&lt;/year&gt;&lt;/dates&gt;&lt;isbn&gt;0378-7788&lt;/isbn&gt;&lt;urls&gt;&lt;/urls&gt;&lt;/record&gt;&lt;/Cite&gt;&lt;/EndNote&gt;</w:instrText>
      </w:r>
      <w:r w:rsidRPr="000E5274">
        <w:fldChar w:fldCharType="separate"/>
      </w:r>
      <w:r w:rsidR="002211CC" w:rsidRPr="000E5274">
        <w:rPr>
          <w:noProof/>
        </w:rPr>
        <w:t>(</w:t>
      </w:r>
      <w:r w:rsidR="002211CC" w:rsidRPr="000E5274">
        <w:rPr>
          <w:i/>
          <w:noProof/>
        </w:rPr>
        <w:t>22; 25</w:t>
      </w:r>
      <w:r w:rsidR="002211CC" w:rsidRPr="000E5274">
        <w:rPr>
          <w:noProof/>
        </w:rPr>
        <w:t>)</w:t>
      </w:r>
      <w:r w:rsidRPr="000E5274">
        <w:fldChar w:fldCharType="end"/>
      </w:r>
      <w:r w:rsidRPr="000E5274">
        <w:t xml:space="preserve">, Structural Time Series Model (STSM) </w:t>
      </w:r>
      <w:r w:rsidRPr="000E5274">
        <w:fldChar w:fldCharType="begin">
          <w:fldData xml:space="preserve">PEVuZE5vdGU+PENpdGU+PEF1dGhvcj5IdW50PC9BdXRob3I+PFllYXI+MjAwMzwvWWVhcj48UmVj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</w:fldData>
        </w:fldChar>
      </w:r>
      <w:r w:rsidR="002211CC" w:rsidRPr="000E5274">
        <w:instrText xml:space="preserve"> ADDIN EN.CITE </w:instrText>
      </w:r>
      <w:r w:rsidR="002211CC" w:rsidRPr="000E5274">
        <w:fldChar w:fldCharType="begin">
          <w:fldData xml:space="preserve">PEVuZE5vdGU+PENpdGU+PEF1dGhvcj5IdW50PC9BdXRob3I+PFllYXI+MjAwMzwvWWVhcj48UmVj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</w:fldData>
        </w:fldChar>
      </w:r>
      <w:r w:rsidR="002211CC" w:rsidRPr="000E5274">
        <w:instrText xml:space="preserve"> ADDIN EN.CITE.DATA </w:instrText>
      </w:r>
      <w:r w:rsidR="002211CC" w:rsidRPr="000E5274">
        <w:fldChar w:fldCharType="end"/>
      </w:r>
      <w:r w:rsidRPr="000E5274">
        <w:fldChar w:fldCharType="separate"/>
      </w:r>
      <w:r w:rsidR="002211CC" w:rsidRPr="000E5274">
        <w:rPr>
          <w:noProof/>
        </w:rPr>
        <w:t>(</w:t>
      </w:r>
      <w:r w:rsidR="002211CC" w:rsidRPr="000E5274">
        <w:rPr>
          <w:i/>
          <w:noProof/>
        </w:rPr>
        <w:t>26-28</w:t>
      </w:r>
      <w:r w:rsidR="002211CC" w:rsidRPr="000E5274">
        <w:rPr>
          <w:noProof/>
        </w:rPr>
        <w:t>)</w:t>
      </w:r>
      <w:r w:rsidRPr="000E5274">
        <w:fldChar w:fldCharType="end"/>
      </w:r>
      <w:r w:rsidRPr="000E5274">
        <w:t xml:space="preserve">, and Genetic Algorithms </w:t>
      </w:r>
      <w:r w:rsidRPr="000E5274">
        <w:fldChar w:fldCharType="begin"/>
      </w:r>
      <w:r w:rsidR="002211CC" w:rsidRPr="000E5274">
        <w:instrText xml:space="preserve"> ADDIN EN.CITE &lt;EndNote&gt;&lt;Cite&gt;&lt;Author&gt;Forouzanfar&lt;/Author&gt;&lt;Year&gt;2010&lt;/Year&gt;&lt;RecNum&gt;248&lt;/RecNum&gt;&lt;DisplayText&gt;(&lt;style face="italic"&gt;29; 30&lt;/style&gt;)&lt;/DisplayText&gt;&lt;record&gt;&lt;rec-number&gt;248&lt;/rec-number&gt;&lt;foreign-keys&gt;&lt;key app="EN" db-id="adspx5fzns2z5tevv9050z29wvxspezerrdw" timestamp="1568525711"&gt;248&lt;/key&gt;&lt;/foreign-keys&gt;&lt;ref-type name="Journal Article"&gt;17&lt;/ref-type&gt;&lt;contributors&gt;&lt;authors&gt;&lt;author&gt;Forouzanfar, Mehdi&lt;/author&gt;&lt;author&gt;Doustmohammadi, Ali&lt;/author&gt;&lt;author&gt;Menhaj, M Bagher&lt;/author&gt;&lt;author&gt;Hasanzadeh, Samira&lt;/author&gt;&lt;/authors&gt;&lt;/contributors&gt;&lt;titles&gt;&lt;title&gt;Modeling and estimation of the natural gas consumption for residential and commercial sectors in Iran&lt;/title&gt;&lt;secondary-title&gt;Applied Energy&lt;/secondary-title&gt;&lt;/titles&gt;&lt;periodical&gt;&lt;full-title&gt;Applied Energy&lt;/full-title&gt;&lt;/periodical&gt;&lt;pages&gt;268-274&lt;/pages&gt;&lt;volume&gt;87&lt;/volume&gt;&lt;number&gt;1&lt;/number&gt;&lt;dates&gt;&lt;year&gt;2010&lt;/year&gt;&lt;/dates&gt;&lt;isbn&gt;0306-2619&lt;/isbn&gt;&lt;urls&gt;&lt;/urls&gt;&lt;/record&gt;&lt;/Cite&gt;&lt;Cite&gt;&lt;Author&gt;Ervural&lt;/Author&gt;&lt;Year&gt;2016&lt;/Year&gt;&lt;RecNum&gt;249&lt;/RecNum&gt;&lt;record&gt;&lt;rec-number&gt;249&lt;/rec-number&gt;&lt;foreign-keys&gt;&lt;key app="EN" db-id="adspx5fzns2z5tevv9050z29wvxspezerrdw" timestamp="1568525770"&gt;249&lt;/key&gt;&lt;/foreign-keys&gt;&lt;ref-type name="Journal Article"&gt;17&lt;/ref-type&gt;&lt;contributors&gt;&lt;authors&gt;&lt;author&gt;Ervural, Beyzanur Cayir&lt;/author&gt;&lt;author&gt;Beyca, Omer Faruk&lt;/author&gt;&lt;author&gt;Zaim, Selim&lt;/author&gt;&lt;/authors&gt;&lt;/contributors&gt;&lt;titles&gt;&lt;title&gt;Model estimation of ARMA using genetic algorithms: A case study of forecasting natural gas consumption&lt;/title&gt;&lt;secondary-title&gt;Procedia-Social and Behavioral Sciences&lt;/secondary-title&gt;&lt;/titles&gt;&lt;periodical&gt;&lt;full-title&gt;Procedia-Social and Behavioral Sciences&lt;/full-title&gt;&lt;/periodical&gt;&lt;pages&gt;537-545&lt;/pages&gt;&lt;volume&gt;235&lt;/volume&gt;&lt;dates&gt;&lt;year&gt;2016&lt;/year&gt;&lt;/dates&gt;&lt;isbn&gt;1877-0428&lt;/isbn&gt;&lt;urls&gt;&lt;/urls&gt;&lt;/record&gt;&lt;/Cite&gt;&lt;/EndNote&gt;</w:instrText>
      </w:r>
      <w:r w:rsidRPr="000E5274">
        <w:fldChar w:fldCharType="separate"/>
      </w:r>
      <w:r w:rsidR="002211CC" w:rsidRPr="000E5274">
        <w:rPr>
          <w:noProof/>
        </w:rPr>
        <w:t>(</w:t>
      </w:r>
      <w:r w:rsidR="002211CC" w:rsidRPr="000E5274">
        <w:rPr>
          <w:i/>
          <w:noProof/>
        </w:rPr>
        <w:t>29; 30</w:t>
      </w:r>
      <w:r w:rsidR="002211CC" w:rsidRPr="000E5274">
        <w:rPr>
          <w:noProof/>
        </w:rPr>
        <w:t>)</w:t>
      </w:r>
      <w:r w:rsidRPr="000E5274">
        <w:fldChar w:fldCharType="end"/>
      </w:r>
      <w:r w:rsidRPr="000E5274">
        <w:t>. Given the focus of the current research effort in developing an advanced econometric model for energy usage analysis, we restrict o</w:t>
      </w:r>
      <w:r w:rsidR="00D96241" w:rsidRPr="000E5274">
        <w:t>u</w:t>
      </w:r>
      <w:r w:rsidRPr="000E5274">
        <w:t xml:space="preserve">r review of residential energy literature employing econometric modeling approaches. A summary of the </w:t>
      </w:r>
      <w:r w:rsidR="002C41A1" w:rsidRPr="000E5274">
        <w:t xml:space="preserve">relevant </w:t>
      </w:r>
      <w:r w:rsidRPr="000E5274">
        <w:t xml:space="preserve">literature reviewed is presented in Table 1 with information on study region, data used for analysis, energy sources considered, dimensions considered (choice of energy source and/or </w:t>
      </w:r>
      <w:r w:rsidR="00BB317B" w:rsidRPr="000E5274">
        <w:t xml:space="preserve">usage </w:t>
      </w:r>
      <w:r w:rsidRPr="000E5274">
        <w:t xml:space="preserve">by energy source), independent variables considered, and modeling approach employed. </w:t>
      </w:r>
    </w:p>
    <w:p w14:paraId="6D6D4DA8" w14:textId="77777777" w:rsidR="00250590" w:rsidRPr="000E5274" w:rsidRDefault="00250590" w:rsidP="00250590"/>
    <w:p w14:paraId="582C18A4" w14:textId="2EC24211" w:rsidR="00250590" w:rsidRPr="000E5274" w:rsidRDefault="00250590" w:rsidP="00250590">
      <w:pPr>
        <w:sectPr w:rsidR="00250590" w:rsidRPr="000E5274" w:rsidSect="00C67EF7">
          <w:headerReference w:type="default" r:id="rId10"/>
          <w:type w:val="continuous"/>
          <w:pgSz w:w="12240" w:h="15840"/>
          <w:pgMar w:top="1440" w:right="1440" w:bottom="1440" w:left="1440" w:header="720" w:footer="720" w:gutter="0"/>
          <w:cols w:space="720"/>
          <w:titlePg/>
          <w:docGrid w:linePitch="360"/>
        </w:sectPr>
      </w:pPr>
    </w:p>
    <w:p w14:paraId="5A7F147D" w14:textId="44306383" w:rsidR="0037584F" w:rsidRPr="000E5274" w:rsidRDefault="00926B58" w:rsidP="000766F7">
      <w:pPr>
        <w:pStyle w:val="Caption"/>
        <w:spacing w:line="240" w:lineRule="auto"/>
        <w:jc w:val="left"/>
        <w:rPr>
          <w:szCs w:val="24"/>
        </w:rPr>
      </w:pPr>
      <w:bookmarkStart w:id="4" w:name="_Ref17141358"/>
      <w:r w:rsidRPr="000E5274">
        <w:rPr>
          <w:szCs w:val="24"/>
        </w:rPr>
        <w:lastRenderedPageBreak/>
        <w:t xml:space="preserve">Table </w:t>
      </w:r>
      <w:r w:rsidR="00BB3770" w:rsidRPr="000E5274">
        <w:rPr>
          <w:noProof/>
          <w:szCs w:val="24"/>
        </w:rPr>
        <w:fldChar w:fldCharType="begin"/>
      </w:r>
      <w:r w:rsidR="00BB3770" w:rsidRPr="000E5274">
        <w:rPr>
          <w:noProof/>
          <w:szCs w:val="24"/>
        </w:rPr>
        <w:instrText xml:space="preserve"> SEQ Table \* ARABIC </w:instrText>
      </w:r>
      <w:r w:rsidR="00BB3770" w:rsidRPr="000E5274">
        <w:rPr>
          <w:noProof/>
          <w:szCs w:val="24"/>
        </w:rPr>
        <w:fldChar w:fldCharType="separate"/>
      </w:r>
      <w:r w:rsidR="00232680">
        <w:rPr>
          <w:noProof/>
          <w:szCs w:val="24"/>
        </w:rPr>
        <w:t>1</w:t>
      </w:r>
      <w:r w:rsidR="00BB3770" w:rsidRPr="000E5274">
        <w:rPr>
          <w:noProof/>
          <w:szCs w:val="24"/>
        </w:rPr>
        <w:fldChar w:fldCharType="end"/>
      </w:r>
      <w:bookmarkEnd w:id="2"/>
      <w:bookmarkEnd w:id="4"/>
      <w:r w:rsidRPr="000E5274">
        <w:rPr>
          <w:szCs w:val="24"/>
        </w:rPr>
        <w:t xml:space="preserve"> Literature Review Matrix</w:t>
      </w:r>
      <w:bookmarkEnd w:id="3"/>
      <w:r w:rsidRPr="000E5274">
        <w:rPr>
          <w:szCs w:val="24"/>
        </w:rPr>
        <w:t xml:space="preserve"> </w:t>
      </w:r>
    </w:p>
    <w:tbl>
      <w:tblPr>
        <w:tblStyle w:val="TableGrid"/>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714"/>
        <w:gridCol w:w="1206"/>
        <w:gridCol w:w="2351"/>
        <w:gridCol w:w="1546"/>
        <w:gridCol w:w="1357"/>
        <w:gridCol w:w="2818"/>
        <w:gridCol w:w="1938"/>
      </w:tblGrid>
      <w:tr w:rsidR="00857AA9" w:rsidRPr="000E5274" w14:paraId="11B2157C" w14:textId="77777777" w:rsidTr="00857AA9">
        <w:trPr>
          <w:tblHeader/>
        </w:trPr>
        <w:tc>
          <w:tcPr>
            <w:tcW w:w="1682" w:type="dxa"/>
            <w:tcBorders>
              <w:top w:val="double" w:sz="4" w:space="0" w:color="auto"/>
              <w:bottom w:val="double" w:sz="4" w:space="0" w:color="auto"/>
            </w:tcBorders>
            <w:vAlign w:val="center"/>
          </w:tcPr>
          <w:p w14:paraId="62F97F9A" w14:textId="3D271C78" w:rsidR="000E7CFF" w:rsidRPr="000E5274" w:rsidRDefault="000E7CFF" w:rsidP="00C80BE8">
            <w:pPr>
              <w:pStyle w:val="Caption"/>
              <w:spacing w:line="240" w:lineRule="auto"/>
              <w:jc w:val="left"/>
              <w:rPr>
                <w:sz w:val="20"/>
                <w:szCs w:val="20"/>
              </w:rPr>
            </w:pPr>
            <w:r w:rsidRPr="000E5274">
              <w:rPr>
                <w:sz w:val="20"/>
                <w:szCs w:val="20"/>
              </w:rPr>
              <w:t>Reference</w:t>
            </w:r>
          </w:p>
        </w:tc>
        <w:tc>
          <w:tcPr>
            <w:tcW w:w="1183" w:type="dxa"/>
            <w:tcBorders>
              <w:top w:val="double" w:sz="4" w:space="0" w:color="auto"/>
              <w:bottom w:val="double" w:sz="4" w:space="0" w:color="auto"/>
            </w:tcBorders>
            <w:vAlign w:val="center"/>
          </w:tcPr>
          <w:p w14:paraId="38471804" w14:textId="68035E9C" w:rsidR="000E7CFF" w:rsidRPr="000E5274" w:rsidRDefault="000E7CFF" w:rsidP="00C80BE8">
            <w:pPr>
              <w:pStyle w:val="Caption"/>
              <w:spacing w:line="240" w:lineRule="auto"/>
              <w:jc w:val="left"/>
              <w:rPr>
                <w:sz w:val="20"/>
                <w:szCs w:val="20"/>
              </w:rPr>
            </w:pPr>
            <w:r w:rsidRPr="000E5274">
              <w:rPr>
                <w:sz w:val="20"/>
                <w:szCs w:val="20"/>
              </w:rPr>
              <w:t>Study region</w:t>
            </w:r>
          </w:p>
        </w:tc>
        <w:tc>
          <w:tcPr>
            <w:tcW w:w="2307" w:type="dxa"/>
            <w:tcBorders>
              <w:top w:val="double" w:sz="4" w:space="0" w:color="auto"/>
              <w:bottom w:val="double" w:sz="4" w:space="0" w:color="auto"/>
            </w:tcBorders>
            <w:vAlign w:val="center"/>
          </w:tcPr>
          <w:p w14:paraId="7A12D264" w14:textId="63791C7F" w:rsidR="000E7CFF" w:rsidRPr="000E5274" w:rsidRDefault="000E7CFF" w:rsidP="00C80BE8">
            <w:pPr>
              <w:pStyle w:val="Caption"/>
              <w:spacing w:line="240" w:lineRule="auto"/>
              <w:jc w:val="left"/>
              <w:rPr>
                <w:sz w:val="20"/>
                <w:szCs w:val="20"/>
              </w:rPr>
            </w:pPr>
            <w:r w:rsidRPr="000E5274">
              <w:rPr>
                <w:sz w:val="20"/>
                <w:szCs w:val="20"/>
              </w:rPr>
              <w:t>Data</w:t>
            </w:r>
          </w:p>
        </w:tc>
        <w:tc>
          <w:tcPr>
            <w:tcW w:w="1517" w:type="dxa"/>
            <w:tcBorders>
              <w:top w:val="double" w:sz="4" w:space="0" w:color="auto"/>
              <w:bottom w:val="double" w:sz="4" w:space="0" w:color="auto"/>
            </w:tcBorders>
            <w:vAlign w:val="center"/>
          </w:tcPr>
          <w:p w14:paraId="3F1E348C" w14:textId="76A92002" w:rsidR="000E7CFF" w:rsidRPr="000E5274" w:rsidRDefault="000E7CFF" w:rsidP="009D3DD7">
            <w:pPr>
              <w:pStyle w:val="Caption"/>
              <w:spacing w:line="240" w:lineRule="auto"/>
              <w:jc w:val="left"/>
              <w:rPr>
                <w:sz w:val="20"/>
                <w:szCs w:val="20"/>
              </w:rPr>
            </w:pPr>
            <w:r w:rsidRPr="000E5274">
              <w:rPr>
                <w:sz w:val="20"/>
                <w:szCs w:val="20"/>
              </w:rPr>
              <w:t xml:space="preserve">Energy </w:t>
            </w:r>
            <w:r w:rsidR="009D3DD7" w:rsidRPr="000E5274">
              <w:rPr>
                <w:sz w:val="20"/>
                <w:szCs w:val="20"/>
              </w:rPr>
              <w:t>sources</w:t>
            </w:r>
          </w:p>
        </w:tc>
        <w:tc>
          <w:tcPr>
            <w:tcW w:w="1331" w:type="dxa"/>
            <w:tcBorders>
              <w:top w:val="double" w:sz="4" w:space="0" w:color="auto"/>
              <w:bottom w:val="double" w:sz="4" w:space="0" w:color="auto"/>
            </w:tcBorders>
            <w:vAlign w:val="center"/>
          </w:tcPr>
          <w:p w14:paraId="46411BF5" w14:textId="687F5B51" w:rsidR="000E7CFF" w:rsidRPr="000E5274" w:rsidRDefault="009D3DD7" w:rsidP="00C80BE8">
            <w:pPr>
              <w:pStyle w:val="Caption"/>
              <w:spacing w:line="240" w:lineRule="auto"/>
              <w:ind w:right="15"/>
              <w:jc w:val="left"/>
              <w:rPr>
                <w:sz w:val="20"/>
                <w:szCs w:val="20"/>
              </w:rPr>
            </w:pPr>
            <w:r w:rsidRPr="000E5274">
              <w:rPr>
                <w:sz w:val="20"/>
                <w:szCs w:val="20"/>
              </w:rPr>
              <w:t>Dimension of Interest</w:t>
            </w:r>
          </w:p>
        </w:tc>
        <w:tc>
          <w:tcPr>
            <w:tcW w:w="2765" w:type="dxa"/>
            <w:tcBorders>
              <w:top w:val="double" w:sz="4" w:space="0" w:color="auto"/>
              <w:bottom w:val="double" w:sz="4" w:space="0" w:color="auto"/>
            </w:tcBorders>
            <w:vAlign w:val="center"/>
          </w:tcPr>
          <w:p w14:paraId="04D2C032" w14:textId="76E52208" w:rsidR="000E7CFF" w:rsidRPr="000E5274" w:rsidRDefault="009D3DD7" w:rsidP="00C80BE8">
            <w:pPr>
              <w:pStyle w:val="Caption"/>
              <w:spacing w:line="240" w:lineRule="auto"/>
              <w:jc w:val="left"/>
              <w:rPr>
                <w:sz w:val="20"/>
                <w:szCs w:val="20"/>
              </w:rPr>
            </w:pPr>
            <w:r w:rsidRPr="000E5274">
              <w:rPr>
                <w:sz w:val="20"/>
                <w:szCs w:val="20"/>
              </w:rPr>
              <w:t xml:space="preserve">Independent </w:t>
            </w:r>
            <w:r w:rsidR="000E7CFF" w:rsidRPr="000E5274">
              <w:rPr>
                <w:sz w:val="20"/>
                <w:szCs w:val="20"/>
              </w:rPr>
              <w:t>Variables</w:t>
            </w:r>
          </w:p>
        </w:tc>
        <w:tc>
          <w:tcPr>
            <w:tcW w:w="1901" w:type="dxa"/>
            <w:tcBorders>
              <w:top w:val="double" w:sz="4" w:space="0" w:color="auto"/>
              <w:bottom w:val="double" w:sz="4" w:space="0" w:color="auto"/>
            </w:tcBorders>
            <w:vAlign w:val="center"/>
          </w:tcPr>
          <w:p w14:paraId="2423EFC5" w14:textId="7CD07C3D" w:rsidR="000E7CFF" w:rsidRPr="000E5274" w:rsidRDefault="000E7CFF" w:rsidP="00C80BE8">
            <w:pPr>
              <w:pStyle w:val="Caption"/>
              <w:spacing w:line="240" w:lineRule="auto"/>
              <w:jc w:val="left"/>
              <w:rPr>
                <w:sz w:val="20"/>
                <w:szCs w:val="20"/>
              </w:rPr>
            </w:pPr>
            <w:r w:rsidRPr="000E5274">
              <w:rPr>
                <w:sz w:val="20"/>
                <w:szCs w:val="20"/>
              </w:rPr>
              <w:t>Modelling approach</w:t>
            </w:r>
          </w:p>
        </w:tc>
      </w:tr>
      <w:tr w:rsidR="00857AA9" w:rsidRPr="000E5274" w14:paraId="001A82FE" w14:textId="77777777" w:rsidTr="00857AA9">
        <w:tc>
          <w:tcPr>
            <w:tcW w:w="1682" w:type="dxa"/>
            <w:tcBorders>
              <w:top w:val="double" w:sz="4" w:space="0" w:color="auto"/>
            </w:tcBorders>
            <w:vAlign w:val="center"/>
          </w:tcPr>
          <w:p w14:paraId="77EF035F" w14:textId="64FEF20C" w:rsidR="000E7CFF" w:rsidRPr="000E5274" w:rsidRDefault="00393909" w:rsidP="003A45DA">
            <w:pPr>
              <w:pStyle w:val="Caption"/>
              <w:spacing w:line="240" w:lineRule="auto"/>
              <w:jc w:val="left"/>
              <w:rPr>
                <w:b w:val="0"/>
                <w:bCs/>
                <w:sz w:val="20"/>
                <w:szCs w:val="20"/>
              </w:rPr>
            </w:pPr>
            <w:r w:rsidRPr="000E5274">
              <w:rPr>
                <w:b w:val="0"/>
                <w:bCs/>
                <w:noProof/>
                <w:sz w:val="20"/>
                <w:szCs w:val="20"/>
                <w:lang w:val="en-CA"/>
              </w:rPr>
              <w:t xml:space="preserve">Anderson et al., 2017 </w:t>
            </w:r>
            <w:r w:rsidR="00953930" w:rsidRPr="000E5274">
              <w:rPr>
                <w:b w:val="0"/>
                <w:bCs/>
                <w:sz w:val="20"/>
                <w:szCs w:val="20"/>
                <w:lang w:val="en-CA"/>
              </w:rPr>
              <w:fldChar w:fldCharType="begin"/>
            </w:r>
            <w:r w:rsidR="002211CC" w:rsidRPr="000E5274">
              <w:rPr>
                <w:b w:val="0"/>
                <w:bCs/>
                <w:sz w:val="20"/>
                <w:szCs w:val="20"/>
                <w:lang w:val="en-CA"/>
              </w:rPr>
              <w:instrText xml:space="preserve"> ADDIN EN.CITE &lt;EndNote&gt;&lt;Cite&gt;&lt;Author&gt;Anderson&lt;/Author&gt;&lt;Year&gt;2017&lt;/Year&gt;&lt;RecNum&gt;232&lt;/RecNum&gt;&lt;DisplayText&gt;(&lt;style face="italic"&gt;16&lt;/style&gt;)&lt;/DisplayText&gt;&lt;record&gt;&lt;rec-number&gt;232&lt;/rec-number&gt;&lt;foreign-keys&gt;&lt;key app="EN" db-id="adspx5fzns2z5tevv9050z29wvxspezerrdw" timestamp="1568523425"&gt;232&lt;/key&gt;&lt;/foreign-keys&gt;&lt;ref-type name="Journal Article"&gt;17&lt;/ref-type&gt;&lt;contributors&gt;&lt;authors&gt;&lt;author&gt;Anderson, Ben&lt;/author&gt;&lt;author&gt;Lin, Sharon&lt;/author&gt;&lt;author&gt;Newing, Andy&lt;/author&gt;&lt;author&gt;Bahaj, AbuBakr&lt;/author&gt;&lt;author&gt;James, Patrick&lt;/author&gt;&lt;/authors&gt;&lt;/contributors&gt;&lt;titles&gt;&lt;title&gt;Electricity consumption and household characteristics: Implications for census-taking in a smart metered future&lt;/title&gt;&lt;secondary-title&gt;Computers, Environment and Urban Systems&lt;/secondary-title&gt;&lt;/titles&gt;&lt;periodical&gt;&lt;full-title&gt;Computers, Environment and Urban Systems&lt;/full-title&gt;&lt;/periodical&gt;&lt;pages&gt;58-67&lt;/pages&gt;&lt;volume&gt;63&lt;/volume&gt;&lt;dates&gt;&lt;year&gt;2017&lt;/year&gt;&lt;/dates&gt;&lt;isbn&gt;0198-9715&lt;/isbn&gt;&lt;urls&gt;&lt;/urls&gt;&lt;/record&gt;&lt;/Cite&gt;&lt;/EndNote&gt;</w:instrText>
            </w:r>
            <w:r w:rsidR="00953930" w:rsidRPr="000E5274">
              <w:rPr>
                <w:b w:val="0"/>
                <w:bCs/>
                <w:sz w:val="20"/>
                <w:szCs w:val="20"/>
                <w:lang w:val="en-CA"/>
              </w:rPr>
              <w:fldChar w:fldCharType="separate"/>
            </w:r>
            <w:r w:rsidR="002211CC" w:rsidRPr="000E5274">
              <w:rPr>
                <w:b w:val="0"/>
                <w:bCs/>
                <w:noProof/>
                <w:sz w:val="20"/>
                <w:szCs w:val="20"/>
                <w:lang w:val="en-CA"/>
              </w:rPr>
              <w:t>(</w:t>
            </w:r>
            <w:r w:rsidR="002211CC" w:rsidRPr="000E5274">
              <w:rPr>
                <w:b w:val="0"/>
                <w:bCs/>
                <w:i/>
                <w:noProof/>
                <w:sz w:val="20"/>
                <w:szCs w:val="20"/>
                <w:lang w:val="en-CA"/>
              </w:rPr>
              <w:t>16</w:t>
            </w:r>
            <w:r w:rsidR="002211CC" w:rsidRPr="000E5274">
              <w:rPr>
                <w:b w:val="0"/>
                <w:bCs/>
                <w:noProof/>
                <w:sz w:val="20"/>
                <w:szCs w:val="20"/>
                <w:lang w:val="en-CA"/>
              </w:rPr>
              <w:t>)</w:t>
            </w:r>
            <w:r w:rsidR="00953930" w:rsidRPr="000E5274">
              <w:rPr>
                <w:b w:val="0"/>
                <w:bCs/>
                <w:sz w:val="20"/>
                <w:szCs w:val="20"/>
                <w:lang w:val="en-CA"/>
              </w:rPr>
              <w:fldChar w:fldCharType="end"/>
            </w:r>
            <w:r w:rsidR="007E0BF3" w:rsidRPr="000E5274">
              <w:rPr>
                <w:b w:val="0"/>
                <w:bCs/>
                <w:sz w:val="20"/>
                <w:szCs w:val="20"/>
                <w:lang w:val="en-CA"/>
              </w:rPr>
              <w:t xml:space="preserve"> </w:t>
            </w:r>
          </w:p>
        </w:tc>
        <w:tc>
          <w:tcPr>
            <w:tcW w:w="1183" w:type="dxa"/>
            <w:tcBorders>
              <w:top w:val="double" w:sz="4" w:space="0" w:color="auto"/>
            </w:tcBorders>
            <w:vAlign w:val="center"/>
          </w:tcPr>
          <w:p w14:paraId="03518584" w14:textId="6CF5E078" w:rsidR="000E7CFF" w:rsidRPr="000E5274" w:rsidRDefault="000E7CFF" w:rsidP="003A45DA">
            <w:pPr>
              <w:pStyle w:val="Caption"/>
              <w:spacing w:line="240" w:lineRule="auto"/>
              <w:jc w:val="left"/>
              <w:rPr>
                <w:b w:val="0"/>
                <w:bCs/>
                <w:sz w:val="20"/>
                <w:szCs w:val="20"/>
                <w:lang w:val="en-CA"/>
              </w:rPr>
            </w:pPr>
            <w:r w:rsidRPr="000E5274">
              <w:rPr>
                <w:b w:val="0"/>
                <w:bCs/>
                <w:sz w:val="20"/>
                <w:szCs w:val="20"/>
                <w:lang w:val="en-CA"/>
              </w:rPr>
              <w:t>Ireland</w:t>
            </w:r>
          </w:p>
        </w:tc>
        <w:tc>
          <w:tcPr>
            <w:tcW w:w="2307" w:type="dxa"/>
            <w:tcBorders>
              <w:top w:val="double" w:sz="4" w:space="0" w:color="auto"/>
            </w:tcBorders>
            <w:vAlign w:val="center"/>
          </w:tcPr>
          <w:p w14:paraId="58B08970" w14:textId="6697ADC6" w:rsidR="000E7CFF" w:rsidRPr="000E5274" w:rsidRDefault="000E7CFF" w:rsidP="003A45DA">
            <w:pPr>
              <w:pStyle w:val="Caption"/>
              <w:spacing w:line="240" w:lineRule="auto"/>
              <w:jc w:val="left"/>
              <w:rPr>
                <w:b w:val="0"/>
                <w:bCs/>
                <w:sz w:val="20"/>
                <w:szCs w:val="20"/>
              </w:rPr>
            </w:pPr>
            <w:r w:rsidRPr="000E5274">
              <w:rPr>
                <w:b w:val="0"/>
                <w:bCs/>
                <w:sz w:val="20"/>
                <w:szCs w:val="20"/>
                <w:lang w:val="en-CA"/>
              </w:rPr>
              <w:t>Irish Commission for Energy Regulation's</w:t>
            </w:r>
            <w:r w:rsidR="00C27B08" w:rsidRPr="000E5274">
              <w:rPr>
                <w:b w:val="0"/>
                <w:bCs/>
                <w:sz w:val="20"/>
                <w:szCs w:val="20"/>
                <w:lang w:val="en-CA"/>
              </w:rPr>
              <w:t xml:space="preserve"> (</w:t>
            </w:r>
            <w:r w:rsidRPr="000E5274">
              <w:rPr>
                <w:b w:val="0"/>
                <w:bCs/>
                <w:sz w:val="20"/>
                <w:szCs w:val="20"/>
                <w:lang w:val="en-CA"/>
              </w:rPr>
              <w:t>CER) Smart Metering Electricity Customer Behaviour Trials</w:t>
            </w:r>
            <w:r w:rsidR="00C27B08" w:rsidRPr="000E5274">
              <w:rPr>
                <w:b w:val="0"/>
                <w:bCs/>
                <w:sz w:val="20"/>
                <w:szCs w:val="20"/>
                <w:lang w:val="en-CA"/>
              </w:rPr>
              <w:t xml:space="preserve"> (</w:t>
            </w:r>
            <w:r w:rsidRPr="000E5274">
              <w:rPr>
                <w:b w:val="0"/>
                <w:bCs/>
                <w:sz w:val="20"/>
                <w:szCs w:val="20"/>
                <w:lang w:val="en-CA"/>
              </w:rPr>
              <w:t>CBTs)</w:t>
            </w:r>
          </w:p>
        </w:tc>
        <w:tc>
          <w:tcPr>
            <w:tcW w:w="1517" w:type="dxa"/>
            <w:tcBorders>
              <w:top w:val="double" w:sz="4" w:space="0" w:color="auto"/>
            </w:tcBorders>
            <w:vAlign w:val="center"/>
          </w:tcPr>
          <w:p w14:paraId="0795710C" w14:textId="24A5B139" w:rsidR="000E7CFF" w:rsidRPr="000E5274" w:rsidRDefault="000E7CFF" w:rsidP="003A45DA">
            <w:pPr>
              <w:pStyle w:val="Caption"/>
              <w:spacing w:line="240" w:lineRule="auto"/>
              <w:jc w:val="left"/>
              <w:rPr>
                <w:b w:val="0"/>
                <w:bCs/>
                <w:sz w:val="20"/>
                <w:szCs w:val="20"/>
              </w:rPr>
            </w:pPr>
            <w:r w:rsidRPr="000E5274">
              <w:rPr>
                <w:b w:val="0"/>
                <w:bCs/>
                <w:sz w:val="20"/>
                <w:szCs w:val="20"/>
                <w:lang w:val="en-CA"/>
              </w:rPr>
              <w:t>Electricity</w:t>
            </w:r>
          </w:p>
        </w:tc>
        <w:tc>
          <w:tcPr>
            <w:tcW w:w="1331" w:type="dxa"/>
            <w:tcBorders>
              <w:top w:val="double" w:sz="4" w:space="0" w:color="auto"/>
            </w:tcBorders>
            <w:vAlign w:val="center"/>
          </w:tcPr>
          <w:p w14:paraId="351A8479" w14:textId="12C6577B" w:rsidR="000E7CFF" w:rsidRPr="000E5274" w:rsidRDefault="00BB317B" w:rsidP="003A45DA">
            <w:pPr>
              <w:pStyle w:val="Caption"/>
              <w:spacing w:line="240" w:lineRule="auto"/>
              <w:jc w:val="left"/>
              <w:rPr>
                <w:b w:val="0"/>
                <w:bCs/>
                <w:sz w:val="20"/>
                <w:szCs w:val="20"/>
              </w:rPr>
            </w:pPr>
            <w:r w:rsidRPr="000E5274">
              <w:rPr>
                <w:b w:val="0"/>
                <w:bCs/>
                <w:sz w:val="20"/>
                <w:szCs w:val="20"/>
                <w:lang w:val="en-CA"/>
              </w:rPr>
              <w:t>Usage</w:t>
            </w:r>
            <w:r w:rsidR="009D3DD7" w:rsidRPr="000E5274">
              <w:rPr>
                <w:b w:val="0"/>
                <w:bCs/>
                <w:sz w:val="20"/>
                <w:szCs w:val="20"/>
                <w:lang w:val="en-CA"/>
              </w:rPr>
              <w:t xml:space="preserve"> </w:t>
            </w:r>
          </w:p>
        </w:tc>
        <w:tc>
          <w:tcPr>
            <w:tcW w:w="2765" w:type="dxa"/>
            <w:tcBorders>
              <w:top w:val="double" w:sz="4" w:space="0" w:color="auto"/>
            </w:tcBorders>
            <w:vAlign w:val="center"/>
          </w:tcPr>
          <w:p w14:paraId="0B1E874B" w14:textId="43C7C12C" w:rsidR="000E7CFF" w:rsidRPr="000E5274" w:rsidRDefault="000E7CFF" w:rsidP="003A45DA">
            <w:pPr>
              <w:pStyle w:val="Caption"/>
              <w:spacing w:line="240" w:lineRule="auto"/>
              <w:jc w:val="left"/>
              <w:rPr>
                <w:b w:val="0"/>
                <w:bCs/>
                <w:sz w:val="20"/>
                <w:szCs w:val="20"/>
              </w:rPr>
            </w:pPr>
            <w:r w:rsidRPr="000E5274">
              <w:rPr>
                <w:b w:val="0"/>
                <w:bCs/>
                <w:sz w:val="20"/>
                <w:szCs w:val="20"/>
                <w:lang w:val="en-CA"/>
              </w:rPr>
              <w:t>Household</w:t>
            </w:r>
            <w:r w:rsidR="003338E7" w:rsidRPr="000E5274">
              <w:rPr>
                <w:b w:val="0"/>
                <w:bCs/>
                <w:sz w:val="20"/>
                <w:szCs w:val="20"/>
                <w:lang w:val="en-CA"/>
              </w:rPr>
              <w:t xml:space="preserve"> (HH)</w:t>
            </w:r>
            <w:r w:rsidRPr="000E5274">
              <w:rPr>
                <w:b w:val="0"/>
                <w:bCs/>
                <w:sz w:val="20"/>
                <w:szCs w:val="20"/>
                <w:lang w:val="en-CA"/>
              </w:rPr>
              <w:t xml:space="preserve"> characteristics</w:t>
            </w:r>
          </w:p>
        </w:tc>
        <w:tc>
          <w:tcPr>
            <w:tcW w:w="1901" w:type="dxa"/>
            <w:tcBorders>
              <w:top w:val="double" w:sz="4" w:space="0" w:color="auto"/>
            </w:tcBorders>
            <w:vAlign w:val="center"/>
          </w:tcPr>
          <w:p w14:paraId="2D3908FC" w14:textId="1F4F3EFA" w:rsidR="000E7CFF" w:rsidRPr="000E5274" w:rsidRDefault="000E7CFF" w:rsidP="003A45DA">
            <w:pPr>
              <w:pStyle w:val="Caption"/>
              <w:spacing w:line="240" w:lineRule="auto"/>
              <w:jc w:val="left"/>
              <w:rPr>
                <w:b w:val="0"/>
                <w:bCs/>
                <w:sz w:val="20"/>
                <w:szCs w:val="20"/>
              </w:rPr>
            </w:pPr>
            <w:r w:rsidRPr="000E5274">
              <w:rPr>
                <w:b w:val="0"/>
                <w:bCs/>
                <w:sz w:val="20"/>
                <w:szCs w:val="20"/>
                <w:lang w:val="en-CA"/>
              </w:rPr>
              <w:t>Mixed effects linear regression model</w:t>
            </w:r>
          </w:p>
        </w:tc>
      </w:tr>
      <w:tr w:rsidR="00857AA9" w:rsidRPr="000E5274" w14:paraId="0D9D730C" w14:textId="77777777" w:rsidTr="00857AA9">
        <w:tc>
          <w:tcPr>
            <w:tcW w:w="1682" w:type="dxa"/>
            <w:vAlign w:val="center"/>
          </w:tcPr>
          <w:p w14:paraId="141FFCC7" w14:textId="440498C1" w:rsidR="000E7CFF" w:rsidRPr="000E5274" w:rsidRDefault="00393909" w:rsidP="003A45DA">
            <w:pPr>
              <w:pStyle w:val="Caption"/>
              <w:spacing w:line="240" w:lineRule="auto"/>
              <w:jc w:val="left"/>
              <w:rPr>
                <w:b w:val="0"/>
                <w:bCs/>
                <w:sz w:val="20"/>
                <w:szCs w:val="20"/>
              </w:rPr>
            </w:pPr>
            <w:r w:rsidRPr="000E5274">
              <w:rPr>
                <w:b w:val="0"/>
                <w:bCs/>
                <w:noProof/>
                <w:sz w:val="20"/>
                <w:szCs w:val="20"/>
                <w:lang w:val="en-CA"/>
              </w:rPr>
              <w:t xml:space="preserve">Bedir et al., 2013 </w:t>
            </w:r>
            <w:r w:rsidR="007E0BF3" w:rsidRPr="000E5274">
              <w:rPr>
                <w:b w:val="0"/>
                <w:bCs/>
                <w:sz w:val="20"/>
                <w:szCs w:val="20"/>
                <w:lang w:val="en-CA"/>
              </w:rPr>
              <w:fldChar w:fldCharType="begin"/>
            </w:r>
            <w:r w:rsidR="002211CC" w:rsidRPr="000E5274">
              <w:rPr>
                <w:b w:val="0"/>
                <w:bCs/>
                <w:sz w:val="20"/>
                <w:szCs w:val="20"/>
                <w:lang w:val="en-CA"/>
              </w:rPr>
              <w:instrText xml:space="preserve"> ADDIN EN.CITE &lt;EndNote&gt;&lt;Cite&gt;&lt;Author&gt;Bedir&lt;/Author&gt;&lt;Year&gt;2013&lt;/Year&gt;&lt;RecNum&gt;235&lt;/RecNum&gt;&lt;DisplayText&gt;(&lt;style face="italic"&gt;17&lt;/style&gt;)&lt;/DisplayText&gt;&lt;record&gt;&lt;rec-number&gt;235&lt;/rec-number&gt;&lt;foreign-keys&gt;&lt;key app="EN" db-id="adspx5fzns2z5tevv9050z29wvxspezerrdw" timestamp="1568523625"&gt;235&lt;/key&gt;&lt;/foreign-keys&gt;&lt;ref-type name="Journal Article"&gt;17&lt;/ref-type&gt;&lt;contributors&gt;&lt;authors&gt;&lt;author&gt;Bedir, Merve&lt;/author&gt;&lt;author&gt;Hasselaar, Evert&lt;/author&gt;&lt;author&gt;Itard, Laure&lt;/author&gt;&lt;/authors&gt;&lt;/contributors&gt;&lt;titles&gt;&lt;title&gt;Determinants of electricity consumption in Dutch dwellings&lt;/title&gt;&lt;secondary-title&gt;Energy and buildings&lt;/secondary-title&gt;&lt;/titles&gt;&lt;periodical&gt;&lt;full-title&gt;Energy and buildings&lt;/full-title&gt;&lt;/periodical&gt;&lt;pages&gt;194-207&lt;/pages&gt;&lt;volume&gt;58&lt;/volume&gt;&lt;dates&gt;&lt;year&gt;2013&lt;/year&gt;&lt;/dates&gt;&lt;isbn&gt;0378-7788&lt;/isbn&gt;&lt;urls&gt;&lt;/urls&gt;&lt;/record&gt;&lt;/Cite&gt;&lt;/EndNote&gt;</w:instrText>
            </w:r>
            <w:r w:rsidR="007E0BF3" w:rsidRPr="000E5274">
              <w:rPr>
                <w:b w:val="0"/>
                <w:bCs/>
                <w:sz w:val="20"/>
                <w:szCs w:val="20"/>
                <w:lang w:val="en-CA"/>
              </w:rPr>
              <w:fldChar w:fldCharType="separate"/>
            </w:r>
            <w:r w:rsidR="002211CC" w:rsidRPr="000E5274">
              <w:rPr>
                <w:b w:val="0"/>
                <w:bCs/>
                <w:noProof/>
                <w:sz w:val="20"/>
                <w:szCs w:val="20"/>
                <w:lang w:val="en-CA"/>
              </w:rPr>
              <w:t>(</w:t>
            </w:r>
            <w:r w:rsidR="002211CC" w:rsidRPr="000E5274">
              <w:rPr>
                <w:b w:val="0"/>
                <w:bCs/>
                <w:i/>
                <w:noProof/>
                <w:sz w:val="20"/>
                <w:szCs w:val="20"/>
                <w:lang w:val="en-CA"/>
              </w:rPr>
              <w:t>17</w:t>
            </w:r>
            <w:r w:rsidR="002211CC" w:rsidRPr="000E5274">
              <w:rPr>
                <w:b w:val="0"/>
                <w:bCs/>
                <w:noProof/>
                <w:sz w:val="20"/>
                <w:szCs w:val="20"/>
                <w:lang w:val="en-CA"/>
              </w:rPr>
              <w:t>)</w:t>
            </w:r>
            <w:r w:rsidR="007E0BF3" w:rsidRPr="000E5274">
              <w:rPr>
                <w:b w:val="0"/>
                <w:bCs/>
                <w:sz w:val="20"/>
                <w:szCs w:val="20"/>
                <w:lang w:val="en-CA"/>
              </w:rPr>
              <w:fldChar w:fldCharType="end"/>
            </w:r>
          </w:p>
        </w:tc>
        <w:tc>
          <w:tcPr>
            <w:tcW w:w="1183" w:type="dxa"/>
            <w:vAlign w:val="center"/>
          </w:tcPr>
          <w:p w14:paraId="4D67093F" w14:textId="38687D20" w:rsidR="000E7CFF" w:rsidRPr="000E5274" w:rsidRDefault="000E7CFF" w:rsidP="003A45DA">
            <w:pPr>
              <w:pStyle w:val="Caption"/>
              <w:spacing w:line="240" w:lineRule="auto"/>
              <w:jc w:val="left"/>
              <w:rPr>
                <w:b w:val="0"/>
                <w:bCs/>
                <w:sz w:val="20"/>
                <w:szCs w:val="20"/>
              </w:rPr>
            </w:pPr>
            <w:r w:rsidRPr="000E5274">
              <w:rPr>
                <w:b w:val="0"/>
                <w:bCs/>
                <w:sz w:val="20"/>
                <w:szCs w:val="20"/>
                <w:lang w:val="en-CA"/>
              </w:rPr>
              <w:t>Netherlands</w:t>
            </w:r>
          </w:p>
        </w:tc>
        <w:tc>
          <w:tcPr>
            <w:tcW w:w="2307" w:type="dxa"/>
            <w:vAlign w:val="center"/>
          </w:tcPr>
          <w:p w14:paraId="39F6366A" w14:textId="481B6DA9" w:rsidR="000E7CFF" w:rsidRPr="000E5274" w:rsidRDefault="000E7CFF" w:rsidP="003A45DA">
            <w:pPr>
              <w:pStyle w:val="Caption"/>
              <w:spacing w:line="240" w:lineRule="auto"/>
              <w:jc w:val="left"/>
              <w:rPr>
                <w:b w:val="0"/>
                <w:bCs/>
                <w:sz w:val="20"/>
                <w:szCs w:val="20"/>
              </w:rPr>
            </w:pPr>
            <w:r w:rsidRPr="000E5274">
              <w:rPr>
                <w:b w:val="0"/>
                <w:bCs/>
                <w:sz w:val="20"/>
                <w:szCs w:val="20"/>
              </w:rPr>
              <w:t>Survey data</w:t>
            </w:r>
          </w:p>
        </w:tc>
        <w:tc>
          <w:tcPr>
            <w:tcW w:w="1517" w:type="dxa"/>
            <w:vAlign w:val="center"/>
          </w:tcPr>
          <w:p w14:paraId="35924CF0" w14:textId="494D6E31" w:rsidR="000E7CFF" w:rsidRPr="000E5274" w:rsidRDefault="000E7CFF" w:rsidP="003A45DA">
            <w:pPr>
              <w:pStyle w:val="Caption"/>
              <w:spacing w:line="240" w:lineRule="auto"/>
              <w:jc w:val="left"/>
              <w:rPr>
                <w:b w:val="0"/>
                <w:bCs/>
                <w:sz w:val="20"/>
                <w:szCs w:val="20"/>
              </w:rPr>
            </w:pPr>
            <w:r w:rsidRPr="000E5274">
              <w:rPr>
                <w:b w:val="0"/>
                <w:bCs/>
                <w:sz w:val="20"/>
                <w:szCs w:val="20"/>
              </w:rPr>
              <w:t>Electricity</w:t>
            </w:r>
          </w:p>
        </w:tc>
        <w:tc>
          <w:tcPr>
            <w:tcW w:w="1331" w:type="dxa"/>
            <w:vAlign w:val="center"/>
          </w:tcPr>
          <w:p w14:paraId="4C67DFA6" w14:textId="5E16CDB8" w:rsidR="000E7CFF" w:rsidRPr="000E5274" w:rsidRDefault="00BB317B" w:rsidP="003A45DA">
            <w:pPr>
              <w:pStyle w:val="Caption"/>
              <w:spacing w:line="240" w:lineRule="auto"/>
              <w:jc w:val="left"/>
              <w:rPr>
                <w:b w:val="0"/>
                <w:bCs/>
                <w:sz w:val="20"/>
                <w:szCs w:val="20"/>
              </w:rPr>
            </w:pPr>
            <w:r w:rsidRPr="000E5274">
              <w:rPr>
                <w:b w:val="0"/>
                <w:bCs/>
                <w:sz w:val="20"/>
                <w:szCs w:val="20"/>
              </w:rPr>
              <w:t>Usage</w:t>
            </w:r>
          </w:p>
        </w:tc>
        <w:tc>
          <w:tcPr>
            <w:tcW w:w="2765" w:type="dxa"/>
            <w:vAlign w:val="center"/>
          </w:tcPr>
          <w:p w14:paraId="489E5127" w14:textId="75E0E29D" w:rsidR="000E7CFF" w:rsidRPr="000E5274" w:rsidRDefault="00733462" w:rsidP="00733462">
            <w:pPr>
              <w:pStyle w:val="Caption"/>
              <w:spacing w:line="240" w:lineRule="auto"/>
              <w:jc w:val="left"/>
              <w:rPr>
                <w:b w:val="0"/>
                <w:bCs/>
                <w:sz w:val="20"/>
                <w:szCs w:val="20"/>
              </w:rPr>
            </w:pPr>
            <w:r w:rsidRPr="000E5274">
              <w:rPr>
                <w:b w:val="0"/>
                <w:bCs/>
                <w:sz w:val="20"/>
                <w:szCs w:val="20"/>
                <w:lang w:val="en-CA"/>
              </w:rPr>
              <w:t>HH characteristics, housing characteristics, a</w:t>
            </w:r>
            <w:r w:rsidR="000E7CFF" w:rsidRPr="000E5274">
              <w:rPr>
                <w:b w:val="0"/>
                <w:bCs/>
                <w:sz w:val="20"/>
                <w:szCs w:val="20"/>
                <w:lang w:val="en-CA"/>
              </w:rPr>
              <w:t>ppliance</w:t>
            </w:r>
            <w:r w:rsidRPr="000E5274">
              <w:rPr>
                <w:b w:val="0"/>
                <w:bCs/>
                <w:sz w:val="20"/>
                <w:szCs w:val="20"/>
                <w:lang w:val="en-CA"/>
              </w:rPr>
              <w:t xml:space="preserve"> use</w:t>
            </w:r>
            <w:r w:rsidR="000E7CFF" w:rsidRPr="000E5274">
              <w:rPr>
                <w:b w:val="0"/>
                <w:bCs/>
                <w:sz w:val="20"/>
                <w:szCs w:val="20"/>
                <w:lang w:val="en-CA"/>
              </w:rPr>
              <w:t>, Economic characteristics</w:t>
            </w:r>
          </w:p>
        </w:tc>
        <w:tc>
          <w:tcPr>
            <w:tcW w:w="1901" w:type="dxa"/>
            <w:vAlign w:val="center"/>
          </w:tcPr>
          <w:p w14:paraId="7C9C2752" w14:textId="3BB25341" w:rsidR="000E7CFF" w:rsidRPr="000E5274" w:rsidRDefault="000E7CFF" w:rsidP="003A45DA">
            <w:pPr>
              <w:pStyle w:val="Caption"/>
              <w:spacing w:line="240" w:lineRule="auto"/>
              <w:jc w:val="left"/>
              <w:rPr>
                <w:b w:val="0"/>
                <w:bCs/>
                <w:sz w:val="20"/>
                <w:szCs w:val="20"/>
              </w:rPr>
            </w:pPr>
            <w:r w:rsidRPr="000E5274">
              <w:rPr>
                <w:b w:val="0"/>
                <w:bCs/>
                <w:sz w:val="20"/>
                <w:szCs w:val="20"/>
              </w:rPr>
              <w:t>Linear regression</w:t>
            </w:r>
          </w:p>
        </w:tc>
      </w:tr>
      <w:tr w:rsidR="00857AA9" w:rsidRPr="000E5274" w14:paraId="17725866" w14:textId="77777777" w:rsidTr="00857AA9">
        <w:tc>
          <w:tcPr>
            <w:tcW w:w="1682" w:type="dxa"/>
            <w:vAlign w:val="center"/>
          </w:tcPr>
          <w:p w14:paraId="6C534961" w14:textId="6E22B620" w:rsidR="000E7CFF" w:rsidRPr="000E5274" w:rsidRDefault="00393909" w:rsidP="003A45DA">
            <w:pPr>
              <w:pStyle w:val="Caption"/>
              <w:spacing w:line="240" w:lineRule="auto"/>
              <w:jc w:val="left"/>
              <w:rPr>
                <w:b w:val="0"/>
                <w:bCs/>
                <w:sz w:val="20"/>
                <w:szCs w:val="20"/>
              </w:rPr>
            </w:pPr>
            <w:r w:rsidRPr="000E5274">
              <w:rPr>
                <w:b w:val="0"/>
                <w:bCs/>
                <w:noProof/>
                <w:sz w:val="20"/>
                <w:szCs w:val="20"/>
                <w:lang w:val="en-CA"/>
              </w:rPr>
              <w:t xml:space="preserve">Belaid and Garcia, 2016 </w:t>
            </w:r>
            <w:r w:rsidR="007E0BF3" w:rsidRPr="000E5274">
              <w:rPr>
                <w:b w:val="0"/>
                <w:bCs/>
                <w:sz w:val="20"/>
                <w:szCs w:val="20"/>
                <w:lang w:val="en-CA"/>
              </w:rPr>
              <w:fldChar w:fldCharType="begin"/>
            </w:r>
            <w:r w:rsidR="002211CC" w:rsidRPr="000E5274">
              <w:rPr>
                <w:b w:val="0"/>
                <w:bCs/>
                <w:sz w:val="20"/>
                <w:szCs w:val="20"/>
                <w:lang w:val="en-CA"/>
              </w:rPr>
              <w:instrText xml:space="preserve"> ADDIN EN.CITE &lt;EndNote&gt;&lt;Cite&gt;&lt;Author&gt;Belaid&lt;/Author&gt;&lt;Year&gt;2016&lt;/Year&gt;&lt;RecNum&gt;234&lt;/RecNum&gt;&lt;DisplayText&gt;(&lt;style face="italic"&gt;14&lt;/style&gt;)&lt;/DisplayText&gt;&lt;record&gt;&lt;rec-number&gt;234&lt;/rec-number&gt;&lt;foreign-keys&gt;&lt;key app="EN" db-id="adspx5fzns2z5tevv9050z29wvxspezerrdw" timestamp="1568523430"&gt;234&lt;/key&gt;&lt;/foreign-keys&gt;&lt;ref-type name="Journal Article"&gt;17&lt;/ref-type&gt;&lt;contributors&gt;&lt;authors&gt;&lt;author&gt;Belaid, Fateh&lt;/author&gt;&lt;author&gt;Garcia, Thomas&lt;/author&gt;&lt;/authors&gt;&lt;/contributors&gt;&lt;titles&gt;&lt;title&gt;Understanding the spectrum of residential energy-saving behaviours: French evidence using disaggregated data&lt;/title&gt;&lt;secondary-title&gt;Energy Economics&lt;/secondary-title&gt;&lt;/titles&gt;&lt;periodical&gt;&lt;full-title&gt;Energy Economics&lt;/full-title&gt;&lt;/periodical&gt;&lt;pages&gt;204-214&lt;/pages&gt;&lt;volume&gt;57&lt;/volume&gt;&lt;dates&gt;&lt;year&gt;2016&lt;/year&gt;&lt;/dates&gt;&lt;isbn&gt;0140-9883&lt;/isbn&gt;&lt;urls&gt;&lt;/urls&gt;&lt;/record&gt;&lt;/Cite&gt;&lt;/EndNote&gt;</w:instrText>
            </w:r>
            <w:r w:rsidR="007E0BF3" w:rsidRPr="000E5274">
              <w:rPr>
                <w:b w:val="0"/>
                <w:bCs/>
                <w:sz w:val="20"/>
                <w:szCs w:val="20"/>
                <w:lang w:val="en-CA"/>
              </w:rPr>
              <w:fldChar w:fldCharType="separate"/>
            </w:r>
            <w:r w:rsidR="002211CC" w:rsidRPr="000E5274">
              <w:rPr>
                <w:b w:val="0"/>
                <w:bCs/>
                <w:noProof/>
                <w:sz w:val="20"/>
                <w:szCs w:val="20"/>
                <w:lang w:val="en-CA"/>
              </w:rPr>
              <w:t>(</w:t>
            </w:r>
            <w:r w:rsidR="002211CC" w:rsidRPr="000E5274">
              <w:rPr>
                <w:b w:val="0"/>
                <w:bCs/>
                <w:i/>
                <w:noProof/>
                <w:sz w:val="20"/>
                <w:szCs w:val="20"/>
                <w:lang w:val="en-CA"/>
              </w:rPr>
              <w:t>14</w:t>
            </w:r>
            <w:r w:rsidR="002211CC" w:rsidRPr="000E5274">
              <w:rPr>
                <w:b w:val="0"/>
                <w:bCs/>
                <w:noProof/>
                <w:sz w:val="20"/>
                <w:szCs w:val="20"/>
                <w:lang w:val="en-CA"/>
              </w:rPr>
              <w:t>)</w:t>
            </w:r>
            <w:r w:rsidR="007E0BF3" w:rsidRPr="000E5274">
              <w:rPr>
                <w:b w:val="0"/>
                <w:bCs/>
                <w:sz w:val="20"/>
                <w:szCs w:val="20"/>
                <w:lang w:val="en-CA"/>
              </w:rPr>
              <w:fldChar w:fldCharType="end"/>
            </w:r>
          </w:p>
        </w:tc>
        <w:tc>
          <w:tcPr>
            <w:tcW w:w="1183" w:type="dxa"/>
            <w:vAlign w:val="center"/>
          </w:tcPr>
          <w:p w14:paraId="514F92A7" w14:textId="2648D1CD" w:rsidR="000E7CFF" w:rsidRPr="000E5274" w:rsidRDefault="003A45DA" w:rsidP="003A45DA">
            <w:pPr>
              <w:pStyle w:val="Caption"/>
              <w:spacing w:line="240" w:lineRule="auto"/>
              <w:jc w:val="left"/>
              <w:rPr>
                <w:b w:val="0"/>
                <w:bCs/>
                <w:sz w:val="20"/>
                <w:szCs w:val="20"/>
              </w:rPr>
            </w:pPr>
            <w:r w:rsidRPr="000E5274">
              <w:rPr>
                <w:b w:val="0"/>
                <w:bCs/>
                <w:sz w:val="20"/>
                <w:szCs w:val="20"/>
              </w:rPr>
              <w:t>France</w:t>
            </w:r>
          </w:p>
        </w:tc>
        <w:tc>
          <w:tcPr>
            <w:tcW w:w="2307" w:type="dxa"/>
            <w:vAlign w:val="center"/>
          </w:tcPr>
          <w:p w14:paraId="0B87392F" w14:textId="3B4C5906" w:rsidR="000E7CFF" w:rsidRPr="000E5274" w:rsidRDefault="003A45DA" w:rsidP="003A45DA">
            <w:pPr>
              <w:pStyle w:val="Caption"/>
              <w:spacing w:line="240" w:lineRule="auto"/>
              <w:jc w:val="left"/>
              <w:rPr>
                <w:b w:val="0"/>
                <w:bCs/>
                <w:sz w:val="20"/>
                <w:szCs w:val="20"/>
              </w:rPr>
            </w:pPr>
            <w:r w:rsidRPr="000E5274">
              <w:rPr>
                <w:b w:val="0"/>
                <w:bCs/>
                <w:sz w:val="20"/>
                <w:szCs w:val="20"/>
              </w:rPr>
              <w:t>French PHEBUS dataset</w:t>
            </w:r>
          </w:p>
        </w:tc>
        <w:tc>
          <w:tcPr>
            <w:tcW w:w="1517" w:type="dxa"/>
            <w:vAlign w:val="center"/>
          </w:tcPr>
          <w:p w14:paraId="5DA974AC" w14:textId="2589F8B5" w:rsidR="000E7CFF" w:rsidRPr="000E5274" w:rsidRDefault="003A45DA" w:rsidP="003A45DA">
            <w:pPr>
              <w:pStyle w:val="Caption"/>
              <w:spacing w:line="240" w:lineRule="auto"/>
              <w:jc w:val="left"/>
              <w:rPr>
                <w:b w:val="0"/>
                <w:bCs/>
                <w:sz w:val="20"/>
                <w:szCs w:val="20"/>
              </w:rPr>
            </w:pPr>
            <w:r w:rsidRPr="000E5274">
              <w:rPr>
                <w:b w:val="0"/>
                <w:bCs/>
                <w:sz w:val="20"/>
                <w:szCs w:val="20"/>
              </w:rPr>
              <w:t>Electricity</w:t>
            </w:r>
          </w:p>
        </w:tc>
        <w:tc>
          <w:tcPr>
            <w:tcW w:w="1331" w:type="dxa"/>
            <w:vAlign w:val="center"/>
          </w:tcPr>
          <w:p w14:paraId="1F324A83" w14:textId="2BDEE2FD" w:rsidR="000E7CFF" w:rsidRPr="000E5274" w:rsidRDefault="00BB317B" w:rsidP="003A45DA">
            <w:pPr>
              <w:pStyle w:val="Caption"/>
              <w:spacing w:line="240" w:lineRule="auto"/>
              <w:jc w:val="left"/>
              <w:rPr>
                <w:b w:val="0"/>
                <w:bCs/>
                <w:sz w:val="20"/>
                <w:szCs w:val="20"/>
              </w:rPr>
            </w:pPr>
            <w:r w:rsidRPr="000E5274">
              <w:rPr>
                <w:b w:val="0"/>
                <w:bCs/>
                <w:sz w:val="20"/>
                <w:szCs w:val="20"/>
              </w:rPr>
              <w:t>Usage</w:t>
            </w:r>
          </w:p>
        </w:tc>
        <w:tc>
          <w:tcPr>
            <w:tcW w:w="2765" w:type="dxa"/>
            <w:vAlign w:val="center"/>
          </w:tcPr>
          <w:p w14:paraId="48EDD7F4" w14:textId="5B9A3D69" w:rsidR="000E7CFF" w:rsidRPr="000E5274" w:rsidRDefault="003A45DA" w:rsidP="003A45DA">
            <w:pPr>
              <w:pStyle w:val="Caption"/>
              <w:spacing w:line="240" w:lineRule="auto"/>
              <w:jc w:val="left"/>
              <w:rPr>
                <w:b w:val="0"/>
                <w:bCs/>
                <w:sz w:val="20"/>
                <w:szCs w:val="20"/>
              </w:rPr>
            </w:pPr>
            <w:r w:rsidRPr="000E5274">
              <w:rPr>
                <w:b w:val="0"/>
                <w:bCs/>
                <w:sz w:val="20"/>
                <w:szCs w:val="20"/>
              </w:rPr>
              <w:t>Location</w:t>
            </w:r>
            <w:r w:rsidR="00733462" w:rsidRPr="000E5274">
              <w:rPr>
                <w:b w:val="0"/>
                <w:bCs/>
                <w:sz w:val="20"/>
                <w:szCs w:val="20"/>
              </w:rPr>
              <w:t xml:space="preserve"> characteristics</w:t>
            </w:r>
            <w:r w:rsidRPr="000E5274">
              <w:rPr>
                <w:b w:val="0"/>
                <w:bCs/>
                <w:sz w:val="20"/>
                <w:szCs w:val="20"/>
              </w:rPr>
              <w:t xml:space="preserve">, </w:t>
            </w:r>
            <w:r w:rsidR="00733462" w:rsidRPr="000E5274">
              <w:rPr>
                <w:b w:val="0"/>
                <w:bCs/>
                <w:sz w:val="20"/>
                <w:szCs w:val="20"/>
              </w:rPr>
              <w:t xml:space="preserve">HH characteristics, housing characteristics, </w:t>
            </w:r>
            <w:r w:rsidRPr="000E5274">
              <w:rPr>
                <w:b w:val="0"/>
                <w:bCs/>
                <w:sz w:val="20"/>
                <w:szCs w:val="20"/>
              </w:rPr>
              <w:t>Climatic characteristics</w:t>
            </w:r>
          </w:p>
        </w:tc>
        <w:tc>
          <w:tcPr>
            <w:tcW w:w="1901" w:type="dxa"/>
            <w:vAlign w:val="center"/>
          </w:tcPr>
          <w:p w14:paraId="678293F0" w14:textId="3923688B" w:rsidR="000E7CFF" w:rsidRPr="000E5274" w:rsidRDefault="003A45DA" w:rsidP="003A45DA">
            <w:pPr>
              <w:pStyle w:val="Caption"/>
              <w:spacing w:line="240" w:lineRule="auto"/>
              <w:jc w:val="left"/>
              <w:rPr>
                <w:b w:val="0"/>
                <w:bCs/>
                <w:sz w:val="20"/>
                <w:szCs w:val="20"/>
              </w:rPr>
            </w:pPr>
            <w:r w:rsidRPr="000E5274">
              <w:rPr>
                <w:b w:val="0"/>
                <w:bCs/>
                <w:sz w:val="20"/>
                <w:szCs w:val="20"/>
              </w:rPr>
              <w:t>Item Response Theory</w:t>
            </w:r>
            <w:r w:rsidR="00C27B08" w:rsidRPr="000E5274">
              <w:rPr>
                <w:b w:val="0"/>
                <w:bCs/>
                <w:sz w:val="20"/>
                <w:szCs w:val="20"/>
              </w:rPr>
              <w:t xml:space="preserve"> (</w:t>
            </w:r>
            <w:r w:rsidRPr="000E5274">
              <w:rPr>
                <w:b w:val="0"/>
                <w:bCs/>
                <w:sz w:val="20"/>
                <w:szCs w:val="20"/>
              </w:rPr>
              <w:t>IRT), Linear regression</w:t>
            </w:r>
          </w:p>
        </w:tc>
      </w:tr>
      <w:tr w:rsidR="00857AA9" w:rsidRPr="000E5274" w14:paraId="528CBDD6" w14:textId="77777777" w:rsidTr="00857AA9">
        <w:tc>
          <w:tcPr>
            <w:tcW w:w="1682" w:type="dxa"/>
            <w:vAlign w:val="center"/>
          </w:tcPr>
          <w:p w14:paraId="18B5FE59" w14:textId="7FB96797" w:rsidR="000E7CFF" w:rsidRPr="000E5274" w:rsidRDefault="00393909" w:rsidP="00F975A6">
            <w:pPr>
              <w:pStyle w:val="Caption"/>
              <w:spacing w:line="240" w:lineRule="auto"/>
              <w:jc w:val="left"/>
              <w:rPr>
                <w:b w:val="0"/>
                <w:bCs/>
                <w:sz w:val="20"/>
                <w:szCs w:val="20"/>
                <w:lang w:val="en-CA"/>
              </w:rPr>
            </w:pPr>
            <w:r w:rsidRPr="000E5274">
              <w:rPr>
                <w:b w:val="0"/>
                <w:bCs/>
                <w:noProof/>
                <w:sz w:val="20"/>
                <w:szCs w:val="20"/>
                <w:lang w:val="en-CA"/>
              </w:rPr>
              <w:t xml:space="preserve">Blázquez et al., 2013 </w:t>
            </w:r>
            <w:r w:rsidR="007E0BF3" w:rsidRPr="000E5274">
              <w:rPr>
                <w:b w:val="0"/>
                <w:bCs/>
                <w:sz w:val="20"/>
                <w:szCs w:val="20"/>
                <w:lang w:val="en-CA"/>
              </w:rPr>
              <w:fldChar w:fldCharType="begin"/>
            </w:r>
            <w:r w:rsidR="002211CC" w:rsidRPr="000E5274">
              <w:rPr>
                <w:b w:val="0"/>
                <w:bCs/>
                <w:sz w:val="20"/>
                <w:szCs w:val="20"/>
                <w:lang w:val="en-CA"/>
              </w:rPr>
              <w:instrText xml:space="preserve"> ADDIN EN.CITE &lt;EndNote&gt;&lt;Cite&gt;&lt;Author&gt;Blázquez&lt;/Author&gt;&lt;Year&gt;2013&lt;/Year&gt;&lt;RecNum&gt;237&lt;/RecNum&gt;&lt;DisplayText&gt;(&lt;style face="italic"&gt;18&lt;/style&gt;)&lt;/DisplayText&gt;&lt;record&gt;&lt;rec-number&gt;237&lt;/rec-number&gt;&lt;foreign-keys&gt;&lt;key app="EN" db-id="adspx5fzns2z5tevv9050z29wvxspezerrdw" timestamp="1568523796"&gt;237&lt;/key&gt;&lt;/foreign-keys&gt;&lt;ref-type name="Journal Article"&gt;17&lt;/ref-type&gt;&lt;contributors&gt;&lt;authors&gt;&lt;author&gt;Blázquez, Leticia&lt;/author&gt;&lt;author&gt;Boogen, Nina&lt;/author&gt;&lt;author&gt;Filippini, Massimo&lt;/author&gt;&lt;/authors&gt;&lt;/contributors&gt;&lt;titles&gt;&lt;title&gt;Residential electricity demand in Spain: new empirical evidence using aggregate data&lt;/title&gt;&lt;secondary-title&gt;Energy economics&lt;/secondary-title&gt;&lt;/titles&gt;&lt;periodical&gt;&lt;full-title&gt;Energy Economics&lt;/full-title&gt;&lt;/periodical&gt;&lt;pages&gt;648-657&lt;/pages&gt;&lt;volume&gt;36&lt;/volume&gt;&lt;dates&gt;&lt;year&gt;2013&lt;/year&gt;&lt;/dates&gt;&lt;isbn&gt;0140-9883&lt;/isbn&gt;&lt;urls&gt;&lt;/urls&gt;&lt;/record&gt;&lt;/Cite&gt;&lt;/EndNote&gt;</w:instrText>
            </w:r>
            <w:r w:rsidR="007E0BF3" w:rsidRPr="000E5274">
              <w:rPr>
                <w:b w:val="0"/>
                <w:bCs/>
                <w:sz w:val="20"/>
                <w:szCs w:val="20"/>
                <w:lang w:val="en-CA"/>
              </w:rPr>
              <w:fldChar w:fldCharType="separate"/>
            </w:r>
            <w:r w:rsidR="002211CC" w:rsidRPr="000E5274">
              <w:rPr>
                <w:b w:val="0"/>
                <w:bCs/>
                <w:noProof/>
                <w:sz w:val="20"/>
                <w:szCs w:val="20"/>
                <w:lang w:val="en-CA"/>
              </w:rPr>
              <w:t>(</w:t>
            </w:r>
            <w:r w:rsidR="002211CC" w:rsidRPr="000E5274">
              <w:rPr>
                <w:b w:val="0"/>
                <w:bCs/>
                <w:i/>
                <w:noProof/>
                <w:sz w:val="20"/>
                <w:szCs w:val="20"/>
                <w:lang w:val="en-CA"/>
              </w:rPr>
              <w:t>18</w:t>
            </w:r>
            <w:r w:rsidR="002211CC" w:rsidRPr="000E5274">
              <w:rPr>
                <w:b w:val="0"/>
                <w:bCs/>
                <w:noProof/>
                <w:sz w:val="20"/>
                <w:szCs w:val="20"/>
                <w:lang w:val="en-CA"/>
              </w:rPr>
              <w:t>)</w:t>
            </w:r>
            <w:r w:rsidR="007E0BF3" w:rsidRPr="000E5274">
              <w:rPr>
                <w:b w:val="0"/>
                <w:bCs/>
                <w:sz w:val="20"/>
                <w:szCs w:val="20"/>
                <w:lang w:val="en-CA"/>
              </w:rPr>
              <w:fldChar w:fldCharType="end"/>
            </w:r>
          </w:p>
        </w:tc>
        <w:tc>
          <w:tcPr>
            <w:tcW w:w="1183" w:type="dxa"/>
            <w:vAlign w:val="center"/>
          </w:tcPr>
          <w:p w14:paraId="1D93F5D0" w14:textId="0F914FBB" w:rsidR="000E7CFF" w:rsidRPr="000E5274" w:rsidRDefault="00F975A6" w:rsidP="00F975A6">
            <w:pPr>
              <w:pStyle w:val="Caption"/>
              <w:spacing w:line="240" w:lineRule="auto"/>
              <w:jc w:val="left"/>
              <w:rPr>
                <w:b w:val="0"/>
                <w:bCs/>
                <w:sz w:val="20"/>
                <w:szCs w:val="20"/>
                <w:lang w:val="en-CA"/>
              </w:rPr>
            </w:pPr>
            <w:r w:rsidRPr="000E5274">
              <w:rPr>
                <w:b w:val="0"/>
                <w:bCs/>
                <w:sz w:val="20"/>
                <w:szCs w:val="20"/>
                <w:lang w:val="en-CA"/>
              </w:rPr>
              <w:t>Spain</w:t>
            </w:r>
          </w:p>
        </w:tc>
        <w:tc>
          <w:tcPr>
            <w:tcW w:w="2307" w:type="dxa"/>
            <w:vAlign w:val="center"/>
          </w:tcPr>
          <w:p w14:paraId="19BA2356" w14:textId="1D7E5872" w:rsidR="000E7CFF" w:rsidRPr="000E5274" w:rsidRDefault="00F975A6" w:rsidP="00F975A6">
            <w:pPr>
              <w:pStyle w:val="Caption"/>
              <w:spacing w:line="240" w:lineRule="auto"/>
              <w:jc w:val="left"/>
              <w:rPr>
                <w:b w:val="0"/>
                <w:bCs/>
                <w:sz w:val="20"/>
                <w:szCs w:val="20"/>
                <w:lang w:val="en-CA"/>
              </w:rPr>
            </w:pPr>
            <w:r w:rsidRPr="000E5274">
              <w:rPr>
                <w:b w:val="0"/>
                <w:bCs/>
                <w:sz w:val="20"/>
                <w:szCs w:val="20"/>
                <w:lang w:val="en-CA"/>
              </w:rPr>
              <w:t>Ministry of Industry, Tourism and Trade</w:t>
            </w:r>
            <w:r w:rsidR="00C27B08" w:rsidRPr="000E5274">
              <w:rPr>
                <w:b w:val="0"/>
                <w:bCs/>
                <w:sz w:val="20"/>
                <w:szCs w:val="20"/>
                <w:lang w:val="en-CA"/>
              </w:rPr>
              <w:t xml:space="preserve"> (</w:t>
            </w:r>
            <w:r w:rsidRPr="000E5274">
              <w:rPr>
                <w:b w:val="0"/>
                <w:bCs/>
                <w:sz w:val="20"/>
                <w:szCs w:val="20"/>
                <w:lang w:val="en-CA"/>
              </w:rPr>
              <w:t>MITYC)</w:t>
            </w:r>
          </w:p>
        </w:tc>
        <w:tc>
          <w:tcPr>
            <w:tcW w:w="1517" w:type="dxa"/>
            <w:vAlign w:val="center"/>
          </w:tcPr>
          <w:p w14:paraId="14EA4CD2" w14:textId="2C62D436" w:rsidR="000E7CFF" w:rsidRPr="000E5274" w:rsidRDefault="00F975A6" w:rsidP="00F975A6">
            <w:pPr>
              <w:pStyle w:val="Caption"/>
              <w:spacing w:line="240" w:lineRule="auto"/>
              <w:jc w:val="left"/>
              <w:rPr>
                <w:b w:val="0"/>
                <w:bCs/>
                <w:sz w:val="20"/>
                <w:szCs w:val="20"/>
                <w:lang w:val="en-CA"/>
              </w:rPr>
            </w:pPr>
            <w:r w:rsidRPr="000E5274">
              <w:rPr>
                <w:b w:val="0"/>
                <w:bCs/>
                <w:sz w:val="20"/>
                <w:szCs w:val="20"/>
                <w:lang w:val="en-CA"/>
              </w:rPr>
              <w:t>Electricity</w:t>
            </w:r>
          </w:p>
        </w:tc>
        <w:tc>
          <w:tcPr>
            <w:tcW w:w="1331" w:type="dxa"/>
            <w:vAlign w:val="center"/>
          </w:tcPr>
          <w:p w14:paraId="1B392E6E" w14:textId="20B6C0E7" w:rsidR="000E7CFF" w:rsidRPr="000E5274" w:rsidRDefault="00BB317B" w:rsidP="00F975A6">
            <w:pPr>
              <w:pStyle w:val="Caption"/>
              <w:spacing w:line="240" w:lineRule="auto"/>
              <w:jc w:val="left"/>
              <w:rPr>
                <w:b w:val="0"/>
                <w:bCs/>
                <w:sz w:val="20"/>
                <w:szCs w:val="20"/>
                <w:lang w:val="en-CA"/>
              </w:rPr>
            </w:pPr>
            <w:r w:rsidRPr="000E5274">
              <w:rPr>
                <w:b w:val="0"/>
                <w:bCs/>
                <w:sz w:val="20"/>
                <w:szCs w:val="20"/>
                <w:lang w:val="en-CA"/>
              </w:rPr>
              <w:t>Usage</w:t>
            </w:r>
          </w:p>
        </w:tc>
        <w:tc>
          <w:tcPr>
            <w:tcW w:w="2765" w:type="dxa"/>
            <w:vAlign w:val="center"/>
          </w:tcPr>
          <w:p w14:paraId="7B91DF10" w14:textId="2E035901" w:rsidR="000E7CFF" w:rsidRPr="000E5274" w:rsidRDefault="00733462" w:rsidP="00C10573">
            <w:pPr>
              <w:pStyle w:val="Caption"/>
              <w:spacing w:line="240" w:lineRule="auto"/>
              <w:jc w:val="left"/>
              <w:rPr>
                <w:b w:val="0"/>
                <w:bCs/>
                <w:sz w:val="20"/>
                <w:szCs w:val="20"/>
                <w:lang w:val="en-CA"/>
              </w:rPr>
            </w:pPr>
            <w:r w:rsidRPr="000E5274">
              <w:rPr>
                <w:b w:val="0"/>
                <w:bCs/>
                <w:sz w:val="20"/>
                <w:szCs w:val="20"/>
                <w:lang w:val="en-CA"/>
              </w:rPr>
              <w:t xml:space="preserve">HH characteristics, climatic characteristics, </w:t>
            </w:r>
            <w:r w:rsidR="00F975A6" w:rsidRPr="000E5274">
              <w:rPr>
                <w:b w:val="0"/>
                <w:bCs/>
                <w:sz w:val="20"/>
                <w:szCs w:val="20"/>
                <w:lang w:val="en-CA"/>
              </w:rPr>
              <w:t>population, price of electricity</w:t>
            </w:r>
          </w:p>
        </w:tc>
        <w:tc>
          <w:tcPr>
            <w:tcW w:w="1901" w:type="dxa"/>
            <w:vAlign w:val="center"/>
          </w:tcPr>
          <w:p w14:paraId="262773A8" w14:textId="3DA7DBD0" w:rsidR="000E7CFF" w:rsidRPr="000E5274" w:rsidRDefault="00F975A6" w:rsidP="00F975A6">
            <w:pPr>
              <w:pStyle w:val="Caption"/>
              <w:spacing w:line="240" w:lineRule="auto"/>
              <w:jc w:val="left"/>
              <w:rPr>
                <w:b w:val="0"/>
                <w:bCs/>
                <w:sz w:val="20"/>
                <w:szCs w:val="20"/>
                <w:lang w:val="en-CA"/>
              </w:rPr>
            </w:pPr>
            <w:r w:rsidRPr="000E5274">
              <w:rPr>
                <w:b w:val="0"/>
                <w:bCs/>
                <w:sz w:val="20"/>
                <w:szCs w:val="20"/>
                <w:lang w:val="en-CA"/>
              </w:rPr>
              <w:t>Log-Log Linear regression</w:t>
            </w:r>
          </w:p>
        </w:tc>
      </w:tr>
      <w:tr w:rsidR="00857AA9" w:rsidRPr="000E5274" w14:paraId="010B2B87" w14:textId="77777777" w:rsidTr="00857AA9">
        <w:tc>
          <w:tcPr>
            <w:tcW w:w="1682" w:type="dxa"/>
            <w:vAlign w:val="center"/>
          </w:tcPr>
          <w:p w14:paraId="7C5B915B" w14:textId="72618FFA" w:rsidR="000E7CFF" w:rsidRPr="000E5274" w:rsidRDefault="0084781F" w:rsidP="00F975A6">
            <w:pPr>
              <w:pStyle w:val="Caption"/>
              <w:spacing w:line="240" w:lineRule="auto"/>
              <w:jc w:val="left"/>
              <w:rPr>
                <w:b w:val="0"/>
                <w:bCs/>
                <w:sz w:val="20"/>
                <w:szCs w:val="20"/>
                <w:lang w:val="en-CA"/>
              </w:rPr>
            </w:pPr>
            <w:r w:rsidRPr="000E5274">
              <w:rPr>
                <w:b w:val="0"/>
                <w:bCs/>
                <w:noProof/>
                <w:sz w:val="20"/>
                <w:szCs w:val="20"/>
                <w:lang w:val="en-CA"/>
              </w:rPr>
              <w:t xml:space="preserve">Brounen et al., 2012 </w:t>
            </w:r>
            <w:r w:rsidR="007E0BF3" w:rsidRPr="000E5274">
              <w:rPr>
                <w:b w:val="0"/>
                <w:bCs/>
                <w:sz w:val="20"/>
                <w:szCs w:val="20"/>
                <w:lang w:val="en-CA"/>
              </w:rPr>
              <w:fldChar w:fldCharType="begin"/>
            </w:r>
            <w:r w:rsidR="002211CC" w:rsidRPr="000E5274">
              <w:rPr>
                <w:b w:val="0"/>
                <w:bCs/>
                <w:sz w:val="20"/>
                <w:szCs w:val="20"/>
                <w:lang w:val="en-CA"/>
              </w:rPr>
              <w:instrText xml:space="preserve"> ADDIN EN.CITE &lt;EndNote&gt;&lt;Cite&gt;&lt;Author&gt;Brounen&lt;/Author&gt;&lt;Year&gt;2012&lt;/Year&gt;&lt;RecNum&gt;238&lt;/RecNum&gt;&lt;DisplayText&gt;(&lt;style face="italic"&gt;20&lt;/style&gt;)&lt;/DisplayText&gt;&lt;record&gt;&lt;rec-number&gt;238&lt;/rec-number&gt;&lt;foreign-keys&gt;&lt;key app="EN" db-id="adspx5fzns2z5tevv9050z29wvxspezerrdw" timestamp="1568523884"&gt;238&lt;/key&gt;&lt;/foreign-keys&gt;&lt;ref-type name="Journal Article"&gt;17&lt;/ref-type&gt;&lt;contributors&gt;&lt;authors&gt;&lt;author&gt;Brounen, Dirk&lt;/author&gt;&lt;author&gt;Kok, Nils&lt;/author&gt;&lt;author&gt;Quigley, John M&lt;/author&gt;&lt;/authors&gt;&lt;/contributors&gt;&lt;titles&gt;&lt;title&gt;Residential energy use and conservation: Economics and demographics&lt;/title&gt;&lt;secondary-title&gt;European Economic Review&lt;/secondary-title&gt;&lt;/titles&gt;&lt;periodical&gt;&lt;full-title&gt;European Economic Review&lt;/full-title&gt;&lt;/periodical&gt;&lt;pages&gt;931-945&lt;/pages&gt;&lt;volume&gt;56&lt;/volume&gt;&lt;number&gt;5&lt;/number&gt;&lt;dates&gt;&lt;year&gt;2012&lt;/year&gt;&lt;/dates&gt;&lt;isbn&gt;0014-2921&lt;/isbn&gt;&lt;urls&gt;&lt;/urls&gt;&lt;/record&gt;&lt;/Cite&gt;&lt;/EndNote&gt;</w:instrText>
            </w:r>
            <w:r w:rsidR="007E0BF3" w:rsidRPr="000E5274">
              <w:rPr>
                <w:b w:val="0"/>
                <w:bCs/>
                <w:sz w:val="20"/>
                <w:szCs w:val="20"/>
                <w:lang w:val="en-CA"/>
              </w:rPr>
              <w:fldChar w:fldCharType="separate"/>
            </w:r>
            <w:r w:rsidR="002211CC" w:rsidRPr="000E5274">
              <w:rPr>
                <w:b w:val="0"/>
                <w:bCs/>
                <w:noProof/>
                <w:sz w:val="20"/>
                <w:szCs w:val="20"/>
                <w:lang w:val="en-CA"/>
              </w:rPr>
              <w:t>(</w:t>
            </w:r>
            <w:r w:rsidR="002211CC" w:rsidRPr="000E5274">
              <w:rPr>
                <w:b w:val="0"/>
                <w:bCs/>
                <w:i/>
                <w:noProof/>
                <w:sz w:val="20"/>
                <w:szCs w:val="20"/>
                <w:lang w:val="en-CA"/>
              </w:rPr>
              <w:t>20</w:t>
            </w:r>
            <w:r w:rsidR="002211CC" w:rsidRPr="000E5274">
              <w:rPr>
                <w:b w:val="0"/>
                <w:bCs/>
                <w:noProof/>
                <w:sz w:val="20"/>
                <w:szCs w:val="20"/>
                <w:lang w:val="en-CA"/>
              </w:rPr>
              <w:t>)</w:t>
            </w:r>
            <w:r w:rsidR="007E0BF3" w:rsidRPr="000E5274">
              <w:rPr>
                <w:b w:val="0"/>
                <w:bCs/>
                <w:sz w:val="20"/>
                <w:szCs w:val="20"/>
                <w:lang w:val="en-CA"/>
              </w:rPr>
              <w:fldChar w:fldCharType="end"/>
            </w:r>
          </w:p>
        </w:tc>
        <w:tc>
          <w:tcPr>
            <w:tcW w:w="1183" w:type="dxa"/>
            <w:vAlign w:val="center"/>
          </w:tcPr>
          <w:p w14:paraId="3DFF277A" w14:textId="4286EAE8" w:rsidR="000E7CFF" w:rsidRPr="000E5274" w:rsidRDefault="00F975A6" w:rsidP="00F975A6">
            <w:pPr>
              <w:pStyle w:val="Caption"/>
              <w:spacing w:line="240" w:lineRule="auto"/>
              <w:jc w:val="left"/>
              <w:rPr>
                <w:b w:val="0"/>
                <w:bCs/>
                <w:sz w:val="20"/>
                <w:szCs w:val="20"/>
                <w:lang w:val="en-CA"/>
              </w:rPr>
            </w:pPr>
            <w:r w:rsidRPr="000E5274">
              <w:rPr>
                <w:b w:val="0"/>
                <w:bCs/>
                <w:sz w:val="20"/>
                <w:szCs w:val="20"/>
                <w:lang w:val="en-CA"/>
              </w:rPr>
              <w:t>Netherlands</w:t>
            </w:r>
          </w:p>
        </w:tc>
        <w:tc>
          <w:tcPr>
            <w:tcW w:w="2307" w:type="dxa"/>
            <w:vAlign w:val="center"/>
          </w:tcPr>
          <w:p w14:paraId="54C56DA3" w14:textId="45A8F79D" w:rsidR="000E7CFF" w:rsidRPr="000E5274" w:rsidRDefault="00F975A6" w:rsidP="00F975A6">
            <w:pPr>
              <w:pStyle w:val="Caption"/>
              <w:spacing w:line="240" w:lineRule="auto"/>
              <w:jc w:val="left"/>
              <w:rPr>
                <w:b w:val="0"/>
                <w:bCs/>
                <w:sz w:val="20"/>
                <w:szCs w:val="20"/>
                <w:lang w:val="en-CA"/>
              </w:rPr>
            </w:pPr>
            <w:r w:rsidRPr="000E5274">
              <w:rPr>
                <w:b w:val="0"/>
                <w:bCs/>
                <w:sz w:val="20"/>
                <w:szCs w:val="20"/>
                <w:lang w:val="en-CA"/>
              </w:rPr>
              <w:t>Dutch Realtor Association</w:t>
            </w:r>
            <w:r w:rsidR="00C27B08" w:rsidRPr="000E5274">
              <w:rPr>
                <w:b w:val="0"/>
                <w:bCs/>
                <w:sz w:val="20"/>
                <w:szCs w:val="20"/>
                <w:lang w:val="en-CA"/>
              </w:rPr>
              <w:t xml:space="preserve"> (</w:t>
            </w:r>
            <w:r w:rsidRPr="000E5274">
              <w:rPr>
                <w:b w:val="0"/>
                <w:bCs/>
                <w:sz w:val="20"/>
                <w:szCs w:val="20"/>
                <w:lang w:val="en-CA"/>
              </w:rPr>
              <w:t>NVM) Data</w:t>
            </w:r>
          </w:p>
        </w:tc>
        <w:tc>
          <w:tcPr>
            <w:tcW w:w="1517" w:type="dxa"/>
            <w:vAlign w:val="center"/>
          </w:tcPr>
          <w:p w14:paraId="350BF1AA" w14:textId="5E52C7E6" w:rsidR="000E7CFF" w:rsidRPr="000E5274" w:rsidRDefault="00F975A6" w:rsidP="00F975A6">
            <w:pPr>
              <w:pStyle w:val="Caption"/>
              <w:spacing w:line="240" w:lineRule="auto"/>
              <w:jc w:val="left"/>
              <w:rPr>
                <w:b w:val="0"/>
                <w:bCs/>
                <w:sz w:val="20"/>
                <w:szCs w:val="20"/>
                <w:lang w:val="en-CA"/>
              </w:rPr>
            </w:pPr>
            <w:r w:rsidRPr="000E5274">
              <w:rPr>
                <w:b w:val="0"/>
                <w:bCs/>
                <w:sz w:val="20"/>
                <w:szCs w:val="20"/>
                <w:lang w:val="en-CA"/>
              </w:rPr>
              <w:t>Electricity, Natural Gas</w:t>
            </w:r>
          </w:p>
        </w:tc>
        <w:tc>
          <w:tcPr>
            <w:tcW w:w="1331" w:type="dxa"/>
            <w:vAlign w:val="center"/>
          </w:tcPr>
          <w:p w14:paraId="36E25971" w14:textId="1E133237" w:rsidR="000E7CFF" w:rsidRPr="000E5274" w:rsidRDefault="00BB317B" w:rsidP="00F975A6">
            <w:pPr>
              <w:pStyle w:val="Caption"/>
              <w:spacing w:line="240" w:lineRule="auto"/>
              <w:jc w:val="left"/>
              <w:rPr>
                <w:b w:val="0"/>
                <w:bCs/>
                <w:sz w:val="20"/>
                <w:szCs w:val="20"/>
                <w:lang w:val="en-CA"/>
              </w:rPr>
            </w:pPr>
            <w:r w:rsidRPr="000E5274">
              <w:rPr>
                <w:b w:val="0"/>
                <w:bCs/>
                <w:sz w:val="20"/>
                <w:szCs w:val="20"/>
                <w:lang w:val="en-CA"/>
              </w:rPr>
              <w:t>Usage</w:t>
            </w:r>
          </w:p>
        </w:tc>
        <w:tc>
          <w:tcPr>
            <w:tcW w:w="2765" w:type="dxa"/>
            <w:vAlign w:val="center"/>
          </w:tcPr>
          <w:p w14:paraId="2642CC5E" w14:textId="41AC9E97" w:rsidR="002F2538" w:rsidRPr="000E5274" w:rsidRDefault="00733462" w:rsidP="00E80E55">
            <w:pPr>
              <w:pStyle w:val="Caption"/>
              <w:spacing w:line="240" w:lineRule="auto"/>
              <w:jc w:val="left"/>
              <w:rPr>
                <w:b w:val="0"/>
                <w:bCs/>
                <w:sz w:val="20"/>
                <w:szCs w:val="20"/>
                <w:lang w:val="en-CA"/>
              </w:rPr>
            </w:pPr>
            <w:r w:rsidRPr="000E5274">
              <w:rPr>
                <w:b w:val="0"/>
                <w:bCs/>
                <w:sz w:val="20"/>
                <w:szCs w:val="20"/>
                <w:lang w:val="en-CA"/>
              </w:rPr>
              <w:t>HH characteristics,</w:t>
            </w:r>
            <w:r w:rsidRPr="000E5274" w:rsidDel="00733462">
              <w:rPr>
                <w:b w:val="0"/>
                <w:bCs/>
                <w:sz w:val="20"/>
                <w:szCs w:val="20"/>
                <w:lang w:val="en-CA"/>
              </w:rPr>
              <w:t xml:space="preserve"> </w:t>
            </w:r>
            <w:r w:rsidRPr="000E5274">
              <w:rPr>
                <w:b w:val="0"/>
                <w:bCs/>
                <w:sz w:val="20"/>
                <w:szCs w:val="20"/>
                <w:lang w:val="en-CA"/>
              </w:rPr>
              <w:t xml:space="preserve">housing </w:t>
            </w:r>
            <w:r w:rsidR="00F975A6" w:rsidRPr="000E5274">
              <w:rPr>
                <w:b w:val="0"/>
                <w:bCs/>
                <w:sz w:val="20"/>
                <w:szCs w:val="20"/>
                <w:lang w:val="en-CA"/>
              </w:rPr>
              <w:t xml:space="preserve">characteristics, </w:t>
            </w:r>
            <w:r w:rsidRPr="000E5274">
              <w:rPr>
                <w:b w:val="0"/>
                <w:bCs/>
                <w:sz w:val="20"/>
                <w:szCs w:val="20"/>
                <w:lang w:val="en-CA"/>
              </w:rPr>
              <w:t>c</w:t>
            </w:r>
            <w:r w:rsidR="00F975A6" w:rsidRPr="000E5274">
              <w:rPr>
                <w:b w:val="0"/>
                <w:bCs/>
                <w:sz w:val="20"/>
                <w:szCs w:val="20"/>
                <w:lang w:val="en-CA"/>
              </w:rPr>
              <w:t>limatic characteristics</w:t>
            </w:r>
          </w:p>
        </w:tc>
        <w:tc>
          <w:tcPr>
            <w:tcW w:w="1901" w:type="dxa"/>
            <w:vAlign w:val="center"/>
          </w:tcPr>
          <w:p w14:paraId="6BA7022B" w14:textId="5958B3C8" w:rsidR="000E7CFF" w:rsidRPr="000E5274" w:rsidRDefault="00F975A6" w:rsidP="00F975A6">
            <w:pPr>
              <w:pStyle w:val="Caption"/>
              <w:spacing w:line="240" w:lineRule="auto"/>
              <w:jc w:val="left"/>
              <w:rPr>
                <w:b w:val="0"/>
                <w:bCs/>
                <w:sz w:val="20"/>
                <w:szCs w:val="20"/>
                <w:lang w:val="en-CA"/>
              </w:rPr>
            </w:pPr>
            <w:r w:rsidRPr="000E5274">
              <w:rPr>
                <w:b w:val="0"/>
                <w:bCs/>
                <w:sz w:val="20"/>
                <w:szCs w:val="20"/>
                <w:lang w:val="en-CA"/>
              </w:rPr>
              <w:t>Linear regression</w:t>
            </w:r>
          </w:p>
        </w:tc>
      </w:tr>
      <w:tr w:rsidR="00857AA9" w:rsidRPr="000E5274" w14:paraId="1260F484" w14:textId="77777777" w:rsidTr="00857AA9">
        <w:tc>
          <w:tcPr>
            <w:tcW w:w="1682" w:type="dxa"/>
            <w:vAlign w:val="center"/>
          </w:tcPr>
          <w:p w14:paraId="24918FEB" w14:textId="28974392" w:rsidR="000E7CFF" w:rsidRPr="000E5274" w:rsidRDefault="0084781F" w:rsidP="002F2538">
            <w:pPr>
              <w:pStyle w:val="Caption"/>
              <w:spacing w:line="240" w:lineRule="auto"/>
              <w:jc w:val="left"/>
              <w:rPr>
                <w:b w:val="0"/>
                <w:bCs/>
                <w:sz w:val="20"/>
                <w:szCs w:val="20"/>
                <w:lang w:val="en-CA"/>
              </w:rPr>
            </w:pPr>
            <w:r w:rsidRPr="000E5274">
              <w:rPr>
                <w:b w:val="0"/>
                <w:bCs/>
                <w:noProof/>
                <w:sz w:val="20"/>
                <w:szCs w:val="20"/>
                <w:lang w:val="en-CA"/>
              </w:rPr>
              <w:t xml:space="preserve">Jones and Lomas, 2015 </w:t>
            </w:r>
            <w:r w:rsidR="007E0BF3" w:rsidRPr="000E5274">
              <w:rPr>
                <w:b w:val="0"/>
                <w:bCs/>
                <w:sz w:val="20"/>
                <w:szCs w:val="20"/>
                <w:lang w:val="en-CA"/>
              </w:rPr>
              <w:fldChar w:fldCharType="begin"/>
            </w:r>
            <w:r w:rsidR="002211CC" w:rsidRPr="000E5274">
              <w:rPr>
                <w:b w:val="0"/>
                <w:bCs/>
                <w:sz w:val="20"/>
                <w:szCs w:val="20"/>
                <w:lang w:val="en-CA"/>
              </w:rPr>
              <w:instrText xml:space="preserve"> ADDIN EN.CITE &lt;EndNote&gt;&lt;Cite&gt;&lt;Author&gt;Jones&lt;/Author&gt;&lt;Year&gt;2015&lt;/Year&gt;&lt;RecNum&gt;253&lt;/RecNum&gt;&lt;DisplayText&gt;(&lt;style face="italic"&gt;31&lt;/style&gt;)&lt;/DisplayText&gt;&lt;record&gt;&lt;rec-number&gt;253&lt;/rec-number&gt;&lt;foreign-keys&gt;&lt;key app="EN" db-id="adspx5fzns2z5tevv9050z29wvxspezerrdw" timestamp="1568527543"&gt;253&lt;/key&gt;&lt;/foreign-keys&gt;&lt;ref-type name="Journal Article"&gt;17&lt;/ref-type&gt;&lt;contributors&gt;&lt;authors&gt;&lt;author&gt;Jones, Rory V&lt;/author&gt;&lt;author&gt;Lomas, Kevin J&lt;/author&gt;&lt;/authors&gt;&lt;/contributors&gt;&lt;titles&gt;&lt;title&gt;Determinants of high electrical energy demand in UK homes: Socio-economic and dwelling characteristics&lt;/title&gt;&lt;secondary-title&gt;Energy and Buildings&lt;/secondary-title&gt;&lt;/titles&gt;&lt;periodical&gt;&lt;full-title&gt;Energy and buildings&lt;/full-title&gt;&lt;/periodical&gt;&lt;pages&gt;24-34&lt;/pages&gt;&lt;volume&gt;101&lt;/volume&gt;&lt;dates&gt;&lt;year&gt;2015&lt;/year&gt;&lt;/dates&gt;&lt;isbn&gt;0378-7788&lt;/isbn&gt;&lt;urls&gt;&lt;/urls&gt;&lt;/record&gt;&lt;/Cite&gt;&lt;/EndNote&gt;</w:instrText>
            </w:r>
            <w:r w:rsidR="007E0BF3" w:rsidRPr="000E5274">
              <w:rPr>
                <w:b w:val="0"/>
                <w:bCs/>
                <w:sz w:val="20"/>
                <w:szCs w:val="20"/>
                <w:lang w:val="en-CA"/>
              </w:rPr>
              <w:fldChar w:fldCharType="separate"/>
            </w:r>
            <w:r w:rsidR="002211CC" w:rsidRPr="000E5274">
              <w:rPr>
                <w:b w:val="0"/>
                <w:bCs/>
                <w:noProof/>
                <w:sz w:val="20"/>
                <w:szCs w:val="20"/>
                <w:lang w:val="en-CA"/>
              </w:rPr>
              <w:t>(</w:t>
            </w:r>
            <w:r w:rsidR="002211CC" w:rsidRPr="000E5274">
              <w:rPr>
                <w:b w:val="0"/>
                <w:bCs/>
                <w:i/>
                <w:noProof/>
                <w:sz w:val="20"/>
                <w:szCs w:val="20"/>
                <w:lang w:val="en-CA"/>
              </w:rPr>
              <w:t>31</w:t>
            </w:r>
            <w:r w:rsidR="002211CC" w:rsidRPr="000E5274">
              <w:rPr>
                <w:b w:val="0"/>
                <w:bCs/>
                <w:noProof/>
                <w:sz w:val="20"/>
                <w:szCs w:val="20"/>
                <w:lang w:val="en-CA"/>
              </w:rPr>
              <w:t>)</w:t>
            </w:r>
            <w:r w:rsidR="007E0BF3" w:rsidRPr="000E5274">
              <w:rPr>
                <w:b w:val="0"/>
                <w:bCs/>
                <w:sz w:val="20"/>
                <w:szCs w:val="20"/>
                <w:lang w:val="en-CA"/>
              </w:rPr>
              <w:fldChar w:fldCharType="end"/>
            </w:r>
          </w:p>
        </w:tc>
        <w:tc>
          <w:tcPr>
            <w:tcW w:w="1183" w:type="dxa"/>
            <w:vAlign w:val="center"/>
          </w:tcPr>
          <w:p w14:paraId="398C3B35" w14:textId="51C78C66" w:rsidR="000E7CFF" w:rsidRPr="000E5274" w:rsidRDefault="002F2538" w:rsidP="002F2538">
            <w:pPr>
              <w:pStyle w:val="Caption"/>
              <w:spacing w:line="240" w:lineRule="auto"/>
              <w:jc w:val="left"/>
              <w:rPr>
                <w:b w:val="0"/>
                <w:bCs/>
                <w:sz w:val="20"/>
                <w:szCs w:val="20"/>
                <w:lang w:val="en-CA"/>
              </w:rPr>
            </w:pPr>
            <w:r w:rsidRPr="000E5274">
              <w:rPr>
                <w:b w:val="0"/>
                <w:bCs/>
                <w:sz w:val="20"/>
                <w:szCs w:val="20"/>
                <w:lang w:val="en-CA"/>
              </w:rPr>
              <w:t>UK</w:t>
            </w:r>
          </w:p>
        </w:tc>
        <w:tc>
          <w:tcPr>
            <w:tcW w:w="2307" w:type="dxa"/>
            <w:vAlign w:val="center"/>
          </w:tcPr>
          <w:p w14:paraId="79A0234D" w14:textId="2F26B494" w:rsidR="000E7CFF" w:rsidRPr="000E5274" w:rsidRDefault="002F2538" w:rsidP="002F2538">
            <w:pPr>
              <w:pStyle w:val="Caption"/>
              <w:spacing w:line="240" w:lineRule="auto"/>
              <w:jc w:val="left"/>
              <w:rPr>
                <w:b w:val="0"/>
                <w:bCs/>
                <w:sz w:val="20"/>
                <w:szCs w:val="20"/>
                <w:lang w:val="en-CA"/>
              </w:rPr>
            </w:pPr>
            <w:r w:rsidRPr="000E5274">
              <w:rPr>
                <w:b w:val="0"/>
                <w:bCs/>
                <w:sz w:val="20"/>
                <w:szCs w:val="20"/>
                <w:lang w:val="en-CA"/>
              </w:rPr>
              <w:t>Survey conducted in Leicester</w:t>
            </w:r>
            <w:r w:rsidR="00C27B08" w:rsidRPr="000E5274">
              <w:rPr>
                <w:b w:val="0"/>
                <w:bCs/>
                <w:sz w:val="20"/>
                <w:szCs w:val="20"/>
                <w:lang w:val="en-CA"/>
              </w:rPr>
              <w:t xml:space="preserve"> (</w:t>
            </w:r>
            <w:r w:rsidRPr="000E5274">
              <w:rPr>
                <w:b w:val="0"/>
                <w:bCs/>
                <w:sz w:val="20"/>
                <w:szCs w:val="20"/>
                <w:lang w:val="en-CA"/>
              </w:rPr>
              <w:t>UK)</w:t>
            </w:r>
          </w:p>
        </w:tc>
        <w:tc>
          <w:tcPr>
            <w:tcW w:w="1517" w:type="dxa"/>
            <w:vAlign w:val="center"/>
          </w:tcPr>
          <w:p w14:paraId="0F7729F3" w14:textId="70538307" w:rsidR="000E7CFF" w:rsidRPr="000E5274" w:rsidRDefault="002F2538" w:rsidP="002F2538">
            <w:pPr>
              <w:pStyle w:val="Caption"/>
              <w:spacing w:line="240" w:lineRule="auto"/>
              <w:jc w:val="left"/>
              <w:rPr>
                <w:b w:val="0"/>
                <w:bCs/>
                <w:sz w:val="20"/>
                <w:szCs w:val="20"/>
                <w:lang w:val="en-CA"/>
              </w:rPr>
            </w:pPr>
            <w:r w:rsidRPr="000E5274">
              <w:rPr>
                <w:b w:val="0"/>
                <w:bCs/>
                <w:sz w:val="20"/>
                <w:szCs w:val="20"/>
                <w:lang w:val="en-CA"/>
              </w:rPr>
              <w:t>Electricity</w:t>
            </w:r>
          </w:p>
        </w:tc>
        <w:tc>
          <w:tcPr>
            <w:tcW w:w="1331" w:type="dxa"/>
            <w:vAlign w:val="center"/>
          </w:tcPr>
          <w:p w14:paraId="7860250D" w14:textId="617A28B8" w:rsidR="000E7CFF" w:rsidRPr="000E5274" w:rsidRDefault="00BB317B" w:rsidP="002F2538">
            <w:pPr>
              <w:pStyle w:val="Caption"/>
              <w:spacing w:line="240" w:lineRule="auto"/>
              <w:jc w:val="left"/>
              <w:rPr>
                <w:b w:val="0"/>
                <w:bCs/>
                <w:sz w:val="20"/>
                <w:szCs w:val="20"/>
                <w:lang w:val="en-CA"/>
              </w:rPr>
            </w:pPr>
            <w:r w:rsidRPr="000E5274">
              <w:rPr>
                <w:b w:val="0"/>
                <w:bCs/>
                <w:sz w:val="20"/>
                <w:szCs w:val="20"/>
                <w:lang w:val="en-CA"/>
              </w:rPr>
              <w:t>Usage</w:t>
            </w:r>
          </w:p>
        </w:tc>
        <w:tc>
          <w:tcPr>
            <w:tcW w:w="2765" w:type="dxa"/>
            <w:vAlign w:val="center"/>
          </w:tcPr>
          <w:p w14:paraId="6991152F" w14:textId="0F67BF9A" w:rsidR="000E7CFF" w:rsidRPr="000E5274" w:rsidRDefault="009E6237" w:rsidP="002F2538">
            <w:pPr>
              <w:pStyle w:val="Caption"/>
              <w:spacing w:line="240" w:lineRule="auto"/>
              <w:jc w:val="left"/>
              <w:rPr>
                <w:b w:val="0"/>
                <w:bCs/>
                <w:sz w:val="20"/>
                <w:szCs w:val="20"/>
                <w:lang w:val="en-CA"/>
              </w:rPr>
            </w:pPr>
            <w:r w:rsidRPr="000E5274">
              <w:rPr>
                <w:b w:val="0"/>
                <w:bCs/>
                <w:sz w:val="20"/>
                <w:szCs w:val="20"/>
                <w:lang w:val="en-CA"/>
              </w:rPr>
              <w:t>A</w:t>
            </w:r>
            <w:r w:rsidR="002F2538" w:rsidRPr="000E5274">
              <w:rPr>
                <w:b w:val="0"/>
                <w:bCs/>
                <w:sz w:val="20"/>
                <w:szCs w:val="20"/>
                <w:lang w:val="en-CA"/>
              </w:rPr>
              <w:t xml:space="preserve">ppliance </w:t>
            </w:r>
            <w:r w:rsidR="00733462" w:rsidRPr="000E5274">
              <w:rPr>
                <w:b w:val="0"/>
                <w:bCs/>
                <w:sz w:val="20"/>
                <w:szCs w:val="20"/>
                <w:lang w:val="en-CA"/>
              </w:rPr>
              <w:t>use</w:t>
            </w:r>
          </w:p>
        </w:tc>
        <w:tc>
          <w:tcPr>
            <w:tcW w:w="1901" w:type="dxa"/>
            <w:vAlign w:val="center"/>
          </w:tcPr>
          <w:p w14:paraId="7DE697F8" w14:textId="0F8C8DE8" w:rsidR="000E7CFF" w:rsidRPr="000E5274" w:rsidRDefault="002F2538" w:rsidP="002F2538">
            <w:pPr>
              <w:pStyle w:val="Caption"/>
              <w:spacing w:line="240" w:lineRule="auto"/>
              <w:jc w:val="left"/>
              <w:rPr>
                <w:b w:val="0"/>
                <w:bCs/>
                <w:sz w:val="20"/>
                <w:szCs w:val="20"/>
                <w:lang w:val="en-CA"/>
              </w:rPr>
            </w:pPr>
            <w:r w:rsidRPr="000E5274">
              <w:rPr>
                <w:b w:val="0"/>
                <w:bCs/>
                <w:sz w:val="20"/>
                <w:szCs w:val="20"/>
                <w:lang w:val="en-CA"/>
              </w:rPr>
              <w:t>Odds ratio method</w:t>
            </w:r>
          </w:p>
        </w:tc>
      </w:tr>
      <w:tr w:rsidR="00857AA9" w:rsidRPr="000E5274" w14:paraId="6BE58204" w14:textId="77777777" w:rsidTr="00857AA9">
        <w:tc>
          <w:tcPr>
            <w:tcW w:w="1682" w:type="dxa"/>
            <w:vAlign w:val="center"/>
          </w:tcPr>
          <w:p w14:paraId="2C912354" w14:textId="5D761250" w:rsidR="000E7CFF" w:rsidRPr="000E5274" w:rsidRDefault="0084781F" w:rsidP="00C80BE8">
            <w:pPr>
              <w:pStyle w:val="Caption"/>
              <w:spacing w:line="240" w:lineRule="auto"/>
              <w:jc w:val="left"/>
              <w:rPr>
                <w:b w:val="0"/>
                <w:bCs/>
                <w:sz w:val="20"/>
                <w:szCs w:val="20"/>
                <w:lang w:val="en-CA"/>
              </w:rPr>
            </w:pPr>
            <w:r w:rsidRPr="000E5274">
              <w:rPr>
                <w:b w:val="0"/>
                <w:bCs/>
                <w:noProof/>
                <w:sz w:val="20"/>
                <w:szCs w:val="20"/>
                <w:lang w:val="en-CA"/>
              </w:rPr>
              <w:t xml:space="preserve">Kavousian et al., 2013 </w:t>
            </w:r>
            <w:r w:rsidR="007E0BF3" w:rsidRPr="000E5274">
              <w:rPr>
                <w:b w:val="0"/>
                <w:bCs/>
                <w:sz w:val="20"/>
                <w:szCs w:val="20"/>
                <w:lang w:val="en-CA"/>
              </w:rPr>
              <w:fldChar w:fldCharType="begin"/>
            </w:r>
            <w:r w:rsidR="002211CC" w:rsidRPr="000E5274">
              <w:rPr>
                <w:b w:val="0"/>
                <w:bCs/>
                <w:sz w:val="20"/>
                <w:szCs w:val="20"/>
                <w:lang w:val="en-CA"/>
              </w:rPr>
              <w:instrText xml:space="preserve"> ADDIN EN.CITE &lt;EndNote&gt;&lt;Cite&gt;&lt;Author&gt;Kavousian&lt;/Author&gt;&lt;Year&gt;2013&lt;/Year&gt;&lt;RecNum&gt;254&lt;/RecNum&gt;&lt;DisplayText&gt;(&lt;style face="italic"&gt;32&lt;/style&gt;)&lt;/DisplayText&gt;&lt;record&gt;&lt;rec-number&gt;254&lt;/rec-number&gt;&lt;foreign-keys&gt;&lt;key app="EN" db-id="adspx5fzns2z5tevv9050z29wvxspezerrdw" timestamp="1568527599"&gt;254&lt;/key&gt;&lt;/foreign-keys&gt;&lt;ref-type name="Journal Article"&gt;17&lt;/ref-type&gt;&lt;contributors&gt;&lt;authors&gt;&lt;author&gt;Kavousian, Amir&lt;/author&gt;&lt;author&gt;Rajagopal, Ram&lt;/author&gt;&lt;author&gt;Fischer, Martin&lt;/author&gt;&lt;/authors&gt;&lt;/contributors&gt;&lt;titles&gt;&lt;title&gt;Determinants of residential electricity consumption: Using smart meter data to examine the effect of climate, building characteristics, appliance stock, and occupants&amp;apos; behavior&lt;/title&gt;&lt;secondary-title&gt;Energy&lt;/secondary-title&gt;&lt;/titles&gt;&lt;periodical&gt;&lt;full-title&gt;Energy&lt;/full-title&gt;&lt;/periodical&gt;&lt;pages&gt;184-194&lt;/pages&gt;&lt;volume&gt;55&lt;/volume&gt;&lt;dates&gt;&lt;year&gt;2013&lt;/year&gt;&lt;/dates&gt;&lt;isbn&gt;0360-5442&lt;/isbn&gt;&lt;urls&gt;&lt;/urls&gt;&lt;/record&gt;&lt;/Cite&gt;&lt;/EndNote&gt;</w:instrText>
            </w:r>
            <w:r w:rsidR="007E0BF3" w:rsidRPr="000E5274">
              <w:rPr>
                <w:b w:val="0"/>
                <w:bCs/>
                <w:sz w:val="20"/>
                <w:szCs w:val="20"/>
                <w:lang w:val="en-CA"/>
              </w:rPr>
              <w:fldChar w:fldCharType="separate"/>
            </w:r>
            <w:r w:rsidR="002211CC" w:rsidRPr="000E5274">
              <w:rPr>
                <w:b w:val="0"/>
                <w:bCs/>
                <w:noProof/>
                <w:sz w:val="20"/>
                <w:szCs w:val="20"/>
                <w:lang w:val="en-CA"/>
              </w:rPr>
              <w:t>(</w:t>
            </w:r>
            <w:r w:rsidR="002211CC" w:rsidRPr="000E5274">
              <w:rPr>
                <w:b w:val="0"/>
                <w:bCs/>
                <w:i/>
                <w:noProof/>
                <w:sz w:val="20"/>
                <w:szCs w:val="20"/>
                <w:lang w:val="en-CA"/>
              </w:rPr>
              <w:t>32</w:t>
            </w:r>
            <w:r w:rsidR="002211CC" w:rsidRPr="000E5274">
              <w:rPr>
                <w:b w:val="0"/>
                <w:bCs/>
                <w:noProof/>
                <w:sz w:val="20"/>
                <w:szCs w:val="20"/>
                <w:lang w:val="en-CA"/>
              </w:rPr>
              <w:t>)</w:t>
            </w:r>
            <w:r w:rsidR="007E0BF3" w:rsidRPr="000E5274">
              <w:rPr>
                <w:b w:val="0"/>
                <w:bCs/>
                <w:sz w:val="20"/>
                <w:szCs w:val="20"/>
                <w:lang w:val="en-CA"/>
              </w:rPr>
              <w:fldChar w:fldCharType="end"/>
            </w:r>
          </w:p>
        </w:tc>
        <w:tc>
          <w:tcPr>
            <w:tcW w:w="1183" w:type="dxa"/>
            <w:vAlign w:val="center"/>
          </w:tcPr>
          <w:p w14:paraId="416F9E9E" w14:textId="178F716D" w:rsidR="000E7CFF" w:rsidRPr="000E5274" w:rsidRDefault="00C80BE8" w:rsidP="00C80BE8">
            <w:pPr>
              <w:pStyle w:val="Caption"/>
              <w:spacing w:line="240" w:lineRule="auto"/>
              <w:jc w:val="left"/>
              <w:rPr>
                <w:b w:val="0"/>
                <w:bCs/>
                <w:sz w:val="20"/>
                <w:szCs w:val="20"/>
                <w:lang w:val="en-CA"/>
              </w:rPr>
            </w:pPr>
            <w:r w:rsidRPr="000E5274">
              <w:rPr>
                <w:b w:val="0"/>
                <w:bCs/>
                <w:sz w:val="20"/>
                <w:szCs w:val="20"/>
                <w:lang w:val="en-CA"/>
              </w:rPr>
              <w:t>Silicon Valley</w:t>
            </w:r>
            <w:r w:rsidR="00C27B08" w:rsidRPr="000E5274">
              <w:rPr>
                <w:b w:val="0"/>
                <w:bCs/>
                <w:sz w:val="20"/>
                <w:szCs w:val="20"/>
                <w:lang w:val="en-CA"/>
              </w:rPr>
              <w:t xml:space="preserve"> (</w:t>
            </w:r>
            <w:r w:rsidRPr="000E5274">
              <w:rPr>
                <w:b w:val="0"/>
                <w:bCs/>
                <w:sz w:val="20"/>
                <w:szCs w:val="20"/>
                <w:lang w:val="en-CA"/>
              </w:rPr>
              <w:t>California)</w:t>
            </w:r>
          </w:p>
        </w:tc>
        <w:tc>
          <w:tcPr>
            <w:tcW w:w="2307" w:type="dxa"/>
            <w:vAlign w:val="center"/>
          </w:tcPr>
          <w:p w14:paraId="7759F28D" w14:textId="40822004" w:rsidR="000E7CFF" w:rsidRPr="000E5274" w:rsidRDefault="00C80BE8" w:rsidP="00C80BE8">
            <w:pPr>
              <w:pStyle w:val="Caption"/>
              <w:spacing w:line="240" w:lineRule="auto"/>
              <w:jc w:val="left"/>
              <w:rPr>
                <w:b w:val="0"/>
                <w:bCs/>
                <w:sz w:val="20"/>
                <w:szCs w:val="20"/>
                <w:lang w:val="en-CA"/>
              </w:rPr>
            </w:pPr>
            <w:r w:rsidRPr="000E5274">
              <w:rPr>
                <w:b w:val="0"/>
                <w:bCs/>
                <w:sz w:val="20"/>
                <w:szCs w:val="20"/>
                <w:lang w:val="en-CA"/>
              </w:rPr>
              <w:t>Survey data</w:t>
            </w:r>
          </w:p>
        </w:tc>
        <w:tc>
          <w:tcPr>
            <w:tcW w:w="1517" w:type="dxa"/>
            <w:vAlign w:val="center"/>
          </w:tcPr>
          <w:p w14:paraId="50BB134B" w14:textId="0615A0FA" w:rsidR="000E7CFF" w:rsidRPr="000E5274" w:rsidRDefault="002F2538" w:rsidP="00C80BE8">
            <w:pPr>
              <w:pStyle w:val="Caption"/>
              <w:spacing w:line="240" w:lineRule="auto"/>
              <w:jc w:val="left"/>
              <w:rPr>
                <w:b w:val="0"/>
                <w:bCs/>
                <w:sz w:val="20"/>
                <w:szCs w:val="20"/>
                <w:lang w:val="en-CA"/>
              </w:rPr>
            </w:pPr>
            <w:r w:rsidRPr="000E5274">
              <w:rPr>
                <w:b w:val="0"/>
                <w:bCs/>
                <w:sz w:val="20"/>
                <w:szCs w:val="20"/>
                <w:lang w:val="en-CA"/>
              </w:rPr>
              <w:t>Electricity</w:t>
            </w:r>
          </w:p>
        </w:tc>
        <w:tc>
          <w:tcPr>
            <w:tcW w:w="1331" w:type="dxa"/>
            <w:vAlign w:val="center"/>
          </w:tcPr>
          <w:p w14:paraId="427D7FA7" w14:textId="2678F249" w:rsidR="000E7CFF" w:rsidRPr="000E5274" w:rsidRDefault="00BB317B" w:rsidP="00C80BE8">
            <w:pPr>
              <w:pStyle w:val="Caption"/>
              <w:spacing w:line="240" w:lineRule="auto"/>
              <w:jc w:val="left"/>
              <w:rPr>
                <w:b w:val="0"/>
                <w:bCs/>
                <w:sz w:val="20"/>
                <w:szCs w:val="20"/>
                <w:lang w:val="en-CA"/>
              </w:rPr>
            </w:pPr>
            <w:r w:rsidRPr="000E5274">
              <w:rPr>
                <w:b w:val="0"/>
                <w:bCs/>
                <w:sz w:val="20"/>
                <w:szCs w:val="20"/>
                <w:lang w:val="en-CA"/>
              </w:rPr>
              <w:t>Usage</w:t>
            </w:r>
          </w:p>
        </w:tc>
        <w:tc>
          <w:tcPr>
            <w:tcW w:w="2765" w:type="dxa"/>
            <w:vAlign w:val="center"/>
          </w:tcPr>
          <w:p w14:paraId="33DFF8B1" w14:textId="71CD2BC9" w:rsidR="000E7CFF" w:rsidRPr="000E5274" w:rsidRDefault="00733462" w:rsidP="00C80BE8">
            <w:pPr>
              <w:pStyle w:val="Caption"/>
              <w:spacing w:line="240" w:lineRule="auto"/>
              <w:jc w:val="left"/>
              <w:rPr>
                <w:b w:val="0"/>
                <w:bCs/>
                <w:sz w:val="20"/>
                <w:szCs w:val="20"/>
                <w:lang w:val="en-CA"/>
              </w:rPr>
            </w:pPr>
            <w:r w:rsidRPr="000E5274">
              <w:rPr>
                <w:b w:val="0"/>
                <w:bCs/>
                <w:sz w:val="20"/>
                <w:szCs w:val="20"/>
                <w:lang w:val="en-CA"/>
              </w:rPr>
              <w:t xml:space="preserve">HH characteristics, Housing </w:t>
            </w:r>
            <w:r w:rsidR="00C80BE8" w:rsidRPr="000E5274">
              <w:rPr>
                <w:b w:val="0"/>
                <w:bCs/>
                <w:sz w:val="20"/>
                <w:szCs w:val="20"/>
                <w:lang w:val="en-CA"/>
              </w:rPr>
              <w:t>characteristics</w:t>
            </w:r>
            <w:r w:rsidR="002F2538" w:rsidRPr="000E5274">
              <w:rPr>
                <w:b w:val="0"/>
                <w:bCs/>
                <w:sz w:val="20"/>
                <w:szCs w:val="20"/>
                <w:lang w:val="en-CA"/>
              </w:rPr>
              <w:t>,</w:t>
            </w:r>
            <w:r w:rsidR="00C80BE8" w:rsidRPr="000E5274">
              <w:rPr>
                <w:b w:val="0"/>
                <w:bCs/>
                <w:sz w:val="20"/>
                <w:szCs w:val="20"/>
                <w:lang w:val="en-CA"/>
              </w:rPr>
              <w:t xml:space="preserve"> </w:t>
            </w:r>
            <w:r w:rsidRPr="000E5274">
              <w:rPr>
                <w:b w:val="0"/>
                <w:bCs/>
                <w:sz w:val="20"/>
                <w:szCs w:val="20"/>
                <w:lang w:val="en-CA"/>
              </w:rPr>
              <w:t>climatic characteristics</w:t>
            </w:r>
          </w:p>
        </w:tc>
        <w:tc>
          <w:tcPr>
            <w:tcW w:w="1901" w:type="dxa"/>
            <w:vAlign w:val="center"/>
          </w:tcPr>
          <w:p w14:paraId="32546CFA" w14:textId="1F37DCD8" w:rsidR="000E7CFF" w:rsidRPr="000E5274" w:rsidRDefault="002F2538" w:rsidP="00C80BE8">
            <w:pPr>
              <w:pStyle w:val="Caption"/>
              <w:spacing w:line="240" w:lineRule="auto"/>
              <w:jc w:val="left"/>
              <w:rPr>
                <w:b w:val="0"/>
                <w:bCs/>
                <w:sz w:val="20"/>
                <w:szCs w:val="20"/>
                <w:lang w:val="en-CA"/>
              </w:rPr>
            </w:pPr>
            <w:r w:rsidRPr="000E5274">
              <w:rPr>
                <w:b w:val="0"/>
                <w:bCs/>
                <w:sz w:val="20"/>
                <w:szCs w:val="20"/>
                <w:lang w:val="en-CA"/>
              </w:rPr>
              <w:t>Linear regression</w:t>
            </w:r>
          </w:p>
        </w:tc>
      </w:tr>
      <w:tr w:rsidR="00857AA9" w:rsidRPr="000E5274" w14:paraId="029D0E10" w14:textId="77777777" w:rsidTr="00857AA9">
        <w:tc>
          <w:tcPr>
            <w:tcW w:w="1682" w:type="dxa"/>
            <w:vAlign w:val="center"/>
          </w:tcPr>
          <w:p w14:paraId="260676A3" w14:textId="5931AD86" w:rsidR="00C80BE8" w:rsidRPr="000E5274" w:rsidRDefault="0084781F" w:rsidP="00C80BE8">
            <w:pPr>
              <w:pStyle w:val="Caption"/>
              <w:spacing w:line="240" w:lineRule="auto"/>
              <w:jc w:val="left"/>
              <w:rPr>
                <w:b w:val="0"/>
                <w:bCs/>
                <w:sz w:val="20"/>
                <w:szCs w:val="20"/>
                <w:lang w:val="en-CA"/>
              </w:rPr>
            </w:pPr>
            <w:r w:rsidRPr="000E5274">
              <w:rPr>
                <w:b w:val="0"/>
                <w:bCs/>
                <w:noProof/>
                <w:sz w:val="20"/>
                <w:szCs w:val="20"/>
                <w:lang w:val="en-CA"/>
              </w:rPr>
              <w:t xml:space="preserve">Huebner et al., 2016 </w:t>
            </w:r>
            <w:r w:rsidR="00E3637C" w:rsidRPr="000E5274">
              <w:rPr>
                <w:b w:val="0"/>
                <w:bCs/>
                <w:sz w:val="20"/>
                <w:szCs w:val="20"/>
                <w:lang w:val="en-CA"/>
              </w:rPr>
              <w:fldChar w:fldCharType="begin"/>
            </w:r>
            <w:r w:rsidR="002211CC" w:rsidRPr="000E5274">
              <w:rPr>
                <w:b w:val="0"/>
                <w:bCs/>
                <w:sz w:val="20"/>
                <w:szCs w:val="20"/>
                <w:lang w:val="en-CA"/>
              </w:rPr>
              <w:instrText xml:space="preserve"> ADDIN EN.CITE &lt;EndNote&gt;&lt;Cite&gt;&lt;Author&gt;Huebner&lt;/Author&gt;&lt;Year&gt;2016&lt;/Year&gt;&lt;RecNum&gt;255&lt;/RecNum&gt;&lt;DisplayText&gt;(&lt;style face="italic"&gt;33&lt;/style&gt;)&lt;/DisplayText&gt;&lt;record&gt;&lt;rec-number&gt;255&lt;/rec-number&gt;&lt;foreign-keys&gt;&lt;key app="EN" db-id="adspx5fzns2z5tevv9050z29wvxspezerrdw" timestamp="1568587152"&gt;255&lt;/key&gt;&lt;/foreign-keys&gt;&lt;ref-type name="Journal Article"&gt;17&lt;/ref-type&gt;&lt;contributors&gt;&lt;authors&gt;&lt;author&gt;Huebner, Gesche&lt;/author&gt;&lt;author&gt;Shipworth, David&lt;/author&gt;&lt;author&gt;Hamilton, Ian&lt;/author&gt;&lt;author&gt;Chalabi, Zaid&lt;/author&gt;&lt;author&gt;Oreszczyn, Tadj&lt;/author&gt;&lt;/authors&gt;&lt;/contributors&gt;&lt;titles&gt;&lt;title&gt;Understanding electricity consumption: A comparative contribution of building factors, socio-demographics, appliances, behaviours and attitudes&lt;/title&gt;&lt;secondary-title&gt;Applied energy&lt;/secondary-title&gt;&lt;/titles&gt;&lt;periodical&gt;&lt;full-title&gt;Applied Energy&lt;/full-title&gt;&lt;/periodical&gt;&lt;pages&gt;692-702&lt;/pages&gt;&lt;volume&gt;177&lt;/volume&gt;&lt;dates&gt;&lt;year&gt;2016&lt;/year&gt;&lt;/dates&gt;&lt;isbn&gt;0306-2619&lt;/isbn&gt;&lt;urls&gt;&lt;/urls&gt;&lt;/record&gt;&lt;/Cite&gt;&lt;/EndNote&gt;</w:instrText>
            </w:r>
            <w:r w:rsidR="00E3637C" w:rsidRPr="000E5274">
              <w:rPr>
                <w:b w:val="0"/>
                <w:bCs/>
                <w:sz w:val="20"/>
                <w:szCs w:val="20"/>
                <w:lang w:val="en-CA"/>
              </w:rPr>
              <w:fldChar w:fldCharType="separate"/>
            </w:r>
            <w:r w:rsidR="002211CC" w:rsidRPr="000E5274">
              <w:rPr>
                <w:b w:val="0"/>
                <w:bCs/>
                <w:noProof/>
                <w:sz w:val="20"/>
                <w:szCs w:val="20"/>
                <w:lang w:val="en-CA"/>
              </w:rPr>
              <w:t>(</w:t>
            </w:r>
            <w:r w:rsidR="002211CC" w:rsidRPr="000E5274">
              <w:rPr>
                <w:b w:val="0"/>
                <w:bCs/>
                <w:i/>
                <w:noProof/>
                <w:sz w:val="20"/>
                <w:szCs w:val="20"/>
                <w:lang w:val="en-CA"/>
              </w:rPr>
              <w:t>33</w:t>
            </w:r>
            <w:r w:rsidR="002211CC" w:rsidRPr="000E5274">
              <w:rPr>
                <w:b w:val="0"/>
                <w:bCs/>
                <w:noProof/>
                <w:sz w:val="20"/>
                <w:szCs w:val="20"/>
                <w:lang w:val="en-CA"/>
              </w:rPr>
              <w:t>)</w:t>
            </w:r>
            <w:r w:rsidR="00E3637C" w:rsidRPr="000E5274">
              <w:rPr>
                <w:b w:val="0"/>
                <w:bCs/>
                <w:sz w:val="20"/>
                <w:szCs w:val="20"/>
                <w:lang w:val="en-CA"/>
              </w:rPr>
              <w:fldChar w:fldCharType="end"/>
            </w:r>
          </w:p>
        </w:tc>
        <w:tc>
          <w:tcPr>
            <w:tcW w:w="1183" w:type="dxa"/>
            <w:vAlign w:val="center"/>
          </w:tcPr>
          <w:p w14:paraId="61021458" w14:textId="22FCBEFD" w:rsidR="00C80BE8" w:rsidRPr="000E5274" w:rsidRDefault="00C80BE8" w:rsidP="00C80BE8">
            <w:pPr>
              <w:pStyle w:val="Caption"/>
              <w:spacing w:line="240" w:lineRule="auto"/>
              <w:jc w:val="left"/>
              <w:rPr>
                <w:b w:val="0"/>
                <w:bCs/>
                <w:sz w:val="20"/>
                <w:szCs w:val="20"/>
                <w:lang w:val="en-CA"/>
              </w:rPr>
            </w:pPr>
            <w:r w:rsidRPr="000E5274">
              <w:rPr>
                <w:b w:val="0"/>
                <w:bCs/>
                <w:sz w:val="20"/>
                <w:szCs w:val="20"/>
                <w:lang w:val="en-CA"/>
              </w:rPr>
              <w:t>UK</w:t>
            </w:r>
          </w:p>
        </w:tc>
        <w:tc>
          <w:tcPr>
            <w:tcW w:w="2307" w:type="dxa"/>
            <w:vAlign w:val="center"/>
          </w:tcPr>
          <w:p w14:paraId="27D35899" w14:textId="1F0B2566" w:rsidR="00C80BE8" w:rsidRPr="000E5274" w:rsidRDefault="00C80BE8" w:rsidP="00C80BE8">
            <w:pPr>
              <w:pStyle w:val="Caption"/>
              <w:spacing w:line="240" w:lineRule="auto"/>
              <w:jc w:val="left"/>
              <w:rPr>
                <w:b w:val="0"/>
                <w:bCs/>
                <w:sz w:val="20"/>
                <w:szCs w:val="20"/>
                <w:lang w:val="en-CA"/>
              </w:rPr>
            </w:pPr>
            <w:r w:rsidRPr="000E5274">
              <w:rPr>
                <w:b w:val="0"/>
                <w:bCs/>
                <w:sz w:val="20"/>
                <w:szCs w:val="20"/>
                <w:lang w:val="en-CA"/>
              </w:rPr>
              <w:t>Survey data</w:t>
            </w:r>
          </w:p>
        </w:tc>
        <w:tc>
          <w:tcPr>
            <w:tcW w:w="1517" w:type="dxa"/>
            <w:vAlign w:val="center"/>
          </w:tcPr>
          <w:p w14:paraId="71FABD3F" w14:textId="1831D499" w:rsidR="00C80BE8" w:rsidRPr="000E5274" w:rsidRDefault="00C80BE8" w:rsidP="00C80BE8">
            <w:pPr>
              <w:pStyle w:val="Caption"/>
              <w:spacing w:line="240" w:lineRule="auto"/>
              <w:jc w:val="left"/>
              <w:rPr>
                <w:b w:val="0"/>
                <w:bCs/>
                <w:sz w:val="20"/>
                <w:szCs w:val="20"/>
                <w:lang w:val="en-CA"/>
              </w:rPr>
            </w:pPr>
            <w:r w:rsidRPr="000E5274">
              <w:rPr>
                <w:b w:val="0"/>
                <w:bCs/>
                <w:sz w:val="20"/>
                <w:szCs w:val="20"/>
                <w:lang w:val="en-CA"/>
              </w:rPr>
              <w:t>Electricity</w:t>
            </w:r>
          </w:p>
        </w:tc>
        <w:tc>
          <w:tcPr>
            <w:tcW w:w="1331" w:type="dxa"/>
            <w:vAlign w:val="center"/>
          </w:tcPr>
          <w:p w14:paraId="3B3B07A8" w14:textId="08F3B363" w:rsidR="00C80BE8" w:rsidRPr="000E5274" w:rsidRDefault="00BB317B" w:rsidP="00C80BE8">
            <w:pPr>
              <w:pStyle w:val="Caption"/>
              <w:spacing w:line="240" w:lineRule="auto"/>
              <w:jc w:val="left"/>
              <w:rPr>
                <w:b w:val="0"/>
                <w:bCs/>
                <w:sz w:val="20"/>
                <w:szCs w:val="20"/>
                <w:lang w:val="en-CA"/>
              </w:rPr>
            </w:pPr>
            <w:r w:rsidRPr="000E5274">
              <w:rPr>
                <w:b w:val="0"/>
                <w:bCs/>
                <w:sz w:val="20"/>
                <w:szCs w:val="20"/>
                <w:lang w:val="en-CA"/>
              </w:rPr>
              <w:t>Usage</w:t>
            </w:r>
          </w:p>
        </w:tc>
        <w:tc>
          <w:tcPr>
            <w:tcW w:w="2765" w:type="dxa"/>
            <w:vAlign w:val="center"/>
          </w:tcPr>
          <w:p w14:paraId="62A195EA" w14:textId="263516B6" w:rsidR="00C80BE8" w:rsidRPr="000E5274" w:rsidRDefault="00C10573" w:rsidP="00C80BE8">
            <w:pPr>
              <w:pStyle w:val="Caption"/>
              <w:spacing w:line="240" w:lineRule="auto"/>
              <w:jc w:val="left"/>
              <w:rPr>
                <w:b w:val="0"/>
                <w:bCs/>
                <w:sz w:val="20"/>
                <w:szCs w:val="20"/>
                <w:lang w:val="en-CA"/>
              </w:rPr>
            </w:pPr>
            <w:r w:rsidRPr="000E5274">
              <w:rPr>
                <w:b w:val="0"/>
                <w:bCs/>
                <w:sz w:val="20"/>
                <w:szCs w:val="20"/>
                <w:lang w:val="en-CA"/>
              </w:rPr>
              <w:t xml:space="preserve">HH characteristics, housing </w:t>
            </w:r>
            <w:r w:rsidR="00C80BE8" w:rsidRPr="000E5274">
              <w:rPr>
                <w:b w:val="0"/>
                <w:bCs/>
                <w:sz w:val="20"/>
                <w:szCs w:val="20"/>
                <w:lang w:val="en-CA"/>
              </w:rPr>
              <w:t xml:space="preserve">characteristics, </w:t>
            </w:r>
            <w:r w:rsidRPr="000E5274">
              <w:rPr>
                <w:b w:val="0"/>
                <w:bCs/>
                <w:sz w:val="20"/>
                <w:szCs w:val="20"/>
                <w:lang w:val="en-CA"/>
              </w:rPr>
              <w:t>a</w:t>
            </w:r>
            <w:r w:rsidR="00C80BE8" w:rsidRPr="000E5274">
              <w:rPr>
                <w:b w:val="0"/>
                <w:bCs/>
                <w:sz w:val="20"/>
                <w:szCs w:val="20"/>
                <w:lang w:val="en-CA"/>
              </w:rPr>
              <w:t>ppliances</w:t>
            </w:r>
            <w:r w:rsidRPr="000E5274">
              <w:rPr>
                <w:b w:val="0"/>
                <w:bCs/>
                <w:sz w:val="20"/>
                <w:szCs w:val="20"/>
                <w:lang w:val="en-CA"/>
              </w:rPr>
              <w:t xml:space="preserve"> use</w:t>
            </w:r>
            <w:r w:rsidR="00C80BE8" w:rsidRPr="000E5274">
              <w:rPr>
                <w:b w:val="0"/>
                <w:bCs/>
                <w:sz w:val="20"/>
                <w:szCs w:val="20"/>
                <w:lang w:val="en-CA"/>
              </w:rPr>
              <w:t xml:space="preserve"> </w:t>
            </w:r>
          </w:p>
        </w:tc>
        <w:tc>
          <w:tcPr>
            <w:tcW w:w="1901" w:type="dxa"/>
            <w:vAlign w:val="center"/>
          </w:tcPr>
          <w:p w14:paraId="6C0122B3" w14:textId="77E03E5E" w:rsidR="00C80BE8" w:rsidRPr="000E5274" w:rsidRDefault="00C80BE8" w:rsidP="00C80BE8">
            <w:pPr>
              <w:pStyle w:val="Caption"/>
              <w:spacing w:line="240" w:lineRule="auto"/>
              <w:jc w:val="left"/>
              <w:rPr>
                <w:b w:val="0"/>
                <w:bCs/>
                <w:sz w:val="20"/>
                <w:szCs w:val="20"/>
                <w:lang w:val="en-CA"/>
              </w:rPr>
            </w:pPr>
            <w:r w:rsidRPr="000E5274">
              <w:rPr>
                <w:b w:val="0"/>
                <w:bCs/>
                <w:sz w:val="20"/>
                <w:szCs w:val="20"/>
                <w:lang w:val="en-CA"/>
              </w:rPr>
              <w:t>Lasso regression</w:t>
            </w:r>
          </w:p>
        </w:tc>
      </w:tr>
      <w:tr w:rsidR="00857AA9" w:rsidRPr="000E5274" w14:paraId="59B0A059" w14:textId="77777777" w:rsidTr="00857AA9">
        <w:tc>
          <w:tcPr>
            <w:tcW w:w="1682" w:type="dxa"/>
            <w:vAlign w:val="center"/>
          </w:tcPr>
          <w:p w14:paraId="01D0E173" w14:textId="523B2AC9" w:rsidR="00C80BE8" w:rsidRPr="000E5274" w:rsidRDefault="0084781F" w:rsidP="00C80BE8">
            <w:pPr>
              <w:pStyle w:val="Caption"/>
              <w:spacing w:line="240" w:lineRule="auto"/>
              <w:jc w:val="left"/>
              <w:rPr>
                <w:b w:val="0"/>
                <w:bCs/>
                <w:sz w:val="20"/>
                <w:szCs w:val="20"/>
                <w:lang w:val="en-CA"/>
              </w:rPr>
            </w:pPr>
            <w:r w:rsidRPr="000E5274">
              <w:rPr>
                <w:b w:val="0"/>
                <w:bCs/>
                <w:noProof/>
                <w:sz w:val="20"/>
                <w:szCs w:val="20"/>
                <w:lang w:val="en-CA"/>
              </w:rPr>
              <w:t xml:space="preserve">Hori et al., 2013 </w:t>
            </w:r>
            <w:r w:rsidR="00E3637C" w:rsidRPr="000E5274">
              <w:rPr>
                <w:b w:val="0"/>
                <w:bCs/>
                <w:sz w:val="20"/>
                <w:szCs w:val="20"/>
                <w:lang w:val="en-CA"/>
              </w:rPr>
              <w:fldChar w:fldCharType="begin"/>
            </w:r>
            <w:r w:rsidR="002211CC" w:rsidRPr="000E5274">
              <w:rPr>
                <w:b w:val="0"/>
                <w:bCs/>
                <w:sz w:val="20"/>
                <w:szCs w:val="20"/>
                <w:lang w:val="en-CA"/>
              </w:rPr>
              <w:instrText xml:space="preserve"> ADDIN EN.CITE &lt;EndNote&gt;&lt;Cite&gt;&lt;Author&gt;Hori&lt;/Author&gt;&lt;Year&gt;2013&lt;/Year&gt;&lt;RecNum&gt;256&lt;/RecNum&gt;&lt;DisplayText&gt;(&lt;style face="italic"&gt;34&lt;/style&gt;)&lt;/DisplayText&gt;&lt;record&gt;&lt;rec-number&gt;256&lt;/rec-number&gt;&lt;foreign-keys&gt;&lt;key app="EN" db-id="adspx5fzns2z5tevv9050z29wvxspezerrdw" timestamp="1568587155"&gt;256&lt;/key&gt;&lt;/foreign-keys&gt;&lt;ref-type name="Journal Article"&gt;17&lt;/ref-type&gt;&lt;contributors&gt;&lt;authors&gt;&lt;author&gt;Hori, Shiro&lt;/author&gt;&lt;author&gt;Kondo, Kayoko&lt;/author&gt;&lt;author&gt;Nogata, Daisuke&lt;/author&gt;&lt;author&gt;Ben, Han&lt;/author&gt;&lt;/authors&gt;&lt;/contributors&gt;&lt;titles&gt;&lt;title&gt;The determinants of household energy-saving behavior: Survey and comparison in five major Asian cities&lt;/title&gt;&lt;secondary-title&gt;Energy Policy&lt;/secondary-title&gt;&lt;/titles&gt;&lt;periodical&gt;&lt;full-title&gt;Energy policy&lt;/full-title&gt;&lt;/periodical&gt;&lt;pages&gt;354-362&lt;/pages&gt;&lt;volume&gt;52&lt;/volume&gt;&lt;dates&gt;&lt;year&gt;2013&lt;/year&gt;&lt;/dates&gt;&lt;isbn&gt;0301-4215&lt;/isbn&gt;&lt;urls&gt;&lt;/urls&gt;&lt;/record&gt;&lt;/Cite&gt;&lt;/EndNote&gt;</w:instrText>
            </w:r>
            <w:r w:rsidR="00E3637C" w:rsidRPr="000E5274">
              <w:rPr>
                <w:b w:val="0"/>
                <w:bCs/>
                <w:sz w:val="20"/>
                <w:szCs w:val="20"/>
                <w:lang w:val="en-CA"/>
              </w:rPr>
              <w:fldChar w:fldCharType="separate"/>
            </w:r>
            <w:r w:rsidR="002211CC" w:rsidRPr="000E5274">
              <w:rPr>
                <w:b w:val="0"/>
                <w:bCs/>
                <w:noProof/>
                <w:sz w:val="20"/>
                <w:szCs w:val="20"/>
                <w:lang w:val="en-CA"/>
              </w:rPr>
              <w:t>(</w:t>
            </w:r>
            <w:r w:rsidR="002211CC" w:rsidRPr="000E5274">
              <w:rPr>
                <w:b w:val="0"/>
                <w:bCs/>
                <w:i/>
                <w:noProof/>
                <w:sz w:val="20"/>
                <w:szCs w:val="20"/>
                <w:lang w:val="en-CA"/>
              </w:rPr>
              <w:t>34</w:t>
            </w:r>
            <w:r w:rsidR="002211CC" w:rsidRPr="000E5274">
              <w:rPr>
                <w:b w:val="0"/>
                <w:bCs/>
                <w:noProof/>
                <w:sz w:val="20"/>
                <w:szCs w:val="20"/>
                <w:lang w:val="en-CA"/>
              </w:rPr>
              <w:t>)</w:t>
            </w:r>
            <w:r w:rsidR="00E3637C" w:rsidRPr="000E5274">
              <w:rPr>
                <w:b w:val="0"/>
                <w:bCs/>
                <w:sz w:val="20"/>
                <w:szCs w:val="20"/>
                <w:lang w:val="en-CA"/>
              </w:rPr>
              <w:fldChar w:fldCharType="end"/>
            </w:r>
          </w:p>
        </w:tc>
        <w:tc>
          <w:tcPr>
            <w:tcW w:w="1183" w:type="dxa"/>
            <w:vAlign w:val="center"/>
          </w:tcPr>
          <w:p w14:paraId="4565A43C" w14:textId="3EEF4870" w:rsidR="00C80BE8" w:rsidRPr="000E5274" w:rsidRDefault="000F2542" w:rsidP="00C80BE8">
            <w:pPr>
              <w:pStyle w:val="Caption"/>
              <w:spacing w:line="240" w:lineRule="auto"/>
              <w:jc w:val="left"/>
              <w:rPr>
                <w:b w:val="0"/>
                <w:bCs/>
                <w:sz w:val="20"/>
                <w:szCs w:val="20"/>
                <w:lang w:val="en-CA"/>
              </w:rPr>
            </w:pPr>
            <w:r w:rsidRPr="000E5274">
              <w:rPr>
                <w:b w:val="0"/>
                <w:bCs/>
                <w:sz w:val="20"/>
                <w:szCs w:val="20"/>
                <w:lang w:val="en-CA"/>
              </w:rPr>
              <w:t>Five different Asian cities</w:t>
            </w:r>
          </w:p>
        </w:tc>
        <w:tc>
          <w:tcPr>
            <w:tcW w:w="2307" w:type="dxa"/>
            <w:vAlign w:val="center"/>
          </w:tcPr>
          <w:p w14:paraId="675A7920" w14:textId="4BD23418" w:rsidR="00C80BE8" w:rsidRPr="000E5274" w:rsidRDefault="000F2542" w:rsidP="00C80BE8">
            <w:pPr>
              <w:pStyle w:val="Caption"/>
              <w:spacing w:line="240" w:lineRule="auto"/>
              <w:jc w:val="left"/>
              <w:rPr>
                <w:b w:val="0"/>
                <w:bCs/>
                <w:sz w:val="20"/>
                <w:szCs w:val="20"/>
                <w:lang w:val="en-CA"/>
              </w:rPr>
            </w:pPr>
            <w:r w:rsidRPr="000E5274">
              <w:rPr>
                <w:b w:val="0"/>
                <w:bCs/>
                <w:sz w:val="20"/>
                <w:szCs w:val="20"/>
                <w:lang w:val="en-CA"/>
              </w:rPr>
              <w:t>Survey data</w:t>
            </w:r>
          </w:p>
        </w:tc>
        <w:tc>
          <w:tcPr>
            <w:tcW w:w="1517" w:type="dxa"/>
            <w:vAlign w:val="center"/>
          </w:tcPr>
          <w:p w14:paraId="14E59D9D" w14:textId="37C946BD" w:rsidR="00C80BE8" w:rsidRPr="000E5274" w:rsidRDefault="000F2542" w:rsidP="00C80BE8">
            <w:pPr>
              <w:pStyle w:val="Caption"/>
              <w:spacing w:line="240" w:lineRule="auto"/>
              <w:jc w:val="left"/>
              <w:rPr>
                <w:b w:val="0"/>
                <w:bCs/>
                <w:sz w:val="20"/>
                <w:szCs w:val="20"/>
                <w:lang w:val="en-CA"/>
              </w:rPr>
            </w:pPr>
            <w:r w:rsidRPr="000E5274">
              <w:rPr>
                <w:b w:val="0"/>
                <w:bCs/>
                <w:sz w:val="20"/>
                <w:szCs w:val="20"/>
                <w:lang w:val="en-CA"/>
              </w:rPr>
              <w:t>Electricity</w:t>
            </w:r>
          </w:p>
        </w:tc>
        <w:tc>
          <w:tcPr>
            <w:tcW w:w="1331" w:type="dxa"/>
            <w:vAlign w:val="center"/>
          </w:tcPr>
          <w:p w14:paraId="47DC5378" w14:textId="0835A0C7" w:rsidR="00C80BE8" w:rsidRPr="000E5274" w:rsidRDefault="00BB317B" w:rsidP="00C80BE8">
            <w:pPr>
              <w:pStyle w:val="Caption"/>
              <w:spacing w:line="240" w:lineRule="auto"/>
              <w:jc w:val="left"/>
              <w:rPr>
                <w:b w:val="0"/>
                <w:bCs/>
                <w:sz w:val="20"/>
                <w:szCs w:val="20"/>
                <w:lang w:val="en-CA"/>
              </w:rPr>
            </w:pPr>
            <w:r w:rsidRPr="000E5274">
              <w:rPr>
                <w:b w:val="0"/>
                <w:bCs/>
                <w:sz w:val="20"/>
                <w:szCs w:val="20"/>
                <w:lang w:val="en-CA"/>
              </w:rPr>
              <w:t>Usage</w:t>
            </w:r>
          </w:p>
        </w:tc>
        <w:tc>
          <w:tcPr>
            <w:tcW w:w="2765" w:type="dxa"/>
            <w:vAlign w:val="center"/>
          </w:tcPr>
          <w:p w14:paraId="6A7B0EB7" w14:textId="5EC3A041" w:rsidR="00C80BE8" w:rsidRPr="000E5274" w:rsidRDefault="00C10573" w:rsidP="000F2542">
            <w:pPr>
              <w:pStyle w:val="Caption"/>
              <w:spacing w:line="240" w:lineRule="auto"/>
              <w:jc w:val="left"/>
              <w:rPr>
                <w:b w:val="0"/>
                <w:bCs/>
                <w:sz w:val="20"/>
                <w:szCs w:val="20"/>
                <w:lang w:val="en-CA"/>
              </w:rPr>
            </w:pPr>
            <w:r w:rsidRPr="000E5274">
              <w:rPr>
                <w:b w:val="0"/>
                <w:bCs/>
                <w:sz w:val="20"/>
                <w:szCs w:val="20"/>
                <w:lang w:val="en-CA"/>
              </w:rPr>
              <w:t>HH characteristics, e</w:t>
            </w:r>
            <w:r w:rsidR="000F2542" w:rsidRPr="000E5274">
              <w:rPr>
                <w:b w:val="0"/>
                <w:bCs/>
                <w:sz w:val="20"/>
                <w:szCs w:val="20"/>
                <w:lang w:val="en-CA"/>
              </w:rPr>
              <w:t xml:space="preserve">nergy use consciousness, </w:t>
            </w:r>
            <w:r w:rsidRPr="000E5274">
              <w:rPr>
                <w:b w:val="0"/>
                <w:bCs/>
                <w:sz w:val="20"/>
                <w:szCs w:val="20"/>
                <w:lang w:val="en-CA"/>
              </w:rPr>
              <w:t>e</w:t>
            </w:r>
            <w:r w:rsidR="000F2542" w:rsidRPr="000E5274">
              <w:rPr>
                <w:b w:val="0"/>
                <w:bCs/>
                <w:sz w:val="20"/>
                <w:szCs w:val="20"/>
                <w:lang w:val="en-CA"/>
              </w:rPr>
              <w:t xml:space="preserve">nvironmental behaviour, </w:t>
            </w:r>
            <w:r w:rsidRPr="000E5274">
              <w:rPr>
                <w:b w:val="0"/>
                <w:bCs/>
                <w:sz w:val="20"/>
                <w:szCs w:val="20"/>
                <w:lang w:val="en-CA"/>
              </w:rPr>
              <w:t>s</w:t>
            </w:r>
            <w:r w:rsidR="000F2542" w:rsidRPr="000E5274">
              <w:rPr>
                <w:b w:val="0"/>
                <w:bCs/>
                <w:sz w:val="20"/>
                <w:szCs w:val="20"/>
                <w:lang w:val="en-CA"/>
              </w:rPr>
              <w:t>ocial interactio</w:t>
            </w:r>
            <w:r w:rsidRPr="000E5274">
              <w:rPr>
                <w:b w:val="0"/>
                <w:bCs/>
                <w:sz w:val="20"/>
                <w:szCs w:val="20"/>
                <w:lang w:val="en-CA"/>
              </w:rPr>
              <w:t>n</w:t>
            </w:r>
            <w:r w:rsidR="000F2542" w:rsidRPr="000E5274">
              <w:rPr>
                <w:b w:val="0"/>
                <w:bCs/>
                <w:sz w:val="20"/>
                <w:szCs w:val="20"/>
                <w:lang w:val="en-CA"/>
              </w:rPr>
              <w:t xml:space="preserve"> </w:t>
            </w:r>
          </w:p>
        </w:tc>
        <w:tc>
          <w:tcPr>
            <w:tcW w:w="1901" w:type="dxa"/>
            <w:vAlign w:val="center"/>
          </w:tcPr>
          <w:p w14:paraId="0DF06072" w14:textId="665982F4" w:rsidR="00C80BE8" w:rsidRPr="000E5274" w:rsidRDefault="000F2542" w:rsidP="00C80BE8">
            <w:pPr>
              <w:pStyle w:val="Caption"/>
              <w:spacing w:line="240" w:lineRule="auto"/>
              <w:jc w:val="left"/>
              <w:rPr>
                <w:b w:val="0"/>
                <w:bCs/>
                <w:sz w:val="20"/>
                <w:szCs w:val="20"/>
                <w:lang w:val="en-CA"/>
              </w:rPr>
            </w:pPr>
            <w:r w:rsidRPr="000E5274">
              <w:rPr>
                <w:b w:val="0"/>
                <w:bCs/>
                <w:sz w:val="20"/>
                <w:szCs w:val="20"/>
                <w:lang w:val="en-CA"/>
              </w:rPr>
              <w:t>Linear regression</w:t>
            </w:r>
          </w:p>
        </w:tc>
      </w:tr>
      <w:tr w:rsidR="00857AA9" w:rsidRPr="000E5274" w14:paraId="0BB26DDE" w14:textId="77777777" w:rsidTr="00857AA9">
        <w:tc>
          <w:tcPr>
            <w:tcW w:w="1682" w:type="dxa"/>
            <w:vAlign w:val="center"/>
          </w:tcPr>
          <w:p w14:paraId="241CA473" w14:textId="5316BBD6" w:rsidR="000F2542" w:rsidRPr="000E5274" w:rsidRDefault="0084781F" w:rsidP="00C80BE8">
            <w:pPr>
              <w:pStyle w:val="Caption"/>
              <w:spacing w:line="240" w:lineRule="auto"/>
              <w:jc w:val="left"/>
              <w:rPr>
                <w:b w:val="0"/>
                <w:bCs/>
                <w:sz w:val="20"/>
                <w:szCs w:val="20"/>
                <w:lang w:val="en-CA"/>
              </w:rPr>
            </w:pPr>
            <w:r w:rsidRPr="000E5274">
              <w:rPr>
                <w:b w:val="0"/>
                <w:bCs/>
                <w:noProof/>
                <w:sz w:val="20"/>
                <w:szCs w:val="20"/>
                <w:lang w:val="en-CA"/>
              </w:rPr>
              <w:t xml:space="preserve">Huang, 2015 </w:t>
            </w:r>
            <w:r w:rsidR="00E3637C" w:rsidRPr="000E5274">
              <w:rPr>
                <w:b w:val="0"/>
                <w:bCs/>
                <w:sz w:val="20"/>
                <w:szCs w:val="20"/>
                <w:lang w:val="en-CA"/>
              </w:rPr>
              <w:fldChar w:fldCharType="begin"/>
            </w:r>
            <w:r w:rsidR="002211CC" w:rsidRPr="000E5274">
              <w:rPr>
                <w:b w:val="0"/>
                <w:bCs/>
                <w:sz w:val="20"/>
                <w:szCs w:val="20"/>
                <w:lang w:val="en-CA"/>
              </w:rPr>
              <w:instrText xml:space="preserve"> ADDIN EN.CITE &lt;EndNote&gt;&lt;Cite&gt;&lt;Author&gt;Huang&lt;/Author&gt;&lt;Year&gt;2015&lt;/Year&gt;&lt;RecNum&gt;257&lt;/RecNum&gt;&lt;DisplayText&gt;(&lt;style face="italic"&gt;35&lt;/style&gt;)&lt;/DisplayText&gt;&lt;record&gt;&lt;rec-number&gt;257&lt;/rec-number&gt;&lt;foreign-keys&gt;&lt;key app="EN" db-id="adspx5fzns2z5tevv9050z29wvxspezerrdw" timestamp="1568587156"&gt;257&lt;/key&gt;&lt;/foreign-keys&gt;&lt;ref-type name="Journal Article"&gt;17&lt;/ref-type&gt;&lt;contributors&gt;&lt;authors&gt;&lt;author&gt;Huang, Wen-Hsiu&lt;/author&gt;&lt;/authors&gt;&lt;/contributors&gt;&lt;titles&gt;&lt;title&gt;The determinants of household electricity consumption in Taiwan: Evidence from quantile regression&lt;/title&gt;&lt;secondary-title&gt;Energy&lt;/secondary-title&gt;&lt;/titles&gt;&lt;periodical&gt;&lt;full-title&gt;Energy&lt;/full-title&gt;&lt;/periodical&gt;&lt;pages&gt;120-133&lt;/pages&gt;&lt;volume&gt;87&lt;/volume&gt;&lt;dates&gt;&lt;year&gt;2015&lt;/year&gt;&lt;/dates&gt;&lt;isbn&gt;0360-5442&lt;/isbn&gt;&lt;urls&gt;&lt;/urls&gt;&lt;/record&gt;&lt;/Cite&gt;&lt;/EndNote&gt;</w:instrText>
            </w:r>
            <w:r w:rsidR="00E3637C" w:rsidRPr="000E5274">
              <w:rPr>
                <w:b w:val="0"/>
                <w:bCs/>
                <w:sz w:val="20"/>
                <w:szCs w:val="20"/>
                <w:lang w:val="en-CA"/>
              </w:rPr>
              <w:fldChar w:fldCharType="separate"/>
            </w:r>
            <w:r w:rsidR="002211CC" w:rsidRPr="000E5274">
              <w:rPr>
                <w:b w:val="0"/>
                <w:bCs/>
                <w:noProof/>
                <w:sz w:val="20"/>
                <w:szCs w:val="20"/>
                <w:lang w:val="en-CA"/>
              </w:rPr>
              <w:t>(</w:t>
            </w:r>
            <w:r w:rsidR="002211CC" w:rsidRPr="000E5274">
              <w:rPr>
                <w:b w:val="0"/>
                <w:bCs/>
                <w:i/>
                <w:noProof/>
                <w:sz w:val="20"/>
                <w:szCs w:val="20"/>
                <w:lang w:val="en-CA"/>
              </w:rPr>
              <w:t>35</w:t>
            </w:r>
            <w:r w:rsidR="002211CC" w:rsidRPr="000E5274">
              <w:rPr>
                <w:b w:val="0"/>
                <w:bCs/>
                <w:noProof/>
                <w:sz w:val="20"/>
                <w:szCs w:val="20"/>
                <w:lang w:val="en-CA"/>
              </w:rPr>
              <w:t>)</w:t>
            </w:r>
            <w:r w:rsidR="00E3637C" w:rsidRPr="000E5274">
              <w:rPr>
                <w:b w:val="0"/>
                <w:bCs/>
                <w:sz w:val="20"/>
                <w:szCs w:val="20"/>
                <w:lang w:val="en-CA"/>
              </w:rPr>
              <w:fldChar w:fldCharType="end"/>
            </w:r>
          </w:p>
        </w:tc>
        <w:tc>
          <w:tcPr>
            <w:tcW w:w="1183" w:type="dxa"/>
            <w:vAlign w:val="center"/>
          </w:tcPr>
          <w:p w14:paraId="79DDA45E" w14:textId="54158327" w:rsidR="000F2542" w:rsidRPr="000E5274" w:rsidRDefault="000F2542" w:rsidP="00C80BE8">
            <w:pPr>
              <w:pStyle w:val="Caption"/>
              <w:spacing w:line="240" w:lineRule="auto"/>
              <w:jc w:val="left"/>
              <w:rPr>
                <w:b w:val="0"/>
                <w:bCs/>
                <w:sz w:val="20"/>
                <w:szCs w:val="20"/>
                <w:lang w:val="en-CA"/>
              </w:rPr>
            </w:pPr>
            <w:r w:rsidRPr="000E5274">
              <w:rPr>
                <w:b w:val="0"/>
                <w:bCs/>
                <w:sz w:val="20"/>
                <w:szCs w:val="20"/>
                <w:lang w:val="en-CA"/>
              </w:rPr>
              <w:t>Taiwan</w:t>
            </w:r>
          </w:p>
        </w:tc>
        <w:tc>
          <w:tcPr>
            <w:tcW w:w="2307" w:type="dxa"/>
            <w:vAlign w:val="center"/>
          </w:tcPr>
          <w:p w14:paraId="46F7AD1F" w14:textId="260CFC6C" w:rsidR="000F2542" w:rsidRPr="000E5274" w:rsidRDefault="000F2542" w:rsidP="00C80BE8">
            <w:pPr>
              <w:pStyle w:val="Caption"/>
              <w:spacing w:line="240" w:lineRule="auto"/>
              <w:jc w:val="left"/>
              <w:rPr>
                <w:b w:val="0"/>
                <w:bCs/>
                <w:sz w:val="20"/>
                <w:szCs w:val="20"/>
                <w:lang w:val="en-CA"/>
              </w:rPr>
            </w:pPr>
            <w:r w:rsidRPr="000E5274">
              <w:rPr>
                <w:b w:val="0"/>
                <w:bCs/>
                <w:sz w:val="20"/>
                <w:szCs w:val="20"/>
                <w:lang w:val="en-CA"/>
              </w:rPr>
              <w:t>FIES</w:t>
            </w:r>
            <w:r w:rsidR="00C27B08" w:rsidRPr="000E5274">
              <w:rPr>
                <w:b w:val="0"/>
                <w:bCs/>
                <w:sz w:val="20"/>
                <w:szCs w:val="20"/>
                <w:lang w:val="en-CA"/>
              </w:rPr>
              <w:t xml:space="preserve"> (</w:t>
            </w:r>
            <w:r w:rsidRPr="000E5274">
              <w:rPr>
                <w:b w:val="0"/>
                <w:bCs/>
                <w:sz w:val="20"/>
                <w:szCs w:val="20"/>
                <w:lang w:val="en-CA"/>
              </w:rPr>
              <w:t>Family Income and Expenditure Survey)</w:t>
            </w:r>
          </w:p>
        </w:tc>
        <w:tc>
          <w:tcPr>
            <w:tcW w:w="1517" w:type="dxa"/>
            <w:vAlign w:val="center"/>
          </w:tcPr>
          <w:p w14:paraId="26B96B95" w14:textId="0F5A5674" w:rsidR="000F2542" w:rsidRPr="000E5274" w:rsidRDefault="000F2542" w:rsidP="00C80BE8">
            <w:pPr>
              <w:pStyle w:val="Caption"/>
              <w:spacing w:line="240" w:lineRule="auto"/>
              <w:jc w:val="left"/>
              <w:rPr>
                <w:b w:val="0"/>
                <w:bCs/>
                <w:sz w:val="20"/>
                <w:szCs w:val="20"/>
                <w:lang w:val="en-CA"/>
              </w:rPr>
            </w:pPr>
            <w:r w:rsidRPr="000E5274">
              <w:rPr>
                <w:b w:val="0"/>
                <w:bCs/>
                <w:sz w:val="20"/>
                <w:szCs w:val="20"/>
                <w:lang w:val="en-CA"/>
              </w:rPr>
              <w:t>Electricity</w:t>
            </w:r>
          </w:p>
        </w:tc>
        <w:tc>
          <w:tcPr>
            <w:tcW w:w="1331" w:type="dxa"/>
            <w:vAlign w:val="center"/>
          </w:tcPr>
          <w:p w14:paraId="32610D7E" w14:textId="0C65B488" w:rsidR="000F2542" w:rsidRPr="000E5274" w:rsidRDefault="00BB317B" w:rsidP="00C80BE8">
            <w:pPr>
              <w:pStyle w:val="Caption"/>
              <w:spacing w:line="240" w:lineRule="auto"/>
              <w:jc w:val="left"/>
              <w:rPr>
                <w:b w:val="0"/>
                <w:bCs/>
                <w:sz w:val="20"/>
                <w:szCs w:val="20"/>
                <w:lang w:val="en-CA"/>
              </w:rPr>
            </w:pPr>
            <w:r w:rsidRPr="000E5274">
              <w:rPr>
                <w:b w:val="0"/>
                <w:bCs/>
                <w:sz w:val="20"/>
                <w:szCs w:val="20"/>
                <w:lang w:val="en-CA"/>
              </w:rPr>
              <w:t>Usage</w:t>
            </w:r>
          </w:p>
        </w:tc>
        <w:tc>
          <w:tcPr>
            <w:tcW w:w="2765" w:type="dxa"/>
            <w:vAlign w:val="center"/>
          </w:tcPr>
          <w:p w14:paraId="504F76DC" w14:textId="2498A754" w:rsidR="000F2542" w:rsidRPr="000E5274" w:rsidRDefault="00C10573" w:rsidP="000F2542">
            <w:pPr>
              <w:pStyle w:val="Caption"/>
              <w:spacing w:line="240" w:lineRule="auto"/>
              <w:jc w:val="left"/>
              <w:rPr>
                <w:b w:val="0"/>
                <w:bCs/>
                <w:sz w:val="20"/>
                <w:szCs w:val="20"/>
                <w:lang w:val="en-CA"/>
              </w:rPr>
            </w:pPr>
            <w:r w:rsidRPr="000E5274">
              <w:rPr>
                <w:b w:val="0"/>
                <w:bCs/>
                <w:sz w:val="20"/>
                <w:szCs w:val="20"/>
              </w:rPr>
              <w:t>Location characteristics</w:t>
            </w:r>
            <w:r w:rsidRPr="000E5274">
              <w:rPr>
                <w:b w:val="0"/>
                <w:bCs/>
                <w:sz w:val="20"/>
                <w:szCs w:val="20"/>
                <w:lang w:val="en-CA"/>
              </w:rPr>
              <w:t xml:space="preserve">, </w:t>
            </w:r>
            <w:r w:rsidR="000F2542" w:rsidRPr="000E5274">
              <w:rPr>
                <w:b w:val="0"/>
                <w:bCs/>
                <w:sz w:val="20"/>
                <w:szCs w:val="20"/>
                <w:lang w:val="en-CA"/>
              </w:rPr>
              <w:t xml:space="preserve">HH characteristics, </w:t>
            </w:r>
            <w:r w:rsidRPr="000E5274">
              <w:rPr>
                <w:b w:val="0"/>
                <w:bCs/>
                <w:sz w:val="20"/>
                <w:szCs w:val="20"/>
                <w:lang w:val="en-CA"/>
              </w:rPr>
              <w:t xml:space="preserve">housing </w:t>
            </w:r>
            <w:r w:rsidR="000F2542" w:rsidRPr="000E5274">
              <w:rPr>
                <w:b w:val="0"/>
                <w:bCs/>
                <w:sz w:val="20"/>
                <w:szCs w:val="20"/>
                <w:lang w:val="en-CA"/>
              </w:rPr>
              <w:t>characteristics</w:t>
            </w:r>
          </w:p>
        </w:tc>
        <w:tc>
          <w:tcPr>
            <w:tcW w:w="1901" w:type="dxa"/>
            <w:vAlign w:val="center"/>
          </w:tcPr>
          <w:p w14:paraId="138FB8D5" w14:textId="617D17FE" w:rsidR="000F2542" w:rsidRPr="000E5274" w:rsidRDefault="000F2542" w:rsidP="000F2542">
            <w:pPr>
              <w:pStyle w:val="Caption"/>
              <w:spacing w:line="240" w:lineRule="auto"/>
              <w:jc w:val="left"/>
              <w:rPr>
                <w:b w:val="0"/>
                <w:bCs/>
                <w:sz w:val="20"/>
                <w:szCs w:val="20"/>
                <w:lang w:val="en-CA"/>
              </w:rPr>
            </w:pPr>
            <w:r w:rsidRPr="000E5274">
              <w:rPr>
                <w:b w:val="0"/>
                <w:bCs/>
                <w:sz w:val="20"/>
                <w:szCs w:val="20"/>
                <w:lang w:val="en-CA"/>
              </w:rPr>
              <w:t>Quantile regression</w:t>
            </w:r>
          </w:p>
        </w:tc>
      </w:tr>
      <w:tr w:rsidR="00857AA9" w:rsidRPr="000E5274" w14:paraId="0F731907" w14:textId="77777777" w:rsidTr="00857AA9">
        <w:tc>
          <w:tcPr>
            <w:tcW w:w="1682" w:type="dxa"/>
            <w:vAlign w:val="center"/>
          </w:tcPr>
          <w:p w14:paraId="79B9E0EC" w14:textId="1CECEB38" w:rsidR="000F2542" w:rsidRPr="000E5274" w:rsidRDefault="0084781F" w:rsidP="00C80BE8">
            <w:pPr>
              <w:pStyle w:val="Caption"/>
              <w:spacing w:line="240" w:lineRule="auto"/>
              <w:jc w:val="left"/>
              <w:rPr>
                <w:b w:val="0"/>
                <w:bCs/>
                <w:sz w:val="20"/>
                <w:szCs w:val="20"/>
                <w:lang w:val="en-CA"/>
              </w:rPr>
            </w:pPr>
            <w:r w:rsidRPr="000E5274">
              <w:rPr>
                <w:b w:val="0"/>
                <w:bCs/>
                <w:noProof/>
                <w:sz w:val="20"/>
                <w:szCs w:val="20"/>
                <w:lang w:val="en-CA"/>
              </w:rPr>
              <w:t xml:space="preserve">Pinjari and Bhat, 2011 </w:t>
            </w:r>
            <w:r w:rsidR="00D970BC" w:rsidRPr="000E5274">
              <w:rPr>
                <w:b w:val="0"/>
                <w:bCs/>
                <w:sz w:val="20"/>
                <w:szCs w:val="20"/>
                <w:lang w:val="en-CA"/>
              </w:rPr>
              <w:fldChar w:fldCharType="begin"/>
            </w:r>
            <w:r w:rsidR="002211CC" w:rsidRPr="000E5274">
              <w:rPr>
                <w:b w:val="0"/>
                <w:bCs/>
                <w:sz w:val="20"/>
                <w:szCs w:val="20"/>
                <w:lang w:val="en-CA"/>
              </w:rPr>
              <w:instrText xml:space="preserve"> ADDIN EN.CITE &lt;EndNote&gt;&lt;Cite&gt;&lt;Author&gt;Pinjari&lt;/Author&gt;&lt;Year&gt;2011&lt;/Year&gt;&lt;RecNum&gt;90&lt;/RecNum&gt;&lt;DisplayText&gt;(&lt;style face="italic"&gt;36&lt;/style&gt;)&lt;/DisplayText&gt;&lt;record&gt;&lt;rec-number&gt;90&lt;/rec-number&gt;&lt;foreign-keys&gt;&lt;key app="EN" db-id="adspx5fzns2z5tevv9050z29wvxspezerrdw" timestamp="1532384249"&gt;90&lt;/key&gt;&lt;/foreign-keys&gt;&lt;ref-type name="Report"&gt;27&lt;/ref-type&gt;&lt;contributors&gt;&lt;authors&gt;&lt;author&gt;Pinjari, Abdul Rawoof&lt;/author&gt;&lt;author&gt;Bhat, Chandra R&lt;/author&gt;&lt;/authors&gt;&lt;/contributors&gt;&lt;titles&gt;&lt;title&gt;Computationally efficient forecasting procedures for Kuhn-Tucker consumer demand model systems: application to residential energy consumption analysis&lt;/title&gt;&lt;/titles&gt;&lt;dates&gt;&lt;year&gt;2011&lt;/year&gt;&lt;/dates&gt;&lt;urls&gt;&lt;/urls&gt;&lt;/record&gt;&lt;/Cite&gt;&lt;/EndNote&gt;</w:instrText>
            </w:r>
            <w:r w:rsidR="00D970BC" w:rsidRPr="000E5274">
              <w:rPr>
                <w:b w:val="0"/>
                <w:bCs/>
                <w:sz w:val="20"/>
                <w:szCs w:val="20"/>
                <w:lang w:val="en-CA"/>
              </w:rPr>
              <w:fldChar w:fldCharType="separate"/>
            </w:r>
            <w:r w:rsidR="002211CC" w:rsidRPr="000E5274">
              <w:rPr>
                <w:b w:val="0"/>
                <w:bCs/>
                <w:noProof/>
                <w:sz w:val="20"/>
                <w:szCs w:val="20"/>
                <w:lang w:val="en-CA"/>
              </w:rPr>
              <w:t>(</w:t>
            </w:r>
            <w:r w:rsidR="002211CC" w:rsidRPr="000E5274">
              <w:rPr>
                <w:b w:val="0"/>
                <w:bCs/>
                <w:i/>
                <w:noProof/>
                <w:sz w:val="20"/>
                <w:szCs w:val="20"/>
                <w:lang w:val="en-CA"/>
              </w:rPr>
              <w:t>36</w:t>
            </w:r>
            <w:r w:rsidR="002211CC" w:rsidRPr="000E5274">
              <w:rPr>
                <w:b w:val="0"/>
                <w:bCs/>
                <w:noProof/>
                <w:sz w:val="20"/>
                <w:szCs w:val="20"/>
                <w:lang w:val="en-CA"/>
              </w:rPr>
              <w:t>)</w:t>
            </w:r>
            <w:r w:rsidR="00D970BC" w:rsidRPr="000E5274">
              <w:rPr>
                <w:b w:val="0"/>
                <w:bCs/>
                <w:sz w:val="20"/>
                <w:szCs w:val="20"/>
                <w:lang w:val="en-CA"/>
              </w:rPr>
              <w:fldChar w:fldCharType="end"/>
            </w:r>
          </w:p>
        </w:tc>
        <w:tc>
          <w:tcPr>
            <w:tcW w:w="1183" w:type="dxa"/>
            <w:vAlign w:val="center"/>
          </w:tcPr>
          <w:p w14:paraId="6AF6B34B" w14:textId="554CFF1B" w:rsidR="000F2542" w:rsidRPr="000E5274" w:rsidRDefault="000F2542" w:rsidP="00C80BE8">
            <w:pPr>
              <w:pStyle w:val="Caption"/>
              <w:spacing w:line="240" w:lineRule="auto"/>
              <w:jc w:val="left"/>
              <w:rPr>
                <w:b w:val="0"/>
                <w:bCs/>
                <w:sz w:val="20"/>
                <w:szCs w:val="20"/>
                <w:lang w:val="en-CA"/>
              </w:rPr>
            </w:pPr>
            <w:r w:rsidRPr="000E5274">
              <w:rPr>
                <w:b w:val="0"/>
                <w:bCs/>
                <w:sz w:val="20"/>
                <w:szCs w:val="20"/>
                <w:lang w:val="en-CA"/>
              </w:rPr>
              <w:t>USA</w:t>
            </w:r>
          </w:p>
        </w:tc>
        <w:tc>
          <w:tcPr>
            <w:tcW w:w="2307" w:type="dxa"/>
            <w:vAlign w:val="center"/>
          </w:tcPr>
          <w:p w14:paraId="1549444D" w14:textId="38AD1BD6" w:rsidR="000F2542" w:rsidRPr="000E5274" w:rsidRDefault="000F2542" w:rsidP="00C80BE8">
            <w:pPr>
              <w:pStyle w:val="Caption"/>
              <w:spacing w:line="240" w:lineRule="auto"/>
              <w:jc w:val="left"/>
              <w:rPr>
                <w:b w:val="0"/>
                <w:bCs/>
                <w:sz w:val="20"/>
                <w:szCs w:val="20"/>
                <w:lang w:val="en-CA"/>
              </w:rPr>
            </w:pPr>
            <w:r w:rsidRPr="000E5274">
              <w:rPr>
                <w:b w:val="0"/>
                <w:bCs/>
                <w:sz w:val="20"/>
                <w:szCs w:val="20"/>
                <w:lang w:val="en-CA"/>
              </w:rPr>
              <w:t>RECS</w:t>
            </w:r>
            <w:r w:rsidR="00C27B08" w:rsidRPr="000E5274">
              <w:rPr>
                <w:b w:val="0"/>
                <w:bCs/>
                <w:sz w:val="20"/>
                <w:szCs w:val="20"/>
                <w:lang w:val="en-CA"/>
              </w:rPr>
              <w:t xml:space="preserve"> </w:t>
            </w:r>
          </w:p>
        </w:tc>
        <w:tc>
          <w:tcPr>
            <w:tcW w:w="1517" w:type="dxa"/>
            <w:vAlign w:val="center"/>
          </w:tcPr>
          <w:p w14:paraId="36CE01C9" w14:textId="446E2F33" w:rsidR="000F2542" w:rsidRPr="000E5274" w:rsidRDefault="000F2542" w:rsidP="00C80BE8">
            <w:pPr>
              <w:pStyle w:val="Caption"/>
              <w:spacing w:line="240" w:lineRule="auto"/>
              <w:jc w:val="left"/>
              <w:rPr>
                <w:b w:val="0"/>
                <w:bCs/>
                <w:sz w:val="20"/>
                <w:szCs w:val="20"/>
                <w:lang w:val="en-CA"/>
              </w:rPr>
            </w:pPr>
            <w:r w:rsidRPr="000E5274">
              <w:rPr>
                <w:b w:val="0"/>
                <w:bCs/>
                <w:sz w:val="20"/>
                <w:szCs w:val="20"/>
                <w:lang w:val="en-CA"/>
              </w:rPr>
              <w:t xml:space="preserve">Electricity, Natural Gas, Fuel oil, </w:t>
            </w:r>
            <w:r w:rsidR="00857AA9" w:rsidRPr="000E5274">
              <w:rPr>
                <w:b w:val="0"/>
                <w:bCs/>
                <w:sz w:val="20"/>
                <w:szCs w:val="20"/>
                <w:lang w:val="en-CA"/>
              </w:rPr>
              <w:t>LPG</w:t>
            </w:r>
          </w:p>
        </w:tc>
        <w:tc>
          <w:tcPr>
            <w:tcW w:w="1331" w:type="dxa"/>
            <w:vAlign w:val="center"/>
          </w:tcPr>
          <w:p w14:paraId="18273E42" w14:textId="34CB8EC3" w:rsidR="000F2542" w:rsidRPr="000E5274" w:rsidRDefault="009D3DD7" w:rsidP="00C80BE8">
            <w:pPr>
              <w:pStyle w:val="Caption"/>
              <w:spacing w:line="240" w:lineRule="auto"/>
              <w:jc w:val="left"/>
              <w:rPr>
                <w:b w:val="0"/>
                <w:bCs/>
                <w:sz w:val="20"/>
                <w:szCs w:val="20"/>
                <w:lang w:val="en-CA"/>
              </w:rPr>
            </w:pPr>
            <w:r w:rsidRPr="000E5274">
              <w:rPr>
                <w:b w:val="0"/>
                <w:bCs/>
                <w:sz w:val="20"/>
                <w:szCs w:val="20"/>
                <w:lang w:val="en-CA"/>
              </w:rPr>
              <w:t xml:space="preserve">Choice and </w:t>
            </w:r>
            <w:r w:rsidR="00BB317B" w:rsidRPr="000E5274">
              <w:rPr>
                <w:b w:val="0"/>
                <w:bCs/>
                <w:sz w:val="20"/>
                <w:szCs w:val="20"/>
                <w:lang w:val="en-CA"/>
              </w:rPr>
              <w:t>Usage</w:t>
            </w:r>
          </w:p>
        </w:tc>
        <w:tc>
          <w:tcPr>
            <w:tcW w:w="2765" w:type="dxa"/>
            <w:vAlign w:val="center"/>
          </w:tcPr>
          <w:p w14:paraId="348C3355" w14:textId="50755DED" w:rsidR="000F2542" w:rsidRPr="000E5274" w:rsidRDefault="00C10573" w:rsidP="000F2542">
            <w:pPr>
              <w:pStyle w:val="Caption"/>
              <w:spacing w:line="240" w:lineRule="auto"/>
              <w:jc w:val="left"/>
              <w:rPr>
                <w:b w:val="0"/>
                <w:bCs/>
                <w:sz w:val="20"/>
                <w:szCs w:val="20"/>
                <w:lang w:val="en-CA"/>
              </w:rPr>
            </w:pPr>
            <w:r w:rsidRPr="000E5274">
              <w:rPr>
                <w:b w:val="0"/>
                <w:bCs/>
                <w:sz w:val="20"/>
                <w:szCs w:val="20"/>
              </w:rPr>
              <w:t>Location characteristics,</w:t>
            </w:r>
            <w:r w:rsidRPr="000E5274">
              <w:rPr>
                <w:b w:val="0"/>
                <w:bCs/>
                <w:sz w:val="20"/>
                <w:szCs w:val="20"/>
                <w:lang w:val="en-CA"/>
              </w:rPr>
              <w:t xml:space="preserve"> </w:t>
            </w:r>
            <w:r w:rsidR="000F2542" w:rsidRPr="000E5274">
              <w:rPr>
                <w:b w:val="0"/>
                <w:bCs/>
                <w:sz w:val="20"/>
                <w:szCs w:val="20"/>
                <w:lang w:val="en-CA"/>
              </w:rPr>
              <w:t xml:space="preserve">HH characteristics, </w:t>
            </w:r>
            <w:r w:rsidRPr="000E5274">
              <w:rPr>
                <w:b w:val="0"/>
                <w:bCs/>
                <w:sz w:val="20"/>
                <w:szCs w:val="20"/>
                <w:lang w:val="en-CA"/>
              </w:rPr>
              <w:t xml:space="preserve">housing </w:t>
            </w:r>
            <w:r w:rsidR="000F2542" w:rsidRPr="000E5274">
              <w:rPr>
                <w:b w:val="0"/>
                <w:bCs/>
                <w:sz w:val="20"/>
                <w:szCs w:val="20"/>
                <w:lang w:val="en-CA"/>
              </w:rPr>
              <w:t xml:space="preserve">characteristics, </w:t>
            </w:r>
            <w:r w:rsidRPr="000E5274">
              <w:rPr>
                <w:b w:val="0"/>
                <w:bCs/>
                <w:sz w:val="20"/>
                <w:szCs w:val="20"/>
                <w:lang w:val="en-CA"/>
              </w:rPr>
              <w:t>c</w:t>
            </w:r>
            <w:r w:rsidR="00061B2D" w:rsidRPr="000E5274">
              <w:rPr>
                <w:b w:val="0"/>
                <w:bCs/>
                <w:sz w:val="20"/>
                <w:szCs w:val="20"/>
                <w:lang w:val="en-CA"/>
              </w:rPr>
              <w:t xml:space="preserve">limatic </w:t>
            </w:r>
            <w:r w:rsidRPr="000E5274">
              <w:rPr>
                <w:b w:val="0"/>
                <w:bCs/>
                <w:sz w:val="20"/>
                <w:szCs w:val="20"/>
                <w:lang w:val="en-CA"/>
              </w:rPr>
              <w:t>characteristics</w:t>
            </w:r>
          </w:p>
        </w:tc>
        <w:tc>
          <w:tcPr>
            <w:tcW w:w="1901" w:type="dxa"/>
            <w:vAlign w:val="center"/>
          </w:tcPr>
          <w:p w14:paraId="019A170E" w14:textId="754FA5E8" w:rsidR="000F2542" w:rsidRPr="000E5274" w:rsidRDefault="000F2542" w:rsidP="000F2542">
            <w:pPr>
              <w:pStyle w:val="Caption"/>
              <w:spacing w:line="240" w:lineRule="auto"/>
              <w:jc w:val="left"/>
              <w:rPr>
                <w:b w:val="0"/>
                <w:bCs/>
                <w:sz w:val="20"/>
                <w:szCs w:val="20"/>
                <w:lang w:val="en-CA"/>
              </w:rPr>
            </w:pPr>
            <w:r w:rsidRPr="000E5274">
              <w:rPr>
                <w:b w:val="0"/>
                <w:bCs/>
                <w:sz w:val="20"/>
                <w:szCs w:val="20"/>
                <w:lang w:val="en-CA"/>
              </w:rPr>
              <w:t>MDCEV</w:t>
            </w:r>
          </w:p>
        </w:tc>
      </w:tr>
      <w:tr w:rsidR="00857AA9" w:rsidRPr="000E5274" w14:paraId="2FE2D293" w14:textId="77777777" w:rsidTr="00857AA9">
        <w:tc>
          <w:tcPr>
            <w:tcW w:w="1682" w:type="dxa"/>
            <w:vAlign w:val="center"/>
          </w:tcPr>
          <w:p w14:paraId="60E7FF36" w14:textId="7B2889E7" w:rsidR="00061B2D" w:rsidRPr="000E5274" w:rsidRDefault="0084781F" w:rsidP="00C80BE8">
            <w:pPr>
              <w:pStyle w:val="Caption"/>
              <w:spacing w:line="240" w:lineRule="auto"/>
              <w:jc w:val="left"/>
              <w:rPr>
                <w:b w:val="0"/>
                <w:bCs/>
                <w:sz w:val="20"/>
                <w:szCs w:val="20"/>
                <w:lang w:val="en-CA"/>
              </w:rPr>
            </w:pPr>
            <w:r w:rsidRPr="000E5274">
              <w:rPr>
                <w:b w:val="0"/>
                <w:bCs/>
                <w:noProof/>
                <w:sz w:val="20"/>
                <w:szCs w:val="20"/>
                <w:lang w:val="en-CA"/>
              </w:rPr>
              <w:lastRenderedPageBreak/>
              <w:t xml:space="preserve">Wiesmann et al., 2011 </w:t>
            </w:r>
            <w:r w:rsidR="00E3637C" w:rsidRPr="000E5274">
              <w:rPr>
                <w:b w:val="0"/>
                <w:bCs/>
                <w:sz w:val="20"/>
                <w:szCs w:val="20"/>
                <w:lang w:val="en-CA"/>
              </w:rPr>
              <w:fldChar w:fldCharType="begin"/>
            </w:r>
            <w:r w:rsidR="002211CC" w:rsidRPr="000E5274">
              <w:rPr>
                <w:b w:val="0"/>
                <w:bCs/>
                <w:sz w:val="20"/>
                <w:szCs w:val="20"/>
                <w:lang w:val="en-CA"/>
              </w:rPr>
              <w:instrText xml:space="preserve"> ADDIN EN.CITE &lt;EndNote&gt;&lt;Cite&gt;&lt;Author&gt;Wiesmann&lt;/Author&gt;&lt;Year&gt;2011&lt;/Year&gt;&lt;RecNum&gt;227&lt;/RecNum&gt;&lt;DisplayText&gt;(&lt;style face="italic"&gt;37&lt;/style&gt;)&lt;/DisplayText&gt;&lt;record&gt;&lt;rec-number&gt;227&lt;/rec-number&gt;&lt;foreign-keys&gt;&lt;key app="EN" db-id="adspx5fzns2z5tevv9050z29wvxspezerrdw" timestamp="1568522477"&gt;227&lt;/key&gt;&lt;/foreign-keys&gt;&lt;ref-type name="Journal Article"&gt;17&lt;/ref-type&gt;&lt;contributors&gt;&lt;authors&gt;&lt;author&gt;Wiesmann, Daniel&lt;/author&gt;&lt;author&gt;Azevedo, Inês Lima&lt;/author&gt;&lt;author&gt;Ferrão, Paulo&lt;/author&gt;&lt;author&gt;Fernández, John E&lt;/author&gt;&lt;/authors&gt;&lt;/contributors&gt;&lt;titles&gt;&lt;title&gt;Residential electricity consumption in Portugal: Findings from top-down and bottom-up models&lt;/title&gt;&lt;secondary-title&gt;Energy Policy&lt;/secondary-title&gt;&lt;/titles&gt;&lt;periodical&gt;&lt;full-title&gt;Energy policy&lt;/full-title&gt;&lt;/periodical&gt;&lt;pages&gt;2772-2779&lt;/pages&gt;&lt;volume&gt;39&lt;/volume&gt;&lt;number&gt;5&lt;/number&gt;&lt;dates&gt;&lt;year&gt;2011&lt;/year&gt;&lt;/dates&gt;&lt;isbn&gt;0301-4215&lt;/isbn&gt;&lt;urls&gt;&lt;/urls&gt;&lt;/record&gt;&lt;/Cite&gt;&lt;/EndNote&gt;</w:instrText>
            </w:r>
            <w:r w:rsidR="00E3637C" w:rsidRPr="000E5274">
              <w:rPr>
                <w:b w:val="0"/>
                <w:bCs/>
                <w:sz w:val="20"/>
                <w:szCs w:val="20"/>
                <w:lang w:val="en-CA"/>
              </w:rPr>
              <w:fldChar w:fldCharType="separate"/>
            </w:r>
            <w:r w:rsidR="002211CC" w:rsidRPr="000E5274">
              <w:rPr>
                <w:b w:val="0"/>
                <w:bCs/>
                <w:noProof/>
                <w:sz w:val="20"/>
                <w:szCs w:val="20"/>
                <w:lang w:val="en-CA"/>
              </w:rPr>
              <w:t>(</w:t>
            </w:r>
            <w:r w:rsidR="002211CC" w:rsidRPr="000E5274">
              <w:rPr>
                <w:b w:val="0"/>
                <w:bCs/>
                <w:i/>
                <w:noProof/>
                <w:sz w:val="20"/>
                <w:szCs w:val="20"/>
                <w:lang w:val="en-CA"/>
              </w:rPr>
              <w:t>37</w:t>
            </w:r>
            <w:r w:rsidR="002211CC" w:rsidRPr="000E5274">
              <w:rPr>
                <w:b w:val="0"/>
                <w:bCs/>
                <w:noProof/>
                <w:sz w:val="20"/>
                <w:szCs w:val="20"/>
                <w:lang w:val="en-CA"/>
              </w:rPr>
              <w:t>)</w:t>
            </w:r>
            <w:r w:rsidR="00E3637C" w:rsidRPr="000E5274">
              <w:rPr>
                <w:b w:val="0"/>
                <w:bCs/>
                <w:sz w:val="20"/>
                <w:szCs w:val="20"/>
                <w:lang w:val="en-CA"/>
              </w:rPr>
              <w:fldChar w:fldCharType="end"/>
            </w:r>
          </w:p>
        </w:tc>
        <w:tc>
          <w:tcPr>
            <w:tcW w:w="1183" w:type="dxa"/>
            <w:vAlign w:val="center"/>
          </w:tcPr>
          <w:p w14:paraId="3F3691FC" w14:textId="74B1F5A1" w:rsidR="00061B2D" w:rsidRPr="000E5274" w:rsidRDefault="00061B2D" w:rsidP="00C80BE8">
            <w:pPr>
              <w:pStyle w:val="Caption"/>
              <w:spacing w:line="240" w:lineRule="auto"/>
              <w:jc w:val="left"/>
              <w:rPr>
                <w:b w:val="0"/>
                <w:bCs/>
                <w:sz w:val="20"/>
                <w:szCs w:val="20"/>
                <w:lang w:val="en-CA"/>
              </w:rPr>
            </w:pPr>
            <w:r w:rsidRPr="000E5274">
              <w:rPr>
                <w:b w:val="0"/>
                <w:bCs/>
                <w:sz w:val="20"/>
                <w:szCs w:val="20"/>
                <w:lang w:val="en-CA"/>
              </w:rPr>
              <w:t>Portugal</w:t>
            </w:r>
          </w:p>
        </w:tc>
        <w:tc>
          <w:tcPr>
            <w:tcW w:w="2307" w:type="dxa"/>
            <w:vAlign w:val="center"/>
          </w:tcPr>
          <w:p w14:paraId="2B8B4272" w14:textId="2716CE6C" w:rsidR="00061B2D" w:rsidRPr="000E5274" w:rsidRDefault="00061B2D" w:rsidP="00C80BE8">
            <w:pPr>
              <w:pStyle w:val="Caption"/>
              <w:spacing w:line="240" w:lineRule="auto"/>
              <w:jc w:val="left"/>
              <w:rPr>
                <w:b w:val="0"/>
                <w:bCs/>
                <w:sz w:val="20"/>
                <w:szCs w:val="20"/>
                <w:lang w:val="en-CA"/>
              </w:rPr>
            </w:pPr>
            <w:r w:rsidRPr="000E5274">
              <w:rPr>
                <w:b w:val="0"/>
                <w:bCs/>
                <w:sz w:val="20"/>
                <w:szCs w:val="20"/>
                <w:lang w:val="en-CA"/>
              </w:rPr>
              <w:t>Instituto Nacionalde Estatistica</w:t>
            </w:r>
            <w:r w:rsidR="00C27B08" w:rsidRPr="000E5274">
              <w:rPr>
                <w:b w:val="0"/>
                <w:bCs/>
                <w:sz w:val="20"/>
                <w:szCs w:val="20"/>
                <w:lang w:val="en-CA"/>
              </w:rPr>
              <w:t xml:space="preserve"> (</w:t>
            </w:r>
            <w:r w:rsidRPr="000E5274">
              <w:rPr>
                <w:b w:val="0"/>
                <w:bCs/>
                <w:sz w:val="20"/>
                <w:szCs w:val="20"/>
                <w:lang w:val="en-CA"/>
              </w:rPr>
              <w:t>INE) database</w:t>
            </w:r>
          </w:p>
        </w:tc>
        <w:tc>
          <w:tcPr>
            <w:tcW w:w="1517" w:type="dxa"/>
            <w:vAlign w:val="center"/>
          </w:tcPr>
          <w:p w14:paraId="1880D759" w14:textId="440FEEB1" w:rsidR="00061B2D" w:rsidRPr="000E5274" w:rsidRDefault="00061B2D" w:rsidP="00C80BE8">
            <w:pPr>
              <w:pStyle w:val="Caption"/>
              <w:spacing w:line="240" w:lineRule="auto"/>
              <w:jc w:val="left"/>
              <w:rPr>
                <w:b w:val="0"/>
                <w:bCs/>
                <w:sz w:val="20"/>
                <w:szCs w:val="20"/>
                <w:lang w:val="en-CA"/>
              </w:rPr>
            </w:pPr>
            <w:r w:rsidRPr="000E5274">
              <w:rPr>
                <w:b w:val="0"/>
                <w:bCs/>
                <w:sz w:val="20"/>
                <w:szCs w:val="20"/>
                <w:lang w:val="en-CA"/>
              </w:rPr>
              <w:t>Electricity</w:t>
            </w:r>
          </w:p>
        </w:tc>
        <w:tc>
          <w:tcPr>
            <w:tcW w:w="1331" w:type="dxa"/>
            <w:vAlign w:val="center"/>
          </w:tcPr>
          <w:p w14:paraId="21D23332" w14:textId="0030A204" w:rsidR="00061B2D" w:rsidRPr="000E5274" w:rsidRDefault="00BB317B" w:rsidP="00C80BE8">
            <w:pPr>
              <w:pStyle w:val="Caption"/>
              <w:spacing w:line="240" w:lineRule="auto"/>
              <w:jc w:val="left"/>
              <w:rPr>
                <w:b w:val="0"/>
                <w:bCs/>
                <w:sz w:val="20"/>
                <w:szCs w:val="20"/>
                <w:lang w:val="en-CA"/>
              </w:rPr>
            </w:pPr>
            <w:r w:rsidRPr="000E5274">
              <w:rPr>
                <w:b w:val="0"/>
                <w:bCs/>
                <w:sz w:val="20"/>
                <w:szCs w:val="20"/>
                <w:lang w:val="en-CA"/>
              </w:rPr>
              <w:t>Usage</w:t>
            </w:r>
          </w:p>
        </w:tc>
        <w:tc>
          <w:tcPr>
            <w:tcW w:w="2765" w:type="dxa"/>
            <w:vAlign w:val="center"/>
          </w:tcPr>
          <w:p w14:paraId="1802D20B" w14:textId="4C18B5AF" w:rsidR="00061B2D" w:rsidRPr="000E5274" w:rsidRDefault="00C10573" w:rsidP="00C10573">
            <w:pPr>
              <w:pStyle w:val="Caption"/>
              <w:spacing w:line="240" w:lineRule="auto"/>
              <w:jc w:val="left"/>
              <w:rPr>
                <w:b w:val="0"/>
                <w:bCs/>
                <w:sz w:val="20"/>
                <w:szCs w:val="20"/>
                <w:lang w:val="en-CA"/>
              </w:rPr>
            </w:pPr>
            <w:r w:rsidRPr="000E5274">
              <w:rPr>
                <w:b w:val="0"/>
                <w:bCs/>
                <w:sz w:val="20"/>
                <w:szCs w:val="20"/>
              </w:rPr>
              <w:t>Location characteristics,</w:t>
            </w:r>
            <w:r w:rsidRPr="000E5274">
              <w:rPr>
                <w:b w:val="0"/>
                <w:bCs/>
                <w:sz w:val="20"/>
                <w:szCs w:val="20"/>
                <w:lang w:val="en-CA"/>
              </w:rPr>
              <w:t xml:space="preserve"> </w:t>
            </w:r>
            <w:r w:rsidR="00061B2D" w:rsidRPr="000E5274">
              <w:rPr>
                <w:b w:val="0"/>
                <w:bCs/>
                <w:sz w:val="20"/>
                <w:szCs w:val="20"/>
                <w:lang w:val="en-CA"/>
              </w:rPr>
              <w:t xml:space="preserve">HH characteristics, </w:t>
            </w:r>
            <w:r w:rsidRPr="000E5274">
              <w:rPr>
                <w:b w:val="0"/>
                <w:bCs/>
                <w:sz w:val="20"/>
                <w:szCs w:val="20"/>
                <w:lang w:val="en-CA"/>
              </w:rPr>
              <w:t xml:space="preserve">housing </w:t>
            </w:r>
            <w:r w:rsidR="00061B2D" w:rsidRPr="000E5274">
              <w:rPr>
                <w:b w:val="0"/>
                <w:bCs/>
                <w:sz w:val="20"/>
                <w:szCs w:val="20"/>
                <w:lang w:val="en-CA"/>
              </w:rPr>
              <w:t xml:space="preserve">characteristics, </w:t>
            </w:r>
            <w:r w:rsidRPr="000E5274">
              <w:rPr>
                <w:b w:val="0"/>
                <w:bCs/>
                <w:sz w:val="20"/>
                <w:szCs w:val="20"/>
                <w:lang w:val="en-CA"/>
              </w:rPr>
              <w:t>c</w:t>
            </w:r>
            <w:r w:rsidR="00061B2D" w:rsidRPr="000E5274">
              <w:rPr>
                <w:b w:val="0"/>
                <w:bCs/>
                <w:sz w:val="20"/>
                <w:szCs w:val="20"/>
                <w:lang w:val="en-CA"/>
              </w:rPr>
              <w:t xml:space="preserve">limatic </w:t>
            </w:r>
            <w:r w:rsidRPr="000E5274">
              <w:rPr>
                <w:b w:val="0"/>
                <w:bCs/>
                <w:sz w:val="20"/>
                <w:szCs w:val="20"/>
                <w:lang w:val="en-CA"/>
              </w:rPr>
              <w:t>characteristics</w:t>
            </w:r>
          </w:p>
        </w:tc>
        <w:tc>
          <w:tcPr>
            <w:tcW w:w="1901" w:type="dxa"/>
            <w:vAlign w:val="center"/>
          </w:tcPr>
          <w:p w14:paraId="3F40B169" w14:textId="5680A3FD" w:rsidR="00061B2D" w:rsidRPr="000E5274" w:rsidRDefault="00061B2D" w:rsidP="000F2542">
            <w:pPr>
              <w:pStyle w:val="Caption"/>
              <w:spacing w:line="240" w:lineRule="auto"/>
              <w:jc w:val="left"/>
              <w:rPr>
                <w:b w:val="0"/>
                <w:bCs/>
                <w:sz w:val="20"/>
                <w:szCs w:val="20"/>
                <w:lang w:val="en-CA"/>
              </w:rPr>
            </w:pPr>
            <w:r w:rsidRPr="000E5274">
              <w:rPr>
                <w:b w:val="0"/>
                <w:bCs/>
                <w:sz w:val="20"/>
                <w:szCs w:val="20"/>
                <w:lang w:val="en-CA"/>
              </w:rPr>
              <w:t>Log-Linear model</w:t>
            </w:r>
          </w:p>
        </w:tc>
      </w:tr>
      <w:tr w:rsidR="00857AA9" w:rsidRPr="000E5274" w14:paraId="385E402D" w14:textId="77777777" w:rsidTr="00857AA9">
        <w:tc>
          <w:tcPr>
            <w:tcW w:w="1682" w:type="dxa"/>
            <w:vAlign w:val="center"/>
          </w:tcPr>
          <w:p w14:paraId="3A3CCE5A" w14:textId="737E0B85" w:rsidR="00061B2D" w:rsidRPr="000E5274" w:rsidRDefault="0084781F" w:rsidP="00C80BE8">
            <w:pPr>
              <w:pStyle w:val="Caption"/>
              <w:spacing w:line="240" w:lineRule="auto"/>
              <w:jc w:val="left"/>
              <w:rPr>
                <w:b w:val="0"/>
                <w:bCs/>
                <w:sz w:val="20"/>
                <w:szCs w:val="20"/>
                <w:lang w:val="en-CA"/>
              </w:rPr>
            </w:pPr>
            <w:r w:rsidRPr="000E5274">
              <w:rPr>
                <w:b w:val="0"/>
                <w:bCs/>
                <w:noProof/>
                <w:sz w:val="20"/>
                <w:szCs w:val="20"/>
                <w:lang w:val="en-CA"/>
              </w:rPr>
              <w:t xml:space="preserve">Yu and Zhang, 2015 </w:t>
            </w:r>
            <w:r w:rsidR="00E3637C" w:rsidRPr="000E5274">
              <w:rPr>
                <w:b w:val="0"/>
                <w:bCs/>
                <w:sz w:val="20"/>
                <w:szCs w:val="20"/>
                <w:lang w:val="en-CA"/>
              </w:rPr>
              <w:fldChar w:fldCharType="begin"/>
            </w:r>
            <w:r w:rsidR="002211CC" w:rsidRPr="000E5274">
              <w:rPr>
                <w:b w:val="0"/>
                <w:bCs/>
                <w:sz w:val="20"/>
                <w:szCs w:val="20"/>
                <w:lang w:val="en-CA"/>
              </w:rPr>
              <w:instrText xml:space="preserve"> ADDIN EN.CITE &lt;EndNote&gt;&lt;Cite&gt;&lt;Author&gt;Yu&lt;/Author&gt;&lt;Year&gt;2015&lt;/Year&gt;&lt;RecNum&gt;258&lt;/RecNum&gt;&lt;DisplayText&gt;(&lt;style face="italic"&gt;38&lt;/style&gt;)&lt;/DisplayText&gt;&lt;record&gt;&lt;rec-number&gt;258&lt;/rec-number&gt;&lt;foreign-keys&gt;&lt;key app="EN" db-id="adspx5fzns2z5tevv9050z29wvxspezerrdw" timestamp="1568587654"&gt;258&lt;/key&gt;&lt;/foreign-keys&gt;&lt;ref-type name="Journal Article"&gt;17&lt;/ref-type&gt;&lt;contributors&gt;&lt;authors&gt;&lt;author&gt;Yu, Biying&lt;/author&gt;&lt;author&gt;Zhang, Junyi&lt;/author&gt;&lt;/authors&gt;&lt;/contributors&gt;&lt;titles&gt;&lt;title&gt;Modeling household energy consumption behavior: A comparative analysis&lt;/title&gt;&lt;secondary-title&gt;Transportation Research Part D: Transport and Environment&lt;/secondary-title&gt;&lt;/titles&gt;&lt;periodical&gt;&lt;full-title&gt;Transportation research part D: transport and environment&lt;/full-title&gt;&lt;/periodical&gt;&lt;pages&gt;126-140&lt;/pages&gt;&lt;volume&gt;39&lt;/volume&gt;&lt;dates&gt;&lt;year&gt;2015&lt;/year&gt;&lt;/dates&gt;&lt;isbn&gt;1361-9209&lt;/isbn&gt;&lt;urls&gt;&lt;/urls&gt;&lt;/record&gt;&lt;/Cite&gt;&lt;/EndNote&gt;</w:instrText>
            </w:r>
            <w:r w:rsidR="00E3637C" w:rsidRPr="000E5274">
              <w:rPr>
                <w:b w:val="0"/>
                <w:bCs/>
                <w:sz w:val="20"/>
                <w:szCs w:val="20"/>
                <w:lang w:val="en-CA"/>
              </w:rPr>
              <w:fldChar w:fldCharType="separate"/>
            </w:r>
            <w:r w:rsidR="002211CC" w:rsidRPr="000E5274">
              <w:rPr>
                <w:b w:val="0"/>
                <w:bCs/>
                <w:noProof/>
                <w:sz w:val="20"/>
                <w:szCs w:val="20"/>
                <w:lang w:val="en-CA"/>
              </w:rPr>
              <w:t>(</w:t>
            </w:r>
            <w:r w:rsidR="002211CC" w:rsidRPr="000E5274">
              <w:rPr>
                <w:b w:val="0"/>
                <w:bCs/>
                <w:i/>
                <w:noProof/>
                <w:sz w:val="20"/>
                <w:szCs w:val="20"/>
                <w:lang w:val="en-CA"/>
              </w:rPr>
              <w:t>38</w:t>
            </w:r>
            <w:r w:rsidR="002211CC" w:rsidRPr="000E5274">
              <w:rPr>
                <w:b w:val="0"/>
                <w:bCs/>
                <w:noProof/>
                <w:sz w:val="20"/>
                <w:szCs w:val="20"/>
                <w:lang w:val="en-CA"/>
              </w:rPr>
              <w:t>)</w:t>
            </w:r>
            <w:r w:rsidR="00E3637C" w:rsidRPr="000E5274">
              <w:rPr>
                <w:b w:val="0"/>
                <w:bCs/>
                <w:sz w:val="20"/>
                <w:szCs w:val="20"/>
                <w:lang w:val="en-CA"/>
              </w:rPr>
              <w:fldChar w:fldCharType="end"/>
            </w:r>
          </w:p>
        </w:tc>
        <w:tc>
          <w:tcPr>
            <w:tcW w:w="1183" w:type="dxa"/>
            <w:vAlign w:val="center"/>
          </w:tcPr>
          <w:p w14:paraId="49C51F46" w14:textId="5CF67439" w:rsidR="00061B2D" w:rsidRPr="000E5274" w:rsidRDefault="00E85CAC" w:rsidP="00C80BE8">
            <w:pPr>
              <w:pStyle w:val="Caption"/>
              <w:spacing w:line="240" w:lineRule="auto"/>
              <w:jc w:val="left"/>
              <w:rPr>
                <w:b w:val="0"/>
                <w:bCs/>
                <w:sz w:val="20"/>
                <w:szCs w:val="20"/>
                <w:lang w:val="en-CA"/>
              </w:rPr>
            </w:pPr>
            <w:r w:rsidRPr="000E5274">
              <w:rPr>
                <w:b w:val="0"/>
                <w:bCs/>
                <w:sz w:val="20"/>
                <w:szCs w:val="20"/>
                <w:lang w:val="en-CA"/>
              </w:rPr>
              <w:t>Beijing, China</w:t>
            </w:r>
          </w:p>
        </w:tc>
        <w:tc>
          <w:tcPr>
            <w:tcW w:w="2307" w:type="dxa"/>
            <w:vAlign w:val="center"/>
          </w:tcPr>
          <w:p w14:paraId="2A4D8C55" w14:textId="11A8E61C" w:rsidR="00061B2D" w:rsidRPr="000E5274" w:rsidRDefault="00E85CAC" w:rsidP="00C80BE8">
            <w:pPr>
              <w:pStyle w:val="Caption"/>
              <w:spacing w:line="240" w:lineRule="auto"/>
              <w:jc w:val="left"/>
              <w:rPr>
                <w:b w:val="0"/>
                <w:bCs/>
                <w:sz w:val="20"/>
                <w:szCs w:val="20"/>
                <w:lang w:val="en-CA"/>
              </w:rPr>
            </w:pPr>
            <w:r w:rsidRPr="000E5274">
              <w:rPr>
                <w:b w:val="0"/>
                <w:bCs/>
                <w:sz w:val="20"/>
                <w:szCs w:val="20"/>
                <w:lang w:val="en-CA"/>
              </w:rPr>
              <w:t>Survey</w:t>
            </w:r>
          </w:p>
        </w:tc>
        <w:tc>
          <w:tcPr>
            <w:tcW w:w="1517" w:type="dxa"/>
            <w:vAlign w:val="center"/>
          </w:tcPr>
          <w:p w14:paraId="62CF8971" w14:textId="77777777" w:rsidR="00B92E6C" w:rsidRPr="000E5274" w:rsidRDefault="00B92E6C" w:rsidP="00C80BE8">
            <w:pPr>
              <w:pStyle w:val="Caption"/>
              <w:spacing w:line="240" w:lineRule="auto"/>
              <w:jc w:val="left"/>
              <w:rPr>
                <w:b w:val="0"/>
                <w:bCs/>
                <w:sz w:val="20"/>
                <w:szCs w:val="20"/>
                <w:lang w:val="en-CA"/>
              </w:rPr>
            </w:pPr>
            <w:r w:rsidRPr="000E5274">
              <w:rPr>
                <w:b w:val="0"/>
                <w:bCs/>
                <w:sz w:val="20"/>
                <w:szCs w:val="20"/>
                <w:lang w:val="en-CA"/>
              </w:rPr>
              <w:t xml:space="preserve">Electricity </w:t>
            </w:r>
          </w:p>
          <w:p w14:paraId="7C0D72CA" w14:textId="0001DEDE" w:rsidR="00061B2D" w:rsidRPr="000E5274" w:rsidRDefault="00B92E6C" w:rsidP="00C80BE8">
            <w:pPr>
              <w:pStyle w:val="Caption"/>
              <w:spacing w:line="240" w:lineRule="auto"/>
              <w:jc w:val="left"/>
              <w:rPr>
                <w:b w:val="0"/>
                <w:bCs/>
                <w:sz w:val="20"/>
                <w:szCs w:val="20"/>
                <w:lang w:val="en-CA"/>
              </w:rPr>
            </w:pPr>
            <w:r w:rsidRPr="000E5274">
              <w:rPr>
                <w:b w:val="0"/>
                <w:bCs/>
                <w:sz w:val="20"/>
                <w:szCs w:val="20"/>
                <w:lang w:val="en-CA"/>
              </w:rPr>
              <w:t>(End use)</w:t>
            </w:r>
          </w:p>
        </w:tc>
        <w:tc>
          <w:tcPr>
            <w:tcW w:w="1331" w:type="dxa"/>
            <w:vAlign w:val="center"/>
          </w:tcPr>
          <w:p w14:paraId="2AF9AE63" w14:textId="51E8A339" w:rsidR="00061B2D" w:rsidRPr="000E5274" w:rsidRDefault="009D3DD7" w:rsidP="00C80BE8">
            <w:pPr>
              <w:pStyle w:val="Caption"/>
              <w:spacing w:line="240" w:lineRule="auto"/>
              <w:jc w:val="left"/>
              <w:rPr>
                <w:b w:val="0"/>
                <w:bCs/>
                <w:sz w:val="20"/>
                <w:szCs w:val="20"/>
                <w:lang w:val="en-CA"/>
              </w:rPr>
            </w:pPr>
            <w:r w:rsidRPr="000E5274">
              <w:rPr>
                <w:b w:val="0"/>
                <w:bCs/>
                <w:sz w:val="20"/>
                <w:szCs w:val="20"/>
                <w:lang w:val="en-CA"/>
              </w:rPr>
              <w:t xml:space="preserve">Choice and </w:t>
            </w:r>
            <w:r w:rsidR="00BB317B" w:rsidRPr="000E5274">
              <w:rPr>
                <w:b w:val="0"/>
                <w:bCs/>
                <w:sz w:val="20"/>
                <w:szCs w:val="20"/>
                <w:lang w:val="en-CA"/>
              </w:rPr>
              <w:t>Usage</w:t>
            </w:r>
          </w:p>
        </w:tc>
        <w:tc>
          <w:tcPr>
            <w:tcW w:w="2765" w:type="dxa"/>
            <w:vAlign w:val="center"/>
          </w:tcPr>
          <w:p w14:paraId="47A3E14F" w14:textId="315EEBE3" w:rsidR="00061B2D" w:rsidRPr="000E5274" w:rsidRDefault="00250590" w:rsidP="000F2542">
            <w:pPr>
              <w:pStyle w:val="Caption"/>
              <w:spacing w:line="240" w:lineRule="auto"/>
              <w:jc w:val="left"/>
              <w:rPr>
                <w:b w:val="0"/>
                <w:bCs/>
                <w:sz w:val="20"/>
                <w:szCs w:val="20"/>
                <w:lang w:val="en-CA"/>
              </w:rPr>
            </w:pPr>
            <w:r w:rsidRPr="000E5274">
              <w:rPr>
                <w:b w:val="0"/>
                <w:bCs/>
                <w:sz w:val="20"/>
                <w:szCs w:val="20"/>
                <w:lang w:val="en-CA"/>
              </w:rPr>
              <w:t>HH characteristics</w:t>
            </w:r>
          </w:p>
        </w:tc>
        <w:tc>
          <w:tcPr>
            <w:tcW w:w="1901" w:type="dxa"/>
            <w:vAlign w:val="center"/>
          </w:tcPr>
          <w:p w14:paraId="75076944" w14:textId="35989EE2" w:rsidR="00061B2D" w:rsidRPr="000E5274" w:rsidRDefault="00DD3C52" w:rsidP="00DD3C52">
            <w:pPr>
              <w:pStyle w:val="Caption"/>
              <w:spacing w:line="240" w:lineRule="auto"/>
              <w:jc w:val="left"/>
              <w:rPr>
                <w:b w:val="0"/>
                <w:bCs/>
                <w:sz w:val="20"/>
                <w:szCs w:val="20"/>
                <w:lang w:val="en-CA"/>
              </w:rPr>
            </w:pPr>
            <w:r w:rsidRPr="000E5274">
              <w:rPr>
                <w:b w:val="0"/>
                <w:bCs/>
                <w:sz w:val="20"/>
                <w:szCs w:val="20"/>
                <w:lang w:val="en-CA"/>
              </w:rPr>
              <w:t>MDCEV and Resource allocation model based on multi linear function</w:t>
            </w:r>
            <w:r w:rsidR="00C27B08" w:rsidRPr="000E5274">
              <w:rPr>
                <w:b w:val="0"/>
                <w:bCs/>
                <w:sz w:val="20"/>
                <w:szCs w:val="20"/>
                <w:lang w:val="en-CA"/>
              </w:rPr>
              <w:t xml:space="preserve"> (</w:t>
            </w:r>
            <w:r w:rsidRPr="000E5274">
              <w:rPr>
                <w:b w:val="0"/>
                <w:bCs/>
                <w:sz w:val="20"/>
                <w:szCs w:val="20"/>
                <w:lang w:val="en-CA"/>
              </w:rPr>
              <w:t>RAM-MLF)</w:t>
            </w:r>
          </w:p>
        </w:tc>
      </w:tr>
      <w:tr w:rsidR="00857AA9" w:rsidRPr="000E5274" w14:paraId="5BB41A76" w14:textId="77777777" w:rsidTr="00857AA9">
        <w:tc>
          <w:tcPr>
            <w:tcW w:w="1682" w:type="dxa"/>
            <w:vAlign w:val="center"/>
          </w:tcPr>
          <w:p w14:paraId="22E621D9" w14:textId="498CCFAA" w:rsidR="00DD3C52" w:rsidRPr="000E5274" w:rsidRDefault="0084781F" w:rsidP="00C80BE8">
            <w:pPr>
              <w:pStyle w:val="Caption"/>
              <w:spacing w:line="240" w:lineRule="auto"/>
              <w:jc w:val="left"/>
              <w:rPr>
                <w:b w:val="0"/>
                <w:bCs/>
                <w:sz w:val="20"/>
                <w:szCs w:val="20"/>
                <w:lang w:val="en-CA"/>
              </w:rPr>
            </w:pPr>
            <w:r w:rsidRPr="000E5274">
              <w:rPr>
                <w:b w:val="0"/>
                <w:bCs/>
                <w:noProof/>
                <w:sz w:val="20"/>
                <w:szCs w:val="20"/>
                <w:lang w:val="en-CA"/>
              </w:rPr>
              <w:t xml:space="preserve">Dale et al., 2009 </w:t>
            </w:r>
            <w:r w:rsidR="00E3637C" w:rsidRPr="000E5274">
              <w:rPr>
                <w:b w:val="0"/>
                <w:bCs/>
                <w:sz w:val="20"/>
                <w:szCs w:val="20"/>
                <w:lang w:val="en-CA"/>
              </w:rPr>
              <w:fldChar w:fldCharType="begin"/>
            </w:r>
            <w:r w:rsidR="002211CC" w:rsidRPr="000E5274">
              <w:rPr>
                <w:b w:val="0"/>
                <w:bCs/>
                <w:sz w:val="20"/>
                <w:szCs w:val="20"/>
                <w:lang w:val="en-CA"/>
              </w:rPr>
              <w:instrText xml:space="preserve"> ADDIN EN.CITE &lt;EndNote&gt;&lt;Cite&gt;&lt;Author&gt;Dale&lt;/Author&gt;&lt;Year&gt;2009&lt;/Year&gt;&lt;RecNum&gt;259&lt;/RecNum&gt;&lt;DisplayText&gt;(&lt;style face="italic"&gt;39&lt;/style&gt;)&lt;/DisplayText&gt;&lt;record&gt;&lt;rec-number&gt;259&lt;/rec-number&gt;&lt;foreign-keys&gt;&lt;key app="EN" db-id="adspx5fzns2z5tevv9050z29wvxspezerrdw" timestamp="1568587657"&gt;259&lt;/key&gt;&lt;/foreign-keys&gt;&lt;ref-type name="Journal Article"&gt;17&lt;/ref-type&gt;&lt;contributors&gt;&lt;authors&gt;&lt;author&gt;Dale, Larry&lt;/author&gt;&lt;author&gt;Fujita, S&lt;/author&gt;&lt;author&gt;Vasquez, F&lt;/author&gt;&lt;author&gt;Moezzi, M&lt;/author&gt;&lt;author&gt;Hanemann, M&lt;/author&gt;&lt;author&gt;Guerrero, S&lt;/author&gt;&lt;author&gt;Lutzenhiser, L&lt;/author&gt;&lt;/authors&gt;&lt;/contributors&gt;&lt;titles&gt;&lt;title&gt;Price impact on the demand for water and energy in California Residences&lt;/title&gt;&lt;secondary-title&gt;California Climate Change Center&lt;/secondary-title&gt;&lt;/titles&gt;&lt;periodical&gt;&lt;full-title&gt;California Climate Change Center&lt;/full-title&gt;&lt;/periodical&gt;&lt;dates&gt;&lt;year&gt;2009&lt;/year&gt;&lt;/dates&gt;&lt;urls&gt;&lt;/urls&gt;&lt;/record&gt;&lt;/Cite&gt;&lt;/EndNote&gt;</w:instrText>
            </w:r>
            <w:r w:rsidR="00E3637C" w:rsidRPr="000E5274">
              <w:rPr>
                <w:b w:val="0"/>
                <w:bCs/>
                <w:sz w:val="20"/>
                <w:szCs w:val="20"/>
                <w:lang w:val="en-CA"/>
              </w:rPr>
              <w:fldChar w:fldCharType="separate"/>
            </w:r>
            <w:r w:rsidR="002211CC" w:rsidRPr="000E5274">
              <w:rPr>
                <w:b w:val="0"/>
                <w:bCs/>
                <w:noProof/>
                <w:sz w:val="20"/>
                <w:szCs w:val="20"/>
                <w:lang w:val="en-CA"/>
              </w:rPr>
              <w:t>(</w:t>
            </w:r>
            <w:r w:rsidR="002211CC" w:rsidRPr="000E5274">
              <w:rPr>
                <w:b w:val="0"/>
                <w:bCs/>
                <w:i/>
                <w:noProof/>
                <w:sz w:val="20"/>
                <w:szCs w:val="20"/>
                <w:lang w:val="en-CA"/>
              </w:rPr>
              <w:t>39</w:t>
            </w:r>
            <w:r w:rsidR="002211CC" w:rsidRPr="000E5274">
              <w:rPr>
                <w:b w:val="0"/>
                <w:bCs/>
                <w:noProof/>
                <w:sz w:val="20"/>
                <w:szCs w:val="20"/>
                <w:lang w:val="en-CA"/>
              </w:rPr>
              <w:t>)</w:t>
            </w:r>
            <w:r w:rsidR="00E3637C" w:rsidRPr="000E5274">
              <w:rPr>
                <w:b w:val="0"/>
                <w:bCs/>
                <w:sz w:val="20"/>
                <w:szCs w:val="20"/>
                <w:lang w:val="en-CA"/>
              </w:rPr>
              <w:fldChar w:fldCharType="end"/>
            </w:r>
          </w:p>
        </w:tc>
        <w:tc>
          <w:tcPr>
            <w:tcW w:w="1183" w:type="dxa"/>
            <w:vAlign w:val="center"/>
          </w:tcPr>
          <w:p w14:paraId="71AD34B5" w14:textId="64F992E5" w:rsidR="00DD3C52" w:rsidRPr="000E5274" w:rsidRDefault="002A07E4" w:rsidP="00C80BE8">
            <w:pPr>
              <w:pStyle w:val="Caption"/>
              <w:spacing w:line="240" w:lineRule="auto"/>
              <w:jc w:val="left"/>
              <w:rPr>
                <w:b w:val="0"/>
                <w:bCs/>
                <w:sz w:val="20"/>
                <w:szCs w:val="20"/>
                <w:lang w:val="en-CA"/>
              </w:rPr>
            </w:pPr>
            <w:r w:rsidRPr="000E5274">
              <w:rPr>
                <w:b w:val="0"/>
                <w:bCs/>
                <w:sz w:val="20"/>
                <w:szCs w:val="20"/>
                <w:lang w:val="en-CA"/>
              </w:rPr>
              <w:t>USA</w:t>
            </w:r>
          </w:p>
        </w:tc>
        <w:tc>
          <w:tcPr>
            <w:tcW w:w="2307" w:type="dxa"/>
            <w:vAlign w:val="center"/>
          </w:tcPr>
          <w:p w14:paraId="1CCBEA68" w14:textId="30F05B8F" w:rsidR="00DD3C52" w:rsidRPr="000E5274" w:rsidRDefault="002A07E4" w:rsidP="00C80BE8">
            <w:pPr>
              <w:pStyle w:val="Caption"/>
              <w:spacing w:line="240" w:lineRule="auto"/>
              <w:jc w:val="left"/>
              <w:rPr>
                <w:b w:val="0"/>
                <w:bCs/>
                <w:sz w:val="20"/>
                <w:szCs w:val="20"/>
                <w:lang w:val="en-CA"/>
              </w:rPr>
            </w:pPr>
            <w:r w:rsidRPr="000E5274">
              <w:rPr>
                <w:b w:val="0"/>
                <w:bCs/>
                <w:sz w:val="20"/>
                <w:szCs w:val="20"/>
                <w:lang w:val="en-CA"/>
              </w:rPr>
              <w:t>RECS</w:t>
            </w:r>
          </w:p>
        </w:tc>
        <w:tc>
          <w:tcPr>
            <w:tcW w:w="1517" w:type="dxa"/>
            <w:vAlign w:val="center"/>
          </w:tcPr>
          <w:p w14:paraId="55EC6BED" w14:textId="78C83953" w:rsidR="00DD3C52" w:rsidRPr="000E5274" w:rsidRDefault="002A07E4" w:rsidP="00C80BE8">
            <w:pPr>
              <w:pStyle w:val="Caption"/>
              <w:spacing w:line="240" w:lineRule="auto"/>
              <w:jc w:val="left"/>
              <w:rPr>
                <w:b w:val="0"/>
                <w:bCs/>
                <w:sz w:val="20"/>
                <w:szCs w:val="20"/>
                <w:lang w:val="en-CA"/>
              </w:rPr>
            </w:pPr>
            <w:r w:rsidRPr="000E5274">
              <w:rPr>
                <w:b w:val="0"/>
                <w:bCs/>
                <w:sz w:val="20"/>
                <w:szCs w:val="20"/>
                <w:lang w:val="en-CA"/>
              </w:rPr>
              <w:t>Electricity, Natural gas</w:t>
            </w:r>
          </w:p>
        </w:tc>
        <w:tc>
          <w:tcPr>
            <w:tcW w:w="1331" w:type="dxa"/>
            <w:vAlign w:val="center"/>
          </w:tcPr>
          <w:p w14:paraId="69F53C43" w14:textId="64CAA356" w:rsidR="00DD3C52" w:rsidRPr="000E5274" w:rsidRDefault="00BB317B" w:rsidP="00C80BE8">
            <w:pPr>
              <w:pStyle w:val="Caption"/>
              <w:spacing w:line="240" w:lineRule="auto"/>
              <w:jc w:val="left"/>
              <w:rPr>
                <w:b w:val="0"/>
                <w:bCs/>
                <w:sz w:val="20"/>
                <w:szCs w:val="20"/>
                <w:lang w:val="en-CA"/>
              </w:rPr>
            </w:pPr>
            <w:r w:rsidRPr="000E5274">
              <w:rPr>
                <w:b w:val="0"/>
                <w:bCs/>
                <w:sz w:val="20"/>
                <w:szCs w:val="20"/>
                <w:lang w:val="en-CA"/>
              </w:rPr>
              <w:t>Usage</w:t>
            </w:r>
          </w:p>
        </w:tc>
        <w:tc>
          <w:tcPr>
            <w:tcW w:w="2765" w:type="dxa"/>
            <w:vAlign w:val="center"/>
          </w:tcPr>
          <w:p w14:paraId="0015B607" w14:textId="2F6D6771" w:rsidR="002A07E4" w:rsidRPr="000E5274" w:rsidRDefault="00C10573" w:rsidP="00C10573">
            <w:pPr>
              <w:pStyle w:val="Caption"/>
              <w:spacing w:line="240" w:lineRule="auto"/>
              <w:jc w:val="left"/>
              <w:rPr>
                <w:b w:val="0"/>
                <w:bCs/>
                <w:sz w:val="20"/>
                <w:szCs w:val="20"/>
                <w:lang w:val="en-CA"/>
              </w:rPr>
            </w:pPr>
            <w:r w:rsidRPr="000E5274">
              <w:rPr>
                <w:b w:val="0"/>
                <w:bCs/>
                <w:sz w:val="20"/>
                <w:szCs w:val="20"/>
                <w:lang w:val="en-CA"/>
              </w:rPr>
              <w:t xml:space="preserve">HH </w:t>
            </w:r>
            <w:r w:rsidR="002A07E4" w:rsidRPr="000E5274">
              <w:rPr>
                <w:b w:val="0"/>
                <w:bCs/>
                <w:sz w:val="20"/>
                <w:szCs w:val="20"/>
                <w:lang w:val="en-CA"/>
              </w:rPr>
              <w:t xml:space="preserve">characteristics, </w:t>
            </w:r>
            <w:r w:rsidRPr="000E5274">
              <w:rPr>
                <w:b w:val="0"/>
                <w:bCs/>
                <w:sz w:val="20"/>
                <w:szCs w:val="20"/>
                <w:lang w:val="en-CA"/>
              </w:rPr>
              <w:t xml:space="preserve">climatic variables </w:t>
            </w:r>
            <w:r w:rsidR="002A07E4" w:rsidRPr="000E5274">
              <w:rPr>
                <w:b w:val="0"/>
                <w:bCs/>
                <w:sz w:val="20"/>
                <w:szCs w:val="20"/>
                <w:lang w:val="en-CA"/>
              </w:rPr>
              <w:t>characteristics,</w:t>
            </w:r>
            <w:r w:rsidRPr="000E5274">
              <w:rPr>
                <w:b w:val="0"/>
                <w:bCs/>
                <w:sz w:val="20"/>
                <w:szCs w:val="20"/>
                <w:lang w:val="en-CA"/>
              </w:rPr>
              <w:t xml:space="preserve"> p</w:t>
            </w:r>
            <w:r w:rsidR="002A07E4" w:rsidRPr="000E5274">
              <w:rPr>
                <w:b w:val="0"/>
                <w:bCs/>
                <w:sz w:val="20"/>
                <w:szCs w:val="20"/>
                <w:lang w:val="en-CA"/>
              </w:rPr>
              <w:t>rice</w:t>
            </w:r>
            <w:r w:rsidRPr="000E5274">
              <w:rPr>
                <w:b w:val="0"/>
                <w:bCs/>
                <w:sz w:val="20"/>
                <w:szCs w:val="20"/>
                <w:lang w:val="en-CA"/>
              </w:rPr>
              <w:t xml:space="preserve"> of energy source</w:t>
            </w:r>
          </w:p>
        </w:tc>
        <w:tc>
          <w:tcPr>
            <w:tcW w:w="1901" w:type="dxa"/>
            <w:vAlign w:val="center"/>
          </w:tcPr>
          <w:p w14:paraId="5BF4DC4B" w14:textId="0F0654DB" w:rsidR="00DD3C52" w:rsidRPr="000E5274" w:rsidRDefault="002A07E4" w:rsidP="00DD3C52">
            <w:pPr>
              <w:pStyle w:val="Caption"/>
              <w:spacing w:line="240" w:lineRule="auto"/>
              <w:jc w:val="left"/>
              <w:rPr>
                <w:b w:val="0"/>
                <w:bCs/>
                <w:sz w:val="20"/>
                <w:szCs w:val="20"/>
                <w:lang w:val="en-CA"/>
              </w:rPr>
            </w:pPr>
            <w:r w:rsidRPr="000E5274">
              <w:rPr>
                <w:b w:val="0"/>
                <w:bCs/>
                <w:sz w:val="20"/>
                <w:szCs w:val="20"/>
                <w:lang w:val="en-CA"/>
              </w:rPr>
              <w:t xml:space="preserve">Log-Log </w:t>
            </w:r>
            <w:r w:rsidR="0080429F" w:rsidRPr="000E5274">
              <w:rPr>
                <w:b w:val="0"/>
                <w:bCs/>
                <w:sz w:val="20"/>
                <w:szCs w:val="20"/>
                <w:lang w:val="en-CA"/>
              </w:rPr>
              <w:t>Linear regression</w:t>
            </w:r>
          </w:p>
        </w:tc>
      </w:tr>
      <w:tr w:rsidR="00857AA9" w:rsidRPr="000E5274" w14:paraId="66ABA7A9" w14:textId="77777777" w:rsidTr="00857AA9">
        <w:tc>
          <w:tcPr>
            <w:tcW w:w="1682" w:type="dxa"/>
            <w:vAlign w:val="center"/>
          </w:tcPr>
          <w:p w14:paraId="31F541E0" w14:textId="79C93FE2" w:rsidR="002A07E4" w:rsidRPr="000E5274" w:rsidRDefault="0084781F" w:rsidP="00C80BE8">
            <w:pPr>
              <w:pStyle w:val="Caption"/>
              <w:spacing w:line="240" w:lineRule="auto"/>
              <w:jc w:val="left"/>
              <w:rPr>
                <w:b w:val="0"/>
                <w:bCs/>
                <w:sz w:val="20"/>
                <w:szCs w:val="20"/>
                <w:lang w:val="en-CA"/>
              </w:rPr>
            </w:pPr>
            <w:r w:rsidRPr="000E5274">
              <w:rPr>
                <w:b w:val="0"/>
                <w:bCs/>
                <w:noProof/>
                <w:sz w:val="20"/>
                <w:szCs w:val="20"/>
                <w:lang w:val="en-CA"/>
              </w:rPr>
              <w:t xml:space="preserve">Dubin and McFadden, 1984 </w:t>
            </w:r>
            <w:r w:rsidR="00E3637C" w:rsidRPr="000E5274">
              <w:rPr>
                <w:b w:val="0"/>
                <w:bCs/>
                <w:sz w:val="20"/>
                <w:szCs w:val="20"/>
                <w:lang w:val="en-CA"/>
              </w:rPr>
              <w:fldChar w:fldCharType="begin"/>
            </w:r>
            <w:r w:rsidR="002211CC" w:rsidRPr="000E5274">
              <w:rPr>
                <w:b w:val="0"/>
                <w:bCs/>
                <w:sz w:val="20"/>
                <w:szCs w:val="20"/>
                <w:lang w:val="en-CA"/>
              </w:rPr>
              <w:instrText xml:space="preserve"> ADDIN EN.CITE &lt;EndNote&gt;&lt;Cite&gt;&lt;Author&gt;Dubin&lt;/Author&gt;&lt;Year&gt;1984&lt;/Year&gt;&lt;RecNum&gt;260&lt;/RecNum&gt;&lt;DisplayText&gt;(&lt;style face="italic"&gt;40&lt;/style&gt;)&lt;/DisplayText&gt;&lt;record&gt;&lt;rec-number&gt;260&lt;/rec-number&gt;&lt;foreign-keys&gt;&lt;key app="EN" db-id="adspx5fzns2z5tevv9050z29wvxspezerrdw" timestamp="1568587660"&gt;260&lt;/key&gt;&lt;/foreign-keys&gt;&lt;ref-type name="Journal Article"&gt;17&lt;/ref-type&gt;&lt;contributors&gt;&lt;authors&gt;&lt;author&gt;Dubin, Jeffrey A&lt;/author&gt;&lt;author&gt;McFadden, Daniel L&lt;/author&gt;&lt;/authors&gt;&lt;/contributors&gt;&lt;titles&gt;&lt;title&gt;An econometric analysis of residential electric appliance holdings and consumption&lt;/title&gt;&lt;secondary-title&gt;Econometrica: Journal of the Econometric Society&lt;/secondary-title&gt;&lt;/titles&gt;&lt;periodical&gt;&lt;full-title&gt;Econometrica: Journal of the Econometric Society&lt;/full-title&gt;&lt;/periodical&gt;&lt;pages&gt;345-362&lt;/pages&gt;&lt;dates&gt;&lt;year&gt;1984&lt;/year&gt;&lt;/dates&gt;&lt;isbn&gt;0012-9682&lt;/isbn&gt;&lt;urls&gt;&lt;/urls&gt;&lt;/record&gt;&lt;/Cite&gt;&lt;/EndNote&gt;</w:instrText>
            </w:r>
            <w:r w:rsidR="00E3637C" w:rsidRPr="000E5274">
              <w:rPr>
                <w:b w:val="0"/>
                <w:bCs/>
                <w:sz w:val="20"/>
                <w:szCs w:val="20"/>
                <w:lang w:val="en-CA"/>
              </w:rPr>
              <w:fldChar w:fldCharType="separate"/>
            </w:r>
            <w:r w:rsidR="002211CC" w:rsidRPr="000E5274">
              <w:rPr>
                <w:b w:val="0"/>
                <w:bCs/>
                <w:noProof/>
                <w:sz w:val="20"/>
                <w:szCs w:val="20"/>
                <w:lang w:val="en-CA"/>
              </w:rPr>
              <w:t>(</w:t>
            </w:r>
            <w:r w:rsidR="002211CC" w:rsidRPr="000E5274">
              <w:rPr>
                <w:b w:val="0"/>
                <w:bCs/>
                <w:i/>
                <w:noProof/>
                <w:sz w:val="20"/>
                <w:szCs w:val="20"/>
                <w:lang w:val="en-CA"/>
              </w:rPr>
              <w:t>40</w:t>
            </w:r>
            <w:r w:rsidR="002211CC" w:rsidRPr="000E5274">
              <w:rPr>
                <w:b w:val="0"/>
                <w:bCs/>
                <w:noProof/>
                <w:sz w:val="20"/>
                <w:szCs w:val="20"/>
                <w:lang w:val="en-CA"/>
              </w:rPr>
              <w:t>)</w:t>
            </w:r>
            <w:r w:rsidR="00E3637C" w:rsidRPr="000E5274">
              <w:rPr>
                <w:b w:val="0"/>
                <w:bCs/>
                <w:sz w:val="20"/>
                <w:szCs w:val="20"/>
                <w:lang w:val="en-CA"/>
              </w:rPr>
              <w:fldChar w:fldCharType="end"/>
            </w:r>
          </w:p>
        </w:tc>
        <w:tc>
          <w:tcPr>
            <w:tcW w:w="1183" w:type="dxa"/>
            <w:vAlign w:val="center"/>
          </w:tcPr>
          <w:p w14:paraId="28ECF017" w14:textId="6B0EDB64" w:rsidR="002A07E4" w:rsidRPr="000E5274" w:rsidRDefault="002A07E4" w:rsidP="00C80BE8">
            <w:pPr>
              <w:pStyle w:val="Caption"/>
              <w:spacing w:line="240" w:lineRule="auto"/>
              <w:jc w:val="left"/>
              <w:rPr>
                <w:b w:val="0"/>
                <w:bCs/>
                <w:sz w:val="20"/>
                <w:szCs w:val="20"/>
                <w:lang w:val="en-CA"/>
              </w:rPr>
            </w:pPr>
            <w:r w:rsidRPr="000E5274">
              <w:rPr>
                <w:b w:val="0"/>
                <w:bCs/>
                <w:sz w:val="20"/>
                <w:szCs w:val="20"/>
                <w:lang w:val="en-CA"/>
              </w:rPr>
              <w:t>USA</w:t>
            </w:r>
          </w:p>
        </w:tc>
        <w:tc>
          <w:tcPr>
            <w:tcW w:w="2307" w:type="dxa"/>
            <w:vAlign w:val="center"/>
          </w:tcPr>
          <w:p w14:paraId="24C3614C" w14:textId="04B4497C" w:rsidR="002A07E4" w:rsidRPr="000E5274" w:rsidRDefault="00A7049C" w:rsidP="00C80BE8">
            <w:pPr>
              <w:pStyle w:val="Caption"/>
              <w:spacing w:line="240" w:lineRule="auto"/>
              <w:jc w:val="left"/>
              <w:rPr>
                <w:b w:val="0"/>
                <w:bCs/>
                <w:sz w:val="20"/>
                <w:szCs w:val="20"/>
                <w:lang w:val="en-CA"/>
              </w:rPr>
            </w:pPr>
            <w:r w:rsidRPr="000E5274">
              <w:rPr>
                <w:b w:val="0"/>
                <w:bCs/>
                <w:sz w:val="20"/>
                <w:szCs w:val="20"/>
                <w:lang w:val="en-CA"/>
              </w:rPr>
              <w:t>Survey by Washington Center for Metropolitan Studies</w:t>
            </w:r>
          </w:p>
        </w:tc>
        <w:tc>
          <w:tcPr>
            <w:tcW w:w="1517" w:type="dxa"/>
            <w:vAlign w:val="center"/>
          </w:tcPr>
          <w:p w14:paraId="76786A43" w14:textId="444A09D2" w:rsidR="002A07E4" w:rsidRPr="000E5274" w:rsidRDefault="002A07E4" w:rsidP="00C80BE8">
            <w:pPr>
              <w:pStyle w:val="Caption"/>
              <w:spacing w:line="240" w:lineRule="auto"/>
              <w:jc w:val="left"/>
              <w:rPr>
                <w:b w:val="0"/>
                <w:bCs/>
                <w:sz w:val="20"/>
                <w:szCs w:val="20"/>
                <w:lang w:val="en-CA"/>
              </w:rPr>
            </w:pPr>
            <w:r w:rsidRPr="000E5274">
              <w:rPr>
                <w:b w:val="0"/>
                <w:bCs/>
                <w:sz w:val="20"/>
                <w:szCs w:val="20"/>
                <w:lang w:val="en-CA"/>
              </w:rPr>
              <w:t>Electricity and Natural Gas</w:t>
            </w:r>
            <w:r w:rsidR="00C27B08" w:rsidRPr="000E5274">
              <w:rPr>
                <w:b w:val="0"/>
                <w:bCs/>
                <w:sz w:val="20"/>
                <w:szCs w:val="20"/>
                <w:lang w:val="en-CA"/>
              </w:rPr>
              <w:t xml:space="preserve"> (</w:t>
            </w:r>
            <w:r w:rsidR="00A7049C" w:rsidRPr="000E5274">
              <w:rPr>
                <w:b w:val="0"/>
                <w:bCs/>
                <w:sz w:val="20"/>
                <w:szCs w:val="20"/>
                <w:lang w:val="en-CA"/>
              </w:rPr>
              <w:t>For heating)</w:t>
            </w:r>
          </w:p>
        </w:tc>
        <w:tc>
          <w:tcPr>
            <w:tcW w:w="1331" w:type="dxa"/>
            <w:vAlign w:val="center"/>
          </w:tcPr>
          <w:p w14:paraId="04917B63" w14:textId="4CE90E15" w:rsidR="002A07E4" w:rsidRPr="000E5274" w:rsidRDefault="009D3DD7" w:rsidP="00C80BE8">
            <w:pPr>
              <w:pStyle w:val="Caption"/>
              <w:spacing w:line="240" w:lineRule="auto"/>
              <w:jc w:val="left"/>
              <w:rPr>
                <w:b w:val="0"/>
                <w:bCs/>
                <w:sz w:val="20"/>
                <w:szCs w:val="20"/>
                <w:lang w:val="en-CA"/>
              </w:rPr>
            </w:pPr>
            <w:r w:rsidRPr="000E5274">
              <w:rPr>
                <w:b w:val="0"/>
                <w:bCs/>
                <w:sz w:val="20"/>
                <w:szCs w:val="20"/>
                <w:lang w:val="en-CA"/>
              </w:rPr>
              <w:t xml:space="preserve">Choice and </w:t>
            </w:r>
            <w:r w:rsidR="00BB317B" w:rsidRPr="000E5274">
              <w:rPr>
                <w:b w:val="0"/>
                <w:bCs/>
                <w:sz w:val="20"/>
                <w:szCs w:val="20"/>
                <w:lang w:val="en-CA"/>
              </w:rPr>
              <w:t>Usage</w:t>
            </w:r>
          </w:p>
        </w:tc>
        <w:tc>
          <w:tcPr>
            <w:tcW w:w="2765" w:type="dxa"/>
            <w:vAlign w:val="center"/>
          </w:tcPr>
          <w:p w14:paraId="5C373FEF" w14:textId="13262907" w:rsidR="002A07E4" w:rsidRPr="000E5274" w:rsidRDefault="00A7049C" w:rsidP="002A07E4">
            <w:pPr>
              <w:pStyle w:val="Caption"/>
              <w:spacing w:line="240" w:lineRule="auto"/>
              <w:jc w:val="left"/>
              <w:rPr>
                <w:b w:val="0"/>
                <w:bCs/>
                <w:sz w:val="20"/>
                <w:szCs w:val="20"/>
                <w:lang w:val="en-CA"/>
              </w:rPr>
            </w:pPr>
            <w:r w:rsidRPr="000E5274">
              <w:rPr>
                <w:b w:val="0"/>
                <w:bCs/>
                <w:sz w:val="20"/>
                <w:szCs w:val="20"/>
                <w:lang w:val="en-CA"/>
              </w:rPr>
              <w:t xml:space="preserve">Price and </w:t>
            </w:r>
            <w:r w:rsidR="00C10573" w:rsidRPr="000E5274">
              <w:rPr>
                <w:b w:val="0"/>
                <w:bCs/>
                <w:sz w:val="20"/>
                <w:szCs w:val="20"/>
                <w:lang w:val="en-CA"/>
              </w:rPr>
              <w:t>a</w:t>
            </w:r>
            <w:r w:rsidRPr="000E5274">
              <w:rPr>
                <w:b w:val="0"/>
                <w:bCs/>
                <w:sz w:val="20"/>
                <w:szCs w:val="20"/>
                <w:lang w:val="en-CA"/>
              </w:rPr>
              <w:t>vailability</w:t>
            </w:r>
            <w:r w:rsidR="00C10573" w:rsidRPr="000E5274">
              <w:rPr>
                <w:b w:val="0"/>
                <w:bCs/>
                <w:sz w:val="20"/>
                <w:szCs w:val="20"/>
                <w:lang w:val="en-CA"/>
              </w:rPr>
              <w:t xml:space="preserve"> of energy source</w:t>
            </w:r>
          </w:p>
        </w:tc>
        <w:tc>
          <w:tcPr>
            <w:tcW w:w="1901" w:type="dxa"/>
            <w:vAlign w:val="center"/>
          </w:tcPr>
          <w:p w14:paraId="4E9C8BCA" w14:textId="492F8262" w:rsidR="002A07E4" w:rsidRPr="000E5274" w:rsidRDefault="008C75F7" w:rsidP="00DD3C52">
            <w:pPr>
              <w:pStyle w:val="Caption"/>
              <w:spacing w:line="240" w:lineRule="auto"/>
              <w:jc w:val="left"/>
              <w:rPr>
                <w:b w:val="0"/>
                <w:bCs/>
                <w:sz w:val="20"/>
                <w:szCs w:val="20"/>
                <w:lang w:val="en-CA"/>
              </w:rPr>
            </w:pPr>
            <w:r w:rsidRPr="000E5274">
              <w:rPr>
                <w:b w:val="0"/>
                <w:bCs/>
                <w:sz w:val="20"/>
                <w:szCs w:val="20"/>
                <w:lang w:val="en-CA"/>
              </w:rPr>
              <w:t xml:space="preserve">Joint Multinomial </w:t>
            </w:r>
            <w:r w:rsidR="00A7049C" w:rsidRPr="000E5274">
              <w:rPr>
                <w:b w:val="0"/>
                <w:bCs/>
                <w:sz w:val="20"/>
                <w:szCs w:val="20"/>
                <w:lang w:val="en-CA"/>
              </w:rPr>
              <w:t>Logit and Linear regression</w:t>
            </w:r>
          </w:p>
        </w:tc>
      </w:tr>
      <w:tr w:rsidR="00857AA9" w:rsidRPr="000E5274" w14:paraId="0FBB40ED" w14:textId="77777777" w:rsidTr="00857AA9">
        <w:tc>
          <w:tcPr>
            <w:tcW w:w="1682" w:type="dxa"/>
            <w:vAlign w:val="center"/>
          </w:tcPr>
          <w:p w14:paraId="2DAC21C1" w14:textId="5A4421BF" w:rsidR="00A7049C" w:rsidRPr="000E5274" w:rsidRDefault="0084781F" w:rsidP="00C80BE8">
            <w:pPr>
              <w:pStyle w:val="Caption"/>
              <w:spacing w:line="240" w:lineRule="auto"/>
              <w:jc w:val="left"/>
              <w:rPr>
                <w:b w:val="0"/>
                <w:bCs/>
                <w:sz w:val="20"/>
                <w:szCs w:val="20"/>
                <w:lang w:val="en-CA"/>
              </w:rPr>
            </w:pPr>
            <w:r w:rsidRPr="000E5274">
              <w:rPr>
                <w:b w:val="0"/>
                <w:bCs/>
                <w:noProof/>
                <w:sz w:val="20"/>
                <w:szCs w:val="20"/>
                <w:lang w:val="en-CA"/>
              </w:rPr>
              <w:t xml:space="preserve">Filippini and Pachauri, 2004 </w:t>
            </w:r>
            <w:r w:rsidR="00E3637C" w:rsidRPr="000E5274">
              <w:rPr>
                <w:b w:val="0"/>
                <w:bCs/>
                <w:sz w:val="20"/>
                <w:szCs w:val="20"/>
                <w:lang w:val="en-CA"/>
              </w:rPr>
              <w:fldChar w:fldCharType="begin"/>
            </w:r>
            <w:r w:rsidR="002211CC" w:rsidRPr="000E5274">
              <w:rPr>
                <w:b w:val="0"/>
                <w:bCs/>
                <w:sz w:val="20"/>
                <w:szCs w:val="20"/>
                <w:lang w:val="en-CA"/>
              </w:rPr>
              <w:instrText xml:space="preserve"> ADDIN EN.CITE &lt;EndNote&gt;&lt;Cite&gt;&lt;Author&gt;Filippini&lt;/Author&gt;&lt;Year&gt;2004&lt;/Year&gt;&lt;RecNum&gt;261&lt;/RecNum&gt;&lt;DisplayText&gt;(&lt;style face="italic"&gt;41&lt;/style&gt;)&lt;/DisplayText&gt;&lt;record&gt;&lt;rec-number&gt;261&lt;/rec-number&gt;&lt;foreign-keys&gt;&lt;key app="EN" db-id="adspx5fzns2z5tevv9050z29wvxspezerrdw" timestamp="1568587662"&gt;261&lt;/key&gt;&lt;/foreign-keys&gt;&lt;ref-type name="Journal Article"&gt;17&lt;/ref-type&gt;&lt;contributors&gt;&lt;authors&gt;&lt;author&gt;Filippini, Massimo&lt;/author&gt;&lt;author&gt;Pachauri, Shonali&lt;/author&gt;&lt;/authors&gt;&lt;/contributors&gt;&lt;titles&gt;&lt;title&gt;Elasticities of electricity demand in urban Indian households&lt;/title&gt;&lt;secondary-title&gt;Energy policy&lt;/secondary-title&gt;&lt;/titles&gt;&lt;periodical&gt;&lt;full-title&gt;Energy policy&lt;/full-title&gt;&lt;/periodical&gt;&lt;pages&gt;429-436&lt;/pages&gt;&lt;volume&gt;32&lt;/volume&gt;&lt;number&gt;3&lt;/number&gt;&lt;dates&gt;&lt;year&gt;2004&lt;/year&gt;&lt;/dates&gt;&lt;isbn&gt;0301-4215&lt;/isbn&gt;&lt;urls&gt;&lt;/urls&gt;&lt;/record&gt;&lt;/Cite&gt;&lt;/EndNote&gt;</w:instrText>
            </w:r>
            <w:r w:rsidR="00E3637C" w:rsidRPr="000E5274">
              <w:rPr>
                <w:b w:val="0"/>
                <w:bCs/>
                <w:sz w:val="20"/>
                <w:szCs w:val="20"/>
                <w:lang w:val="en-CA"/>
              </w:rPr>
              <w:fldChar w:fldCharType="separate"/>
            </w:r>
            <w:r w:rsidR="002211CC" w:rsidRPr="000E5274">
              <w:rPr>
                <w:b w:val="0"/>
                <w:bCs/>
                <w:noProof/>
                <w:sz w:val="20"/>
                <w:szCs w:val="20"/>
                <w:lang w:val="en-CA"/>
              </w:rPr>
              <w:t>(</w:t>
            </w:r>
            <w:r w:rsidR="002211CC" w:rsidRPr="000E5274">
              <w:rPr>
                <w:b w:val="0"/>
                <w:bCs/>
                <w:i/>
                <w:noProof/>
                <w:sz w:val="20"/>
                <w:szCs w:val="20"/>
                <w:lang w:val="en-CA"/>
              </w:rPr>
              <w:t>41</w:t>
            </w:r>
            <w:r w:rsidR="002211CC" w:rsidRPr="000E5274">
              <w:rPr>
                <w:b w:val="0"/>
                <w:bCs/>
                <w:noProof/>
                <w:sz w:val="20"/>
                <w:szCs w:val="20"/>
                <w:lang w:val="en-CA"/>
              </w:rPr>
              <w:t>)</w:t>
            </w:r>
            <w:r w:rsidR="00E3637C" w:rsidRPr="000E5274">
              <w:rPr>
                <w:b w:val="0"/>
                <w:bCs/>
                <w:sz w:val="20"/>
                <w:szCs w:val="20"/>
                <w:lang w:val="en-CA"/>
              </w:rPr>
              <w:fldChar w:fldCharType="end"/>
            </w:r>
          </w:p>
        </w:tc>
        <w:tc>
          <w:tcPr>
            <w:tcW w:w="1183" w:type="dxa"/>
            <w:vAlign w:val="center"/>
          </w:tcPr>
          <w:p w14:paraId="3F97BA90" w14:textId="3C4F320B" w:rsidR="00A7049C" w:rsidRPr="000E5274" w:rsidRDefault="00A7049C" w:rsidP="00C80BE8">
            <w:pPr>
              <w:pStyle w:val="Caption"/>
              <w:spacing w:line="240" w:lineRule="auto"/>
              <w:jc w:val="left"/>
              <w:rPr>
                <w:b w:val="0"/>
                <w:bCs/>
                <w:sz w:val="20"/>
                <w:szCs w:val="20"/>
                <w:lang w:val="en-CA"/>
              </w:rPr>
            </w:pPr>
            <w:r w:rsidRPr="000E5274">
              <w:rPr>
                <w:b w:val="0"/>
                <w:bCs/>
                <w:sz w:val="20"/>
                <w:szCs w:val="20"/>
                <w:lang w:val="en-CA"/>
              </w:rPr>
              <w:t>India</w:t>
            </w:r>
          </w:p>
        </w:tc>
        <w:tc>
          <w:tcPr>
            <w:tcW w:w="2307" w:type="dxa"/>
            <w:vAlign w:val="center"/>
          </w:tcPr>
          <w:p w14:paraId="3ADCEACC" w14:textId="0C9EF7E6" w:rsidR="00A7049C" w:rsidRPr="000E5274" w:rsidRDefault="00A7049C" w:rsidP="00C80BE8">
            <w:pPr>
              <w:pStyle w:val="Caption"/>
              <w:spacing w:line="240" w:lineRule="auto"/>
              <w:jc w:val="left"/>
              <w:rPr>
                <w:b w:val="0"/>
                <w:bCs/>
                <w:sz w:val="20"/>
                <w:szCs w:val="20"/>
                <w:lang w:val="en-CA"/>
              </w:rPr>
            </w:pPr>
            <w:r w:rsidRPr="000E5274">
              <w:rPr>
                <w:b w:val="0"/>
                <w:bCs/>
                <w:sz w:val="20"/>
                <w:szCs w:val="20"/>
                <w:lang w:val="en-CA"/>
              </w:rPr>
              <w:t>Survey data</w:t>
            </w:r>
          </w:p>
        </w:tc>
        <w:tc>
          <w:tcPr>
            <w:tcW w:w="1517" w:type="dxa"/>
            <w:vAlign w:val="center"/>
          </w:tcPr>
          <w:p w14:paraId="48286EB3" w14:textId="28D28B17" w:rsidR="00A7049C" w:rsidRPr="000E5274" w:rsidRDefault="00A7049C" w:rsidP="00C80BE8">
            <w:pPr>
              <w:pStyle w:val="Caption"/>
              <w:spacing w:line="240" w:lineRule="auto"/>
              <w:jc w:val="left"/>
              <w:rPr>
                <w:b w:val="0"/>
                <w:bCs/>
                <w:sz w:val="20"/>
                <w:szCs w:val="20"/>
                <w:lang w:val="en-CA"/>
              </w:rPr>
            </w:pPr>
            <w:r w:rsidRPr="000E5274">
              <w:rPr>
                <w:b w:val="0"/>
                <w:bCs/>
                <w:sz w:val="20"/>
                <w:szCs w:val="20"/>
                <w:lang w:val="en-CA"/>
              </w:rPr>
              <w:t>Electricity</w:t>
            </w:r>
          </w:p>
        </w:tc>
        <w:tc>
          <w:tcPr>
            <w:tcW w:w="1331" w:type="dxa"/>
            <w:vAlign w:val="center"/>
          </w:tcPr>
          <w:p w14:paraId="522B93A8" w14:textId="23CE0E6D" w:rsidR="00A7049C" w:rsidRPr="000E5274" w:rsidRDefault="00BB317B" w:rsidP="00C80BE8">
            <w:pPr>
              <w:pStyle w:val="Caption"/>
              <w:spacing w:line="240" w:lineRule="auto"/>
              <w:jc w:val="left"/>
              <w:rPr>
                <w:b w:val="0"/>
                <w:bCs/>
                <w:sz w:val="20"/>
                <w:szCs w:val="20"/>
                <w:lang w:val="en-CA"/>
              </w:rPr>
            </w:pPr>
            <w:r w:rsidRPr="000E5274">
              <w:rPr>
                <w:b w:val="0"/>
                <w:bCs/>
                <w:sz w:val="20"/>
                <w:szCs w:val="20"/>
                <w:lang w:val="en-CA"/>
              </w:rPr>
              <w:t>Usage</w:t>
            </w:r>
          </w:p>
        </w:tc>
        <w:tc>
          <w:tcPr>
            <w:tcW w:w="2765" w:type="dxa"/>
            <w:vAlign w:val="center"/>
          </w:tcPr>
          <w:p w14:paraId="6CCC6A92" w14:textId="485CA4BE" w:rsidR="00A7049C" w:rsidRPr="000E5274" w:rsidRDefault="00A7049C" w:rsidP="002A07E4">
            <w:pPr>
              <w:pStyle w:val="Caption"/>
              <w:spacing w:line="240" w:lineRule="auto"/>
              <w:jc w:val="left"/>
              <w:rPr>
                <w:b w:val="0"/>
                <w:bCs/>
                <w:sz w:val="20"/>
                <w:szCs w:val="20"/>
                <w:lang w:val="en-CA"/>
              </w:rPr>
            </w:pPr>
            <w:r w:rsidRPr="000E5274">
              <w:rPr>
                <w:b w:val="0"/>
                <w:bCs/>
                <w:sz w:val="20"/>
                <w:szCs w:val="20"/>
                <w:lang w:val="en-CA"/>
              </w:rPr>
              <w:t xml:space="preserve">HH characteristics, </w:t>
            </w:r>
            <w:r w:rsidR="00C10573" w:rsidRPr="000E5274">
              <w:rPr>
                <w:b w:val="0"/>
                <w:bCs/>
                <w:sz w:val="20"/>
                <w:szCs w:val="20"/>
                <w:lang w:val="en-CA"/>
              </w:rPr>
              <w:t>p</w:t>
            </w:r>
            <w:r w:rsidRPr="000E5274">
              <w:rPr>
                <w:b w:val="0"/>
                <w:bCs/>
                <w:sz w:val="20"/>
                <w:szCs w:val="20"/>
                <w:lang w:val="en-CA"/>
              </w:rPr>
              <w:t>rice</w:t>
            </w:r>
          </w:p>
        </w:tc>
        <w:tc>
          <w:tcPr>
            <w:tcW w:w="1901" w:type="dxa"/>
            <w:vAlign w:val="center"/>
          </w:tcPr>
          <w:p w14:paraId="79215B5F" w14:textId="4CC60940" w:rsidR="00A7049C" w:rsidRPr="000E5274" w:rsidRDefault="00A7049C" w:rsidP="00DD3C52">
            <w:pPr>
              <w:pStyle w:val="Caption"/>
              <w:spacing w:line="240" w:lineRule="auto"/>
              <w:jc w:val="left"/>
              <w:rPr>
                <w:b w:val="0"/>
                <w:bCs/>
                <w:sz w:val="20"/>
                <w:szCs w:val="20"/>
                <w:lang w:val="en-CA"/>
              </w:rPr>
            </w:pPr>
            <w:r w:rsidRPr="000E5274">
              <w:rPr>
                <w:b w:val="0"/>
                <w:bCs/>
                <w:sz w:val="20"/>
                <w:szCs w:val="20"/>
                <w:lang w:val="en-CA"/>
              </w:rPr>
              <w:t>Log-Linear regression</w:t>
            </w:r>
          </w:p>
        </w:tc>
      </w:tr>
      <w:tr w:rsidR="00857AA9" w:rsidRPr="000E5274" w14:paraId="2302AC79" w14:textId="77777777" w:rsidTr="00857AA9">
        <w:tc>
          <w:tcPr>
            <w:tcW w:w="1682" w:type="dxa"/>
            <w:vAlign w:val="center"/>
          </w:tcPr>
          <w:p w14:paraId="43B74421" w14:textId="5F8AA893" w:rsidR="00A7049C" w:rsidRPr="000E5274" w:rsidRDefault="0084781F" w:rsidP="00C80BE8">
            <w:pPr>
              <w:pStyle w:val="Caption"/>
              <w:spacing w:line="240" w:lineRule="auto"/>
              <w:jc w:val="left"/>
              <w:rPr>
                <w:b w:val="0"/>
                <w:bCs/>
                <w:sz w:val="20"/>
                <w:szCs w:val="20"/>
                <w:lang w:val="en-CA"/>
              </w:rPr>
            </w:pPr>
            <w:r w:rsidRPr="000E5274">
              <w:rPr>
                <w:b w:val="0"/>
                <w:bCs/>
                <w:noProof/>
                <w:sz w:val="20"/>
                <w:szCs w:val="20"/>
                <w:lang w:val="en-CA"/>
              </w:rPr>
              <w:t xml:space="preserve">Mansur et al., 2008 </w:t>
            </w:r>
            <w:r w:rsidR="00E3637C" w:rsidRPr="000E5274">
              <w:rPr>
                <w:b w:val="0"/>
                <w:bCs/>
                <w:sz w:val="20"/>
                <w:szCs w:val="20"/>
                <w:lang w:val="en-CA"/>
              </w:rPr>
              <w:fldChar w:fldCharType="begin"/>
            </w:r>
            <w:r w:rsidR="002211CC" w:rsidRPr="000E5274">
              <w:rPr>
                <w:b w:val="0"/>
                <w:bCs/>
                <w:sz w:val="20"/>
                <w:szCs w:val="20"/>
                <w:lang w:val="en-CA"/>
              </w:rPr>
              <w:instrText xml:space="preserve"> ADDIN EN.CITE &lt;EndNote&gt;&lt;Cite&gt;&lt;Author&gt;Mansur&lt;/Author&gt;&lt;Year&gt;2008&lt;/Year&gt;&lt;RecNum&gt;73&lt;/RecNum&gt;&lt;DisplayText&gt;(&lt;style face="italic"&gt;42&lt;/style&gt;)&lt;/DisplayText&gt;&lt;record&gt;&lt;rec-number&gt;73&lt;/rec-number&gt;&lt;foreign-keys&gt;&lt;key app="EN" db-id="adspx5fzns2z5tevv9050z29wvxspezerrdw" timestamp="1532379797"&gt;73&lt;/key&gt;&lt;/foreign-keys&gt;&lt;ref-type name="Journal Article"&gt;17&lt;/ref-type&gt;&lt;contributors&gt;&lt;authors&gt;&lt;author&gt;Mansur, Erin T&lt;/author&gt;&lt;author&gt;Mendelsohn, Robert&lt;/author&gt;&lt;author&gt;Morrison, Wendy&lt;/author&gt;&lt;/authors&gt;&lt;/contributors&gt;&lt;titles&gt;&lt;title&gt;Climate change adaptation: A study of fuel choice and consumption in the US energy sector&lt;/title&gt;&lt;secondary-title&gt;Journal of Environmental Economics and Management&lt;/secondary-title&gt;&lt;/titles&gt;&lt;periodical&gt;&lt;full-title&gt;Journal of Environmental Economics and Management&lt;/full-title&gt;&lt;/periodical&gt;&lt;pages&gt;175-193&lt;/pages&gt;&lt;volume&gt;55&lt;/volume&gt;&lt;number&gt;2&lt;/number&gt;&lt;dates&gt;&lt;year&gt;2008&lt;/year&gt;&lt;/dates&gt;&lt;isbn&gt;0095-0696&lt;/isbn&gt;&lt;urls&gt;&lt;/urls&gt;&lt;/record&gt;&lt;/Cite&gt;&lt;/EndNote&gt;</w:instrText>
            </w:r>
            <w:r w:rsidR="00E3637C" w:rsidRPr="000E5274">
              <w:rPr>
                <w:b w:val="0"/>
                <w:bCs/>
                <w:sz w:val="20"/>
                <w:szCs w:val="20"/>
                <w:lang w:val="en-CA"/>
              </w:rPr>
              <w:fldChar w:fldCharType="separate"/>
            </w:r>
            <w:r w:rsidR="002211CC" w:rsidRPr="000E5274">
              <w:rPr>
                <w:b w:val="0"/>
                <w:bCs/>
                <w:noProof/>
                <w:sz w:val="20"/>
                <w:szCs w:val="20"/>
                <w:lang w:val="en-CA"/>
              </w:rPr>
              <w:t>(</w:t>
            </w:r>
            <w:r w:rsidR="002211CC" w:rsidRPr="000E5274">
              <w:rPr>
                <w:b w:val="0"/>
                <w:bCs/>
                <w:i/>
                <w:noProof/>
                <w:sz w:val="20"/>
                <w:szCs w:val="20"/>
                <w:lang w:val="en-CA"/>
              </w:rPr>
              <w:t>42</w:t>
            </w:r>
            <w:r w:rsidR="002211CC" w:rsidRPr="000E5274">
              <w:rPr>
                <w:b w:val="0"/>
                <w:bCs/>
                <w:noProof/>
                <w:sz w:val="20"/>
                <w:szCs w:val="20"/>
                <w:lang w:val="en-CA"/>
              </w:rPr>
              <w:t>)</w:t>
            </w:r>
            <w:r w:rsidR="00E3637C" w:rsidRPr="000E5274">
              <w:rPr>
                <w:b w:val="0"/>
                <w:bCs/>
                <w:sz w:val="20"/>
                <w:szCs w:val="20"/>
                <w:lang w:val="en-CA"/>
              </w:rPr>
              <w:fldChar w:fldCharType="end"/>
            </w:r>
          </w:p>
        </w:tc>
        <w:tc>
          <w:tcPr>
            <w:tcW w:w="1183" w:type="dxa"/>
            <w:vAlign w:val="center"/>
          </w:tcPr>
          <w:p w14:paraId="68BD7470" w14:textId="75736A49" w:rsidR="00A7049C" w:rsidRPr="000E5274" w:rsidRDefault="00D6761D" w:rsidP="00C80BE8">
            <w:pPr>
              <w:pStyle w:val="Caption"/>
              <w:spacing w:line="240" w:lineRule="auto"/>
              <w:jc w:val="left"/>
              <w:rPr>
                <w:b w:val="0"/>
                <w:bCs/>
                <w:sz w:val="20"/>
                <w:szCs w:val="20"/>
                <w:lang w:val="en-CA"/>
              </w:rPr>
            </w:pPr>
            <w:r w:rsidRPr="000E5274">
              <w:rPr>
                <w:b w:val="0"/>
                <w:bCs/>
                <w:sz w:val="20"/>
                <w:szCs w:val="20"/>
                <w:lang w:val="en-CA"/>
              </w:rPr>
              <w:t>USA</w:t>
            </w:r>
          </w:p>
        </w:tc>
        <w:tc>
          <w:tcPr>
            <w:tcW w:w="2307" w:type="dxa"/>
            <w:vAlign w:val="center"/>
          </w:tcPr>
          <w:p w14:paraId="4728CD58" w14:textId="716B393C" w:rsidR="00A7049C" w:rsidRPr="000E5274" w:rsidRDefault="00D6761D" w:rsidP="00C80BE8">
            <w:pPr>
              <w:pStyle w:val="Caption"/>
              <w:spacing w:line="240" w:lineRule="auto"/>
              <w:jc w:val="left"/>
              <w:rPr>
                <w:b w:val="0"/>
                <w:bCs/>
                <w:sz w:val="20"/>
                <w:szCs w:val="20"/>
                <w:lang w:val="en-CA"/>
              </w:rPr>
            </w:pPr>
            <w:r w:rsidRPr="000E5274">
              <w:rPr>
                <w:b w:val="0"/>
                <w:bCs/>
                <w:sz w:val="20"/>
                <w:szCs w:val="20"/>
                <w:lang w:val="en-CA"/>
              </w:rPr>
              <w:t>RECS</w:t>
            </w:r>
          </w:p>
        </w:tc>
        <w:tc>
          <w:tcPr>
            <w:tcW w:w="1517" w:type="dxa"/>
            <w:vAlign w:val="center"/>
          </w:tcPr>
          <w:p w14:paraId="035A8EF3" w14:textId="11776CBC" w:rsidR="00A7049C" w:rsidRPr="000E5274" w:rsidRDefault="00D6761D" w:rsidP="00C80BE8">
            <w:pPr>
              <w:pStyle w:val="Caption"/>
              <w:spacing w:line="240" w:lineRule="auto"/>
              <w:jc w:val="left"/>
              <w:rPr>
                <w:b w:val="0"/>
                <w:bCs/>
                <w:sz w:val="20"/>
                <w:szCs w:val="20"/>
                <w:lang w:val="en-CA"/>
              </w:rPr>
            </w:pPr>
            <w:r w:rsidRPr="000E5274">
              <w:rPr>
                <w:b w:val="0"/>
                <w:bCs/>
                <w:sz w:val="20"/>
                <w:szCs w:val="20"/>
                <w:lang w:val="en-CA"/>
              </w:rPr>
              <w:t>Electricity, Natural gas, Fuel oil and LPG</w:t>
            </w:r>
          </w:p>
        </w:tc>
        <w:tc>
          <w:tcPr>
            <w:tcW w:w="1331" w:type="dxa"/>
            <w:vAlign w:val="center"/>
          </w:tcPr>
          <w:p w14:paraId="442ABBEC" w14:textId="772A1E5E" w:rsidR="00A7049C" w:rsidRPr="000E5274" w:rsidRDefault="009D3DD7" w:rsidP="00C80BE8">
            <w:pPr>
              <w:pStyle w:val="Caption"/>
              <w:spacing w:line="240" w:lineRule="auto"/>
              <w:jc w:val="left"/>
              <w:rPr>
                <w:b w:val="0"/>
                <w:bCs/>
                <w:sz w:val="20"/>
                <w:szCs w:val="20"/>
                <w:lang w:val="en-CA"/>
              </w:rPr>
            </w:pPr>
            <w:r w:rsidRPr="000E5274">
              <w:rPr>
                <w:b w:val="0"/>
                <w:bCs/>
                <w:sz w:val="20"/>
                <w:szCs w:val="20"/>
                <w:lang w:val="en-CA"/>
              </w:rPr>
              <w:t xml:space="preserve">Choice and </w:t>
            </w:r>
            <w:r w:rsidR="00BB317B" w:rsidRPr="000E5274">
              <w:rPr>
                <w:b w:val="0"/>
                <w:bCs/>
                <w:sz w:val="20"/>
                <w:szCs w:val="20"/>
                <w:lang w:val="en-CA"/>
              </w:rPr>
              <w:t>Usage</w:t>
            </w:r>
          </w:p>
        </w:tc>
        <w:tc>
          <w:tcPr>
            <w:tcW w:w="2765" w:type="dxa"/>
            <w:vAlign w:val="center"/>
          </w:tcPr>
          <w:p w14:paraId="367816B1" w14:textId="2834D943" w:rsidR="00A7049C" w:rsidRPr="000E5274" w:rsidRDefault="00C10573" w:rsidP="002A07E4">
            <w:pPr>
              <w:pStyle w:val="Caption"/>
              <w:spacing w:line="240" w:lineRule="auto"/>
              <w:jc w:val="left"/>
              <w:rPr>
                <w:b w:val="0"/>
                <w:bCs/>
                <w:sz w:val="20"/>
                <w:szCs w:val="20"/>
                <w:lang w:val="en-CA"/>
              </w:rPr>
            </w:pPr>
            <w:r w:rsidRPr="000E5274">
              <w:rPr>
                <w:b w:val="0"/>
                <w:bCs/>
                <w:sz w:val="20"/>
                <w:szCs w:val="20"/>
                <w:lang w:val="en-CA"/>
              </w:rPr>
              <w:t>HH characteristics, c</w:t>
            </w:r>
            <w:r w:rsidR="00D6761D" w:rsidRPr="000E5274">
              <w:rPr>
                <w:b w:val="0"/>
                <w:bCs/>
                <w:sz w:val="20"/>
                <w:szCs w:val="20"/>
                <w:lang w:val="en-CA"/>
              </w:rPr>
              <w:t xml:space="preserve">limatic </w:t>
            </w:r>
            <w:r w:rsidRPr="000E5274">
              <w:rPr>
                <w:b w:val="0"/>
                <w:bCs/>
                <w:sz w:val="20"/>
                <w:szCs w:val="20"/>
                <w:lang w:val="en-CA"/>
              </w:rPr>
              <w:t>characteristics</w:t>
            </w:r>
            <w:r w:rsidR="00D6761D" w:rsidRPr="000E5274">
              <w:rPr>
                <w:b w:val="0"/>
                <w:bCs/>
                <w:sz w:val="20"/>
                <w:szCs w:val="20"/>
                <w:lang w:val="en-CA"/>
              </w:rPr>
              <w:t xml:space="preserve">, </w:t>
            </w:r>
            <w:r w:rsidRPr="000E5274">
              <w:rPr>
                <w:b w:val="0"/>
                <w:bCs/>
                <w:sz w:val="20"/>
                <w:szCs w:val="20"/>
                <w:lang w:val="en-CA"/>
              </w:rPr>
              <w:t>p</w:t>
            </w:r>
            <w:r w:rsidR="00D6761D" w:rsidRPr="000E5274">
              <w:rPr>
                <w:b w:val="0"/>
                <w:bCs/>
                <w:sz w:val="20"/>
                <w:szCs w:val="20"/>
                <w:lang w:val="en-CA"/>
              </w:rPr>
              <w:t xml:space="preserve">rice </w:t>
            </w:r>
            <w:r w:rsidRPr="000E5274">
              <w:rPr>
                <w:b w:val="0"/>
                <w:bCs/>
                <w:sz w:val="20"/>
                <w:szCs w:val="20"/>
                <w:lang w:val="en-CA"/>
              </w:rPr>
              <w:t>of energy source</w:t>
            </w:r>
          </w:p>
        </w:tc>
        <w:tc>
          <w:tcPr>
            <w:tcW w:w="1901" w:type="dxa"/>
            <w:vAlign w:val="center"/>
          </w:tcPr>
          <w:p w14:paraId="380B427E" w14:textId="6B4A2E09" w:rsidR="00A7049C" w:rsidRPr="000E5274" w:rsidRDefault="008C75F7" w:rsidP="00DD3C52">
            <w:pPr>
              <w:pStyle w:val="Caption"/>
              <w:spacing w:line="240" w:lineRule="auto"/>
              <w:jc w:val="left"/>
              <w:rPr>
                <w:b w:val="0"/>
                <w:bCs/>
                <w:sz w:val="20"/>
                <w:szCs w:val="20"/>
                <w:lang w:val="en-CA"/>
              </w:rPr>
            </w:pPr>
            <w:r w:rsidRPr="000E5274">
              <w:rPr>
                <w:b w:val="0"/>
                <w:bCs/>
                <w:sz w:val="20"/>
                <w:szCs w:val="20"/>
                <w:lang w:val="en-CA"/>
              </w:rPr>
              <w:t xml:space="preserve">Joint </w:t>
            </w:r>
            <w:r w:rsidR="00D6761D" w:rsidRPr="000E5274">
              <w:rPr>
                <w:b w:val="0"/>
                <w:bCs/>
                <w:sz w:val="20"/>
                <w:szCs w:val="20"/>
                <w:lang w:val="en-CA"/>
              </w:rPr>
              <w:t xml:space="preserve">Multinomial Logit </w:t>
            </w:r>
            <w:r w:rsidRPr="000E5274">
              <w:rPr>
                <w:b w:val="0"/>
                <w:bCs/>
                <w:sz w:val="20"/>
                <w:szCs w:val="20"/>
                <w:lang w:val="en-CA"/>
              </w:rPr>
              <w:t>and</w:t>
            </w:r>
            <w:r w:rsidR="00D6761D" w:rsidRPr="000E5274">
              <w:rPr>
                <w:b w:val="0"/>
                <w:bCs/>
                <w:sz w:val="20"/>
                <w:szCs w:val="20"/>
                <w:lang w:val="en-CA"/>
              </w:rPr>
              <w:t xml:space="preserve"> Linear regression</w:t>
            </w:r>
          </w:p>
        </w:tc>
      </w:tr>
      <w:tr w:rsidR="00857AA9" w:rsidRPr="000E5274" w14:paraId="5C414379" w14:textId="77777777" w:rsidTr="00857AA9">
        <w:tc>
          <w:tcPr>
            <w:tcW w:w="1682" w:type="dxa"/>
            <w:vAlign w:val="center"/>
          </w:tcPr>
          <w:p w14:paraId="3C2BAB73" w14:textId="72C5559A" w:rsidR="00D6761D" w:rsidRPr="000E5274" w:rsidRDefault="0084781F" w:rsidP="00C80BE8">
            <w:pPr>
              <w:pStyle w:val="Caption"/>
              <w:spacing w:line="240" w:lineRule="auto"/>
              <w:jc w:val="left"/>
              <w:rPr>
                <w:b w:val="0"/>
                <w:bCs/>
                <w:sz w:val="20"/>
                <w:szCs w:val="20"/>
                <w:lang w:val="en-CA"/>
              </w:rPr>
            </w:pPr>
            <w:r w:rsidRPr="000E5274">
              <w:rPr>
                <w:b w:val="0"/>
                <w:bCs/>
                <w:noProof/>
                <w:sz w:val="20"/>
                <w:szCs w:val="20"/>
                <w:lang w:val="en-CA"/>
              </w:rPr>
              <w:t xml:space="preserve">Narayan and Smyth, 2005 </w:t>
            </w:r>
            <w:r w:rsidR="00E3637C" w:rsidRPr="000E5274">
              <w:rPr>
                <w:b w:val="0"/>
                <w:bCs/>
                <w:sz w:val="20"/>
                <w:szCs w:val="20"/>
                <w:lang w:val="en-CA"/>
              </w:rPr>
              <w:fldChar w:fldCharType="begin"/>
            </w:r>
            <w:r w:rsidR="002211CC" w:rsidRPr="000E5274">
              <w:rPr>
                <w:b w:val="0"/>
                <w:bCs/>
                <w:sz w:val="20"/>
                <w:szCs w:val="20"/>
                <w:lang w:val="en-CA"/>
              </w:rPr>
              <w:instrText xml:space="preserve"> ADDIN EN.CITE &lt;EndNote&gt;&lt;Cite&gt;&lt;Author&gt;Narayan&lt;/Author&gt;&lt;Year&gt;2005&lt;/Year&gt;&lt;RecNum&gt;263&lt;/RecNum&gt;&lt;DisplayText&gt;(&lt;style face="italic"&gt;43&lt;/style&gt;)&lt;/DisplayText&gt;&lt;record&gt;&lt;rec-number&gt;263&lt;/rec-number&gt;&lt;foreign-keys&gt;&lt;key app="EN" db-id="adspx5fzns2z5tevv9050z29wvxspezerrdw" timestamp="1568587665"&gt;263&lt;/key&gt;&lt;/foreign-keys&gt;&lt;ref-type name="Journal Article"&gt;17&lt;/ref-type&gt;&lt;contributors&gt;&lt;authors&gt;&lt;author&gt;Narayan, Paresh Kumar&lt;/author&gt;&lt;author&gt;Smyth, Russell&lt;/author&gt;&lt;/authors&gt;&lt;/contributors&gt;&lt;titles&gt;&lt;title&gt;The residential demand for electricity in Australia: an application of the bounds testing approach to cointegration&lt;/title&gt;&lt;secondary-title&gt;Energy policy&lt;/secondary-title&gt;&lt;/titles&gt;&lt;periodical&gt;&lt;full-title&gt;Energy policy&lt;/full-title&gt;&lt;/periodical&gt;&lt;pages&gt;467-474&lt;/pages&gt;&lt;volume&gt;33&lt;/volume&gt;&lt;number&gt;4&lt;/number&gt;&lt;dates&gt;&lt;year&gt;2005&lt;/year&gt;&lt;/dates&gt;&lt;isbn&gt;0301-4215&lt;/isbn&gt;&lt;urls&gt;&lt;/urls&gt;&lt;/record&gt;&lt;/Cite&gt;&lt;/EndNote&gt;</w:instrText>
            </w:r>
            <w:r w:rsidR="00E3637C" w:rsidRPr="000E5274">
              <w:rPr>
                <w:b w:val="0"/>
                <w:bCs/>
                <w:sz w:val="20"/>
                <w:szCs w:val="20"/>
                <w:lang w:val="en-CA"/>
              </w:rPr>
              <w:fldChar w:fldCharType="separate"/>
            </w:r>
            <w:r w:rsidR="002211CC" w:rsidRPr="000E5274">
              <w:rPr>
                <w:b w:val="0"/>
                <w:bCs/>
                <w:noProof/>
                <w:sz w:val="20"/>
                <w:szCs w:val="20"/>
                <w:lang w:val="en-CA"/>
              </w:rPr>
              <w:t>(</w:t>
            </w:r>
            <w:r w:rsidR="002211CC" w:rsidRPr="000E5274">
              <w:rPr>
                <w:b w:val="0"/>
                <w:bCs/>
                <w:i/>
                <w:noProof/>
                <w:sz w:val="20"/>
                <w:szCs w:val="20"/>
                <w:lang w:val="en-CA"/>
              </w:rPr>
              <w:t>43</w:t>
            </w:r>
            <w:r w:rsidR="002211CC" w:rsidRPr="000E5274">
              <w:rPr>
                <w:b w:val="0"/>
                <w:bCs/>
                <w:noProof/>
                <w:sz w:val="20"/>
                <w:szCs w:val="20"/>
                <w:lang w:val="en-CA"/>
              </w:rPr>
              <w:t>)</w:t>
            </w:r>
            <w:r w:rsidR="00E3637C" w:rsidRPr="000E5274">
              <w:rPr>
                <w:b w:val="0"/>
                <w:bCs/>
                <w:sz w:val="20"/>
                <w:szCs w:val="20"/>
                <w:lang w:val="en-CA"/>
              </w:rPr>
              <w:fldChar w:fldCharType="end"/>
            </w:r>
          </w:p>
        </w:tc>
        <w:tc>
          <w:tcPr>
            <w:tcW w:w="1183" w:type="dxa"/>
            <w:vAlign w:val="center"/>
          </w:tcPr>
          <w:p w14:paraId="725D28C6" w14:textId="5275BC5B" w:rsidR="00D6761D" w:rsidRPr="000E5274" w:rsidRDefault="00D6761D" w:rsidP="00C80BE8">
            <w:pPr>
              <w:pStyle w:val="Caption"/>
              <w:spacing w:line="240" w:lineRule="auto"/>
              <w:jc w:val="left"/>
              <w:rPr>
                <w:b w:val="0"/>
                <w:bCs/>
                <w:sz w:val="20"/>
                <w:szCs w:val="20"/>
                <w:lang w:val="en-CA"/>
              </w:rPr>
            </w:pPr>
            <w:r w:rsidRPr="000E5274">
              <w:rPr>
                <w:b w:val="0"/>
                <w:bCs/>
                <w:sz w:val="20"/>
                <w:szCs w:val="20"/>
                <w:lang w:val="en-CA"/>
              </w:rPr>
              <w:t>Australia</w:t>
            </w:r>
          </w:p>
        </w:tc>
        <w:tc>
          <w:tcPr>
            <w:tcW w:w="2307" w:type="dxa"/>
            <w:vAlign w:val="center"/>
          </w:tcPr>
          <w:p w14:paraId="7AF23780" w14:textId="71BBA29F" w:rsidR="00D6761D" w:rsidRPr="000E5274" w:rsidRDefault="007E1243" w:rsidP="00C80BE8">
            <w:pPr>
              <w:pStyle w:val="Caption"/>
              <w:spacing w:line="240" w:lineRule="auto"/>
              <w:jc w:val="left"/>
              <w:rPr>
                <w:b w:val="0"/>
                <w:bCs/>
                <w:sz w:val="20"/>
                <w:szCs w:val="20"/>
                <w:lang w:val="en-CA"/>
              </w:rPr>
            </w:pPr>
            <w:r w:rsidRPr="000E5274">
              <w:rPr>
                <w:b w:val="0"/>
                <w:bCs/>
                <w:sz w:val="20"/>
                <w:szCs w:val="20"/>
                <w:lang w:val="en-CA"/>
              </w:rPr>
              <w:t>International Energy Agency data</w:t>
            </w:r>
          </w:p>
        </w:tc>
        <w:tc>
          <w:tcPr>
            <w:tcW w:w="1517" w:type="dxa"/>
            <w:vAlign w:val="center"/>
          </w:tcPr>
          <w:p w14:paraId="39482834" w14:textId="2D30C1C7" w:rsidR="00D6761D" w:rsidRPr="000E5274" w:rsidRDefault="00D6761D" w:rsidP="00C80BE8">
            <w:pPr>
              <w:pStyle w:val="Caption"/>
              <w:spacing w:line="240" w:lineRule="auto"/>
              <w:jc w:val="left"/>
              <w:rPr>
                <w:b w:val="0"/>
                <w:bCs/>
                <w:sz w:val="20"/>
                <w:szCs w:val="20"/>
                <w:lang w:val="en-CA"/>
              </w:rPr>
            </w:pPr>
            <w:r w:rsidRPr="000E5274">
              <w:rPr>
                <w:b w:val="0"/>
                <w:bCs/>
                <w:sz w:val="20"/>
                <w:szCs w:val="20"/>
                <w:lang w:val="en-CA"/>
              </w:rPr>
              <w:t>Electricity</w:t>
            </w:r>
          </w:p>
        </w:tc>
        <w:tc>
          <w:tcPr>
            <w:tcW w:w="1331" w:type="dxa"/>
            <w:vAlign w:val="center"/>
          </w:tcPr>
          <w:p w14:paraId="203B32BA" w14:textId="25DBF3E3" w:rsidR="00D6761D" w:rsidRPr="000E5274" w:rsidRDefault="00BB317B" w:rsidP="00C80BE8">
            <w:pPr>
              <w:pStyle w:val="Caption"/>
              <w:spacing w:line="240" w:lineRule="auto"/>
              <w:jc w:val="left"/>
              <w:rPr>
                <w:b w:val="0"/>
                <w:bCs/>
                <w:sz w:val="20"/>
                <w:szCs w:val="20"/>
                <w:lang w:val="en-CA"/>
              </w:rPr>
            </w:pPr>
            <w:r w:rsidRPr="000E5274">
              <w:rPr>
                <w:b w:val="0"/>
                <w:bCs/>
                <w:sz w:val="20"/>
                <w:szCs w:val="20"/>
                <w:lang w:val="en-CA"/>
              </w:rPr>
              <w:t>Usage</w:t>
            </w:r>
          </w:p>
        </w:tc>
        <w:tc>
          <w:tcPr>
            <w:tcW w:w="2765" w:type="dxa"/>
            <w:vAlign w:val="center"/>
          </w:tcPr>
          <w:p w14:paraId="1A15C943" w14:textId="0E7F9E22" w:rsidR="00D6761D" w:rsidRPr="000E5274" w:rsidRDefault="00D6761D" w:rsidP="002A07E4">
            <w:pPr>
              <w:pStyle w:val="Caption"/>
              <w:spacing w:line="240" w:lineRule="auto"/>
              <w:jc w:val="left"/>
              <w:rPr>
                <w:b w:val="0"/>
                <w:bCs/>
                <w:sz w:val="20"/>
                <w:szCs w:val="20"/>
                <w:lang w:val="en-CA"/>
              </w:rPr>
            </w:pPr>
            <w:r w:rsidRPr="000E5274">
              <w:rPr>
                <w:b w:val="0"/>
                <w:bCs/>
                <w:sz w:val="20"/>
                <w:szCs w:val="20"/>
                <w:lang w:val="en-CA"/>
              </w:rPr>
              <w:t>HH characteristics</w:t>
            </w:r>
            <w:r w:rsidR="00C10573" w:rsidRPr="000E5274">
              <w:rPr>
                <w:b w:val="0"/>
                <w:bCs/>
                <w:sz w:val="20"/>
                <w:szCs w:val="20"/>
                <w:lang w:val="en-CA"/>
              </w:rPr>
              <w:t>, climatic characteristics, price</w:t>
            </w:r>
          </w:p>
        </w:tc>
        <w:tc>
          <w:tcPr>
            <w:tcW w:w="1901" w:type="dxa"/>
            <w:vAlign w:val="center"/>
          </w:tcPr>
          <w:p w14:paraId="50D6D1F3" w14:textId="7CA50835" w:rsidR="00D6761D" w:rsidRPr="000E5274" w:rsidRDefault="00D6761D" w:rsidP="00DD3C52">
            <w:pPr>
              <w:pStyle w:val="Caption"/>
              <w:spacing w:line="240" w:lineRule="auto"/>
              <w:jc w:val="left"/>
              <w:rPr>
                <w:b w:val="0"/>
                <w:bCs/>
                <w:sz w:val="20"/>
                <w:szCs w:val="20"/>
                <w:lang w:val="en-CA"/>
              </w:rPr>
            </w:pPr>
            <w:r w:rsidRPr="000E5274">
              <w:rPr>
                <w:b w:val="0"/>
                <w:bCs/>
                <w:sz w:val="20"/>
                <w:szCs w:val="20"/>
                <w:lang w:val="en-CA"/>
              </w:rPr>
              <w:t>Log-Log demand model</w:t>
            </w:r>
          </w:p>
        </w:tc>
      </w:tr>
      <w:tr w:rsidR="00857AA9" w:rsidRPr="000E5274" w14:paraId="09E8904E" w14:textId="77777777" w:rsidTr="00857AA9">
        <w:tc>
          <w:tcPr>
            <w:tcW w:w="1682" w:type="dxa"/>
            <w:vAlign w:val="center"/>
          </w:tcPr>
          <w:p w14:paraId="34E4F30E" w14:textId="5E419B95" w:rsidR="007E1243" w:rsidRPr="000E5274" w:rsidRDefault="0084781F" w:rsidP="00C80BE8">
            <w:pPr>
              <w:pStyle w:val="Caption"/>
              <w:spacing w:line="240" w:lineRule="auto"/>
              <w:jc w:val="left"/>
              <w:rPr>
                <w:b w:val="0"/>
                <w:bCs/>
                <w:sz w:val="20"/>
                <w:szCs w:val="20"/>
                <w:lang w:val="en-CA"/>
              </w:rPr>
            </w:pPr>
            <w:r w:rsidRPr="000E5274">
              <w:rPr>
                <w:b w:val="0"/>
                <w:bCs/>
                <w:noProof/>
                <w:sz w:val="20"/>
                <w:szCs w:val="20"/>
                <w:lang w:val="en-CA"/>
              </w:rPr>
              <w:t xml:space="preserve">Nesbakken, 2001 </w:t>
            </w:r>
            <w:r w:rsidR="00E3637C" w:rsidRPr="000E5274">
              <w:rPr>
                <w:b w:val="0"/>
                <w:bCs/>
                <w:sz w:val="20"/>
                <w:szCs w:val="20"/>
                <w:lang w:val="en-CA"/>
              </w:rPr>
              <w:fldChar w:fldCharType="begin"/>
            </w:r>
            <w:r w:rsidR="002211CC" w:rsidRPr="000E5274">
              <w:rPr>
                <w:b w:val="0"/>
                <w:bCs/>
                <w:sz w:val="20"/>
                <w:szCs w:val="20"/>
                <w:lang w:val="en-CA"/>
              </w:rPr>
              <w:instrText xml:space="preserve"> ADDIN EN.CITE &lt;EndNote&gt;&lt;Cite&gt;&lt;Author&gt;Nesbakken&lt;/Author&gt;&lt;Year&gt;2001&lt;/Year&gt;&lt;RecNum&gt;56&lt;/RecNum&gt;&lt;DisplayText&gt;(&lt;style face="italic"&gt;44&lt;/style&gt;)&lt;/DisplayText&gt;&lt;record&gt;&lt;rec-number&gt;56&lt;/rec-number&gt;&lt;foreign-keys&gt;&lt;key app="EN" db-id="adspx5fzns2z5tevv9050z29wvxspezerrdw" timestamp="1532379586"&gt;56&lt;/key&gt;&lt;/foreign-keys&gt;&lt;ref-type name="Journal Article"&gt;17&lt;/ref-type&gt;&lt;contributors&gt;&lt;authors&gt;&lt;author&gt;Nesbakken, Runa&lt;/author&gt;&lt;/authors&gt;&lt;/contributors&gt;&lt;titles&gt;&lt;title&gt;Energy consumption for space heating: a discrete–continuous approach&lt;/title&gt;&lt;secondary-title&gt;Scandinavian Journal of Economics&lt;/secondary-title&gt;&lt;/titles&gt;&lt;periodical&gt;&lt;full-title&gt;Scandinavian Journal of Economics&lt;/full-title&gt;&lt;/periodical&gt;&lt;pages&gt;165-184&lt;/pages&gt;&lt;volume&gt;103&lt;/volume&gt;&lt;number&gt;1&lt;/number&gt;&lt;dates&gt;&lt;year&gt;2001&lt;/year&gt;&lt;/dates&gt;&lt;isbn&gt;0347-0520&lt;/isbn&gt;&lt;urls&gt;&lt;/urls&gt;&lt;/record&gt;&lt;/Cite&gt;&lt;/EndNote&gt;</w:instrText>
            </w:r>
            <w:r w:rsidR="00E3637C" w:rsidRPr="000E5274">
              <w:rPr>
                <w:b w:val="0"/>
                <w:bCs/>
                <w:sz w:val="20"/>
                <w:szCs w:val="20"/>
                <w:lang w:val="en-CA"/>
              </w:rPr>
              <w:fldChar w:fldCharType="separate"/>
            </w:r>
            <w:r w:rsidR="002211CC" w:rsidRPr="000E5274">
              <w:rPr>
                <w:b w:val="0"/>
                <w:bCs/>
                <w:noProof/>
                <w:sz w:val="20"/>
                <w:szCs w:val="20"/>
                <w:lang w:val="en-CA"/>
              </w:rPr>
              <w:t>(</w:t>
            </w:r>
            <w:r w:rsidR="002211CC" w:rsidRPr="000E5274">
              <w:rPr>
                <w:b w:val="0"/>
                <w:bCs/>
                <w:i/>
                <w:noProof/>
                <w:sz w:val="20"/>
                <w:szCs w:val="20"/>
                <w:lang w:val="en-CA"/>
              </w:rPr>
              <w:t>44</w:t>
            </w:r>
            <w:r w:rsidR="002211CC" w:rsidRPr="000E5274">
              <w:rPr>
                <w:b w:val="0"/>
                <w:bCs/>
                <w:noProof/>
                <w:sz w:val="20"/>
                <w:szCs w:val="20"/>
                <w:lang w:val="en-CA"/>
              </w:rPr>
              <w:t>)</w:t>
            </w:r>
            <w:r w:rsidR="00E3637C" w:rsidRPr="000E5274">
              <w:rPr>
                <w:b w:val="0"/>
                <w:bCs/>
                <w:sz w:val="20"/>
                <w:szCs w:val="20"/>
                <w:lang w:val="en-CA"/>
              </w:rPr>
              <w:fldChar w:fldCharType="end"/>
            </w:r>
          </w:p>
        </w:tc>
        <w:tc>
          <w:tcPr>
            <w:tcW w:w="1183" w:type="dxa"/>
            <w:vAlign w:val="center"/>
          </w:tcPr>
          <w:p w14:paraId="4E4D41A4" w14:textId="53CC7470" w:rsidR="007E1243" w:rsidRPr="000E5274" w:rsidRDefault="005C576B" w:rsidP="00C80BE8">
            <w:pPr>
              <w:pStyle w:val="Caption"/>
              <w:spacing w:line="240" w:lineRule="auto"/>
              <w:jc w:val="left"/>
              <w:rPr>
                <w:b w:val="0"/>
                <w:bCs/>
                <w:sz w:val="20"/>
                <w:szCs w:val="20"/>
                <w:lang w:val="en-CA"/>
              </w:rPr>
            </w:pPr>
            <w:r w:rsidRPr="000E5274">
              <w:rPr>
                <w:b w:val="0"/>
                <w:bCs/>
                <w:sz w:val="20"/>
                <w:szCs w:val="20"/>
                <w:lang w:val="en-CA"/>
              </w:rPr>
              <w:t>Norway</w:t>
            </w:r>
          </w:p>
        </w:tc>
        <w:tc>
          <w:tcPr>
            <w:tcW w:w="2307" w:type="dxa"/>
            <w:vAlign w:val="center"/>
          </w:tcPr>
          <w:p w14:paraId="04DC1D74" w14:textId="26945E44" w:rsidR="007E1243" w:rsidRPr="000E5274" w:rsidRDefault="005C576B" w:rsidP="00C80BE8">
            <w:pPr>
              <w:pStyle w:val="Caption"/>
              <w:spacing w:line="240" w:lineRule="auto"/>
              <w:jc w:val="left"/>
              <w:rPr>
                <w:b w:val="0"/>
                <w:bCs/>
                <w:sz w:val="20"/>
                <w:szCs w:val="20"/>
                <w:lang w:val="en-CA"/>
              </w:rPr>
            </w:pPr>
            <w:r w:rsidRPr="000E5274">
              <w:rPr>
                <w:b w:val="0"/>
                <w:bCs/>
                <w:sz w:val="20"/>
                <w:szCs w:val="20"/>
                <w:lang w:val="en-CA"/>
              </w:rPr>
              <w:t>Norwegian micro data</w:t>
            </w:r>
          </w:p>
        </w:tc>
        <w:tc>
          <w:tcPr>
            <w:tcW w:w="1517" w:type="dxa"/>
            <w:vAlign w:val="center"/>
          </w:tcPr>
          <w:p w14:paraId="0B629BB3" w14:textId="60DA7F22" w:rsidR="000654B9" w:rsidRPr="000E5274" w:rsidRDefault="000654B9" w:rsidP="000654B9">
            <w:pPr>
              <w:pStyle w:val="Caption"/>
              <w:spacing w:line="240" w:lineRule="auto"/>
              <w:jc w:val="left"/>
              <w:rPr>
                <w:b w:val="0"/>
                <w:bCs/>
                <w:sz w:val="20"/>
                <w:szCs w:val="20"/>
                <w:lang w:val="en-CA"/>
              </w:rPr>
            </w:pPr>
            <w:r w:rsidRPr="000E5274">
              <w:rPr>
                <w:b w:val="0"/>
                <w:bCs/>
                <w:sz w:val="20"/>
                <w:szCs w:val="20"/>
                <w:lang w:val="en-CA"/>
              </w:rPr>
              <w:t>Electricity, oil and wood</w:t>
            </w:r>
            <w:r w:rsidR="00C27B08" w:rsidRPr="000E5274">
              <w:rPr>
                <w:b w:val="0"/>
                <w:bCs/>
                <w:sz w:val="20"/>
                <w:szCs w:val="20"/>
                <w:lang w:val="en-CA"/>
              </w:rPr>
              <w:t xml:space="preserve"> (</w:t>
            </w:r>
            <w:r w:rsidRPr="000E5274">
              <w:rPr>
                <w:b w:val="0"/>
                <w:bCs/>
                <w:sz w:val="20"/>
                <w:szCs w:val="20"/>
                <w:lang w:val="en-CA"/>
              </w:rPr>
              <w:t>for heating)</w:t>
            </w:r>
          </w:p>
        </w:tc>
        <w:tc>
          <w:tcPr>
            <w:tcW w:w="1331" w:type="dxa"/>
            <w:vAlign w:val="center"/>
          </w:tcPr>
          <w:p w14:paraId="60FBCA1D" w14:textId="02280923" w:rsidR="007E1243" w:rsidRPr="000E5274" w:rsidRDefault="009D3DD7" w:rsidP="00C80BE8">
            <w:pPr>
              <w:pStyle w:val="Caption"/>
              <w:spacing w:line="240" w:lineRule="auto"/>
              <w:jc w:val="left"/>
              <w:rPr>
                <w:b w:val="0"/>
                <w:bCs/>
                <w:sz w:val="20"/>
                <w:szCs w:val="20"/>
                <w:lang w:val="en-CA"/>
              </w:rPr>
            </w:pPr>
            <w:r w:rsidRPr="000E5274">
              <w:rPr>
                <w:b w:val="0"/>
                <w:bCs/>
                <w:sz w:val="20"/>
                <w:szCs w:val="20"/>
                <w:lang w:val="en-CA"/>
              </w:rPr>
              <w:t xml:space="preserve">Choice and </w:t>
            </w:r>
            <w:r w:rsidR="00BB317B" w:rsidRPr="000E5274">
              <w:rPr>
                <w:b w:val="0"/>
                <w:bCs/>
                <w:sz w:val="20"/>
                <w:szCs w:val="20"/>
                <w:lang w:val="en-CA"/>
              </w:rPr>
              <w:t>Usage</w:t>
            </w:r>
          </w:p>
        </w:tc>
        <w:tc>
          <w:tcPr>
            <w:tcW w:w="2765" w:type="dxa"/>
            <w:vAlign w:val="center"/>
          </w:tcPr>
          <w:p w14:paraId="36859B32" w14:textId="09A4B04E" w:rsidR="007E1243" w:rsidRPr="000E5274" w:rsidRDefault="00C10573" w:rsidP="002A07E4">
            <w:pPr>
              <w:pStyle w:val="Caption"/>
              <w:spacing w:line="240" w:lineRule="auto"/>
              <w:jc w:val="left"/>
              <w:rPr>
                <w:b w:val="0"/>
                <w:bCs/>
                <w:sz w:val="20"/>
                <w:szCs w:val="20"/>
                <w:lang w:val="en-CA"/>
              </w:rPr>
            </w:pPr>
            <w:r w:rsidRPr="000E5274">
              <w:rPr>
                <w:b w:val="0"/>
                <w:bCs/>
                <w:sz w:val="20"/>
                <w:szCs w:val="20"/>
                <w:lang w:val="en-CA"/>
              </w:rPr>
              <w:t xml:space="preserve">Housing </w:t>
            </w:r>
            <w:r w:rsidR="005C576B" w:rsidRPr="000E5274">
              <w:rPr>
                <w:b w:val="0"/>
                <w:bCs/>
                <w:sz w:val="20"/>
                <w:szCs w:val="20"/>
                <w:lang w:val="en-CA"/>
              </w:rPr>
              <w:t xml:space="preserve">characteristics, </w:t>
            </w:r>
            <w:r w:rsidRPr="000E5274">
              <w:rPr>
                <w:b w:val="0"/>
                <w:bCs/>
                <w:sz w:val="20"/>
                <w:szCs w:val="20"/>
                <w:lang w:val="en-CA"/>
              </w:rPr>
              <w:t>climatic characteristics, p</w:t>
            </w:r>
            <w:r w:rsidR="005C576B" w:rsidRPr="000E5274">
              <w:rPr>
                <w:b w:val="0"/>
                <w:bCs/>
                <w:sz w:val="20"/>
                <w:szCs w:val="20"/>
                <w:lang w:val="en-CA"/>
              </w:rPr>
              <w:t>rice</w:t>
            </w:r>
            <w:r w:rsidRPr="000E5274">
              <w:rPr>
                <w:b w:val="0"/>
                <w:bCs/>
                <w:sz w:val="20"/>
                <w:szCs w:val="20"/>
                <w:lang w:val="en-CA"/>
              </w:rPr>
              <w:t xml:space="preserve"> of energy source</w:t>
            </w:r>
          </w:p>
        </w:tc>
        <w:tc>
          <w:tcPr>
            <w:tcW w:w="1901" w:type="dxa"/>
            <w:vAlign w:val="center"/>
          </w:tcPr>
          <w:p w14:paraId="3E9F8CC7" w14:textId="12B64144" w:rsidR="007E1243" w:rsidRPr="000E5274" w:rsidRDefault="000654B9" w:rsidP="00DD3C52">
            <w:pPr>
              <w:pStyle w:val="Caption"/>
              <w:spacing w:line="240" w:lineRule="auto"/>
              <w:jc w:val="left"/>
              <w:rPr>
                <w:b w:val="0"/>
                <w:bCs/>
                <w:sz w:val="20"/>
                <w:szCs w:val="20"/>
                <w:lang w:val="en-CA"/>
              </w:rPr>
            </w:pPr>
            <w:r w:rsidRPr="000E5274">
              <w:rPr>
                <w:b w:val="0"/>
                <w:bCs/>
                <w:sz w:val="20"/>
                <w:szCs w:val="20"/>
                <w:lang w:val="en-CA"/>
              </w:rPr>
              <w:t>Discrete – continuous choice model</w:t>
            </w:r>
          </w:p>
        </w:tc>
      </w:tr>
      <w:tr w:rsidR="00857AA9" w:rsidRPr="000E5274" w14:paraId="22B9C4BF" w14:textId="77777777" w:rsidTr="00857AA9">
        <w:tc>
          <w:tcPr>
            <w:tcW w:w="1682" w:type="dxa"/>
            <w:vAlign w:val="center"/>
          </w:tcPr>
          <w:p w14:paraId="1EF08A44" w14:textId="501C210B" w:rsidR="005C576B" w:rsidRPr="000E5274" w:rsidRDefault="0084781F" w:rsidP="00C80BE8">
            <w:pPr>
              <w:pStyle w:val="Caption"/>
              <w:spacing w:line="240" w:lineRule="auto"/>
              <w:jc w:val="left"/>
              <w:rPr>
                <w:b w:val="0"/>
                <w:bCs/>
                <w:sz w:val="20"/>
                <w:szCs w:val="20"/>
                <w:lang w:val="en-CA"/>
              </w:rPr>
            </w:pPr>
            <w:r w:rsidRPr="000E5274">
              <w:rPr>
                <w:b w:val="0"/>
                <w:bCs/>
                <w:noProof/>
                <w:sz w:val="20"/>
                <w:szCs w:val="20"/>
                <w:lang w:val="en-CA"/>
              </w:rPr>
              <w:t xml:space="preserve">Vaage, 2000 </w:t>
            </w:r>
            <w:r w:rsidR="00E3637C" w:rsidRPr="000E5274">
              <w:rPr>
                <w:b w:val="0"/>
                <w:bCs/>
                <w:sz w:val="20"/>
                <w:szCs w:val="20"/>
                <w:lang w:val="en-CA"/>
              </w:rPr>
              <w:fldChar w:fldCharType="begin"/>
            </w:r>
            <w:r w:rsidR="002211CC" w:rsidRPr="000E5274">
              <w:rPr>
                <w:b w:val="0"/>
                <w:bCs/>
                <w:sz w:val="20"/>
                <w:szCs w:val="20"/>
                <w:lang w:val="en-CA"/>
              </w:rPr>
              <w:instrText xml:space="preserve"> ADDIN EN.CITE &lt;EndNote&gt;&lt;Cite&gt;&lt;Author&gt;Vaage&lt;/Author&gt;&lt;Year&gt;2000&lt;/Year&gt;&lt;RecNum&gt;265&lt;/RecNum&gt;&lt;DisplayText&gt;(&lt;style face="italic"&gt;45&lt;/style&gt;)&lt;/DisplayText&gt;&lt;record&gt;&lt;rec-number&gt;265&lt;/rec-number&gt;&lt;foreign-keys&gt;&lt;key app="EN" db-id="adspx5fzns2z5tevv9050z29wvxspezerrdw" timestamp="1568587669"&gt;265&lt;/key&gt;&lt;/foreign-keys&gt;&lt;ref-type name="Journal Article"&gt;17&lt;/ref-type&gt;&lt;contributors&gt;&lt;authors&gt;&lt;author&gt;Vaage, Kjell&lt;/author&gt;&lt;/authors&gt;&lt;/contributors&gt;&lt;titles&gt;&lt;title&gt;Heating technology and energy use: a discrete/continuous choice approach to Norwegian household energy demand&lt;/title&gt;&lt;secondary-title&gt;Energy Economics&lt;/secondary-title&gt;&lt;/titles&gt;&lt;periodical&gt;&lt;full-title&gt;Energy Economics&lt;/full-title&gt;&lt;/periodical&gt;&lt;pages&gt;649-666&lt;/pages&gt;&lt;volume&gt;22&lt;/volume&gt;&lt;number&gt;6&lt;/number&gt;&lt;dates&gt;&lt;year&gt;2000&lt;/year&gt;&lt;/dates&gt;&lt;isbn&gt;0140-9883&lt;/isbn&gt;&lt;urls&gt;&lt;/urls&gt;&lt;/record&gt;&lt;/Cite&gt;&lt;/EndNote&gt;</w:instrText>
            </w:r>
            <w:r w:rsidR="00E3637C" w:rsidRPr="000E5274">
              <w:rPr>
                <w:b w:val="0"/>
                <w:bCs/>
                <w:sz w:val="20"/>
                <w:szCs w:val="20"/>
                <w:lang w:val="en-CA"/>
              </w:rPr>
              <w:fldChar w:fldCharType="separate"/>
            </w:r>
            <w:r w:rsidR="002211CC" w:rsidRPr="000E5274">
              <w:rPr>
                <w:b w:val="0"/>
                <w:bCs/>
                <w:noProof/>
                <w:sz w:val="20"/>
                <w:szCs w:val="20"/>
                <w:lang w:val="en-CA"/>
              </w:rPr>
              <w:t>(</w:t>
            </w:r>
            <w:r w:rsidR="002211CC" w:rsidRPr="000E5274">
              <w:rPr>
                <w:b w:val="0"/>
                <w:bCs/>
                <w:i/>
                <w:noProof/>
                <w:sz w:val="20"/>
                <w:szCs w:val="20"/>
                <w:lang w:val="en-CA"/>
              </w:rPr>
              <w:t>45</w:t>
            </w:r>
            <w:r w:rsidR="002211CC" w:rsidRPr="000E5274">
              <w:rPr>
                <w:b w:val="0"/>
                <w:bCs/>
                <w:noProof/>
                <w:sz w:val="20"/>
                <w:szCs w:val="20"/>
                <w:lang w:val="en-CA"/>
              </w:rPr>
              <w:t>)</w:t>
            </w:r>
            <w:r w:rsidR="00E3637C" w:rsidRPr="000E5274">
              <w:rPr>
                <w:b w:val="0"/>
                <w:bCs/>
                <w:sz w:val="20"/>
                <w:szCs w:val="20"/>
                <w:lang w:val="en-CA"/>
              </w:rPr>
              <w:fldChar w:fldCharType="end"/>
            </w:r>
          </w:p>
        </w:tc>
        <w:tc>
          <w:tcPr>
            <w:tcW w:w="1183" w:type="dxa"/>
            <w:vAlign w:val="center"/>
          </w:tcPr>
          <w:p w14:paraId="0CF50728" w14:textId="52B6FB97" w:rsidR="005C576B" w:rsidRPr="000E5274" w:rsidRDefault="00E85CAC" w:rsidP="00C80BE8">
            <w:pPr>
              <w:pStyle w:val="Caption"/>
              <w:spacing w:line="240" w:lineRule="auto"/>
              <w:jc w:val="left"/>
              <w:rPr>
                <w:b w:val="0"/>
                <w:bCs/>
                <w:sz w:val="20"/>
                <w:szCs w:val="20"/>
                <w:lang w:val="en-CA"/>
              </w:rPr>
            </w:pPr>
            <w:r w:rsidRPr="000E5274">
              <w:rPr>
                <w:b w:val="0"/>
                <w:bCs/>
                <w:sz w:val="20"/>
                <w:szCs w:val="20"/>
                <w:lang w:val="en-CA"/>
              </w:rPr>
              <w:t>Norway</w:t>
            </w:r>
          </w:p>
        </w:tc>
        <w:tc>
          <w:tcPr>
            <w:tcW w:w="2307" w:type="dxa"/>
            <w:vAlign w:val="center"/>
          </w:tcPr>
          <w:p w14:paraId="2F2042B4" w14:textId="59C91BCD" w:rsidR="005C576B" w:rsidRPr="000E5274" w:rsidRDefault="00E85CAC" w:rsidP="00C80BE8">
            <w:pPr>
              <w:pStyle w:val="Caption"/>
              <w:spacing w:line="240" w:lineRule="auto"/>
              <w:jc w:val="left"/>
              <w:rPr>
                <w:b w:val="0"/>
                <w:bCs/>
                <w:sz w:val="20"/>
                <w:szCs w:val="20"/>
                <w:lang w:val="en-CA"/>
              </w:rPr>
            </w:pPr>
            <w:r w:rsidRPr="000E5274">
              <w:rPr>
                <w:b w:val="0"/>
                <w:bCs/>
                <w:sz w:val="20"/>
                <w:szCs w:val="20"/>
                <w:lang w:val="en-CA"/>
              </w:rPr>
              <w:t>Norway energy survey data</w:t>
            </w:r>
          </w:p>
        </w:tc>
        <w:tc>
          <w:tcPr>
            <w:tcW w:w="1517" w:type="dxa"/>
            <w:vAlign w:val="center"/>
          </w:tcPr>
          <w:p w14:paraId="03ABBD93" w14:textId="465F6F76" w:rsidR="005C576B" w:rsidRPr="000E5274" w:rsidRDefault="00E85CAC" w:rsidP="000654B9">
            <w:pPr>
              <w:pStyle w:val="Caption"/>
              <w:spacing w:line="240" w:lineRule="auto"/>
              <w:jc w:val="left"/>
              <w:rPr>
                <w:b w:val="0"/>
                <w:bCs/>
                <w:sz w:val="20"/>
                <w:szCs w:val="20"/>
                <w:lang w:val="en-CA"/>
              </w:rPr>
            </w:pPr>
            <w:r w:rsidRPr="000E5274">
              <w:rPr>
                <w:b w:val="0"/>
                <w:bCs/>
                <w:sz w:val="20"/>
                <w:szCs w:val="20"/>
                <w:lang w:val="en-CA"/>
              </w:rPr>
              <w:t>Heating appliances</w:t>
            </w:r>
          </w:p>
        </w:tc>
        <w:tc>
          <w:tcPr>
            <w:tcW w:w="1331" w:type="dxa"/>
            <w:vAlign w:val="center"/>
          </w:tcPr>
          <w:p w14:paraId="6E945D22" w14:textId="54F323A2" w:rsidR="005C576B" w:rsidRPr="000E5274" w:rsidRDefault="009D3DD7" w:rsidP="00C80BE8">
            <w:pPr>
              <w:pStyle w:val="Caption"/>
              <w:spacing w:line="240" w:lineRule="auto"/>
              <w:jc w:val="left"/>
              <w:rPr>
                <w:b w:val="0"/>
                <w:bCs/>
                <w:sz w:val="20"/>
                <w:szCs w:val="20"/>
                <w:lang w:val="en-CA"/>
              </w:rPr>
            </w:pPr>
            <w:r w:rsidRPr="000E5274">
              <w:rPr>
                <w:b w:val="0"/>
                <w:bCs/>
                <w:sz w:val="20"/>
                <w:szCs w:val="20"/>
                <w:lang w:val="en-CA"/>
              </w:rPr>
              <w:t xml:space="preserve">Choice and </w:t>
            </w:r>
            <w:r w:rsidR="00BB317B" w:rsidRPr="000E5274">
              <w:rPr>
                <w:b w:val="0"/>
                <w:bCs/>
                <w:sz w:val="20"/>
                <w:szCs w:val="20"/>
                <w:lang w:val="en-CA"/>
              </w:rPr>
              <w:t>Usage</w:t>
            </w:r>
          </w:p>
        </w:tc>
        <w:tc>
          <w:tcPr>
            <w:tcW w:w="2765" w:type="dxa"/>
            <w:vAlign w:val="center"/>
          </w:tcPr>
          <w:p w14:paraId="4CC5CC0D" w14:textId="689AFD56" w:rsidR="005C576B" w:rsidRPr="000E5274" w:rsidRDefault="00C10573" w:rsidP="002A07E4">
            <w:pPr>
              <w:pStyle w:val="Caption"/>
              <w:spacing w:line="240" w:lineRule="auto"/>
              <w:jc w:val="left"/>
              <w:rPr>
                <w:b w:val="0"/>
                <w:bCs/>
                <w:sz w:val="20"/>
                <w:szCs w:val="20"/>
                <w:lang w:val="en-CA"/>
              </w:rPr>
            </w:pPr>
            <w:r w:rsidRPr="000E5274">
              <w:rPr>
                <w:b w:val="0"/>
                <w:bCs/>
                <w:sz w:val="20"/>
                <w:szCs w:val="20"/>
                <w:lang w:val="en-CA"/>
              </w:rPr>
              <w:t>HH characteristics, a</w:t>
            </w:r>
            <w:r w:rsidR="00E85CAC" w:rsidRPr="000E5274">
              <w:rPr>
                <w:b w:val="0"/>
                <w:bCs/>
                <w:sz w:val="20"/>
                <w:szCs w:val="20"/>
                <w:lang w:val="en-CA"/>
              </w:rPr>
              <w:t xml:space="preserve">ppliances </w:t>
            </w:r>
            <w:r w:rsidRPr="000E5274">
              <w:rPr>
                <w:b w:val="0"/>
                <w:bCs/>
                <w:sz w:val="20"/>
                <w:szCs w:val="20"/>
                <w:lang w:val="en-CA"/>
              </w:rPr>
              <w:t>use</w:t>
            </w:r>
            <w:r w:rsidR="00E85CAC" w:rsidRPr="000E5274">
              <w:rPr>
                <w:b w:val="0"/>
                <w:bCs/>
                <w:sz w:val="20"/>
                <w:szCs w:val="20"/>
                <w:lang w:val="en-CA"/>
              </w:rPr>
              <w:t xml:space="preserve">, </w:t>
            </w:r>
            <w:r w:rsidRPr="000E5274">
              <w:rPr>
                <w:b w:val="0"/>
                <w:bCs/>
                <w:sz w:val="20"/>
                <w:szCs w:val="20"/>
                <w:lang w:val="en-CA"/>
              </w:rPr>
              <w:t>p</w:t>
            </w:r>
            <w:r w:rsidR="00E85CAC" w:rsidRPr="000E5274">
              <w:rPr>
                <w:b w:val="0"/>
                <w:bCs/>
                <w:sz w:val="20"/>
                <w:szCs w:val="20"/>
                <w:lang w:val="en-CA"/>
              </w:rPr>
              <w:t>rice</w:t>
            </w:r>
            <w:r w:rsidRPr="000E5274">
              <w:rPr>
                <w:b w:val="0"/>
                <w:bCs/>
                <w:sz w:val="20"/>
                <w:szCs w:val="20"/>
                <w:lang w:val="en-CA"/>
              </w:rPr>
              <w:t xml:space="preserve"> of energy source</w:t>
            </w:r>
          </w:p>
        </w:tc>
        <w:tc>
          <w:tcPr>
            <w:tcW w:w="1901" w:type="dxa"/>
            <w:vAlign w:val="center"/>
          </w:tcPr>
          <w:p w14:paraId="5B31DB5F" w14:textId="4BD2E969" w:rsidR="005C576B" w:rsidRPr="000E5274" w:rsidRDefault="00E85CAC" w:rsidP="00DD3C52">
            <w:pPr>
              <w:pStyle w:val="Caption"/>
              <w:spacing w:line="240" w:lineRule="auto"/>
              <w:jc w:val="left"/>
              <w:rPr>
                <w:b w:val="0"/>
                <w:bCs/>
                <w:sz w:val="20"/>
                <w:szCs w:val="20"/>
                <w:lang w:val="en-CA"/>
              </w:rPr>
            </w:pPr>
            <w:r w:rsidRPr="000E5274">
              <w:rPr>
                <w:b w:val="0"/>
                <w:bCs/>
                <w:sz w:val="20"/>
                <w:szCs w:val="20"/>
                <w:lang w:val="en-CA"/>
              </w:rPr>
              <w:t>Multinomial Logit Model, Linear regression</w:t>
            </w:r>
          </w:p>
        </w:tc>
      </w:tr>
      <w:tr w:rsidR="00857AA9" w:rsidRPr="000E5274" w14:paraId="333AA3DD" w14:textId="77777777" w:rsidTr="00857AA9">
        <w:tc>
          <w:tcPr>
            <w:tcW w:w="1682" w:type="dxa"/>
            <w:vAlign w:val="center"/>
          </w:tcPr>
          <w:p w14:paraId="14666E13" w14:textId="28AAE659" w:rsidR="00932537" w:rsidRPr="000E5274" w:rsidRDefault="0084781F" w:rsidP="00C80BE8">
            <w:pPr>
              <w:pStyle w:val="Caption"/>
              <w:spacing w:line="240" w:lineRule="auto"/>
              <w:jc w:val="left"/>
              <w:rPr>
                <w:b w:val="0"/>
                <w:bCs/>
                <w:sz w:val="20"/>
                <w:szCs w:val="20"/>
                <w:lang w:val="en-CA"/>
              </w:rPr>
            </w:pPr>
            <w:r w:rsidRPr="000E5274">
              <w:rPr>
                <w:b w:val="0"/>
                <w:bCs/>
                <w:noProof/>
                <w:sz w:val="20"/>
                <w:szCs w:val="20"/>
                <w:lang w:val="en-CA"/>
              </w:rPr>
              <w:t xml:space="preserve">Sailor and Muñoz, 1997 </w:t>
            </w:r>
            <w:r w:rsidR="00E3637C" w:rsidRPr="000E5274">
              <w:rPr>
                <w:b w:val="0"/>
                <w:bCs/>
                <w:sz w:val="20"/>
                <w:szCs w:val="20"/>
                <w:lang w:val="en-CA"/>
              </w:rPr>
              <w:fldChar w:fldCharType="begin"/>
            </w:r>
            <w:r w:rsidR="002211CC" w:rsidRPr="000E5274">
              <w:rPr>
                <w:b w:val="0"/>
                <w:bCs/>
                <w:sz w:val="20"/>
                <w:szCs w:val="20"/>
                <w:lang w:val="en-CA"/>
              </w:rPr>
              <w:instrText xml:space="preserve"> ADDIN EN.CITE &lt;EndNote&gt;&lt;Cite&gt;&lt;Author&gt;Sailor&lt;/Author&gt;&lt;Year&gt;1997&lt;/Year&gt;&lt;RecNum&gt;266&lt;/RecNum&gt;&lt;DisplayText&gt;(&lt;style face="italic"&gt;46&lt;/style&gt;)&lt;/DisplayText&gt;&lt;record&gt;&lt;rec-number&gt;266&lt;/rec-number&gt;&lt;foreign-keys&gt;&lt;key app="EN" db-id="adspx5fzns2z5tevv9050z29wvxspezerrdw" timestamp="1568587671"&gt;266&lt;/key&gt;&lt;/foreign-keys&gt;&lt;ref-type name="Journal Article"&gt;17&lt;/ref-type&gt;&lt;contributors&gt;&lt;authors&gt;&lt;author&gt;Sailor, David J&lt;/author&gt;&lt;author&gt;Muñoz, J Ricardo&lt;/author&gt;&lt;/authors&gt;&lt;/contributors&gt;&lt;titles&gt;&lt;title&gt;Sensitivity of electricity and natural gas consumption to climate in the USA—methodology and results for eight states&lt;/title&gt;&lt;secondary-title&gt;Energy&lt;/secondary-title&gt;&lt;/titles&gt;&lt;periodical&gt;&lt;full-title&gt;Energy&lt;/full-title&gt;&lt;/periodical&gt;&lt;pages&gt;987-998&lt;/pages&gt;&lt;volume&gt;22&lt;/volume&gt;&lt;number&gt;10&lt;/number&gt;&lt;dates&gt;&lt;year&gt;1997&lt;/year&gt;&lt;/dates&gt;&lt;isbn&gt;0360-5442&lt;/isbn&gt;&lt;urls&gt;&lt;/urls&gt;&lt;/record&gt;&lt;/Cite&gt;&lt;/EndNote&gt;</w:instrText>
            </w:r>
            <w:r w:rsidR="00E3637C" w:rsidRPr="000E5274">
              <w:rPr>
                <w:b w:val="0"/>
                <w:bCs/>
                <w:sz w:val="20"/>
                <w:szCs w:val="20"/>
                <w:lang w:val="en-CA"/>
              </w:rPr>
              <w:fldChar w:fldCharType="separate"/>
            </w:r>
            <w:r w:rsidR="002211CC" w:rsidRPr="000E5274">
              <w:rPr>
                <w:b w:val="0"/>
                <w:bCs/>
                <w:noProof/>
                <w:sz w:val="20"/>
                <w:szCs w:val="20"/>
                <w:lang w:val="en-CA"/>
              </w:rPr>
              <w:t>(</w:t>
            </w:r>
            <w:r w:rsidR="002211CC" w:rsidRPr="000E5274">
              <w:rPr>
                <w:b w:val="0"/>
                <w:bCs/>
                <w:i/>
                <w:noProof/>
                <w:sz w:val="20"/>
                <w:szCs w:val="20"/>
                <w:lang w:val="en-CA"/>
              </w:rPr>
              <w:t>46</w:t>
            </w:r>
            <w:r w:rsidR="002211CC" w:rsidRPr="000E5274">
              <w:rPr>
                <w:b w:val="0"/>
                <w:bCs/>
                <w:noProof/>
                <w:sz w:val="20"/>
                <w:szCs w:val="20"/>
                <w:lang w:val="en-CA"/>
              </w:rPr>
              <w:t>)</w:t>
            </w:r>
            <w:r w:rsidR="00E3637C" w:rsidRPr="000E5274">
              <w:rPr>
                <w:b w:val="0"/>
                <w:bCs/>
                <w:sz w:val="20"/>
                <w:szCs w:val="20"/>
                <w:lang w:val="en-CA"/>
              </w:rPr>
              <w:fldChar w:fldCharType="end"/>
            </w:r>
          </w:p>
        </w:tc>
        <w:tc>
          <w:tcPr>
            <w:tcW w:w="1183" w:type="dxa"/>
            <w:vAlign w:val="center"/>
          </w:tcPr>
          <w:p w14:paraId="389994BD" w14:textId="568A0C8B" w:rsidR="00932537" w:rsidRPr="000E5274" w:rsidRDefault="004A01B5" w:rsidP="00C80BE8">
            <w:pPr>
              <w:pStyle w:val="Caption"/>
              <w:spacing w:line="240" w:lineRule="auto"/>
              <w:jc w:val="left"/>
              <w:rPr>
                <w:b w:val="0"/>
                <w:bCs/>
                <w:sz w:val="20"/>
                <w:szCs w:val="20"/>
                <w:lang w:val="en-CA"/>
              </w:rPr>
            </w:pPr>
            <w:r w:rsidRPr="000E5274">
              <w:rPr>
                <w:b w:val="0"/>
                <w:bCs/>
                <w:sz w:val="20"/>
                <w:szCs w:val="20"/>
                <w:lang w:val="en-CA"/>
              </w:rPr>
              <w:t>USA</w:t>
            </w:r>
          </w:p>
        </w:tc>
        <w:tc>
          <w:tcPr>
            <w:tcW w:w="2307" w:type="dxa"/>
            <w:vAlign w:val="center"/>
          </w:tcPr>
          <w:p w14:paraId="76EBE0B9" w14:textId="4F3DE4B2" w:rsidR="00932537" w:rsidRPr="000E5274" w:rsidRDefault="004A01B5" w:rsidP="00C80BE8">
            <w:pPr>
              <w:pStyle w:val="Caption"/>
              <w:spacing w:line="240" w:lineRule="auto"/>
              <w:jc w:val="left"/>
              <w:rPr>
                <w:b w:val="0"/>
                <w:bCs/>
                <w:sz w:val="20"/>
                <w:szCs w:val="20"/>
                <w:lang w:val="en-CA"/>
              </w:rPr>
            </w:pPr>
            <w:r w:rsidRPr="000E5274">
              <w:rPr>
                <w:b w:val="0"/>
                <w:bCs/>
                <w:sz w:val="20"/>
                <w:szCs w:val="20"/>
                <w:lang w:val="en-CA"/>
              </w:rPr>
              <w:t>RECS</w:t>
            </w:r>
          </w:p>
        </w:tc>
        <w:tc>
          <w:tcPr>
            <w:tcW w:w="1517" w:type="dxa"/>
            <w:vAlign w:val="center"/>
          </w:tcPr>
          <w:p w14:paraId="52191B6E" w14:textId="4D1C1D55" w:rsidR="00932537" w:rsidRPr="000E5274" w:rsidRDefault="00932537" w:rsidP="000654B9">
            <w:pPr>
              <w:pStyle w:val="Caption"/>
              <w:spacing w:line="240" w:lineRule="auto"/>
              <w:jc w:val="left"/>
              <w:rPr>
                <w:b w:val="0"/>
                <w:bCs/>
                <w:sz w:val="20"/>
                <w:szCs w:val="20"/>
                <w:lang w:val="en-CA"/>
              </w:rPr>
            </w:pPr>
            <w:r w:rsidRPr="000E5274">
              <w:rPr>
                <w:b w:val="0"/>
                <w:bCs/>
                <w:sz w:val="20"/>
                <w:szCs w:val="20"/>
                <w:lang w:val="en-CA"/>
              </w:rPr>
              <w:t>Electricity and natural gas</w:t>
            </w:r>
          </w:p>
        </w:tc>
        <w:tc>
          <w:tcPr>
            <w:tcW w:w="1331" w:type="dxa"/>
            <w:vAlign w:val="center"/>
          </w:tcPr>
          <w:p w14:paraId="283E3F7A" w14:textId="0EAAE63B" w:rsidR="00932537" w:rsidRPr="000E5274" w:rsidRDefault="00BB317B" w:rsidP="00C80BE8">
            <w:pPr>
              <w:pStyle w:val="Caption"/>
              <w:spacing w:line="240" w:lineRule="auto"/>
              <w:jc w:val="left"/>
              <w:rPr>
                <w:b w:val="0"/>
                <w:bCs/>
                <w:sz w:val="20"/>
                <w:szCs w:val="20"/>
                <w:lang w:val="en-CA"/>
              </w:rPr>
            </w:pPr>
            <w:r w:rsidRPr="000E5274">
              <w:rPr>
                <w:b w:val="0"/>
                <w:bCs/>
                <w:sz w:val="20"/>
                <w:szCs w:val="20"/>
                <w:lang w:val="en-CA"/>
              </w:rPr>
              <w:t>Usage</w:t>
            </w:r>
          </w:p>
        </w:tc>
        <w:tc>
          <w:tcPr>
            <w:tcW w:w="2765" w:type="dxa"/>
            <w:vAlign w:val="center"/>
          </w:tcPr>
          <w:p w14:paraId="7715F01A" w14:textId="19B4657D" w:rsidR="00932537" w:rsidRPr="000E5274" w:rsidRDefault="004A01B5" w:rsidP="002A07E4">
            <w:pPr>
              <w:pStyle w:val="Caption"/>
              <w:spacing w:line="240" w:lineRule="auto"/>
              <w:jc w:val="left"/>
              <w:rPr>
                <w:b w:val="0"/>
                <w:bCs/>
                <w:sz w:val="20"/>
                <w:szCs w:val="20"/>
                <w:lang w:val="en-CA"/>
              </w:rPr>
            </w:pPr>
            <w:r w:rsidRPr="000E5274">
              <w:rPr>
                <w:b w:val="0"/>
                <w:bCs/>
                <w:sz w:val="20"/>
                <w:szCs w:val="20"/>
                <w:lang w:val="en-CA"/>
              </w:rPr>
              <w:t xml:space="preserve">Climatic </w:t>
            </w:r>
            <w:r w:rsidR="00C10573" w:rsidRPr="000E5274">
              <w:rPr>
                <w:b w:val="0"/>
                <w:bCs/>
                <w:sz w:val="20"/>
                <w:szCs w:val="20"/>
                <w:lang w:val="en-CA"/>
              </w:rPr>
              <w:t>characteristics</w:t>
            </w:r>
          </w:p>
        </w:tc>
        <w:tc>
          <w:tcPr>
            <w:tcW w:w="1901" w:type="dxa"/>
            <w:vAlign w:val="center"/>
          </w:tcPr>
          <w:p w14:paraId="1FA90BE9" w14:textId="7DF15A81" w:rsidR="00932537" w:rsidRPr="000E5274" w:rsidRDefault="00932537" w:rsidP="00DD3C52">
            <w:pPr>
              <w:pStyle w:val="Caption"/>
              <w:spacing w:line="240" w:lineRule="auto"/>
              <w:jc w:val="left"/>
              <w:rPr>
                <w:b w:val="0"/>
                <w:bCs/>
                <w:sz w:val="20"/>
                <w:szCs w:val="20"/>
                <w:lang w:val="en-CA"/>
              </w:rPr>
            </w:pPr>
            <w:r w:rsidRPr="000E5274">
              <w:rPr>
                <w:b w:val="0"/>
                <w:bCs/>
                <w:sz w:val="20"/>
                <w:szCs w:val="20"/>
                <w:lang w:val="en-CA"/>
              </w:rPr>
              <w:t>Linear regression</w:t>
            </w:r>
          </w:p>
        </w:tc>
      </w:tr>
      <w:tr w:rsidR="00857AA9" w:rsidRPr="000E5274" w14:paraId="75B567FD" w14:textId="77777777" w:rsidTr="00857AA9">
        <w:tc>
          <w:tcPr>
            <w:tcW w:w="1682" w:type="dxa"/>
            <w:vAlign w:val="center"/>
          </w:tcPr>
          <w:p w14:paraId="11F79E66" w14:textId="789D5C99" w:rsidR="001858F8" w:rsidRPr="000E5274" w:rsidRDefault="0084781F" w:rsidP="00C80BE8">
            <w:pPr>
              <w:pStyle w:val="Caption"/>
              <w:spacing w:line="240" w:lineRule="auto"/>
              <w:jc w:val="left"/>
              <w:rPr>
                <w:b w:val="0"/>
                <w:bCs/>
                <w:sz w:val="20"/>
                <w:szCs w:val="20"/>
                <w:lang w:val="en-CA"/>
              </w:rPr>
            </w:pPr>
            <w:r w:rsidRPr="000E5274">
              <w:rPr>
                <w:b w:val="0"/>
                <w:bCs/>
                <w:noProof/>
                <w:sz w:val="20"/>
                <w:szCs w:val="20"/>
                <w:lang w:val="en-CA"/>
              </w:rPr>
              <w:t xml:space="preserve">Harold et al., 2015 </w:t>
            </w:r>
            <w:r w:rsidR="00E3637C" w:rsidRPr="000E5274">
              <w:rPr>
                <w:b w:val="0"/>
                <w:bCs/>
                <w:sz w:val="20"/>
                <w:szCs w:val="20"/>
                <w:lang w:val="en-CA"/>
              </w:rPr>
              <w:fldChar w:fldCharType="begin"/>
            </w:r>
            <w:r w:rsidR="002211CC" w:rsidRPr="000E5274">
              <w:rPr>
                <w:b w:val="0"/>
                <w:bCs/>
                <w:sz w:val="20"/>
                <w:szCs w:val="20"/>
                <w:lang w:val="en-CA"/>
              </w:rPr>
              <w:instrText xml:space="preserve"> ADDIN EN.CITE &lt;EndNote&gt;&lt;Cite&gt;&lt;Author&gt;Harold&lt;/Author&gt;&lt;Year&gt;2015&lt;/Year&gt;&lt;RecNum&gt;267&lt;/RecNum&gt;&lt;DisplayText&gt;(&lt;style face="italic"&gt;47&lt;/style&gt;)&lt;/DisplayText&gt;&lt;record&gt;&lt;rec-number&gt;267&lt;/rec-number&gt;&lt;foreign-keys&gt;&lt;key app="EN" db-id="adspx5fzns2z5tevv9050z29wvxspezerrdw" timestamp="1568587827"&gt;267&lt;/key&gt;&lt;/foreign-keys&gt;&lt;ref-type name="Journal Article"&gt;17&lt;/ref-type&gt;&lt;contributors&gt;&lt;authors&gt;&lt;author&gt;Harold, Jason&lt;/author&gt;&lt;author&gt;Lyons, Seán&lt;/author&gt;&lt;author&gt;Cullinan, John&lt;/author&gt;&lt;/authors&gt;&lt;/contributors&gt;&lt;titles&gt;&lt;title&gt;The determinants of residential gas demand in Ireland&lt;/title&gt;&lt;secondary-title&gt;Energy Economics&lt;/secondary-title&gt;&lt;/titles&gt;&lt;periodical&gt;&lt;full-title&gt;Energy Economics&lt;/full-title&gt;&lt;/periodical&gt;&lt;pages&gt;475-483&lt;/pages&gt;&lt;volume&gt;51&lt;/volume&gt;&lt;dates&gt;&lt;year&gt;2015&lt;/year&gt;&lt;/dates&gt;&lt;isbn&gt;0140-9883&lt;/isbn&gt;&lt;urls&gt;&lt;/urls&gt;&lt;/record&gt;&lt;/Cite&gt;&lt;/EndNote&gt;</w:instrText>
            </w:r>
            <w:r w:rsidR="00E3637C" w:rsidRPr="000E5274">
              <w:rPr>
                <w:b w:val="0"/>
                <w:bCs/>
                <w:sz w:val="20"/>
                <w:szCs w:val="20"/>
                <w:lang w:val="en-CA"/>
              </w:rPr>
              <w:fldChar w:fldCharType="separate"/>
            </w:r>
            <w:r w:rsidR="002211CC" w:rsidRPr="000E5274">
              <w:rPr>
                <w:b w:val="0"/>
                <w:bCs/>
                <w:noProof/>
                <w:sz w:val="20"/>
                <w:szCs w:val="20"/>
                <w:lang w:val="en-CA"/>
              </w:rPr>
              <w:t>(</w:t>
            </w:r>
            <w:r w:rsidR="002211CC" w:rsidRPr="000E5274">
              <w:rPr>
                <w:b w:val="0"/>
                <w:bCs/>
                <w:i/>
                <w:noProof/>
                <w:sz w:val="20"/>
                <w:szCs w:val="20"/>
                <w:lang w:val="en-CA"/>
              </w:rPr>
              <w:t>47</w:t>
            </w:r>
            <w:r w:rsidR="002211CC" w:rsidRPr="000E5274">
              <w:rPr>
                <w:b w:val="0"/>
                <w:bCs/>
                <w:noProof/>
                <w:sz w:val="20"/>
                <w:szCs w:val="20"/>
                <w:lang w:val="en-CA"/>
              </w:rPr>
              <w:t>)</w:t>
            </w:r>
            <w:r w:rsidR="00E3637C" w:rsidRPr="000E5274">
              <w:rPr>
                <w:b w:val="0"/>
                <w:bCs/>
                <w:sz w:val="20"/>
                <w:szCs w:val="20"/>
                <w:lang w:val="en-CA"/>
              </w:rPr>
              <w:fldChar w:fldCharType="end"/>
            </w:r>
          </w:p>
        </w:tc>
        <w:tc>
          <w:tcPr>
            <w:tcW w:w="1183" w:type="dxa"/>
            <w:vAlign w:val="center"/>
          </w:tcPr>
          <w:p w14:paraId="638462C1" w14:textId="764D718E" w:rsidR="001858F8" w:rsidRPr="000E5274" w:rsidRDefault="006B3C73" w:rsidP="00C80BE8">
            <w:pPr>
              <w:pStyle w:val="Caption"/>
              <w:spacing w:line="240" w:lineRule="auto"/>
              <w:jc w:val="left"/>
              <w:rPr>
                <w:b w:val="0"/>
                <w:bCs/>
                <w:sz w:val="20"/>
                <w:szCs w:val="20"/>
                <w:lang w:val="en-CA"/>
              </w:rPr>
            </w:pPr>
            <w:r w:rsidRPr="000E5274">
              <w:rPr>
                <w:b w:val="0"/>
                <w:bCs/>
                <w:sz w:val="20"/>
                <w:szCs w:val="20"/>
                <w:lang w:val="en-CA"/>
              </w:rPr>
              <w:t>Ireland</w:t>
            </w:r>
          </w:p>
        </w:tc>
        <w:tc>
          <w:tcPr>
            <w:tcW w:w="2307" w:type="dxa"/>
            <w:vAlign w:val="center"/>
          </w:tcPr>
          <w:p w14:paraId="68CD6CB0" w14:textId="7536C2DE" w:rsidR="001858F8" w:rsidRPr="000E5274" w:rsidRDefault="006B3C73" w:rsidP="00C80BE8">
            <w:pPr>
              <w:pStyle w:val="Caption"/>
              <w:spacing w:line="240" w:lineRule="auto"/>
              <w:jc w:val="left"/>
              <w:rPr>
                <w:b w:val="0"/>
                <w:bCs/>
                <w:sz w:val="20"/>
                <w:szCs w:val="20"/>
                <w:lang w:val="en-CA"/>
              </w:rPr>
            </w:pPr>
            <w:r w:rsidRPr="000E5274">
              <w:rPr>
                <w:b w:val="0"/>
                <w:bCs/>
                <w:sz w:val="20"/>
                <w:szCs w:val="20"/>
                <w:lang w:val="en-CA"/>
              </w:rPr>
              <w:t>Commission for Energy Regulation</w:t>
            </w:r>
            <w:r w:rsidR="00C27B08" w:rsidRPr="000E5274">
              <w:rPr>
                <w:b w:val="0"/>
                <w:bCs/>
                <w:sz w:val="20"/>
                <w:szCs w:val="20"/>
                <w:lang w:val="en-CA"/>
              </w:rPr>
              <w:t xml:space="preserve"> (</w:t>
            </w:r>
            <w:r w:rsidRPr="000E5274">
              <w:rPr>
                <w:b w:val="0"/>
                <w:bCs/>
                <w:sz w:val="20"/>
                <w:szCs w:val="20"/>
                <w:lang w:val="en-CA"/>
              </w:rPr>
              <w:t>CER) data</w:t>
            </w:r>
          </w:p>
        </w:tc>
        <w:tc>
          <w:tcPr>
            <w:tcW w:w="1517" w:type="dxa"/>
            <w:vAlign w:val="center"/>
          </w:tcPr>
          <w:p w14:paraId="2BCF8F54" w14:textId="21E3A81A" w:rsidR="001858F8" w:rsidRPr="000E5274" w:rsidRDefault="006B3C73" w:rsidP="000654B9">
            <w:pPr>
              <w:pStyle w:val="Caption"/>
              <w:spacing w:line="240" w:lineRule="auto"/>
              <w:jc w:val="left"/>
              <w:rPr>
                <w:b w:val="0"/>
                <w:bCs/>
                <w:sz w:val="20"/>
                <w:szCs w:val="20"/>
                <w:lang w:val="en-CA"/>
              </w:rPr>
            </w:pPr>
            <w:r w:rsidRPr="000E5274">
              <w:rPr>
                <w:b w:val="0"/>
                <w:bCs/>
                <w:sz w:val="20"/>
                <w:szCs w:val="20"/>
                <w:lang w:val="en-CA"/>
              </w:rPr>
              <w:t>Natural gas</w:t>
            </w:r>
          </w:p>
        </w:tc>
        <w:tc>
          <w:tcPr>
            <w:tcW w:w="1331" w:type="dxa"/>
            <w:vAlign w:val="center"/>
          </w:tcPr>
          <w:p w14:paraId="54BA58DD" w14:textId="4D4F30E3" w:rsidR="001858F8" w:rsidRPr="000E5274" w:rsidRDefault="00BB317B" w:rsidP="00C80BE8">
            <w:pPr>
              <w:pStyle w:val="Caption"/>
              <w:spacing w:line="240" w:lineRule="auto"/>
              <w:jc w:val="left"/>
              <w:rPr>
                <w:b w:val="0"/>
                <w:bCs/>
                <w:sz w:val="20"/>
                <w:szCs w:val="20"/>
                <w:lang w:val="en-CA"/>
              </w:rPr>
            </w:pPr>
            <w:r w:rsidRPr="000E5274">
              <w:rPr>
                <w:b w:val="0"/>
                <w:bCs/>
                <w:sz w:val="20"/>
                <w:szCs w:val="20"/>
                <w:lang w:val="en-CA"/>
              </w:rPr>
              <w:t>Usage</w:t>
            </w:r>
          </w:p>
        </w:tc>
        <w:tc>
          <w:tcPr>
            <w:tcW w:w="2765" w:type="dxa"/>
            <w:vAlign w:val="center"/>
          </w:tcPr>
          <w:p w14:paraId="0BEFFDD7" w14:textId="3EB80880" w:rsidR="001858F8" w:rsidRPr="000E5274" w:rsidRDefault="00C10573" w:rsidP="002A07E4">
            <w:pPr>
              <w:pStyle w:val="Caption"/>
              <w:spacing w:line="240" w:lineRule="auto"/>
              <w:jc w:val="left"/>
              <w:rPr>
                <w:b w:val="0"/>
                <w:bCs/>
                <w:sz w:val="20"/>
                <w:szCs w:val="20"/>
                <w:lang w:val="en-CA"/>
              </w:rPr>
            </w:pPr>
            <w:r w:rsidRPr="000E5274">
              <w:rPr>
                <w:b w:val="0"/>
                <w:bCs/>
                <w:sz w:val="20"/>
                <w:szCs w:val="20"/>
                <w:lang w:val="en-CA"/>
              </w:rPr>
              <w:t>HH characteristics, housing characteristics, c</w:t>
            </w:r>
            <w:r w:rsidR="006B3C73" w:rsidRPr="000E5274">
              <w:rPr>
                <w:b w:val="0"/>
                <w:bCs/>
                <w:sz w:val="20"/>
                <w:szCs w:val="20"/>
                <w:lang w:val="en-CA"/>
              </w:rPr>
              <w:t xml:space="preserve">limatic </w:t>
            </w:r>
            <w:r w:rsidRPr="000E5274">
              <w:rPr>
                <w:b w:val="0"/>
                <w:bCs/>
                <w:sz w:val="20"/>
                <w:szCs w:val="20"/>
                <w:lang w:val="en-CA"/>
              </w:rPr>
              <w:t>characteristics</w:t>
            </w:r>
          </w:p>
        </w:tc>
        <w:tc>
          <w:tcPr>
            <w:tcW w:w="1901" w:type="dxa"/>
            <w:vAlign w:val="center"/>
          </w:tcPr>
          <w:p w14:paraId="10E9D5A2" w14:textId="53016CA5" w:rsidR="001858F8" w:rsidRPr="000E5274" w:rsidRDefault="006B3C73" w:rsidP="00DD3C52">
            <w:pPr>
              <w:pStyle w:val="Caption"/>
              <w:spacing w:line="240" w:lineRule="auto"/>
              <w:jc w:val="left"/>
              <w:rPr>
                <w:b w:val="0"/>
                <w:bCs/>
                <w:sz w:val="20"/>
                <w:szCs w:val="20"/>
                <w:lang w:val="en-CA"/>
              </w:rPr>
            </w:pPr>
            <w:r w:rsidRPr="000E5274">
              <w:rPr>
                <w:b w:val="0"/>
                <w:bCs/>
                <w:sz w:val="20"/>
                <w:szCs w:val="20"/>
                <w:lang w:val="en-CA"/>
              </w:rPr>
              <w:t>Linear regression</w:t>
            </w:r>
          </w:p>
        </w:tc>
      </w:tr>
    </w:tbl>
    <w:p w14:paraId="369EE704" w14:textId="73EEB83C" w:rsidR="007A54E4" w:rsidRPr="000E5274" w:rsidRDefault="007A54E4" w:rsidP="007A54E4">
      <w:pPr>
        <w:sectPr w:rsidR="007A54E4" w:rsidRPr="000E5274" w:rsidSect="00C67EF7">
          <w:type w:val="continuous"/>
          <w:pgSz w:w="15840" w:h="12240" w:orient="landscape"/>
          <w:pgMar w:top="1440" w:right="1440" w:bottom="1440" w:left="1440" w:header="720" w:footer="720" w:gutter="0"/>
          <w:cols w:space="720"/>
          <w:docGrid w:linePitch="360"/>
        </w:sectPr>
      </w:pPr>
    </w:p>
    <w:p w14:paraId="303E9DA0" w14:textId="0B592CAB" w:rsidR="00652D29" w:rsidRPr="000E5274" w:rsidRDefault="0080429F" w:rsidP="00FF10F4">
      <w:pPr>
        <w:ind w:firstLine="720"/>
        <w:rPr>
          <w:lang w:val="en-CA"/>
        </w:rPr>
      </w:pPr>
      <w:r w:rsidRPr="000E5274">
        <w:rPr>
          <w:bCs/>
        </w:rPr>
        <w:lastRenderedPageBreak/>
        <w:t xml:space="preserve">From the </w:t>
      </w:r>
      <w:r w:rsidR="009D3DD7" w:rsidRPr="000E5274">
        <w:rPr>
          <w:bCs/>
        </w:rPr>
        <w:t>Table</w:t>
      </w:r>
      <w:r w:rsidR="00652D29" w:rsidRPr="000E5274">
        <w:rPr>
          <w:bCs/>
        </w:rPr>
        <w:t xml:space="preserve">, several observations can be made. </w:t>
      </w:r>
      <w:r w:rsidR="00652D29" w:rsidRPr="000E5274">
        <w:rPr>
          <w:bCs/>
          <w:i/>
          <w:lang w:val="en-CA"/>
        </w:rPr>
        <w:t>First</w:t>
      </w:r>
      <w:r w:rsidR="00652D29" w:rsidRPr="000E5274">
        <w:rPr>
          <w:bCs/>
          <w:lang w:val="en-CA"/>
        </w:rPr>
        <w:t xml:space="preserve">, two different types of data were used to understand the energy use behavior in residential dwellings. </w:t>
      </w:r>
      <w:r w:rsidR="009D3DD7" w:rsidRPr="000E5274">
        <w:rPr>
          <w:bCs/>
          <w:lang w:val="en-CA"/>
        </w:rPr>
        <w:t xml:space="preserve">The first type of </w:t>
      </w:r>
      <w:r w:rsidR="00652D29" w:rsidRPr="000E5274">
        <w:rPr>
          <w:bCs/>
          <w:lang w:val="en-CA"/>
        </w:rPr>
        <w:t xml:space="preserve">data </w:t>
      </w:r>
      <w:r w:rsidR="00E460E7" w:rsidRPr="000E5274">
        <w:rPr>
          <w:bCs/>
          <w:lang w:val="en-CA"/>
        </w:rPr>
        <w:t xml:space="preserve">includes </w:t>
      </w:r>
      <w:r w:rsidR="009D3DD7" w:rsidRPr="000E5274">
        <w:rPr>
          <w:bCs/>
          <w:lang w:val="en-CA"/>
        </w:rPr>
        <w:t>retrospective survey data compiled by government institutions or researchers</w:t>
      </w:r>
      <w:r w:rsidR="00652D29" w:rsidRPr="000E5274">
        <w:rPr>
          <w:bCs/>
          <w:lang w:val="en-CA"/>
        </w:rPr>
        <w:t xml:space="preserve">. </w:t>
      </w:r>
      <w:r w:rsidR="009D3DD7" w:rsidRPr="000E5274">
        <w:rPr>
          <w:bCs/>
          <w:lang w:val="en-CA"/>
        </w:rPr>
        <w:t xml:space="preserve">The second </w:t>
      </w:r>
      <w:r w:rsidR="00E460E7" w:rsidRPr="000E5274">
        <w:rPr>
          <w:bCs/>
          <w:lang w:val="en-CA"/>
        </w:rPr>
        <w:t>type of</w:t>
      </w:r>
      <w:r w:rsidR="009D3DD7" w:rsidRPr="000E5274">
        <w:rPr>
          <w:bCs/>
          <w:lang w:val="en-CA"/>
        </w:rPr>
        <w:t xml:space="preserve"> data are obtained </w:t>
      </w:r>
      <w:r w:rsidR="00E460E7" w:rsidRPr="000E5274">
        <w:rPr>
          <w:bCs/>
          <w:lang w:val="en-CA"/>
        </w:rPr>
        <w:t xml:space="preserve">using </w:t>
      </w:r>
      <w:r w:rsidR="009D3DD7" w:rsidRPr="000E5274">
        <w:rPr>
          <w:bCs/>
          <w:lang w:val="en-CA"/>
        </w:rPr>
        <w:t>monitoring devices</w:t>
      </w:r>
      <w:r w:rsidR="009E6237" w:rsidRPr="000E5274">
        <w:rPr>
          <w:bCs/>
          <w:lang w:val="en-CA"/>
        </w:rPr>
        <w:t xml:space="preserve"> to record the </w:t>
      </w:r>
      <w:r w:rsidR="00E460E7" w:rsidRPr="000E5274">
        <w:rPr>
          <w:bCs/>
          <w:lang w:val="en-CA"/>
        </w:rPr>
        <w:t xml:space="preserve">household </w:t>
      </w:r>
      <w:r w:rsidR="009E6237" w:rsidRPr="000E5274">
        <w:rPr>
          <w:bCs/>
          <w:lang w:val="en-CA"/>
        </w:rPr>
        <w:t xml:space="preserve">energy </w:t>
      </w:r>
      <w:r w:rsidR="00BB317B" w:rsidRPr="000E5274">
        <w:rPr>
          <w:bCs/>
          <w:lang w:val="en-CA"/>
        </w:rPr>
        <w:t>use</w:t>
      </w:r>
      <w:r w:rsidR="009E6237" w:rsidRPr="000E5274">
        <w:rPr>
          <w:bCs/>
          <w:lang w:val="en-CA"/>
        </w:rPr>
        <w:t xml:space="preserve">. </w:t>
      </w:r>
      <w:r w:rsidR="00652D29" w:rsidRPr="000E5274">
        <w:rPr>
          <w:i/>
        </w:rPr>
        <w:t>Second</w:t>
      </w:r>
      <w:r w:rsidR="00652D29" w:rsidRPr="000E5274">
        <w:t xml:space="preserve">, the geographical extent of the research covers various countries including Netherlands, </w:t>
      </w:r>
      <w:r w:rsidR="009E6237" w:rsidRPr="000E5274">
        <w:t>Norway</w:t>
      </w:r>
      <w:r w:rsidR="00652D29" w:rsidRPr="000E5274">
        <w:t xml:space="preserve">, China, </w:t>
      </w:r>
      <w:r w:rsidR="00E460E7" w:rsidRPr="000E5274">
        <w:t>United States</w:t>
      </w:r>
      <w:r w:rsidR="00652D29" w:rsidRPr="000E5274">
        <w:t xml:space="preserve">, Ireland, </w:t>
      </w:r>
      <w:r w:rsidR="009E6237" w:rsidRPr="000E5274">
        <w:t>India</w:t>
      </w:r>
      <w:r w:rsidR="00652D29" w:rsidRPr="000E5274">
        <w:t xml:space="preserve">, </w:t>
      </w:r>
      <w:r w:rsidR="009E6237" w:rsidRPr="000E5274">
        <w:t>Portugal</w:t>
      </w:r>
      <w:r w:rsidR="00652D29" w:rsidRPr="000E5274">
        <w:t xml:space="preserve">, </w:t>
      </w:r>
      <w:r w:rsidR="009E6237" w:rsidRPr="000E5274">
        <w:t>France</w:t>
      </w:r>
      <w:r w:rsidR="00652D29" w:rsidRPr="000E5274">
        <w:t xml:space="preserve">, </w:t>
      </w:r>
      <w:r w:rsidR="009E6237" w:rsidRPr="000E5274">
        <w:rPr>
          <w:bCs/>
          <w:lang w:val="en-CA"/>
        </w:rPr>
        <w:t>Spain</w:t>
      </w:r>
      <w:r w:rsidR="00652D29" w:rsidRPr="000E5274">
        <w:rPr>
          <w:bCs/>
          <w:lang w:val="en-CA"/>
        </w:rPr>
        <w:t xml:space="preserve">, </w:t>
      </w:r>
      <w:r w:rsidR="00E460E7" w:rsidRPr="000E5274">
        <w:rPr>
          <w:bCs/>
          <w:lang w:val="en-CA"/>
        </w:rPr>
        <w:t xml:space="preserve">and </w:t>
      </w:r>
      <w:r w:rsidR="00652D29" w:rsidRPr="000E5274">
        <w:rPr>
          <w:bCs/>
          <w:lang w:val="en-CA"/>
        </w:rPr>
        <w:t xml:space="preserve">Australia. </w:t>
      </w:r>
      <w:r w:rsidR="00652D29" w:rsidRPr="000E5274">
        <w:rPr>
          <w:bCs/>
          <w:i/>
          <w:iCs/>
          <w:lang w:val="en-CA"/>
        </w:rPr>
        <w:t>Third</w:t>
      </w:r>
      <w:r w:rsidR="00652D29" w:rsidRPr="000E5274">
        <w:rPr>
          <w:bCs/>
          <w:lang w:val="en-CA"/>
        </w:rPr>
        <w:t xml:space="preserve">, the </w:t>
      </w:r>
      <w:r w:rsidR="00E460E7" w:rsidRPr="000E5274">
        <w:rPr>
          <w:bCs/>
          <w:lang w:val="en-CA"/>
        </w:rPr>
        <w:t xml:space="preserve">independent variables </w:t>
      </w:r>
      <w:r w:rsidR="00652D29" w:rsidRPr="000E5274">
        <w:rPr>
          <w:bCs/>
          <w:lang w:val="en-CA"/>
        </w:rPr>
        <w:t xml:space="preserve">considered </w:t>
      </w:r>
      <w:r w:rsidR="00E460E7" w:rsidRPr="000E5274">
        <w:rPr>
          <w:bCs/>
          <w:lang w:val="en-CA"/>
        </w:rPr>
        <w:t xml:space="preserve">include </w:t>
      </w:r>
      <w:r w:rsidR="00652D29" w:rsidRPr="000E5274">
        <w:rPr>
          <w:bCs/>
          <w:lang w:val="en-CA"/>
        </w:rPr>
        <w:t xml:space="preserve">the following categories: </w:t>
      </w:r>
      <w:r w:rsidR="0035521C" w:rsidRPr="000E5274">
        <w:rPr>
          <w:bCs/>
          <w:lang w:val="en-CA"/>
        </w:rPr>
        <w:t xml:space="preserve">location characteristics, household characteristics, housing </w:t>
      </w:r>
      <w:r w:rsidR="006C3B12" w:rsidRPr="000E5274">
        <w:rPr>
          <w:bCs/>
          <w:lang w:val="en-CA"/>
        </w:rPr>
        <w:t>characteristics</w:t>
      </w:r>
      <w:r w:rsidR="0035521C" w:rsidRPr="000E5274">
        <w:rPr>
          <w:bCs/>
          <w:lang w:val="en-CA"/>
        </w:rPr>
        <w:t>, appliance use in the housing unit</w:t>
      </w:r>
      <w:r w:rsidR="00C10573" w:rsidRPr="000E5274">
        <w:rPr>
          <w:bCs/>
          <w:lang w:val="en-CA"/>
        </w:rPr>
        <w:t xml:space="preserve">, </w:t>
      </w:r>
      <w:r w:rsidR="00E80E55" w:rsidRPr="000E5274">
        <w:rPr>
          <w:bCs/>
          <w:lang w:val="en-CA"/>
        </w:rPr>
        <w:t xml:space="preserve">and </w:t>
      </w:r>
      <w:r w:rsidR="009E6237" w:rsidRPr="000E5274">
        <w:rPr>
          <w:bCs/>
          <w:lang w:val="en-CA"/>
        </w:rPr>
        <w:t xml:space="preserve">climatic </w:t>
      </w:r>
      <w:r w:rsidR="00CB11BB" w:rsidRPr="000E5274">
        <w:rPr>
          <w:bCs/>
          <w:lang w:val="en-CA"/>
        </w:rPr>
        <w:t>characteristics.</w:t>
      </w:r>
      <w:r w:rsidR="00BC7946" w:rsidRPr="000E5274">
        <w:rPr>
          <w:bCs/>
          <w:lang w:val="en-CA"/>
        </w:rPr>
        <w:t xml:space="preserve"> </w:t>
      </w:r>
      <w:r w:rsidR="00C10573" w:rsidRPr="000E5274">
        <w:rPr>
          <w:bCs/>
          <w:lang w:val="en-CA"/>
        </w:rPr>
        <w:t xml:space="preserve"> </w:t>
      </w:r>
      <w:r w:rsidR="00405BBA" w:rsidRPr="000E5274">
        <w:rPr>
          <w:bCs/>
          <w:lang w:val="en-CA"/>
        </w:rPr>
        <w:t>From</w:t>
      </w:r>
      <w:r w:rsidR="00BC7946" w:rsidRPr="000E5274">
        <w:rPr>
          <w:bCs/>
          <w:lang w:val="en-CA"/>
        </w:rPr>
        <w:t xml:space="preserve"> the literature, it is evident that regional characteristics reveal the inherent differences in energy mix. The size and configuration of housing unit and household influence the energy </w:t>
      </w:r>
      <w:r w:rsidR="00BB317B" w:rsidRPr="000E5274">
        <w:rPr>
          <w:bCs/>
          <w:lang w:val="en-CA"/>
        </w:rPr>
        <w:t>use</w:t>
      </w:r>
      <w:r w:rsidR="00BC7946" w:rsidRPr="000E5274">
        <w:rPr>
          <w:bCs/>
          <w:lang w:val="en-CA"/>
        </w:rPr>
        <w:t xml:space="preserve"> of energy alternatives. Climatic variables play a crucial role in </w:t>
      </w:r>
      <w:r w:rsidR="00BB317B" w:rsidRPr="000E5274">
        <w:rPr>
          <w:bCs/>
          <w:lang w:val="en-CA"/>
        </w:rPr>
        <w:t>usage</w:t>
      </w:r>
      <w:r w:rsidR="00BC7946" w:rsidRPr="000E5274">
        <w:rPr>
          <w:bCs/>
          <w:lang w:val="en-CA"/>
        </w:rPr>
        <w:t xml:space="preserve"> of energy sources to meet heating and cooling needs. With the increase in the appliances used by the household, the energy </w:t>
      </w:r>
      <w:r w:rsidR="00BB317B" w:rsidRPr="000E5274">
        <w:rPr>
          <w:bCs/>
          <w:lang w:val="en-CA"/>
        </w:rPr>
        <w:t>use</w:t>
      </w:r>
      <w:r w:rsidR="00BC7946" w:rsidRPr="000E5274">
        <w:rPr>
          <w:bCs/>
          <w:lang w:val="en-CA"/>
        </w:rPr>
        <w:t xml:space="preserve"> of the housing unit increases or decreases intuitively.</w:t>
      </w:r>
      <w:r w:rsidR="00BC7946" w:rsidRPr="000E5274">
        <w:rPr>
          <w:bCs/>
          <w:i/>
          <w:iCs/>
          <w:lang w:val="en-CA"/>
        </w:rPr>
        <w:t xml:space="preserve"> Fourth</w:t>
      </w:r>
      <w:r w:rsidR="00652D29" w:rsidRPr="000E5274">
        <w:rPr>
          <w:bCs/>
          <w:lang w:val="en-CA"/>
        </w:rPr>
        <w:t>, methodologies considered in these studies vary</w:t>
      </w:r>
      <w:r w:rsidR="00652D29" w:rsidRPr="000E5274">
        <w:rPr>
          <w:lang w:val="en-CA"/>
        </w:rPr>
        <w:t xml:space="preserve"> </w:t>
      </w:r>
      <w:r w:rsidR="00DC6F69" w:rsidRPr="000E5274">
        <w:rPr>
          <w:lang w:val="en-CA"/>
        </w:rPr>
        <w:t xml:space="preserve">based on the </w:t>
      </w:r>
      <w:r w:rsidR="00E460E7" w:rsidRPr="000E5274">
        <w:rPr>
          <w:lang w:val="en-CA"/>
        </w:rPr>
        <w:t xml:space="preserve">dimension of interest – choice of energy source and/or usage by energy </w:t>
      </w:r>
      <w:r w:rsidR="006A3377" w:rsidRPr="000E5274">
        <w:rPr>
          <w:lang w:val="en-CA"/>
        </w:rPr>
        <w:t>source</w:t>
      </w:r>
      <w:r w:rsidR="00E460E7" w:rsidRPr="000E5274">
        <w:rPr>
          <w:lang w:val="en-CA"/>
        </w:rPr>
        <w:t xml:space="preserve">. </w:t>
      </w:r>
      <w:r w:rsidR="00DC6F69" w:rsidRPr="000E5274">
        <w:rPr>
          <w:lang w:val="en-CA"/>
        </w:rPr>
        <w:t xml:space="preserve">In the studies that involve selection of </w:t>
      </w:r>
      <w:r w:rsidR="00E460E7" w:rsidRPr="000E5274">
        <w:rPr>
          <w:lang w:val="en-CA"/>
        </w:rPr>
        <w:t xml:space="preserve">energy </w:t>
      </w:r>
      <w:r w:rsidR="00DC6F69" w:rsidRPr="000E5274">
        <w:rPr>
          <w:lang w:val="en-CA"/>
        </w:rPr>
        <w:t>alternative</w:t>
      </w:r>
      <w:r w:rsidR="00E460E7" w:rsidRPr="000E5274">
        <w:rPr>
          <w:lang w:val="en-CA"/>
        </w:rPr>
        <w:t>s</w:t>
      </w:r>
      <w:r w:rsidR="00DC6F69" w:rsidRPr="000E5274">
        <w:rPr>
          <w:lang w:val="en-CA"/>
        </w:rPr>
        <w:t xml:space="preserve">, </w:t>
      </w:r>
      <w:r w:rsidR="00E460E7" w:rsidRPr="000E5274">
        <w:rPr>
          <w:lang w:val="en-CA"/>
        </w:rPr>
        <w:t xml:space="preserve">categorical modeling approaches such as </w:t>
      </w:r>
      <w:r w:rsidR="00DC6F69" w:rsidRPr="000E5274">
        <w:rPr>
          <w:lang w:val="en-CA"/>
        </w:rPr>
        <w:t xml:space="preserve">multinomial regression models are used. </w:t>
      </w:r>
      <w:r w:rsidR="00E460E7" w:rsidRPr="000E5274">
        <w:rPr>
          <w:lang w:val="en-CA"/>
        </w:rPr>
        <w:t>I</w:t>
      </w:r>
      <w:r w:rsidR="00DC6F69" w:rsidRPr="000E5274">
        <w:rPr>
          <w:lang w:val="en-CA"/>
        </w:rPr>
        <w:t xml:space="preserve">n studies </w:t>
      </w:r>
      <w:r w:rsidR="00E460E7" w:rsidRPr="000E5274">
        <w:rPr>
          <w:lang w:val="en-CA"/>
        </w:rPr>
        <w:t xml:space="preserve">focused on </w:t>
      </w:r>
      <w:r w:rsidR="00BB317B" w:rsidRPr="000E5274">
        <w:rPr>
          <w:lang w:val="en-CA"/>
        </w:rPr>
        <w:t>usage</w:t>
      </w:r>
      <w:r w:rsidR="00DC6F69" w:rsidRPr="000E5274">
        <w:rPr>
          <w:lang w:val="en-CA"/>
        </w:rPr>
        <w:t xml:space="preserve"> </w:t>
      </w:r>
      <w:r w:rsidR="00E460E7" w:rsidRPr="000E5274">
        <w:rPr>
          <w:lang w:val="en-CA"/>
        </w:rPr>
        <w:t>by energy</w:t>
      </w:r>
      <w:r w:rsidR="00DC6F69" w:rsidRPr="000E5274">
        <w:rPr>
          <w:lang w:val="en-CA"/>
        </w:rPr>
        <w:t xml:space="preserve"> alternative, models</w:t>
      </w:r>
      <w:r w:rsidR="00E460E7" w:rsidRPr="000E5274">
        <w:rPr>
          <w:lang w:val="en-CA"/>
        </w:rPr>
        <w:t xml:space="preserve"> employed include</w:t>
      </w:r>
      <w:r w:rsidR="00DC6F69" w:rsidRPr="000E5274">
        <w:rPr>
          <w:lang w:val="en-CA"/>
        </w:rPr>
        <w:t xml:space="preserve"> linear regression models, lasso regression, log-linear and log-log linear regression models. In the studies that </w:t>
      </w:r>
      <w:r w:rsidR="00D45280" w:rsidRPr="000E5274">
        <w:rPr>
          <w:lang w:val="en-CA"/>
        </w:rPr>
        <w:t>examine</w:t>
      </w:r>
      <w:r w:rsidR="00E460E7" w:rsidRPr="000E5274">
        <w:rPr>
          <w:lang w:val="en-CA"/>
        </w:rPr>
        <w:t xml:space="preserve"> both dimensions, methodologies</w:t>
      </w:r>
      <w:r w:rsidR="00A04002" w:rsidRPr="000E5274">
        <w:rPr>
          <w:lang w:val="en-CA"/>
        </w:rPr>
        <w:t xml:space="preserve"> </w:t>
      </w:r>
      <w:r w:rsidR="00E460E7" w:rsidRPr="000E5274">
        <w:rPr>
          <w:lang w:val="en-CA"/>
        </w:rPr>
        <w:t xml:space="preserve">considered include </w:t>
      </w:r>
      <w:r w:rsidR="00DC6F69" w:rsidRPr="000E5274">
        <w:rPr>
          <w:lang w:val="en-CA"/>
        </w:rPr>
        <w:t xml:space="preserve">MDCEV, </w:t>
      </w:r>
      <w:r w:rsidR="002C41A1" w:rsidRPr="000E5274">
        <w:rPr>
          <w:lang w:val="en-CA"/>
        </w:rPr>
        <w:t>resource allocation</w:t>
      </w:r>
      <w:r w:rsidR="00DC6F69" w:rsidRPr="000E5274">
        <w:rPr>
          <w:lang w:val="en-CA"/>
        </w:rPr>
        <w:t xml:space="preserve"> models and </w:t>
      </w:r>
      <w:r w:rsidR="006B69EE" w:rsidRPr="000E5274">
        <w:rPr>
          <w:lang w:val="en-CA"/>
        </w:rPr>
        <w:t xml:space="preserve">discrete-continuous </w:t>
      </w:r>
      <w:r w:rsidR="00DC6F69" w:rsidRPr="000E5274">
        <w:rPr>
          <w:lang w:val="en-CA"/>
        </w:rPr>
        <w:t>econometric models</w:t>
      </w:r>
      <w:r w:rsidR="008C75F7" w:rsidRPr="000E5274">
        <w:rPr>
          <w:lang w:val="en-CA"/>
        </w:rPr>
        <w:t xml:space="preserve"> </w:t>
      </w:r>
      <w:r w:rsidR="00DC6F69" w:rsidRPr="000E5274">
        <w:rPr>
          <w:lang w:val="en-CA"/>
        </w:rPr>
        <w:t xml:space="preserve">were used. </w:t>
      </w:r>
      <w:r w:rsidR="00E460E7" w:rsidRPr="000E5274">
        <w:rPr>
          <w:i/>
          <w:iCs/>
          <w:lang w:val="en-CA"/>
        </w:rPr>
        <w:t>Finally</w:t>
      </w:r>
      <w:r w:rsidR="00FF10F4" w:rsidRPr="000E5274">
        <w:rPr>
          <w:lang w:val="en-CA"/>
        </w:rPr>
        <w:t xml:space="preserve">, </w:t>
      </w:r>
      <w:r w:rsidR="00E460E7" w:rsidRPr="000E5274">
        <w:rPr>
          <w:lang w:val="en-CA"/>
        </w:rPr>
        <w:t xml:space="preserve">while a majority of the earlier research has focused on electricity usage, other energy sources </w:t>
      </w:r>
      <w:r w:rsidR="00A04002" w:rsidRPr="000E5274">
        <w:rPr>
          <w:lang w:val="en-CA"/>
        </w:rPr>
        <w:t>such as</w:t>
      </w:r>
      <w:r w:rsidR="00E460E7" w:rsidRPr="000E5274">
        <w:rPr>
          <w:lang w:val="en-CA"/>
        </w:rPr>
        <w:t xml:space="preserve"> natural gas, fuel oil and liquid petroleum gas have also been studied. </w:t>
      </w:r>
      <w:r w:rsidR="00FF10F4" w:rsidRPr="000E5274">
        <w:rPr>
          <w:lang w:val="en-CA"/>
        </w:rPr>
        <w:t xml:space="preserve"> </w:t>
      </w:r>
    </w:p>
    <w:p w14:paraId="187D1DAA" w14:textId="771348A0" w:rsidR="00DE335A" w:rsidRPr="000E5274" w:rsidRDefault="00FF10F4" w:rsidP="004139FE">
      <w:pPr>
        <w:ind w:firstLine="720"/>
        <w:rPr>
          <w:lang w:val="en-CA"/>
        </w:rPr>
      </w:pPr>
      <w:r w:rsidRPr="000E5274">
        <w:rPr>
          <w:lang w:val="en-CA"/>
        </w:rPr>
        <w:t xml:space="preserve">It is evident from the literature review that substantial research has been conducted to examine the relationship between various </w:t>
      </w:r>
      <w:r w:rsidR="00DE335A" w:rsidRPr="000E5274">
        <w:rPr>
          <w:lang w:val="en-CA"/>
        </w:rPr>
        <w:t xml:space="preserve">independent variables </w:t>
      </w:r>
      <w:r w:rsidRPr="000E5274">
        <w:rPr>
          <w:lang w:val="en-CA"/>
        </w:rPr>
        <w:t xml:space="preserve">and </w:t>
      </w:r>
      <w:r w:rsidR="00BB317B" w:rsidRPr="000E5274">
        <w:rPr>
          <w:lang w:val="en-CA"/>
        </w:rPr>
        <w:t>usage</w:t>
      </w:r>
      <w:r w:rsidRPr="000E5274">
        <w:rPr>
          <w:lang w:val="en-CA"/>
        </w:rPr>
        <w:t xml:space="preserve"> of various energy sources.</w:t>
      </w:r>
      <w:r w:rsidR="00DE335A" w:rsidRPr="000E5274">
        <w:rPr>
          <w:lang w:val="en-CA"/>
        </w:rPr>
        <w:t xml:space="preserve"> However, several important aspects related to energy source selection and usage are not fully understood. The proposed study contributes to the literature on residential energy along the following directions. The current study develops a unified framework for analyzing energy source selection and usage to address the interconnected nature of these decisions. Earlier research mainly employed model frameworks that are reliant on linear regression approaches. These approaches inherently are not suited to capture interactions across energy source selection and usage dimensions. Towards accommodating these interactions, we adopt the MDCEV model that has been widely applied in multiple discrete continuous decision contexts. Further, we also build on existing literature by considering an exhaustive set of independent variables from </w:t>
      </w:r>
      <w:r w:rsidR="00342D8F" w:rsidRPr="000E5274">
        <w:rPr>
          <w:lang w:val="en-CA"/>
        </w:rPr>
        <w:t>location characteristics, household characteristics, housing characteristics, appliance use and</w:t>
      </w:r>
      <w:r w:rsidR="00DE335A" w:rsidRPr="000E5274">
        <w:rPr>
          <w:lang w:val="en-CA"/>
        </w:rPr>
        <w:t xml:space="preserve"> climatic</w:t>
      </w:r>
      <w:r w:rsidR="006B69EE" w:rsidRPr="000E5274">
        <w:rPr>
          <w:lang w:val="en-CA"/>
        </w:rPr>
        <w:t xml:space="preserve"> conditions</w:t>
      </w:r>
      <w:r w:rsidR="00DE335A" w:rsidRPr="000E5274">
        <w:rPr>
          <w:lang w:val="en-CA"/>
        </w:rPr>
        <w:t xml:space="preserve">, in examining the residential energy decision framework. </w:t>
      </w:r>
      <w:r w:rsidR="006B6195" w:rsidRPr="000E5274">
        <w:rPr>
          <w:lang w:val="en-CA"/>
        </w:rPr>
        <w:t>The proposed research uses Residential Energy Consumption Survey (RECS) 2015 dataset, a survey conducted by US Energy Information Administration</w:t>
      </w:r>
      <w:r w:rsidR="00D8725C" w:rsidRPr="000E5274">
        <w:rPr>
          <w:lang w:val="en-CA"/>
        </w:rPr>
        <w:t xml:space="preserve"> (EIA)</w:t>
      </w:r>
      <w:r w:rsidR="006B6195" w:rsidRPr="000E5274">
        <w:rPr>
          <w:lang w:val="en-CA"/>
        </w:rPr>
        <w:t xml:space="preserve">. As the MDCEV model is </w:t>
      </w:r>
      <w:r w:rsidR="006B69EE" w:rsidRPr="000E5274">
        <w:rPr>
          <w:lang w:val="en-CA"/>
        </w:rPr>
        <w:t xml:space="preserve">a </w:t>
      </w:r>
      <w:r w:rsidR="006B6195" w:rsidRPr="000E5274">
        <w:rPr>
          <w:lang w:val="en-CA"/>
        </w:rPr>
        <w:t>non-linear framework, independent variable impacts are not readily available from the model results. Hence, t</w:t>
      </w:r>
      <w:r w:rsidR="00DE335A" w:rsidRPr="000E5274">
        <w:rPr>
          <w:lang w:val="en-CA"/>
        </w:rPr>
        <w:t xml:space="preserve">o further augment the value of the proposed </w:t>
      </w:r>
      <w:r w:rsidR="006B6195" w:rsidRPr="000E5274">
        <w:rPr>
          <w:lang w:val="en-CA"/>
        </w:rPr>
        <w:t>framework</w:t>
      </w:r>
      <w:r w:rsidR="00DE335A" w:rsidRPr="000E5274">
        <w:rPr>
          <w:lang w:val="en-CA"/>
        </w:rPr>
        <w:t xml:space="preserve">, we conduct a comprehensive policy </w:t>
      </w:r>
      <w:r w:rsidR="006B6195" w:rsidRPr="000E5274">
        <w:rPr>
          <w:lang w:val="en-CA"/>
        </w:rPr>
        <w:t xml:space="preserve">analysis </w:t>
      </w:r>
      <w:r w:rsidR="00DE335A" w:rsidRPr="000E5274">
        <w:rPr>
          <w:lang w:val="en-CA"/>
        </w:rPr>
        <w:t xml:space="preserve">exercise to illustrate the sensitivity of </w:t>
      </w:r>
      <w:r w:rsidR="006B6195" w:rsidRPr="000E5274">
        <w:rPr>
          <w:lang w:val="en-CA"/>
        </w:rPr>
        <w:t xml:space="preserve">energy usage choice to </w:t>
      </w:r>
      <w:r w:rsidR="00DE335A" w:rsidRPr="000E5274">
        <w:rPr>
          <w:lang w:val="en-CA"/>
        </w:rPr>
        <w:t>various independent variables</w:t>
      </w:r>
      <w:r w:rsidR="006B6195" w:rsidRPr="000E5274">
        <w:rPr>
          <w:lang w:val="en-CA"/>
        </w:rPr>
        <w:t xml:space="preserve"> from the model. </w:t>
      </w:r>
      <w:r w:rsidR="00DE335A" w:rsidRPr="000E5274">
        <w:rPr>
          <w:lang w:val="en-CA"/>
        </w:rPr>
        <w:t xml:space="preserve"> </w:t>
      </w:r>
    </w:p>
    <w:p w14:paraId="312AEC35" w14:textId="77777777" w:rsidR="004139FE" w:rsidRPr="000E5274" w:rsidRDefault="004139FE" w:rsidP="004139FE">
      <w:pPr>
        <w:ind w:firstLine="720"/>
        <w:rPr>
          <w:lang w:val="en-CA"/>
        </w:rPr>
      </w:pPr>
    </w:p>
    <w:p w14:paraId="63752D01" w14:textId="1294F9A9" w:rsidR="00BB3770" w:rsidRPr="000E5274" w:rsidRDefault="003205F6" w:rsidP="00C67EF7">
      <w:pPr>
        <w:pStyle w:val="Heading1"/>
        <w:numPr>
          <w:ilvl w:val="0"/>
          <w:numId w:val="8"/>
        </w:numPr>
        <w:ind w:left="360"/>
        <w:rPr>
          <w:sz w:val="24"/>
          <w:szCs w:val="24"/>
        </w:rPr>
      </w:pPr>
      <w:r w:rsidRPr="000E5274">
        <w:rPr>
          <w:sz w:val="24"/>
          <w:szCs w:val="24"/>
        </w:rPr>
        <w:t>MODELLING APPROACH</w:t>
      </w:r>
    </w:p>
    <w:p w14:paraId="5DA3A9DA" w14:textId="54220E9A" w:rsidR="00E43357" w:rsidRPr="000E5274" w:rsidRDefault="00E43357" w:rsidP="00C67EF7">
      <w:pPr>
        <w:rPr>
          <w:rFonts w:eastAsiaTheme="minorEastAsia"/>
        </w:rPr>
      </w:pPr>
      <w:r w:rsidRPr="000E5274">
        <w:t xml:space="preserve">The total energy </w:t>
      </w:r>
      <w:r w:rsidR="00BB317B" w:rsidRPr="000E5274">
        <w:t>use</w:t>
      </w:r>
      <w:r w:rsidR="000766F7" w:rsidRPr="000E5274">
        <w:t xml:space="preserve"> of a building </w:t>
      </w:r>
      <m:oMath>
        <m:r>
          <w:rPr>
            <w:rFonts w:ascii="Cambria Math" w:hAnsi="Cambria Math"/>
          </w:rPr>
          <m:t>i</m:t>
        </m:r>
      </m:oMath>
      <w:r w:rsidRPr="000E5274">
        <w:t xml:space="preserve"> depends on choice of the energy type </w:t>
      </w:r>
      <m:oMath>
        <m:r>
          <w:rPr>
            <w:rFonts w:ascii="Cambria Math" w:hAnsi="Cambria Math"/>
          </w:rPr>
          <m:t>j</m:t>
        </m:r>
      </m:oMath>
      <w:r w:rsidRPr="000E5274">
        <w:t xml:space="preserve"> and the </w:t>
      </w:r>
      <w:r w:rsidR="007A06BE" w:rsidRPr="000E5274">
        <w:t xml:space="preserve">use </w:t>
      </w:r>
      <w:r w:rsidRPr="000E5274">
        <w:t xml:space="preserve">of each energy type </w:t>
      </w:r>
      <m:oMath>
        <m:sSub>
          <m:sSubPr>
            <m:ctrlPr>
              <w:rPr>
                <w:rFonts w:ascii="Cambria Math" w:hAnsi="Cambria Math"/>
              </w:rPr>
            </m:ctrlPr>
          </m:sSubPr>
          <m:e>
            <m:r>
              <w:rPr>
                <w:rFonts w:ascii="Cambria Math" w:hAnsi="Cambria Math"/>
              </w:rPr>
              <m:t>t</m:t>
            </m:r>
          </m:e>
          <m:sub>
            <m:r>
              <w:rPr>
                <w:rFonts w:ascii="Cambria Math" w:hAnsi="Cambria Math"/>
              </w:rPr>
              <m:t>j</m:t>
            </m:r>
          </m:sub>
        </m:sSub>
      </m:oMath>
      <w:r w:rsidR="006B6195" w:rsidRPr="000E5274">
        <w:rPr>
          <w:rFonts w:eastAsiaTheme="minorEastAsia"/>
        </w:rPr>
        <w:t xml:space="preserve"> for energy type </w:t>
      </w:r>
      <w:r w:rsidR="006B6195" w:rsidRPr="000E5274">
        <w:rPr>
          <w:rFonts w:eastAsiaTheme="minorEastAsia"/>
          <w:i/>
        </w:rPr>
        <w:t>j</w:t>
      </w:r>
      <w:r w:rsidRPr="000E5274">
        <w:t xml:space="preserve"> and </w:t>
      </w:r>
      <m:oMath>
        <m:nary>
          <m:naryPr>
            <m:chr m:val="∑"/>
            <m:limLoc m:val="undOvr"/>
            <m:ctrlPr>
              <w:rPr>
                <w:rFonts w:ascii="Cambria Math" w:hAnsi="Cambria Math"/>
              </w:rPr>
            </m:ctrlPr>
          </m:naryPr>
          <m:sub>
            <m:r>
              <w:rPr>
                <w:rFonts w:ascii="Cambria Math" w:hAnsi="Cambria Math"/>
              </w:rPr>
              <m:t>j</m:t>
            </m:r>
            <m:r>
              <m:rPr>
                <m:sty m:val="p"/>
              </m:rPr>
              <w:rPr>
                <w:rFonts w:ascii="Cambria Math" w:hAnsi="Cambria Math"/>
              </w:rPr>
              <m:t>=1</m:t>
            </m:r>
          </m:sub>
          <m:sup>
            <m:r>
              <w:rPr>
                <w:rFonts w:ascii="Cambria Math" w:hAnsi="Cambria Math"/>
              </w:rPr>
              <m:t>J</m:t>
            </m:r>
          </m:sup>
          <m:e>
            <m:sSub>
              <m:sSubPr>
                <m:ctrlPr>
                  <w:rPr>
                    <w:rFonts w:ascii="Cambria Math" w:hAnsi="Cambria Math"/>
                  </w:rPr>
                </m:ctrlPr>
              </m:sSubPr>
              <m:e>
                <m:r>
                  <w:rPr>
                    <w:rFonts w:ascii="Cambria Math" w:hAnsi="Cambria Math"/>
                  </w:rPr>
                  <m:t>t</m:t>
                </m:r>
              </m:e>
              <m:sub>
                <m:r>
                  <w:rPr>
                    <w:rFonts w:ascii="Cambria Math" w:hAnsi="Cambria Math"/>
                  </w:rPr>
                  <m:t>ij</m:t>
                </m:r>
              </m:sub>
            </m:sSub>
          </m:e>
        </m:nary>
        <m:r>
          <m:rPr>
            <m:sty m:val="p"/>
          </m:rPr>
          <w:rPr>
            <w:rFonts w:ascii="Cambria Math" w:hAnsi="Cambria Math"/>
          </w:rPr>
          <m:t xml:space="preserve">= </m:t>
        </m:r>
        <m:sSub>
          <m:sSubPr>
            <m:ctrlPr>
              <w:rPr>
                <w:rFonts w:ascii="Cambria Math" w:hAnsi="Cambria Math"/>
              </w:rPr>
            </m:ctrlPr>
          </m:sSubPr>
          <m:e>
            <m:r>
              <w:rPr>
                <w:rFonts w:ascii="Cambria Math" w:hAnsi="Cambria Math"/>
              </w:rPr>
              <m:t>T</m:t>
            </m:r>
          </m:e>
          <m:sub>
            <m:r>
              <w:rPr>
                <w:rFonts w:ascii="Cambria Math" w:hAnsi="Cambria Math"/>
              </w:rPr>
              <m:t>i</m:t>
            </m:r>
          </m:sub>
        </m:sSub>
      </m:oMath>
      <w:r w:rsidR="000766F7" w:rsidRPr="000E5274">
        <w:rPr>
          <w:rFonts w:eastAsiaTheme="minorEastAsia"/>
        </w:rPr>
        <w:t xml:space="preserve">. </w:t>
      </w:r>
      <w:r w:rsidRPr="000E5274">
        <w:t xml:space="preserve">From here on, we </w:t>
      </w:r>
      <w:r w:rsidR="006B6195" w:rsidRPr="000E5274">
        <w:t>suppress the index</w:t>
      </w:r>
      <w:r w:rsidRPr="000E5274">
        <w:t xml:space="preserve"> </w:t>
      </w:r>
      <m:oMath>
        <m:r>
          <w:rPr>
            <w:rFonts w:ascii="Cambria Math" w:hAnsi="Cambria Math"/>
          </w:rPr>
          <m:t>i</m:t>
        </m:r>
      </m:oMath>
      <w:r w:rsidRPr="000E5274">
        <w:t xml:space="preserve"> in the expressions for </w:t>
      </w:r>
      <w:r w:rsidR="006B6195" w:rsidRPr="000E5274">
        <w:t>ease of presentation</w:t>
      </w:r>
      <w:r w:rsidRPr="000E5274">
        <w:t>.</w:t>
      </w:r>
      <w:r w:rsidR="000766F7" w:rsidRPr="000E5274">
        <w:t xml:space="preserve"> </w:t>
      </w:r>
      <w:r w:rsidRPr="000E5274">
        <w:rPr>
          <w:rFonts w:eastAsiaTheme="minorEastAsia"/>
        </w:rPr>
        <w:t xml:space="preserve">The utility </w:t>
      </w:r>
      <w:r w:rsidR="007A06BE" w:rsidRPr="000E5274">
        <w:rPr>
          <w:rFonts w:eastAsiaTheme="minorEastAsia"/>
        </w:rPr>
        <w:t>(</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i</m:t>
            </m:r>
          </m:sub>
        </m:sSub>
      </m:oMath>
      <w:r w:rsidR="007A06BE" w:rsidRPr="000E5274">
        <w:rPr>
          <w:rFonts w:eastAsiaTheme="minorEastAsia"/>
        </w:rPr>
        <w:t xml:space="preserve">) </w:t>
      </w:r>
      <w:r w:rsidRPr="000E5274">
        <w:rPr>
          <w:rFonts w:eastAsiaTheme="minorEastAsia"/>
        </w:rPr>
        <w:t xml:space="preserve">derived by allocating the total energy </w:t>
      </w:r>
      <w:r w:rsidR="007A06BE" w:rsidRPr="000E5274">
        <w:rPr>
          <w:rFonts w:eastAsiaTheme="minorEastAsia"/>
        </w:rPr>
        <w:t xml:space="preserve">use </w:t>
      </w:r>
      <w:r w:rsidRPr="000E5274">
        <w:rPr>
          <w:rFonts w:eastAsiaTheme="minorEastAsia"/>
        </w:rPr>
        <w:t xml:space="preserve">of a </w:t>
      </w:r>
      <w:r w:rsidR="00EF5807" w:rsidRPr="000E5274">
        <w:rPr>
          <w:rFonts w:eastAsiaTheme="minorEastAsia"/>
        </w:rPr>
        <w:t>residential</w:t>
      </w:r>
      <w:r w:rsidRPr="000E5274">
        <w:rPr>
          <w:rFonts w:eastAsiaTheme="minorEastAsia"/>
        </w:rPr>
        <w:t xml:space="preserve"> building among </w:t>
      </w:r>
      <m:oMath>
        <m:r>
          <w:rPr>
            <w:rFonts w:ascii="Cambria Math" w:hAnsi="Cambria Math"/>
          </w:rPr>
          <m:t>j</m:t>
        </m:r>
      </m:oMath>
      <w:r w:rsidRPr="000E5274">
        <w:rPr>
          <w:rFonts w:eastAsiaTheme="minorEastAsia"/>
        </w:rPr>
        <w:t xml:space="preserve"> energy sources, </w:t>
      </w:r>
      <m:oMath>
        <m:r>
          <w:rPr>
            <w:rFonts w:ascii="Cambria Math" w:hAnsi="Cambria Math"/>
          </w:rPr>
          <m:t xml:space="preserve">T={ </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3</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J</m:t>
            </m:r>
          </m:sub>
        </m:sSub>
        <m:r>
          <w:rPr>
            <w:rFonts w:ascii="Cambria Math" w:hAnsi="Cambria Math"/>
          </w:rPr>
          <m:t>}</m:t>
        </m:r>
      </m:oMath>
      <w:r w:rsidRPr="000E5274">
        <w:rPr>
          <w:rFonts w:eastAsiaTheme="minorEastAsia"/>
        </w:rPr>
        <w:t xml:space="preserve">  is given as</w:t>
      </w: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7835"/>
        <w:gridCol w:w="990"/>
      </w:tblGrid>
      <w:tr w:rsidR="00762D4D" w:rsidRPr="000E5274" w14:paraId="0BFF5327" w14:textId="77777777" w:rsidTr="00762D4D">
        <w:tc>
          <w:tcPr>
            <w:tcW w:w="715" w:type="dxa"/>
          </w:tcPr>
          <w:p w14:paraId="298B053A" w14:textId="77777777" w:rsidR="00762D4D" w:rsidRPr="000E5274" w:rsidRDefault="00762D4D" w:rsidP="000766F7">
            <w:pPr>
              <w:rPr>
                <w:rFonts w:eastAsiaTheme="minorEastAsia"/>
              </w:rPr>
            </w:pPr>
          </w:p>
        </w:tc>
        <w:tc>
          <w:tcPr>
            <w:tcW w:w="7835" w:type="dxa"/>
          </w:tcPr>
          <w:p w14:paraId="5554492D" w14:textId="3997062F" w:rsidR="00762D4D" w:rsidRPr="000E5274" w:rsidRDefault="009E442D" w:rsidP="00762D4D">
            <w:pPr>
              <w:spacing w:after="240"/>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i</m:t>
                    </m:r>
                  </m:sub>
                </m:sSub>
                <m:r>
                  <w:rPr>
                    <w:rFonts w:ascii="Cambria Math" w:eastAsiaTheme="minorEastAsia" w:hAnsi="Cambria Math"/>
                  </w:rPr>
                  <m:t>=</m:t>
                </m:r>
                <m:nary>
                  <m:naryPr>
                    <m:chr m:val="∑"/>
                    <m:limLoc m:val="undOvr"/>
                    <m:grow m:val="1"/>
                    <m:ctrlPr>
                      <w:rPr>
                        <w:rFonts w:ascii="Cambria Math" w:eastAsiaTheme="minorEastAsia" w:hAnsi="Cambria Math"/>
                        <w:i/>
                      </w:rPr>
                    </m:ctrlPr>
                  </m:naryPr>
                  <m:sub>
                    <m:r>
                      <w:rPr>
                        <w:rFonts w:ascii="Cambria Math" w:eastAsiaTheme="minorEastAsia" w:hAnsi="Cambria Math"/>
                      </w:rPr>
                      <m:t>j=1</m:t>
                    </m:r>
                  </m:sub>
                  <m:sup>
                    <m:r>
                      <w:rPr>
                        <w:rFonts w:ascii="Cambria Math" w:eastAsiaTheme="minorEastAsia" w:hAnsi="Cambria Math"/>
                      </w:rPr>
                      <m:t>J</m:t>
                    </m:r>
                  </m:sup>
                  <m:e>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j</m:t>
                        </m:r>
                      </m:sub>
                    </m:sSub>
                    <m:sSub>
                      <m:sSubPr>
                        <m:ctrlPr>
                          <w:rPr>
                            <w:rFonts w:ascii="Cambria Math" w:eastAsiaTheme="minorEastAsia" w:hAnsi="Cambria Math"/>
                            <w:i/>
                          </w:rPr>
                        </m:ctrlPr>
                      </m:sSubPr>
                      <m:e>
                        <m:r>
                          <w:rPr>
                            <w:rFonts w:ascii="Cambria Math" w:eastAsiaTheme="minorEastAsia" w:hAnsi="Cambria Math"/>
                          </w:rPr>
                          <m:t>ψ</m:t>
                        </m:r>
                      </m:e>
                      <m:sub>
                        <m:r>
                          <w:rPr>
                            <w:rFonts w:ascii="Cambria Math" w:eastAsiaTheme="minorEastAsia" w:hAnsi="Cambria Math"/>
                          </w:rPr>
                          <m:t>j</m:t>
                        </m:r>
                      </m:sub>
                    </m:sSub>
                    <m:func>
                      <m:funcPr>
                        <m:ctrlPr>
                          <w:rPr>
                            <w:rFonts w:ascii="Cambria Math" w:eastAsiaTheme="minorEastAsia" w:hAnsi="Cambria Math"/>
                            <w:i/>
                          </w:rPr>
                        </m:ctrlPr>
                      </m:funcPr>
                      <m:fName>
                        <m:r>
                          <w:rPr>
                            <w:rFonts w:ascii="Cambria Math" w:eastAsiaTheme="minorEastAsia" w:hAnsi="Cambria Math"/>
                          </w:rPr>
                          <m:t>exp</m:t>
                        </m:r>
                      </m:fName>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ε</m:t>
                                </m:r>
                              </m:e>
                              <m:sub>
                                <m:r>
                                  <w:rPr>
                                    <w:rFonts w:ascii="Cambria Math" w:eastAsiaTheme="minorEastAsia" w:hAnsi="Cambria Math"/>
                                  </w:rPr>
                                  <m:t>j</m:t>
                                </m:r>
                              </m:sub>
                            </m:sSub>
                          </m:e>
                        </m:d>
                        <m:func>
                          <m:funcPr>
                            <m:ctrlPr>
                              <w:rPr>
                                <w:rFonts w:ascii="Cambria Math" w:eastAsiaTheme="minorEastAsia" w:hAnsi="Cambria Math"/>
                                <w:i/>
                              </w:rPr>
                            </m:ctrlPr>
                          </m:funcPr>
                          <m:fName>
                            <m:r>
                              <w:rPr>
                                <w:rFonts w:ascii="Cambria Math" w:eastAsiaTheme="minorEastAsia" w:hAnsi="Cambria Math"/>
                              </w:rPr>
                              <m:t>ln</m:t>
                            </m:r>
                          </m:fName>
                          <m:e>
                            <m:d>
                              <m:dPr>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j</m:t>
                                        </m:r>
                                      </m:sub>
                                    </m:sSub>
                                  </m:num>
                                  <m:den>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j</m:t>
                                        </m:r>
                                      </m:sub>
                                    </m:sSub>
                                  </m:den>
                                </m:f>
                                <m:r>
                                  <w:rPr>
                                    <w:rFonts w:ascii="Cambria Math" w:eastAsiaTheme="minorEastAsia" w:hAnsi="Cambria Math"/>
                                  </w:rPr>
                                  <m:t>+1</m:t>
                                </m:r>
                              </m:e>
                            </m:d>
                          </m:e>
                        </m:func>
                      </m:e>
                    </m:func>
                  </m:e>
                </m:nary>
              </m:oMath>
            </m:oMathPara>
          </w:p>
        </w:tc>
        <w:tc>
          <w:tcPr>
            <w:tcW w:w="990" w:type="dxa"/>
            <w:vAlign w:val="center"/>
          </w:tcPr>
          <w:p w14:paraId="1D882BA6" w14:textId="4666C79B" w:rsidR="00762D4D" w:rsidRPr="000E5274" w:rsidRDefault="00762D4D" w:rsidP="00762D4D">
            <w:pPr>
              <w:jc w:val="center"/>
              <w:rPr>
                <w:rFonts w:eastAsiaTheme="minorEastAsia"/>
              </w:rPr>
            </w:pPr>
            <w:r w:rsidRPr="000E5274">
              <w:rPr>
                <w:rFonts w:eastAsiaTheme="minorEastAsia"/>
              </w:rPr>
              <w:t>(1)</w:t>
            </w:r>
          </w:p>
        </w:tc>
      </w:tr>
    </w:tbl>
    <w:p w14:paraId="5D85E435" w14:textId="654A5D16" w:rsidR="000766F7" w:rsidRPr="000E5274" w:rsidRDefault="00E43357" w:rsidP="000766F7">
      <w:pPr>
        <w:rPr>
          <w:rFonts w:eastAsiaTheme="minorEastAsia"/>
        </w:rPr>
      </w:pPr>
      <w:r w:rsidRPr="000E5274">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ψ</m:t>
            </m:r>
          </m:e>
          <m:sub>
            <m:r>
              <w:rPr>
                <w:rFonts w:ascii="Cambria Math" w:eastAsiaTheme="minorEastAsia" w:hAnsi="Cambria Math"/>
              </w:rPr>
              <m:t>j</m:t>
            </m:r>
          </m:sub>
        </m:sSub>
      </m:oMath>
      <w:r w:rsidRPr="000E5274">
        <w:rPr>
          <w:rFonts w:eastAsiaTheme="minorEastAsia"/>
        </w:rPr>
        <w:t xml:space="preserve"> represents the baseline marginal utility of energy source </w:t>
      </w:r>
      <m:oMath>
        <m:r>
          <w:rPr>
            <w:rFonts w:ascii="Cambria Math" w:hAnsi="Cambria Math"/>
          </w:rPr>
          <m:t>j</m:t>
        </m:r>
      </m:oMath>
      <w:r w:rsidR="007A06BE" w:rsidRPr="000E5274">
        <w:rPr>
          <w:rFonts w:eastAsiaTheme="minorEastAsia"/>
        </w:rPr>
        <w:t>’s utilization</w:t>
      </w:r>
      <w:r w:rsidRPr="000E5274">
        <w:rPr>
          <w:rFonts w:eastAsiaTheme="minorEastAsia"/>
        </w:rPr>
        <w:t xml:space="preserve">. </w:t>
      </w:r>
      <w:r w:rsidR="006B6195" w:rsidRPr="000E5274">
        <w:rPr>
          <w:rFonts w:eastAsiaTheme="minorEastAsia"/>
        </w:rPr>
        <w:t>T</w:t>
      </w:r>
      <w:r w:rsidRPr="000E5274">
        <w:rPr>
          <w:rFonts w:eastAsiaTheme="minorEastAsia"/>
        </w:rPr>
        <w:t xml:space="preserve">he </w:t>
      </w:r>
      <w:r w:rsidR="00BB317B" w:rsidRPr="000E5274">
        <w:rPr>
          <w:rFonts w:eastAsiaTheme="minorEastAsia"/>
        </w:rPr>
        <w:t>usage</w:t>
      </w:r>
      <w:r w:rsidRPr="000E5274">
        <w:rPr>
          <w:rFonts w:eastAsiaTheme="minorEastAsia"/>
        </w:rPr>
        <w:t xml:space="preserve"> of</w:t>
      </w:r>
      <w:r w:rsidR="006B6195" w:rsidRPr="000E5274">
        <w:rPr>
          <w:rFonts w:eastAsiaTheme="minorEastAsia"/>
        </w:rPr>
        <w:t xml:space="preserve"> energy source</w:t>
      </w:r>
      <w:r w:rsidRPr="000E5274">
        <w:rPr>
          <w:rFonts w:eastAsiaTheme="minorEastAsia"/>
        </w:rPr>
        <w:t xml:space="preserve"> </w:t>
      </w:r>
      <m:oMath>
        <m:r>
          <w:rPr>
            <w:rFonts w:ascii="Cambria Math" w:eastAsiaTheme="minorEastAsia" w:hAnsi="Cambria Math"/>
          </w:rPr>
          <m:t>j</m:t>
        </m:r>
      </m:oMath>
      <w:r w:rsidRPr="000E5274">
        <w:rPr>
          <w:rFonts w:eastAsiaTheme="minorEastAsia"/>
        </w:rPr>
        <w:t xml:space="preserve"> depends on the consumption of </w:t>
      </w:r>
      <m:oMath>
        <m:r>
          <w:rPr>
            <w:rFonts w:ascii="Cambria Math" w:eastAsiaTheme="minorEastAsia" w:hAnsi="Cambria Math"/>
          </w:rPr>
          <m:t>j</m:t>
        </m:r>
      </m:oMath>
      <w:r w:rsidRPr="000E5274">
        <w:rPr>
          <w:rFonts w:eastAsiaTheme="minorEastAsia"/>
        </w:rPr>
        <w:t xml:space="preserve"> by various end-use utility types. So </w:t>
      </w:r>
      <m:oMath>
        <m:sSub>
          <m:sSubPr>
            <m:ctrlPr>
              <w:rPr>
                <w:rFonts w:ascii="Cambria Math" w:eastAsiaTheme="minorEastAsia" w:hAnsi="Cambria Math"/>
                <w:i/>
              </w:rPr>
            </m:ctrlPr>
          </m:sSubPr>
          <m:e>
            <m:r>
              <w:rPr>
                <w:rFonts w:ascii="Cambria Math" w:eastAsiaTheme="minorEastAsia" w:hAnsi="Cambria Math"/>
              </w:rPr>
              <m:t>ψ</m:t>
            </m:r>
          </m:e>
          <m:sub>
            <m:r>
              <w:rPr>
                <w:rFonts w:ascii="Cambria Math" w:eastAsiaTheme="minorEastAsia" w:hAnsi="Cambria Math"/>
              </w:rPr>
              <m:t>j</m:t>
            </m:r>
          </m:sub>
        </m:sSub>
      </m:oMath>
      <w:r w:rsidRPr="000E5274">
        <w:rPr>
          <w:rFonts w:eastAsiaTheme="minorEastAsia"/>
        </w:rPr>
        <w:t xml:space="preserve"> is parameterized as</w:t>
      </w:r>
      <w:r w:rsidR="000766F7" w:rsidRPr="000E5274">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ψ</m:t>
            </m:r>
          </m:e>
          <m:sub>
            <m:r>
              <w:rPr>
                <w:rFonts w:ascii="Cambria Math" w:eastAsiaTheme="minorEastAsia" w:hAnsi="Cambria Math"/>
              </w:rPr>
              <m:t>j</m:t>
            </m:r>
          </m:sub>
        </m:sSub>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exp</m:t>
            </m:r>
          </m:fName>
          <m:e>
            <m:d>
              <m:dPr>
                <m:ctrlPr>
                  <w:rPr>
                    <w:rFonts w:ascii="Cambria Math" w:eastAsiaTheme="minorEastAsia" w:hAnsi="Cambria Math"/>
                    <w:i/>
                  </w:rPr>
                </m:ctrlPr>
              </m:dPr>
              <m:e>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j</m:t>
                    </m:r>
                  </m:sub>
                </m:sSub>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j</m:t>
                    </m:r>
                  </m:sub>
                </m:sSub>
              </m:e>
            </m:d>
          </m:e>
        </m:func>
      </m:oMath>
      <w:r w:rsidR="0080767A" w:rsidRPr="000E5274">
        <w:rPr>
          <w:rFonts w:eastAsiaTheme="minorEastAsia"/>
        </w:rPr>
        <w:t>;</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j</m:t>
            </m:r>
          </m:sub>
        </m:sSub>
      </m:oMath>
      <w:r w:rsidR="0080767A" w:rsidRPr="000E5274">
        <w:rPr>
          <w:rFonts w:eastAsiaTheme="minorEastAsia"/>
        </w:rPr>
        <w:t xml:space="preserve"> represents a vector of parameters and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j</m:t>
            </m:r>
          </m:sub>
        </m:sSub>
      </m:oMath>
      <w:r w:rsidR="0080767A" w:rsidRPr="000E5274">
        <w:rPr>
          <w:rFonts w:eastAsiaTheme="minorEastAsia"/>
        </w:rPr>
        <w:t xml:space="preserve"> represents a vector of exogeneous variables influencing the </w:t>
      </w:r>
      <w:r w:rsidR="00BB317B" w:rsidRPr="000E5274">
        <w:rPr>
          <w:rFonts w:eastAsiaTheme="minorEastAsia"/>
        </w:rPr>
        <w:t>usage</w:t>
      </w:r>
      <w:r w:rsidR="0080767A" w:rsidRPr="000E5274">
        <w:rPr>
          <w:rFonts w:eastAsiaTheme="minorEastAsia"/>
        </w:rPr>
        <w:t xml:space="preserve"> of energy alternative </w:t>
      </w:r>
      <m:oMath>
        <m:r>
          <w:rPr>
            <w:rFonts w:ascii="Cambria Math" w:eastAsiaTheme="minorEastAsia" w:hAnsi="Cambria Math"/>
          </w:rPr>
          <m:t>j</m:t>
        </m:r>
      </m:oMath>
      <w:r w:rsidR="0080767A" w:rsidRPr="000E5274">
        <w:rPr>
          <w:rFonts w:eastAsiaTheme="minorEastAsia"/>
        </w:rPr>
        <w:t xml:space="preserve">. </w:t>
      </w:r>
      <m:oMath>
        <m:sSub>
          <m:sSubPr>
            <m:ctrlPr>
              <w:rPr>
                <w:rFonts w:ascii="Cambria Math" w:eastAsiaTheme="minorEastAsia" w:hAnsi="Cambria Math"/>
                <w:i/>
                <w:sz w:val="22"/>
                <w:szCs w:val="22"/>
              </w:rPr>
            </m:ctrlPr>
          </m:sSubPr>
          <m:e>
            <m:r>
              <w:rPr>
                <w:rFonts w:ascii="Cambria Math" w:eastAsiaTheme="minorEastAsia" w:hAnsi="Cambria Math"/>
              </w:rPr>
              <m:t>γ</m:t>
            </m:r>
          </m:e>
          <m:sub>
            <m:r>
              <w:rPr>
                <w:rFonts w:ascii="Cambria Math" w:eastAsiaTheme="minorEastAsia" w:hAnsi="Cambria Math"/>
                <w:sz w:val="22"/>
                <w:szCs w:val="22"/>
              </w:rPr>
              <m:t>j</m:t>
            </m:r>
          </m:sub>
        </m:sSub>
      </m:oMath>
      <w:r w:rsidR="0080767A" w:rsidRPr="000E5274">
        <w:rPr>
          <w:rFonts w:eastAsiaTheme="minorEastAsia"/>
          <w:sz w:val="22"/>
          <w:szCs w:val="22"/>
        </w:rPr>
        <w:t xml:space="preserve"> </w:t>
      </w:r>
      <w:r w:rsidR="0080767A" w:rsidRPr="000E5274">
        <w:rPr>
          <w:rFonts w:eastAsiaTheme="minorEastAsia"/>
        </w:rPr>
        <w:t xml:space="preserve">is the translation parameter, which also serves to define </w:t>
      </w:r>
      <w:r w:rsidR="006B6195" w:rsidRPr="000E5274">
        <w:rPr>
          <w:rFonts w:eastAsiaTheme="minorEastAsia"/>
        </w:rPr>
        <w:t xml:space="preserve">the </w:t>
      </w:r>
      <w:r w:rsidR="0080767A" w:rsidRPr="000E5274">
        <w:rPr>
          <w:rFonts w:eastAsiaTheme="minorEastAsia"/>
        </w:rPr>
        <w:t xml:space="preserve">satiation effect. </w:t>
      </w:r>
      <m:oMath>
        <m:sSub>
          <m:sSubPr>
            <m:ctrlPr>
              <w:rPr>
                <w:rFonts w:ascii="Cambria Math" w:eastAsiaTheme="minorEastAsia" w:hAnsi="Cambria Math"/>
                <w:i/>
                <w:sz w:val="22"/>
                <w:szCs w:val="22"/>
              </w:rPr>
            </m:ctrlPr>
          </m:sSubPr>
          <m:e>
            <m:r>
              <w:rPr>
                <w:rFonts w:ascii="Cambria Math" w:eastAsiaTheme="minorEastAsia" w:hAnsi="Cambria Math"/>
              </w:rPr>
              <m:t>ε</m:t>
            </m:r>
          </m:e>
          <m:sub>
            <m:r>
              <w:rPr>
                <w:rFonts w:ascii="Cambria Math" w:eastAsiaTheme="minorEastAsia" w:hAnsi="Cambria Math"/>
                <w:sz w:val="22"/>
                <w:szCs w:val="22"/>
              </w:rPr>
              <m:t>j</m:t>
            </m:r>
          </m:sub>
        </m:sSub>
      </m:oMath>
      <w:r w:rsidR="0080767A" w:rsidRPr="000E5274">
        <w:rPr>
          <w:rFonts w:eastAsiaTheme="minorEastAsia"/>
          <w:sz w:val="22"/>
          <w:szCs w:val="22"/>
        </w:rPr>
        <w:t xml:space="preserve"> </w:t>
      </w:r>
      <w:r w:rsidR="0080767A" w:rsidRPr="000E5274">
        <w:rPr>
          <w:rFonts w:eastAsiaTheme="minorEastAsia"/>
        </w:rPr>
        <w:t xml:space="preserve">is the stochastic error component that captures the unobserved component of baseline utility. </w:t>
      </w:r>
    </w:p>
    <w:p w14:paraId="0D605F99" w14:textId="70E21079" w:rsidR="00E43357" w:rsidRPr="000E5274" w:rsidRDefault="00E43357" w:rsidP="00B00552">
      <w:pPr>
        <w:ind w:firstLine="720"/>
        <w:rPr>
          <w:rFonts w:eastAsiaTheme="minorEastAsia"/>
        </w:rPr>
      </w:pPr>
      <w:r w:rsidRPr="000E5274">
        <w:rPr>
          <w:rFonts w:eastAsiaTheme="minorEastAsia"/>
        </w:rPr>
        <w:t xml:space="preserve">The above optimization problem can be solved by forming Lagrangian function for the </w:t>
      </w:r>
      <w:r w:rsidR="00BB317B" w:rsidRPr="000E5274">
        <w:rPr>
          <w:rFonts w:eastAsiaTheme="minorEastAsia"/>
        </w:rPr>
        <w:t>usage</w:t>
      </w:r>
      <w:r w:rsidRPr="000E5274">
        <w:rPr>
          <w:rFonts w:eastAsiaTheme="minorEastAsia"/>
        </w:rPr>
        <w:t xml:space="preserve"> constraint and </w:t>
      </w:r>
      <w:r w:rsidR="006B6195" w:rsidRPr="000E5274">
        <w:rPr>
          <w:rFonts w:eastAsiaTheme="minorEastAsia"/>
        </w:rPr>
        <w:t xml:space="preserve">subsequently </w:t>
      </w:r>
      <w:r w:rsidRPr="000E5274">
        <w:rPr>
          <w:rFonts w:eastAsiaTheme="minorEastAsia"/>
        </w:rPr>
        <w:t>applying Ku</w:t>
      </w:r>
      <w:r w:rsidR="006B6195" w:rsidRPr="000E5274">
        <w:rPr>
          <w:rFonts w:eastAsiaTheme="minorEastAsia"/>
        </w:rPr>
        <w:t>h</w:t>
      </w:r>
      <w:r w:rsidRPr="000E5274">
        <w:rPr>
          <w:rFonts w:eastAsiaTheme="minorEastAsia"/>
        </w:rPr>
        <w:t xml:space="preserve">n-Tucker first order conditions </w:t>
      </w:r>
      <w:r w:rsidR="00C27B08" w:rsidRPr="000E5274">
        <w:rPr>
          <w:rFonts w:eastAsiaTheme="minorEastAsia"/>
        </w:rPr>
        <w:t>(</w:t>
      </w:r>
      <w:r w:rsidRPr="000E5274">
        <w:rPr>
          <w:rFonts w:eastAsiaTheme="minorEastAsia"/>
        </w:rPr>
        <w:t xml:space="preserve">similar to </w:t>
      </w:r>
      <w:r w:rsidR="00E3637C" w:rsidRPr="000E5274">
        <w:rPr>
          <w:rFonts w:eastAsiaTheme="minorEastAsia"/>
        </w:rPr>
        <w:fldChar w:fldCharType="begin"/>
      </w:r>
      <w:r w:rsidR="002211CC" w:rsidRPr="000E5274">
        <w:rPr>
          <w:rFonts w:eastAsiaTheme="minorEastAsia"/>
        </w:rPr>
        <w:instrText xml:space="preserve"> ADDIN EN.CITE &lt;EndNote&gt;&lt;Cite&gt;&lt;Author&gt;Wales&lt;/Author&gt;&lt;Year&gt;1983&lt;/Year&gt;&lt;RecNum&gt;88&lt;/RecNum&gt;&lt;DisplayText&gt;(&lt;style face="italic"&gt;48&lt;/style&gt;)&lt;/DisplayText&gt;&lt;record&gt;&lt;rec-number&gt;88&lt;/rec-number&gt;&lt;foreign-keys&gt;&lt;key app="EN" db-id="adspx5fzns2z5tevv9050z29wvxspezerrdw" timestamp="1532383752"&gt;88&lt;/key&gt;&lt;/foreign-keys&gt;&lt;ref-type name="Journal Article"&gt;17&lt;/ref-type&gt;&lt;contributors&gt;&lt;authors&gt;&lt;author&gt;Wales, Terence J&lt;/author&gt;&lt;author&gt;Woodland, Alan Donald&lt;/author&gt;&lt;/authors&gt;&lt;/contributors&gt;&lt;titles&gt;&lt;title&gt;Estimation of consumer demand systems with binding non-negativity constraints&lt;/title&gt;&lt;secondary-title&gt;Journal of Econometrics&lt;/secondary-title&gt;&lt;/titles&gt;&lt;periodical&gt;&lt;full-title&gt;Journal of Econometrics&lt;/full-title&gt;&lt;/periodical&gt;&lt;pages&gt;263-285&lt;/pages&gt;&lt;volume&gt;21&lt;/volume&gt;&lt;number&gt;3&lt;/number&gt;&lt;dates&gt;&lt;year&gt;1983&lt;/year&gt;&lt;/dates&gt;&lt;isbn&gt;0304-4076&lt;/isbn&gt;&lt;urls&gt;&lt;/urls&gt;&lt;/record&gt;&lt;/Cite&gt;&lt;/EndNote&gt;</w:instrText>
      </w:r>
      <w:r w:rsidR="00E3637C" w:rsidRPr="000E5274">
        <w:rPr>
          <w:rFonts w:eastAsiaTheme="minorEastAsia"/>
        </w:rPr>
        <w:fldChar w:fldCharType="separate"/>
      </w:r>
      <w:r w:rsidR="002211CC" w:rsidRPr="000E5274">
        <w:rPr>
          <w:rFonts w:eastAsiaTheme="minorEastAsia"/>
          <w:noProof/>
        </w:rPr>
        <w:t>(</w:t>
      </w:r>
      <w:r w:rsidR="002211CC" w:rsidRPr="000E5274">
        <w:rPr>
          <w:rFonts w:eastAsiaTheme="minorEastAsia"/>
          <w:i/>
          <w:noProof/>
        </w:rPr>
        <w:t>48</w:t>
      </w:r>
      <w:r w:rsidR="002211CC" w:rsidRPr="000E5274">
        <w:rPr>
          <w:rFonts w:eastAsiaTheme="minorEastAsia"/>
          <w:noProof/>
        </w:rPr>
        <w:t>)</w:t>
      </w:r>
      <w:r w:rsidR="00E3637C" w:rsidRPr="000E5274">
        <w:rPr>
          <w:rFonts w:eastAsiaTheme="minorEastAsia"/>
        </w:rPr>
        <w:fldChar w:fldCharType="end"/>
      </w:r>
      <w:r w:rsidRPr="000E5274">
        <w:rPr>
          <w:rFonts w:eastAsiaTheme="minorEastAsia"/>
        </w:rPr>
        <w:t>).</w:t>
      </w:r>
      <w:r w:rsidR="000766F7" w:rsidRPr="000E5274">
        <w:rPr>
          <w:rFonts w:eastAsiaTheme="minorEastAsia"/>
        </w:rPr>
        <w:t xml:space="preserve"> </w:t>
      </w:r>
      <w:r w:rsidRPr="000E5274">
        <w:rPr>
          <w:rFonts w:eastAsiaTheme="minorEastAsia"/>
        </w:rPr>
        <w:t xml:space="preserve">In the above model structure, we assume </w:t>
      </w:r>
      <m:oMath>
        <m:sSub>
          <m:sSubPr>
            <m:ctrlPr>
              <w:rPr>
                <w:rFonts w:ascii="Cambria Math" w:eastAsiaTheme="minorEastAsia" w:hAnsi="Cambria Math"/>
                <w:i/>
              </w:rPr>
            </m:ctrlPr>
          </m:sSubPr>
          <m:e>
            <m:r>
              <w:rPr>
                <w:rFonts w:ascii="Cambria Math" w:eastAsiaTheme="minorEastAsia" w:hAnsi="Cambria Math"/>
              </w:rPr>
              <m:t>ε</m:t>
            </m:r>
          </m:e>
          <m:sub>
            <m:r>
              <w:rPr>
                <w:rFonts w:ascii="Cambria Math" w:eastAsiaTheme="minorEastAsia" w:hAnsi="Cambria Math"/>
              </w:rPr>
              <m:t>j</m:t>
            </m:r>
          </m:sub>
        </m:sSub>
      </m:oMath>
      <w:r w:rsidRPr="000E5274">
        <w:rPr>
          <w:rFonts w:eastAsiaTheme="minorEastAsia"/>
        </w:rPr>
        <w:t xml:space="preserve"> to be standard extreme value distribution and are independently and identically distributed across the alternatives</w:t>
      </w:r>
      <w:r w:rsidR="000766F7" w:rsidRPr="000E5274">
        <w:rPr>
          <w:rFonts w:eastAsiaTheme="minorEastAsia"/>
        </w:rPr>
        <w:t xml:space="preserve"> to derive a closed form of probability expression</w:t>
      </w:r>
      <w:r w:rsidR="00D668F4" w:rsidRPr="000E5274">
        <w:rPr>
          <w:rFonts w:eastAsiaTheme="minorEastAsia"/>
        </w:rPr>
        <w:t xml:space="preserve"> </w:t>
      </w:r>
      <w:r w:rsidR="00D668F4" w:rsidRPr="000E5274">
        <w:rPr>
          <w:rFonts w:eastAsiaTheme="minorEastAsia"/>
        </w:rPr>
        <w:fldChar w:fldCharType="begin"/>
      </w:r>
      <w:r w:rsidR="002211CC" w:rsidRPr="000E5274">
        <w:rPr>
          <w:rFonts w:eastAsiaTheme="minorEastAsia"/>
        </w:rPr>
        <w:instrText xml:space="preserve"> ADDIN EN.CITE &lt;EndNote&gt;&lt;Cite&gt;&lt;Author&gt;Bhat&lt;/Author&gt;&lt;Year&gt;2005&lt;/Year&gt;&lt;RecNum&gt;86&lt;/RecNum&gt;&lt;DisplayText&gt;(&lt;style face="italic"&gt;49&lt;/style&gt;)&lt;/DisplayText&gt;&lt;record&gt;&lt;rec-number&gt;86&lt;/rec-number&gt;&lt;foreign-keys&gt;&lt;key app="EN" db-id="adspx5fzns2z5tevv9050z29wvxspezerrdw" timestamp="1532383741"&gt;86&lt;/key&gt;&lt;/foreign-keys&gt;&lt;ref-type name="Journal Article"&gt;17&lt;/ref-type&gt;&lt;contributors&gt;&lt;authors&gt;&lt;author&gt;Bhat, Chandra R&lt;/author&gt;&lt;/authors&gt;&lt;/contributors&gt;&lt;titles&gt;&lt;title&gt;A multiple discrete–continuous extreme value model: formulation and application to discretionary time-use decisions&lt;/title&gt;&lt;secondary-title&gt;Transportation Research Part B: Methodological&lt;/secondary-title&gt;&lt;/titles&gt;&lt;periodical&gt;&lt;full-title&gt;Transportation Research Part B: Methodological&lt;/full-title&gt;&lt;/periodical&gt;&lt;pages&gt;679-707&lt;/pages&gt;&lt;volume&gt;39&lt;/volume&gt;&lt;number&gt;8&lt;/number&gt;&lt;dates&gt;&lt;year&gt;2005&lt;/year&gt;&lt;/dates&gt;&lt;isbn&gt;0191-2615&lt;/isbn&gt;&lt;urls&gt;&lt;/urls&gt;&lt;/record&gt;&lt;/Cite&gt;&lt;/EndNote&gt;</w:instrText>
      </w:r>
      <w:r w:rsidR="00D668F4" w:rsidRPr="000E5274">
        <w:rPr>
          <w:rFonts w:eastAsiaTheme="minorEastAsia"/>
        </w:rPr>
        <w:fldChar w:fldCharType="separate"/>
      </w:r>
      <w:r w:rsidR="002211CC" w:rsidRPr="000E5274">
        <w:rPr>
          <w:rFonts w:eastAsiaTheme="minorEastAsia"/>
          <w:noProof/>
        </w:rPr>
        <w:t>(</w:t>
      </w:r>
      <w:r w:rsidR="002211CC" w:rsidRPr="000E5274">
        <w:rPr>
          <w:rFonts w:eastAsiaTheme="minorEastAsia"/>
          <w:i/>
          <w:noProof/>
        </w:rPr>
        <w:t>49</w:t>
      </w:r>
      <w:r w:rsidR="002211CC" w:rsidRPr="000E5274">
        <w:rPr>
          <w:rFonts w:eastAsiaTheme="minorEastAsia"/>
          <w:noProof/>
        </w:rPr>
        <w:t>)</w:t>
      </w:r>
      <w:r w:rsidR="00D668F4" w:rsidRPr="000E5274">
        <w:rPr>
          <w:rFonts w:eastAsiaTheme="minorEastAsia"/>
        </w:rPr>
        <w:fldChar w:fldCharType="end"/>
      </w:r>
      <w:r w:rsidRPr="000E5274">
        <w:rPr>
          <w:rFonts w:eastAsiaTheme="minorEastAsia"/>
        </w:rPr>
        <w:t xml:space="preserve">. </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
        <w:gridCol w:w="8100"/>
        <w:gridCol w:w="990"/>
      </w:tblGrid>
      <w:tr w:rsidR="00762D4D" w:rsidRPr="000E5274" w14:paraId="4D0E4A69" w14:textId="77777777" w:rsidTr="00762D4D">
        <w:tc>
          <w:tcPr>
            <w:tcW w:w="270" w:type="dxa"/>
          </w:tcPr>
          <w:p w14:paraId="48402E1B" w14:textId="77777777" w:rsidR="00762D4D" w:rsidRPr="000E5274" w:rsidRDefault="00762D4D" w:rsidP="00E705B9">
            <w:pPr>
              <w:rPr>
                <w:rFonts w:eastAsiaTheme="minorEastAsia"/>
              </w:rPr>
            </w:pPr>
          </w:p>
        </w:tc>
        <w:tc>
          <w:tcPr>
            <w:tcW w:w="8100" w:type="dxa"/>
          </w:tcPr>
          <w:p w14:paraId="61359607" w14:textId="6F19238B" w:rsidR="00762D4D" w:rsidRPr="000E5274" w:rsidRDefault="00762D4D" w:rsidP="007A06BE">
            <w:pPr>
              <w:jc w:val="center"/>
              <w:rPr>
                <w:rFonts w:eastAsiaTheme="minorEastAsia"/>
              </w:rPr>
            </w:pPr>
            <m:oMath>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T</m:t>
                  </m:r>
                </m:e>
              </m:d>
              <m:r>
                <w:rPr>
                  <w:rFonts w:ascii="Cambria Math" w:eastAsiaTheme="minorEastAsia" w:hAnsi="Cambria Math"/>
                </w:rPr>
                <m:t>=</m:t>
              </m:r>
              <m:d>
                <m:dPr>
                  <m:begChr m:val="["/>
                  <m:endChr m:val="]"/>
                  <m:ctrlPr>
                    <w:rPr>
                      <w:rFonts w:ascii="Cambria Math" w:eastAsiaTheme="minorEastAsia" w:hAnsi="Cambria Math"/>
                      <w:i/>
                    </w:rPr>
                  </m:ctrlPr>
                </m:dPr>
                <m:e>
                  <m:nary>
                    <m:naryPr>
                      <m:chr m:val="∏"/>
                      <m:limLoc m:val="undOvr"/>
                      <m:grow m:val="1"/>
                      <m:ctrlPr>
                        <w:rPr>
                          <w:rFonts w:ascii="Cambria Math" w:eastAsiaTheme="minorEastAsia" w:hAnsi="Cambria Math"/>
                          <w:i/>
                        </w:rPr>
                      </m:ctrlPr>
                    </m:naryPr>
                    <m:sub>
                      <m:r>
                        <w:rPr>
                          <w:rFonts w:ascii="Cambria Math" w:eastAsiaTheme="minorEastAsia" w:hAnsi="Cambria Math"/>
                        </w:rPr>
                        <m:t>l=1</m:t>
                      </m:r>
                    </m:sub>
                    <m:sup>
                      <m:r>
                        <w:rPr>
                          <w:rFonts w:ascii="Cambria Math" w:eastAsiaTheme="minorEastAsia" w:hAnsi="Cambria Math"/>
                        </w:rPr>
                        <m:t>m</m:t>
                      </m:r>
                    </m:sup>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l</m:t>
                          </m:r>
                        </m:sub>
                      </m:sSub>
                    </m:e>
                  </m:nary>
                </m:e>
              </m:d>
              <m:d>
                <m:dPr>
                  <m:begChr m:val="["/>
                  <m:endChr m:val="]"/>
                  <m:ctrlPr>
                    <w:rPr>
                      <w:rFonts w:ascii="Cambria Math" w:eastAsiaTheme="minorEastAsia" w:hAnsi="Cambria Math"/>
                      <w:i/>
                    </w:rPr>
                  </m:ctrlPr>
                </m:dPr>
                <m:e>
                  <m:nary>
                    <m:naryPr>
                      <m:chr m:val="∑"/>
                      <m:limLoc m:val="undOvr"/>
                      <m:grow m:val="1"/>
                      <m:ctrlPr>
                        <w:rPr>
                          <w:rFonts w:ascii="Cambria Math" w:eastAsiaTheme="minorEastAsia" w:hAnsi="Cambria Math"/>
                          <w:i/>
                        </w:rPr>
                      </m:ctrlPr>
                    </m:naryPr>
                    <m:sub>
                      <m:r>
                        <w:rPr>
                          <w:rFonts w:ascii="Cambria Math" w:eastAsiaTheme="minorEastAsia" w:hAnsi="Cambria Math"/>
                        </w:rPr>
                        <m:t>l=1</m:t>
                      </m:r>
                    </m:sub>
                    <m:sup>
                      <m:r>
                        <w:rPr>
                          <w:rFonts w:ascii="Cambria Math" w:eastAsiaTheme="minorEastAsia" w:hAnsi="Cambria Math"/>
                        </w:rPr>
                        <m:t>m</m:t>
                      </m:r>
                    </m:sup>
                    <m:e>
                      <m:f>
                        <m:fPr>
                          <m:ctrlPr>
                            <w:rPr>
                              <w:rFonts w:ascii="Cambria Math" w:eastAsiaTheme="minorEastAsia" w:hAnsi="Cambria Math"/>
                              <w:i/>
                            </w:rPr>
                          </m:ctrlPr>
                        </m:fPr>
                        <m:num>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l</m:t>
                              </m:r>
                            </m:sub>
                          </m:sSub>
                        </m:den>
                      </m:f>
                    </m:e>
                  </m:nary>
                </m:e>
              </m:d>
              <m:d>
                <m:dPr>
                  <m:begChr m:val="["/>
                  <m:endChr m:val="]"/>
                  <m:ctrlPr>
                    <w:rPr>
                      <w:rFonts w:ascii="Cambria Math" w:eastAsiaTheme="minorEastAsia" w:hAnsi="Cambria Math"/>
                      <w:i/>
                    </w:rPr>
                  </m:ctrlPr>
                </m:dPr>
                <m:e>
                  <m:f>
                    <m:fPr>
                      <m:ctrlPr>
                        <w:rPr>
                          <w:rFonts w:ascii="Cambria Math" w:eastAsiaTheme="minorEastAsia" w:hAnsi="Cambria Math"/>
                          <w:i/>
                        </w:rPr>
                      </m:ctrlPr>
                    </m:fPr>
                    <m:num>
                      <m:nary>
                        <m:naryPr>
                          <m:chr m:val="∏"/>
                          <m:limLoc m:val="undOvr"/>
                          <m:grow m:val="1"/>
                          <m:ctrlPr>
                            <w:rPr>
                              <w:rFonts w:ascii="Cambria Math" w:eastAsiaTheme="minorEastAsia" w:hAnsi="Cambria Math"/>
                              <w:i/>
                            </w:rPr>
                          </m:ctrlPr>
                        </m:naryPr>
                        <m:sub>
                          <m:r>
                            <w:rPr>
                              <w:rFonts w:ascii="Cambria Math" w:eastAsiaTheme="minorEastAsia" w:hAnsi="Cambria Math"/>
                            </w:rPr>
                            <m:t>l=1</m:t>
                          </m:r>
                        </m:sub>
                        <m:sup>
                          <m:r>
                            <w:rPr>
                              <w:rFonts w:ascii="Cambria Math" w:eastAsiaTheme="minorEastAsia" w:hAnsi="Cambria Math"/>
                            </w:rPr>
                            <m:t>m</m:t>
                          </m:r>
                        </m:sup>
                        <m:e>
                          <m:sSup>
                            <m:sSupPr>
                              <m:ctrlPr>
                                <w:rPr>
                                  <w:rFonts w:ascii="Cambria Math" w:eastAsiaTheme="minorEastAsia" w:hAnsi="Cambria Math"/>
                                  <w:i/>
                                </w:rPr>
                              </m:ctrlPr>
                            </m:sSupPr>
                            <m:e>
                              <m:r>
                                <w:rPr>
                                  <w:rFonts w:ascii="Cambria Math" w:eastAsiaTheme="minorEastAsia" w:hAnsi="Cambria Math"/>
                                </w:rPr>
                                <m:t>ⅇ</m:t>
                              </m:r>
                            </m:e>
                            <m:sup>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l</m:t>
                                  </m:r>
                                </m:sub>
                              </m:sSub>
                            </m:sup>
                          </m:sSup>
                        </m:e>
                      </m:nary>
                    </m:num>
                    <m:den>
                      <m:sSup>
                        <m:sSupPr>
                          <m:ctrlPr>
                            <w:rPr>
                              <w:rFonts w:ascii="Cambria Math" w:eastAsiaTheme="minorEastAsia" w:hAnsi="Cambria Math"/>
                              <w:i/>
                            </w:rPr>
                          </m:ctrlPr>
                        </m:sSupPr>
                        <m:e>
                          <m:d>
                            <m:dPr>
                              <m:begChr m:val="["/>
                              <m:endChr m:val="]"/>
                              <m:ctrlPr>
                                <w:rPr>
                                  <w:rFonts w:ascii="Cambria Math" w:eastAsiaTheme="minorEastAsia" w:hAnsi="Cambria Math"/>
                                  <w:i/>
                                </w:rPr>
                              </m:ctrlPr>
                            </m:dPr>
                            <m:e>
                              <m:nary>
                                <m:naryPr>
                                  <m:chr m:val="∑"/>
                                  <m:limLoc m:val="undOvr"/>
                                  <m:grow m:val="1"/>
                                  <m:ctrlPr>
                                    <w:rPr>
                                      <w:rFonts w:ascii="Cambria Math" w:eastAsiaTheme="minorEastAsia" w:hAnsi="Cambria Math"/>
                                      <w:i/>
                                    </w:rPr>
                                  </m:ctrlPr>
                                </m:naryPr>
                                <m:sub>
                                  <m:r>
                                    <w:rPr>
                                      <w:rFonts w:ascii="Cambria Math" w:eastAsiaTheme="minorEastAsia" w:hAnsi="Cambria Math"/>
                                    </w:rPr>
                                    <m:t>=1</m:t>
                                  </m:r>
                                </m:sub>
                                <m:sup>
                                  <m:r>
                                    <w:rPr>
                                      <w:rFonts w:ascii="Cambria Math" w:eastAsiaTheme="minorEastAsia" w:hAnsi="Cambria Math"/>
                                    </w:rPr>
                                    <m:t>J</m:t>
                                  </m:r>
                                </m:sup>
                                <m:e>
                                  <m:sSup>
                                    <m:sSupPr>
                                      <m:ctrlPr>
                                        <w:rPr>
                                          <w:rFonts w:ascii="Cambria Math" w:eastAsiaTheme="minorEastAsia" w:hAnsi="Cambria Math"/>
                                          <w:i/>
                                        </w:rPr>
                                      </m:ctrlPr>
                                    </m:sSupPr>
                                    <m:e>
                                      <m:r>
                                        <w:rPr>
                                          <w:rFonts w:ascii="Cambria Math" w:eastAsiaTheme="minorEastAsia" w:hAnsi="Cambria Math"/>
                                        </w:rPr>
                                        <m:t>ⅇ</m:t>
                                      </m:r>
                                    </m:e>
                                    <m:sup>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j</m:t>
                                          </m:r>
                                        </m:sub>
                                      </m:sSub>
                                    </m:sup>
                                  </m:sSup>
                                </m:e>
                              </m:nary>
                            </m:e>
                          </m:d>
                        </m:e>
                        <m:sup>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j</m:t>
                              </m:r>
                            </m:sub>
                          </m:sSub>
                        </m:sup>
                      </m:sSup>
                    </m:den>
                  </m:f>
                </m:e>
              </m:d>
              <m:d>
                <m:dPr>
                  <m:ctrlPr>
                    <w:rPr>
                      <w:rFonts w:ascii="Cambria Math" w:eastAsiaTheme="minorEastAsia" w:hAnsi="Cambria Math"/>
                      <w:i/>
                    </w:rPr>
                  </m:ctrlPr>
                </m:dPr>
                <m:e>
                  <m:r>
                    <w:rPr>
                      <w:rFonts w:ascii="Cambria Math" w:eastAsiaTheme="minorEastAsia" w:hAnsi="Cambria Math"/>
                    </w:rPr>
                    <m:t>m-1</m:t>
                  </m:r>
                </m:e>
              </m:d>
              <m:r>
                <w:rPr>
                  <w:rFonts w:ascii="Cambria Math" w:eastAsiaTheme="minorEastAsia" w:hAnsi="Cambria Math"/>
                </w:rPr>
                <m:t>!</m:t>
              </m:r>
            </m:oMath>
            <w:r w:rsidRPr="000E5274">
              <w:rPr>
                <w:rFonts w:eastAsiaTheme="minorEastAsia"/>
              </w:rPr>
              <w:t xml:space="preserve">           </w:t>
            </w:r>
            <m:oMath>
              <m:r>
                <w:rPr>
                  <w:rFonts w:ascii="Cambria Math" w:eastAsiaTheme="minorEastAsia" w:hAnsi="Cambria Math"/>
                </w:rPr>
                <m:t>∀j,if</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j</m:t>
                      </m:r>
                    </m:sub>
                  </m:sSub>
                  <m:r>
                    <w:rPr>
                      <w:rFonts w:ascii="Cambria Math" w:eastAsiaTheme="minorEastAsia" w:hAnsi="Cambria Math"/>
                    </w:rPr>
                    <m:t xml:space="preserve">&gt;0 </m:t>
                  </m:r>
                </m:e>
              </m:d>
            </m:oMath>
          </w:p>
        </w:tc>
        <w:tc>
          <w:tcPr>
            <w:tcW w:w="990" w:type="dxa"/>
            <w:vAlign w:val="center"/>
          </w:tcPr>
          <w:p w14:paraId="5FC96AAD" w14:textId="4D83F86C" w:rsidR="00762D4D" w:rsidRPr="000E5274" w:rsidRDefault="00762D4D" w:rsidP="00E705B9">
            <w:pPr>
              <w:jc w:val="center"/>
              <w:rPr>
                <w:rFonts w:eastAsiaTheme="minorEastAsia"/>
              </w:rPr>
            </w:pPr>
            <w:r w:rsidRPr="000E5274">
              <w:rPr>
                <w:rFonts w:eastAsiaTheme="minorEastAsia"/>
              </w:rPr>
              <w:t>(2)</w:t>
            </w:r>
          </w:p>
        </w:tc>
      </w:tr>
    </w:tbl>
    <w:p w14:paraId="60FF6992" w14:textId="5009B08D" w:rsidR="00E43357" w:rsidRPr="000E5274" w:rsidRDefault="00E43357" w:rsidP="00B00552">
      <w:pPr>
        <w:rPr>
          <w:rFonts w:eastAsiaTheme="minorEastAsia"/>
          <w:i/>
        </w:rPr>
      </w:pPr>
      <w:r w:rsidRPr="000E5274">
        <w:rPr>
          <w:rFonts w:eastAsiaTheme="minorEastAsia"/>
        </w:rPr>
        <w:t xml:space="preserve">Where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j</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j</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j</m:t>
                </m:r>
              </m:sub>
            </m:sSub>
          </m:den>
        </m:f>
      </m:oMath>
      <w:r w:rsidRPr="000E5274">
        <w:rPr>
          <w:rFonts w:eastAsiaTheme="minorEastAsia"/>
          <w:i/>
        </w:rPr>
        <w:t xml:space="preserve">   </w:t>
      </w:r>
    </w:p>
    <w:p w14:paraId="032A3EB2" w14:textId="080DBAE7" w:rsidR="00E43357" w:rsidRPr="000E5274" w:rsidRDefault="00E43357" w:rsidP="000766F7">
      <w:pPr>
        <w:rPr>
          <w:rFonts w:eastAsiaTheme="minorEastAsia"/>
        </w:rPr>
      </w:pPr>
      <w:r w:rsidRPr="000E5274">
        <w:rPr>
          <w:rFonts w:eastAsiaTheme="minorEastAsia"/>
        </w:rPr>
        <w:t xml:space="preserve">In the above probability expression, </w:t>
      </w:r>
      <m:oMath>
        <m:r>
          <w:rPr>
            <w:rFonts w:ascii="Cambria Math" w:eastAsiaTheme="minorEastAsia" w:hAnsi="Cambria Math"/>
          </w:rPr>
          <m:t>m</m:t>
        </m:r>
      </m:oMath>
      <w:r w:rsidRPr="000E5274">
        <w:rPr>
          <w:rFonts w:eastAsiaTheme="minorEastAsia"/>
        </w:rPr>
        <w:t xml:space="preserve"> is the number of energy alternatives with non-zero </w:t>
      </w:r>
      <w:r w:rsidR="00BB317B" w:rsidRPr="000E5274">
        <w:rPr>
          <w:rFonts w:eastAsiaTheme="minorEastAsia"/>
        </w:rPr>
        <w:t>use</w:t>
      </w:r>
      <w:r w:rsidR="00C27B08" w:rsidRPr="000E5274">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j</m:t>
            </m:r>
          </m:sub>
        </m:sSub>
        <m:r>
          <w:rPr>
            <w:rFonts w:ascii="Cambria Math" w:eastAsiaTheme="minorEastAsia" w:hAnsi="Cambria Math"/>
          </w:rPr>
          <m:t>&gt;0)</m:t>
        </m:r>
      </m:oMath>
      <w:r w:rsidRPr="000E5274">
        <w:rPr>
          <w:rFonts w:eastAsiaTheme="minorEastAsia"/>
        </w:rPr>
        <w:t xml:space="preserve"> and</w:t>
      </w:r>
      <w:r w:rsidR="00953930" w:rsidRPr="000E5274">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j</m:t>
            </m:r>
          </m:sub>
        </m:sSub>
      </m:oMath>
      <w:r w:rsidR="00953930" w:rsidRPr="000E5274">
        <w:rPr>
          <w:rFonts w:eastAsiaTheme="minorEastAsia"/>
        </w:rPr>
        <w:t xml:space="preserve"> = </w:t>
      </w:r>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j</m:t>
            </m:r>
          </m:sub>
        </m:sSub>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j</m:t>
            </m:r>
          </m:sub>
        </m:sSub>
      </m:oMath>
      <w:r w:rsidRPr="000E5274">
        <w:rPr>
          <w:rFonts w:eastAsiaTheme="minorEastAsia"/>
        </w:rPr>
        <w:t xml:space="preserve">. </w:t>
      </w:r>
    </w:p>
    <w:p w14:paraId="0C146EC4" w14:textId="0E59D607" w:rsidR="00FC70DC" w:rsidRPr="000E5274" w:rsidRDefault="00FC70DC" w:rsidP="000766F7">
      <w:pPr>
        <w:rPr>
          <w:rFonts w:eastAsiaTheme="minorEastAsia"/>
        </w:rPr>
      </w:pPr>
    </w:p>
    <w:p w14:paraId="66B3CE97" w14:textId="783A7234" w:rsidR="005E7E1B" w:rsidRPr="000E5274" w:rsidRDefault="00FC70DC" w:rsidP="00C67EF7">
      <w:pPr>
        <w:pStyle w:val="Heading1"/>
        <w:numPr>
          <w:ilvl w:val="0"/>
          <w:numId w:val="8"/>
        </w:numPr>
        <w:ind w:left="360"/>
        <w:rPr>
          <w:sz w:val="24"/>
          <w:szCs w:val="24"/>
        </w:rPr>
      </w:pPr>
      <w:r w:rsidRPr="000E5274">
        <w:rPr>
          <w:sz w:val="24"/>
          <w:szCs w:val="24"/>
        </w:rPr>
        <w:t>DATA</w:t>
      </w:r>
      <w:bookmarkStart w:id="5" w:name="_Ref10494184"/>
    </w:p>
    <w:p w14:paraId="013E4C9A" w14:textId="7BA356EE" w:rsidR="00687E77" w:rsidRPr="000E5274" w:rsidRDefault="0055233F" w:rsidP="00C67EF7">
      <w:pPr>
        <w:rPr>
          <w:rFonts w:eastAsia="Times New Roman"/>
        </w:rPr>
      </w:pPr>
      <w:r w:rsidRPr="000E5274">
        <w:rPr>
          <w:rFonts w:eastAsia="Times New Roman"/>
        </w:rPr>
        <w:t>Residential Energy Consumption Survey</w:t>
      </w:r>
      <w:r w:rsidR="00C27B08" w:rsidRPr="000E5274">
        <w:rPr>
          <w:rFonts w:eastAsia="Times New Roman"/>
        </w:rPr>
        <w:t xml:space="preserve"> (</w:t>
      </w:r>
      <w:r w:rsidRPr="000E5274">
        <w:rPr>
          <w:rFonts w:eastAsia="Times New Roman"/>
        </w:rPr>
        <w:t>RECS) is conducted by EIA USA. EIA conducts survey every 5 years, first of its kind was conducted in 1978. The current research uses the recent RECS survey dataset conducted in 2015. The survey data was collected from 5600 households selected at random using a complex multistage, area-probability sample design, which represents 118.2 million US household</w:t>
      </w:r>
      <w:r w:rsidR="00C27B08" w:rsidRPr="000E5274">
        <w:rPr>
          <w:rFonts w:eastAsia="Times New Roman"/>
        </w:rPr>
        <w:t xml:space="preserve"> </w:t>
      </w:r>
      <w:r w:rsidR="006A3377" w:rsidRPr="000E5274">
        <w:rPr>
          <w:rFonts w:eastAsia="Times New Roman"/>
        </w:rPr>
        <w:t>(</w:t>
      </w:r>
      <w:r w:rsidR="007203AE" w:rsidRPr="000E5274">
        <w:rPr>
          <w:rFonts w:eastAsia="Times New Roman"/>
        </w:rPr>
        <w:t xml:space="preserve">see EIA </w:t>
      </w:r>
      <w:r w:rsidR="006B6195" w:rsidRPr="000E5274">
        <w:rPr>
          <w:rFonts w:eastAsia="Times New Roman"/>
        </w:rPr>
        <w:t>2019</w:t>
      </w:r>
      <w:r w:rsidR="00C27B08" w:rsidRPr="000E5274">
        <w:rPr>
          <w:rFonts w:eastAsia="Times New Roman"/>
        </w:rPr>
        <w:t xml:space="preserve"> </w:t>
      </w:r>
      <w:r w:rsidR="00D7535F" w:rsidRPr="000E5274">
        <w:rPr>
          <w:rFonts w:eastAsia="Times New Roman"/>
        </w:rPr>
        <w:fldChar w:fldCharType="begin"/>
      </w:r>
      <w:r w:rsidR="002211CC" w:rsidRPr="000E5274">
        <w:rPr>
          <w:rFonts w:eastAsia="Times New Roman"/>
        </w:rPr>
        <w:instrText xml:space="preserve"> ADDIN EN.CITE &lt;EndNote&gt;&lt;Cite&gt;&lt;Author&gt;EIA&lt;/Author&gt;&lt;Year&gt;2019&lt;/Year&gt;&lt;RecNum&gt;268&lt;/RecNum&gt;&lt;DisplayText&gt;(&lt;style face="italic"&gt;50&lt;/style&gt;)&lt;/DisplayText&gt;&lt;record&gt;&lt;rec-number&gt;268&lt;/rec-number&gt;&lt;foreign-keys&gt;&lt;key app="EN" db-id="adspx5fzns2z5tevv9050z29wvxspezerrdw" timestamp="1568590607"&gt;268&lt;/key&gt;&lt;/foreign-keys&gt;&lt;ref-type name="Web Page"&gt;12&lt;/ref-type&gt;&lt;contributors&gt;&lt;authors&gt;&lt;author&gt;EIA&lt;/author&gt;&lt;/authors&gt;&lt;/contributors&gt;&lt;titles&gt;&lt;title&gt;Residential Energy Consumption Survey (RECS)&lt;/title&gt;&lt;/titles&gt;&lt;volume&gt;2019&lt;/volume&gt;&lt;number&gt;15th September&lt;/number&gt;&lt;dates&gt;&lt;year&gt;2019&lt;/year&gt;&lt;/dates&gt;&lt;urls&gt;&lt;related-urls&gt;&lt;url&gt;https://www.eia.gov/consumption/residential/&lt;/url&gt;&lt;/related-urls&gt;&lt;/urls&gt;&lt;/record&gt;&lt;/Cite&gt;&lt;/EndNote&gt;</w:instrText>
      </w:r>
      <w:r w:rsidR="00D7535F" w:rsidRPr="000E5274">
        <w:rPr>
          <w:rFonts w:eastAsia="Times New Roman"/>
        </w:rPr>
        <w:fldChar w:fldCharType="separate"/>
      </w:r>
      <w:r w:rsidR="002211CC" w:rsidRPr="000E5274">
        <w:rPr>
          <w:rFonts w:eastAsia="Times New Roman"/>
          <w:noProof/>
        </w:rPr>
        <w:t>(</w:t>
      </w:r>
      <w:r w:rsidR="002211CC" w:rsidRPr="000E5274">
        <w:rPr>
          <w:rFonts w:eastAsia="Times New Roman"/>
          <w:i/>
          <w:noProof/>
        </w:rPr>
        <w:t>50</w:t>
      </w:r>
      <w:r w:rsidR="002211CC" w:rsidRPr="000E5274">
        <w:rPr>
          <w:rFonts w:eastAsia="Times New Roman"/>
          <w:noProof/>
        </w:rPr>
        <w:t>)</w:t>
      </w:r>
      <w:r w:rsidR="00D7535F" w:rsidRPr="000E5274">
        <w:rPr>
          <w:rFonts w:eastAsia="Times New Roman"/>
        </w:rPr>
        <w:fldChar w:fldCharType="end"/>
      </w:r>
      <w:r w:rsidR="007203AE" w:rsidRPr="000E5274">
        <w:rPr>
          <w:rFonts w:eastAsia="Times New Roman"/>
        </w:rPr>
        <w:t xml:space="preserve">). </w:t>
      </w:r>
      <w:r w:rsidR="00382180" w:rsidRPr="000E5274">
        <w:rPr>
          <w:rFonts w:eastAsia="Times New Roman"/>
        </w:rPr>
        <w:t xml:space="preserve">From the data, 4000 records were randomly sampled for estimation and remaining records were set aside for validation. </w:t>
      </w:r>
    </w:p>
    <w:p w14:paraId="651B0DEC" w14:textId="1EEFB515" w:rsidR="00EF2591" w:rsidRPr="000E5274" w:rsidRDefault="00687E77" w:rsidP="00687E77">
      <w:pPr>
        <w:ind w:firstLine="720"/>
        <w:rPr>
          <w:rFonts w:eastAsia="Times New Roman"/>
        </w:rPr>
      </w:pPr>
      <w:r w:rsidRPr="000E5274">
        <w:rPr>
          <w:rFonts w:eastAsia="Times New Roman"/>
        </w:rPr>
        <w:t xml:space="preserve">In the </w:t>
      </w:r>
      <w:r w:rsidR="007203AE" w:rsidRPr="000E5274">
        <w:rPr>
          <w:rFonts w:eastAsia="Times New Roman"/>
        </w:rPr>
        <w:t>RECS dataset</w:t>
      </w:r>
      <w:r w:rsidRPr="000E5274">
        <w:rPr>
          <w:rFonts w:eastAsia="Times New Roman"/>
        </w:rPr>
        <w:t xml:space="preserve">, total energy </w:t>
      </w:r>
      <w:r w:rsidR="00BB317B" w:rsidRPr="000E5274">
        <w:rPr>
          <w:rFonts w:eastAsia="Times New Roman"/>
        </w:rPr>
        <w:t>use</w:t>
      </w:r>
      <w:r w:rsidRPr="000E5274">
        <w:rPr>
          <w:rFonts w:eastAsia="Times New Roman"/>
        </w:rPr>
        <w:t xml:space="preserve"> of residential buildings is presented in British Thermal Units</w:t>
      </w:r>
      <w:r w:rsidR="00BB352D" w:rsidRPr="000E5274">
        <w:rPr>
          <w:rStyle w:val="FootnoteReference"/>
          <w:rFonts w:eastAsia="Times New Roman"/>
        </w:rPr>
        <w:footnoteReference w:id="2"/>
      </w:r>
      <w:r w:rsidRPr="000E5274">
        <w:rPr>
          <w:rFonts w:eastAsia="Times New Roman"/>
        </w:rPr>
        <w:t xml:space="preserve"> (BTUs). The total energy </w:t>
      </w:r>
      <w:r w:rsidR="00BB317B" w:rsidRPr="000E5274">
        <w:rPr>
          <w:rFonts w:eastAsia="Times New Roman"/>
        </w:rPr>
        <w:t>use</w:t>
      </w:r>
      <w:r w:rsidRPr="000E5274">
        <w:rPr>
          <w:rFonts w:eastAsia="Times New Roman"/>
        </w:rPr>
        <w:t xml:space="preserve"> of each building is </w:t>
      </w:r>
      <w:r w:rsidR="006B6195" w:rsidRPr="000E5274">
        <w:rPr>
          <w:rFonts w:eastAsia="Times New Roman"/>
        </w:rPr>
        <w:t xml:space="preserve">provided for </w:t>
      </w:r>
      <w:r w:rsidR="007203AE" w:rsidRPr="000E5274">
        <w:rPr>
          <w:rFonts w:eastAsia="Times New Roman"/>
        </w:rPr>
        <w:t>electricity, natural gas, fuel oil and propane</w:t>
      </w:r>
      <w:r w:rsidR="00C27B08" w:rsidRPr="000E5274">
        <w:rPr>
          <w:rFonts w:eastAsia="Times New Roman"/>
        </w:rPr>
        <w:t xml:space="preserve"> (</w:t>
      </w:r>
      <w:r w:rsidR="007203AE" w:rsidRPr="000E5274">
        <w:rPr>
          <w:rFonts w:eastAsia="Times New Roman"/>
        </w:rPr>
        <w:t xml:space="preserve">LPG). </w:t>
      </w:r>
      <w:r w:rsidR="00EF2591" w:rsidRPr="000E5274">
        <w:rPr>
          <w:rFonts w:eastAsia="Times New Roman"/>
        </w:rPr>
        <w:t xml:space="preserve">Electricity is available to all the households and natural gas is available only to a section of the respondents. Availability </w:t>
      </w:r>
      <w:r w:rsidR="007D00F9" w:rsidRPr="000E5274">
        <w:rPr>
          <w:rFonts w:eastAsia="Times New Roman"/>
        </w:rPr>
        <w:t>information for</w:t>
      </w:r>
      <w:r w:rsidR="006A3377" w:rsidRPr="000E5274">
        <w:rPr>
          <w:rFonts w:eastAsia="Times New Roman"/>
        </w:rPr>
        <w:t xml:space="preserve"> </w:t>
      </w:r>
      <w:r w:rsidR="00EF2591" w:rsidRPr="000E5274">
        <w:rPr>
          <w:rFonts w:eastAsia="Times New Roman"/>
        </w:rPr>
        <w:t>fuel oil and LPG is not available in the dataset.</w:t>
      </w:r>
      <w:r w:rsidR="00F61A2A" w:rsidRPr="000E5274">
        <w:rPr>
          <w:rFonts w:eastAsia="Times New Roman"/>
        </w:rPr>
        <w:t xml:space="preserve"> Electricity is consumed by all the households, whereas the other energy sources are not consumed by all the buildings.  </w:t>
      </w:r>
      <w:r w:rsidR="008F3BB5" w:rsidRPr="000E5274">
        <w:rPr>
          <w:rFonts w:eastAsia="Times New Roman"/>
        </w:rPr>
        <w:fldChar w:fldCharType="begin"/>
      </w:r>
      <w:r w:rsidR="008F3BB5" w:rsidRPr="000E5274">
        <w:rPr>
          <w:rFonts w:eastAsia="Times New Roman"/>
        </w:rPr>
        <w:instrText xml:space="preserve"> REF _Ref20057593 \h </w:instrText>
      </w:r>
      <w:r w:rsidR="00BD2404" w:rsidRPr="000E5274">
        <w:rPr>
          <w:rFonts w:eastAsia="Times New Roman"/>
        </w:rPr>
        <w:instrText xml:space="preserve"> \* MERGEFORMAT </w:instrText>
      </w:r>
      <w:r w:rsidR="008F3BB5" w:rsidRPr="000E5274">
        <w:rPr>
          <w:rFonts w:eastAsia="Times New Roman"/>
        </w:rPr>
      </w:r>
      <w:r w:rsidR="008F3BB5" w:rsidRPr="000E5274">
        <w:rPr>
          <w:rFonts w:eastAsia="Times New Roman"/>
        </w:rPr>
        <w:fldChar w:fldCharType="separate"/>
      </w:r>
      <w:r w:rsidR="00232680" w:rsidRPr="000E5274">
        <w:t xml:space="preserve">Table </w:t>
      </w:r>
      <w:r w:rsidR="00232680">
        <w:rPr>
          <w:noProof/>
        </w:rPr>
        <w:t>2</w:t>
      </w:r>
      <w:r w:rsidR="008F3BB5" w:rsidRPr="000E5274">
        <w:rPr>
          <w:rFonts w:eastAsia="Times New Roman"/>
        </w:rPr>
        <w:fldChar w:fldCharType="end"/>
      </w:r>
      <w:r w:rsidR="008F3BB5" w:rsidRPr="000E5274">
        <w:rPr>
          <w:rFonts w:eastAsia="Times New Roman"/>
        </w:rPr>
        <w:t xml:space="preserve"> </w:t>
      </w:r>
      <w:r w:rsidR="00EF2591" w:rsidRPr="000E5274">
        <w:rPr>
          <w:rFonts w:eastAsia="Times New Roman"/>
        </w:rPr>
        <w:t xml:space="preserve">presents the descriptive statistics of </w:t>
      </w:r>
      <w:r w:rsidR="00BB317B" w:rsidRPr="000E5274">
        <w:rPr>
          <w:rFonts w:eastAsia="Times New Roman"/>
        </w:rPr>
        <w:t>usage</w:t>
      </w:r>
      <w:r w:rsidR="00EF2591" w:rsidRPr="000E5274">
        <w:rPr>
          <w:rFonts w:eastAsia="Times New Roman"/>
        </w:rPr>
        <w:t xml:space="preserve"> of energy alternatives. Average </w:t>
      </w:r>
      <w:r w:rsidR="00BB317B" w:rsidRPr="000E5274">
        <w:rPr>
          <w:rFonts w:eastAsia="Times New Roman"/>
        </w:rPr>
        <w:t>usage</w:t>
      </w:r>
      <w:r w:rsidR="00EF2591" w:rsidRPr="000E5274">
        <w:rPr>
          <w:rFonts w:eastAsia="Times New Roman"/>
        </w:rPr>
        <w:t xml:space="preserve"> of these energy alternatives by the households using them is presented in the dataset. </w:t>
      </w:r>
    </w:p>
    <w:p w14:paraId="560E7419" w14:textId="7119B051" w:rsidR="00EF2591" w:rsidRPr="000E5274" w:rsidRDefault="00EF2591" w:rsidP="00EF2591">
      <w:pPr>
        <w:jc w:val="left"/>
        <w:rPr>
          <w:rFonts w:eastAsia="Times New Roman"/>
        </w:rPr>
      </w:pPr>
    </w:p>
    <w:p w14:paraId="44AF242E" w14:textId="59D661B4" w:rsidR="008F3BB5" w:rsidRPr="000E5274" w:rsidRDefault="00926B58" w:rsidP="008F3BB5">
      <w:pPr>
        <w:pStyle w:val="Caption"/>
        <w:spacing w:line="240" w:lineRule="auto"/>
        <w:jc w:val="left"/>
        <w:rPr>
          <w:szCs w:val="24"/>
        </w:rPr>
      </w:pPr>
      <w:bookmarkStart w:id="6" w:name="_Ref20057593"/>
      <w:r w:rsidRPr="000E5274">
        <w:rPr>
          <w:szCs w:val="24"/>
        </w:rPr>
        <w:t xml:space="preserve">Table </w:t>
      </w:r>
      <w:r w:rsidR="008F3BB5" w:rsidRPr="000E5274">
        <w:rPr>
          <w:noProof/>
          <w:szCs w:val="24"/>
        </w:rPr>
        <w:fldChar w:fldCharType="begin"/>
      </w:r>
      <w:r w:rsidR="008F3BB5" w:rsidRPr="000E5274">
        <w:rPr>
          <w:noProof/>
          <w:szCs w:val="24"/>
        </w:rPr>
        <w:instrText xml:space="preserve"> SEQ Table \* ARABIC </w:instrText>
      </w:r>
      <w:r w:rsidR="008F3BB5" w:rsidRPr="000E5274">
        <w:rPr>
          <w:noProof/>
          <w:szCs w:val="24"/>
        </w:rPr>
        <w:fldChar w:fldCharType="separate"/>
      </w:r>
      <w:r w:rsidR="00232680">
        <w:rPr>
          <w:noProof/>
          <w:szCs w:val="24"/>
        </w:rPr>
        <w:t>2</w:t>
      </w:r>
      <w:r w:rsidR="008F3BB5" w:rsidRPr="000E5274">
        <w:rPr>
          <w:noProof/>
          <w:szCs w:val="24"/>
        </w:rPr>
        <w:fldChar w:fldCharType="end"/>
      </w:r>
      <w:bookmarkEnd w:id="6"/>
      <w:r w:rsidR="008F3BB5" w:rsidRPr="000E5274">
        <w:rPr>
          <w:szCs w:val="24"/>
        </w:rPr>
        <w:t xml:space="preserve"> Description of Energy Consumed by Energy Alternatives </w:t>
      </w:r>
    </w:p>
    <w:tbl>
      <w:tblPr>
        <w:tblW w:w="92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705"/>
        <w:gridCol w:w="1620"/>
        <w:gridCol w:w="983"/>
        <w:gridCol w:w="2460"/>
        <w:gridCol w:w="2460"/>
      </w:tblGrid>
      <w:tr w:rsidR="00987C9A" w:rsidRPr="000E5274" w14:paraId="3111DAFE" w14:textId="072AEEED" w:rsidTr="00B7082A">
        <w:trPr>
          <w:trHeight w:val="520"/>
          <w:tblHeader/>
        </w:trPr>
        <w:tc>
          <w:tcPr>
            <w:tcW w:w="1705" w:type="dxa"/>
            <w:tcBorders>
              <w:top w:val="double" w:sz="4" w:space="0" w:color="auto"/>
              <w:bottom w:val="double" w:sz="4" w:space="0" w:color="auto"/>
            </w:tcBorders>
            <w:shd w:val="clear" w:color="auto" w:fill="auto"/>
            <w:noWrap/>
            <w:vAlign w:val="center"/>
            <w:hideMark/>
          </w:tcPr>
          <w:p w14:paraId="59F1F8AA" w14:textId="77777777" w:rsidR="00987C9A" w:rsidRPr="000E5274" w:rsidRDefault="00987C9A" w:rsidP="00987C9A">
            <w:pPr>
              <w:jc w:val="left"/>
              <w:rPr>
                <w:rFonts w:eastAsia="Times New Roman"/>
                <w:b/>
                <w:bCs/>
                <w:sz w:val="20"/>
                <w:szCs w:val="20"/>
              </w:rPr>
            </w:pPr>
            <w:r w:rsidRPr="000E5274">
              <w:rPr>
                <w:rFonts w:eastAsia="Times New Roman"/>
                <w:b/>
                <w:bCs/>
                <w:sz w:val="20"/>
                <w:szCs w:val="20"/>
              </w:rPr>
              <w:lastRenderedPageBreak/>
              <w:t>Energy Alternative</w:t>
            </w:r>
          </w:p>
        </w:tc>
        <w:tc>
          <w:tcPr>
            <w:tcW w:w="1620" w:type="dxa"/>
            <w:tcBorders>
              <w:top w:val="double" w:sz="4" w:space="0" w:color="auto"/>
              <w:bottom w:val="double" w:sz="4" w:space="0" w:color="auto"/>
            </w:tcBorders>
            <w:shd w:val="clear" w:color="auto" w:fill="auto"/>
            <w:noWrap/>
            <w:vAlign w:val="center"/>
            <w:hideMark/>
          </w:tcPr>
          <w:p w14:paraId="32DD7B1C" w14:textId="77777777" w:rsidR="00987C9A" w:rsidRPr="000E5274" w:rsidRDefault="00987C9A" w:rsidP="00987C9A">
            <w:pPr>
              <w:jc w:val="left"/>
              <w:rPr>
                <w:rFonts w:eastAsia="Times New Roman"/>
                <w:b/>
                <w:bCs/>
                <w:sz w:val="20"/>
                <w:szCs w:val="20"/>
              </w:rPr>
            </w:pPr>
            <w:r w:rsidRPr="000E5274">
              <w:rPr>
                <w:rFonts w:eastAsia="Times New Roman"/>
                <w:b/>
                <w:bCs/>
                <w:sz w:val="20"/>
                <w:szCs w:val="20"/>
              </w:rPr>
              <w:t>Availability</w:t>
            </w:r>
          </w:p>
        </w:tc>
        <w:tc>
          <w:tcPr>
            <w:tcW w:w="983" w:type="dxa"/>
            <w:tcBorders>
              <w:top w:val="double" w:sz="4" w:space="0" w:color="auto"/>
              <w:bottom w:val="double" w:sz="4" w:space="0" w:color="auto"/>
            </w:tcBorders>
            <w:shd w:val="clear" w:color="auto" w:fill="auto"/>
            <w:noWrap/>
            <w:vAlign w:val="center"/>
            <w:hideMark/>
          </w:tcPr>
          <w:p w14:paraId="75C8A37B" w14:textId="230881C1" w:rsidR="00987C9A" w:rsidRPr="000E5274" w:rsidRDefault="00987C9A" w:rsidP="00987C9A">
            <w:pPr>
              <w:jc w:val="left"/>
              <w:rPr>
                <w:rFonts w:eastAsia="Times New Roman"/>
                <w:b/>
                <w:bCs/>
                <w:sz w:val="20"/>
                <w:szCs w:val="20"/>
              </w:rPr>
            </w:pPr>
            <w:r w:rsidRPr="000E5274">
              <w:rPr>
                <w:rFonts w:eastAsia="Times New Roman"/>
                <w:b/>
                <w:bCs/>
                <w:sz w:val="20"/>
                <w:szCs w:val="20"/>
              </w:rPr>
              <w:t>Selection</w:t>
            </w:r>
          </w:p>
        </w:tc>
        <w:tc>
          <w:tcPr>
            <w:tcW w:w="2460" w:type="dxa"/>
            <w:tcBorders>
              <w:top w:val="double" w:sz="4" w:space="0" w:color="auto"/>
              <w:bottom w:val="double" w:sz="4" w:space="0" w:color="auto"/>
            </w:tcBorders>
            <w:shd w:val="clear" w:color="auto" w:fill="auto"/>
            <w:vAlign w:val="center"/>
            <w:hideMark/>
          </w:tcPr>
          <w:p w14:paraId="6618F042" w14:textId="2E05CCBE" w:rsidR="00987C9A" w:rsidRPr="000E5274" w:rsidRDefault="00987C9A" w:rsidP="00987C9A">
            <w:pPr>
              <w:jc w:val="left"/>
              <w:rPr>
                <w:rFonts w:eastAsia="Times New Roman"/>
                <w:b/>
                <w:bCs/>
                <w:sz w:val="20"/>
                <w:szCs w:val="20"/>
              </w:rPr>
            </w:pPr>
            <w:r w:rsidRPr="000E5274">
              <w:rPr>
                <w:rFonts w:eastAsia="Times New Roman"/>
                <w:b/>
                <w:bCs/>
                <w:sz w:val="20"/>
                <w:szCs w:val="20"/>
              </w:rPr>
              <w:t>Mean usage (when energy source is selected)</w:t>
            </w:r>
          </w:p>
          <w:p w14:paraId="2D349C5F" w14:textId="212D68C4" w:rsidR="00987C9A" w:rsidRPr="000E5274" w:rsidRDefault="00987C9A" w:rsidP="00987C9A">
            <w:pPr>
              <w:jc w:val="left"/>
              <w:rPr>
                <w:rFonts w:eastAsia="Times New Roman"/>
                <w:b/>
                <w:bCs/>
                <w:sz w:val="20"/>
                <w:szCs w:val="20"/>
              </w:rPr>
            </w:pPr>
            <w:r w:rsidRPr="000E5274">
              <w:rPr>
                <w:rFonts w:eastAsia="Times New Roman"/>
                <w:b/>
                <w:bCs/>
                <w:sz w:val="20"/>
                <w:szCs w:val="20"/>
              </w:rPr>
              <w:t>(in 10^6 BTU)</w:t>
            </w:r>
          </w:p>
        </w:tc>
        <w:tc>
          <w:tcPr>
            <w:tcW w:w="2460" w:type="dxa"/>
            <w:tcBorders>
              <w:top w:val="double" w:sz="4" w:space="0" w:color="auto"/>
              <w:bottom w:val="double" w:sz="4" w:space="0" w:color="auto"/>
            </w:tcBorders>
            <w:vAlign w:val="center"/>
          </w:tcPr>
          <w:p w14:paraId="40EC8EB7" w14:textId="77777777" w:rsidR="00987C9A" w:rsidRPr="000E5274" w:rsidRDefault="00987C9A" w:rsidP="00987C9A">
            <w:pPr>
              <w:jc w:val="left"/>
              <w:rPr>
                <w:rFonts w:eastAsia="Times New Roman"/>
                <w:b/>
                <w:bCs/>
                <w:sz w:val="20"/>
                <w:szCs w:val="20"/>
              </w:rPr>
            </w:pPr>
            <w:r w:rsidRPr="000E5274">
              <w:rPr>
                <w:rFonts w:eastAsia="Times New Roman"/>
                <w:b/>
                <w:bCs/>
                <w:sz w:val="20"/>
                <w:szCs w:val="20"/>
              </w:rPr>
              <w:t>Mean usage (when energy source is selected)</w:t>
            </w:r>
          </w:p>
          <w:p w14:paraId="151CAF60" w14:textId="352723DD" w:rsidR="00987C9A" w:rsidRPr="000E5274" w:rsidRDefault="00987C9A" w:rsidP="00987C9A">
            <w:pPr>
              <w:jc w:val="left"/>
              <w:rPr>
                <w:rFonts w:eastAsia="Times New Roman"/>
                <w:b/>
                <w:bCs/>
                <w:sz w:val="20"/>
                <w:szCs w:val="20"/>
              </w:rPr>
            </w:pPr>
            <w:r w:rsidRPr="000E5274">
              <w:rPr>
                <w:rFonts w:eastAsia="Times New Roman"/>
                <w:b/>
                <w:bCs/>
                <w:sz w:val="20"/>
                <w:szCs w:val="20"/>
              </w:rPr>
              <w:t>(in million Joules)</w:t>
            </w:r>
          </w:p>
        </w:tc>
      </w:tr>
      <w:tr w:rsidR="00987C9A" w:rsidRPr="000E5274" w14:paraId="5AF39FDC" w14:textId="0880AEF9" w:rsidTr="00B7082A">
        <w:trPr>
          <w:trHeight w:val="280"/>
        </w:trPr>
        <w:tc>
          <w:tcPr>
            <w:tcW w:w="1705" w:type="dxa"/>
            <w:tcBorders>
              <w:top w:val="double" w:sz="4" w:space="0" w:color="auto"/>
            </w:tcBorders>
            <w:shd w:val="clear" w:color="auto" w:fill="auto"/>
            <w:noWrap/>
            <w:vAlign w:val="center"/>
            <w:hideMark/>
          </w:tcPr>
          <w:p w14:paraId="150B0749" w14:textId="77777777" w:rsidR="00987C9A" w:rsidRPr="000E5274" w:rsidRDefault="00987C9A" w:rsidP="00987C9A">
            <w:pPr>
              <w:jc w:val="left"/>
              <w:rPr>
                <w:rFonts w:eastAsia="Times New Roman"/>
                <w:sz w:val="20"/>
                <w:szCs w:val="20"/>
              </w:rPr>
            </w:pPr>
            <w:r w:rsidRPr="000E5274">
              <w:rPr>
                <w:rFonts w:eastAsia="Times New Roman"/>
                <w:sz w:val="20"/>
                <w:szCs w:val="20"/>
              </w:rPr>
              <w:t>Electricity</w:t>
            </w:r>
          </w:p>
        </w:tc>
        <w:tc>
          <w:tcPr>
            <w:tcW w:w="1620" w:type="dxa"/>
            <w:tcBorders>
              <w:top w:val="double" w:sz="4" w:space="0" w:color="auto"/>
            </w:tcBorders>
            <w:shd w:val="clear" w:color="auto" w:fill="auto"/>
            <w:noWrap/>
            <w:vAlign w:val="center"/>
            <w:hideMark/>
          </w:tcPr>
          <w:p w14:paraId="63233A28" w14:textId="19F9A2BF" w:rsidR="00987C9A" w:rsidRPr="000E5274" w:rsidRDefault="00987C9A" w:rsidP="00987C9A">
            <w:pPr>
              <w:jc w:val="left"/>
              <w:rPr>
                <w:rFonts w:eastAsia="Times New Roman"/>
                <w:sz w:val="20"/>
                <w:szCs w:val="20"/>
              </w:rPr>
            </w:pPr>
            <w:r w:rsidRPr="000E5274">
              <w:rPr>
                <w:rFonts w:eastAsia="Times New Roman"/>
                <w:sz w:val="20"/>
                <w:szCs w:val="20"/>
              </w:rPr>
              <w:t>100%</w:t>
            </w:r>
          </w:p>
        </w:tc>
        <w:tc>
          <w:tcPr>
            <w:tcW w:w="983" w:type="dxa"/>
            <w:tcBorders>
              <w:top w:val="double" w:sz="4" w:space="0" w:color="auto"/>
            </w:tcBorders>
            <w:shd w:val="clear" w:color="auto" w:fill="auto"/>
            <w:noWrap/>
            <w:vAlign w:val="center"/>
            <w:hideMark/>
          </w:tcPr>
          <w:p w14:paraId="597B0B0A" w14:textId="77777777" w:rsidR="00987C9A" w:rsidRPr="000E5274" w:rsidRDefault="00987C9A" w:rsidP="00987C9A">
            <w:pPr>
              <w:jc w:val="left"/>
              <w:rPr>
                <w:rFonts w:eastAsia="Times New Roman"/>
                <w:sz w:val="20"/>
                <w:szCs w:val="20"/>
              </w:rPr>
            </w:pPr>
            <w:r w:rsidRPr="000E5274">
              <w:rPr>
                <w:rFonts w:eastAsia="Times New Roman"/>
                <w:sz w:val="20"/>
                <w:szCs w:val="20"/>
              </w:rPr>
              <w:t>100%</w:t>
            </w:r>
          </w:p>
        </w:tc>
        <w:tc>
          <w:tcPr>
            <w:tcW w:w="2460" w:type="dxa"/>
            <w:tcBorders>
              <w:top w:val="double" w:sz="4" w:space="0" w:color="auto"/>
            </w:tcBorders>
            <w:shd w:val="clear" w:color="auto" w:fill="auto"/>
            <w:noWrap/>
            <w:vAlign w:val="center"/>
            <w:hideMark/>
          </w:tcPr>
          <w:p w14:paraId="606357CC" w14:textId="18E52EAA" w:rsidR="00987C9A" w:rsidRPr="000E5274" w:rsidRDefault="00987C9A" w:rsidP="00987C9A">
            <w:pPr>
              <w:jc w:val="left"/>
              <w:rPr>
                <w:rFonts w:eastAsia="Times New Roman"/>
                <w:sz w:val="20"/>
                <w:szCs w:val="20"/>
              </w:rPr>
            </w:pPr>
            <w:r w:rsidRPr="000E5274">
              <w:rPr>
                <w:rFonts w:eastAsia="Times New Roman"/>
                <w:sz w:val="20"/>
                <w:szCs w:val="20"/>
              </w:rPr>
              <w:t>37.73</w:t>
            </w:r>
          </w:p>
        </w:tc>
        <w:tc>
          <w:tcPr>
            <w:tcW w:w="2460" w:type="dxa"/>
            <w:tcBorders>
              <w:top w:val="double" w:sz="4" w:space="0" w:color="auto"/>
            </w:tcBorders>
            <w:vAlign w:val="bottom"/>
          </w:tcPr>
          <w:p w14:paraId="4BC549AB" w14:textId="72320471" w:rsidR="00987C9A" w:rsidRPr="000E5274" w:rsidRDefault="00987C9A" w:rsidP="00987C9A">
            <w:pPr>
              <w:jc w:val="left"/>
              <w:rPr>
                <w:rFonts w:eastAsia="Times New Roman"/>
                <w:sz w:val="20"/>
                <w:szCs w:val="20"/>
              </w:rPr>
            </w:pPr>
            <w:r w:rsidRPr="000E5274">
              <w:rPr>
                <w:rFonts w:eastAsia="Times New Roman"/>
                <w:sz w:val="20"/>
                <w:szCs w:val="20"/>
              </w:rPr>
              <w:t>39.81</w:t>
            </w:r>
          </w:p>
        </w:tc>
      </w:tr>
      <w:tr w:rsidR="00987C9A" w:rsidRPr="000E5274" w14:paraId="6CF86C57" w14:textId="6AA7FC56" w:rsidTr="00B7082A">
        <w:trPr>
          <w:trHeight w:val="280"/>
        </w:trPr>
        <w:tc>
          <w:tcPr>
            <w:tcW w:w="1705" w:type="dxa"/>
            <w:shd w:val="clear" w:color="auto" w:fill="auto"/>
            <w:noWrap/>
            <w:vAlign w:val="center"/>
            <w:hideMark/>
          </w:tcPr>
          <w:p w14:paraId="4F48AC23" w14:textId="77777777" w:rsidR="00987C9A" w:rsidRPr="000E5274" w:rsidRDefault="00987C9A" w:rsidP="00987C9A">
            <w:pPr>
              <w:jc w:val="left"/>
              <w:rPr>
                <w:rFonts w:eastAsia="Times New Roman"/>
                <w:sz w:val="20"/>
                <w:szCs w:val="20"/>
              </w:rPr>
            </w:pPr>
            <w:r w:rsidRPr="000E5274">
              <w:rPr>
                <w:rFonts w:eastAsia="Times New Roman"/>
                <w:sz w:val="20"/>
                <w:szCs w:val="20"/>
              </w:rPr>
              <w:t>Natural Gas</w:t>
            </w:r>
          </w:p>
        </w:tc>
        <w:tc>
          <w:tcPr>
            <w:tcW w:w="1620" w:type="dxa"/>
            <w:shd w:val="clear" w:color="auto" w:fill="auto"/>
            <w:noWrap/>
            <w:vAlign w:val="center"/>
            <w:hideMark/>
          </w:tcPr>
          <w:p w14:paraId="3200A62A" w14:textId="77777777" w:rsidR="00987C9A" w:rsidRPr="000E5274" w:rsidRDefault="00987C9A" w:rsidP="00987C9A">
            <w:pPr>
              <w:jc w:val="left"/>
              <w:rPr>
                <w:rFonts w:eastAsia="Times New Roman"/>
                <w:sz w:val="20"/>
                <w:szCs w:val="20"/>
              </w:rPr>
            </w:pPr>
            <w:r w:rsidRPr="000E5274">
              <w:rPr>
                <w:rFonts w:eastAsia="Times New Roman"/>
                <w:sz w:val="20"/>
                <w:szCs w:val="20"/>
              </w:rPr>
              <w:t>69.3%</w:t>
            </w:r>
          </w:p>
        </w:tc>
        <w:tc>
          <w:tcPr>
            <w:tcW w:w="983" w:type="dxa"/>
            <w:shd w:val="clear" w:color="auto" w:fill="auto"/>
            <w:noWrap/>
            <w:vAlign w:val="center"/>
            <w:hideMark/>
          </w:tcPr>
          <w:p w14:paraId="5DF35EDD" w14:textId="47E17259" w:rsidR="00987C9A" w:rsidRPr="000E5274" w:rsidRDefault="00987C9A" w:rsidP="00987C9A">
            <w:pPr>
              <w:jc w:val="left"/>
              <w:rPr>
                <w:rFonts w:eastAsia="Times New Roman"/>
                <w:sz w:val="20"/>
                <w:szCs w:val="20"/>
              </w:rPr>
            </w:pPr>
            <w:r w:rsidRPr="000E5274">
              <w:rPr>
                <w:rFonts w:eastAsia="Times New Roman"/>
                <w:sz w:val="20"/>
                <w:szCs w:val="20"/>
              </w:rPr>
              <w:t>58.5%</w:t>
            </w:r>
          </w:p>
        </w:tc>
        <w:tc>
          <w:tcPr>
            <w:tcW w:w="2460" w:type="dxa"/>
            <w:shd w:val="clear" w:color="auto" w:fill="auto"/>
            <w:noWrap/>
            <w:vAlign w:val="center"/>
            <w:hideMark/>
          </w:tcPr>
          <w:p w14:paraId="5C8B3AAC" w14:textId="3460DCC5" w:rsidR="00987C9A" w:rsidRPr="000E5274" w:rsidRDefault="00987C9A" w:rsidP="00987C9A">
            <w:pPr>
              <w:jc w:val="left"/>
              <w:rPr>
                <w:rFonts w:eastAsia="Times New Roman"/>
                <w:sz w:val="20"/>
                <w:szCs w:val="20"/>
              </w:rPr>
            </w:pPr>
            <w:r w:rsidRPr="000E5274">
              <w:rPr>
                <w:rFonts w:eastAsia="Times New Roman"/>
                <w:sz w:val="20"/>
                <w:szCs w:val="20"/>
              </w:rPr>
              <w:t>57.40</w:t>
            </w:r>
          </w:p>
        </w:tc>
        <w:tc>
          <w:tcPr>
            <w:tcW w:w="2460" w:type="dxa"/>
            <w:vAlign w:val="bottom"/>
          </w:tcPr>
          <w:p w14:paraId="49885991" w14:textId="03E14775" w:rsidR="00987C9A" w:rsidRPr="000E5274" w:rsidRDefault="00987C9A" w:rsidP="00987C9A">
            <w:pPr>
              <w:jc w:val="left"/>
              <w:rPr>
                <w:rFonts w:eastAsia="Times New Roman"/>
                <w:sz w:val="20"/>
                <w:szCs w:val="20"/>
              </w:rPr>
            </w:pPr>
            <w:r w:rsidRPr="000E5274">
              <w:rPr>
                <w:rFonts w:eastAsia="Times New Roman"/>
                <w:sz w:val="20"/>
                <w:szCs w:val="20"/>
              </w:rPr>
              <w:t>60.56</w:t>
            </w:r>
          </w:p>
        </w:tc>
      </w:tr>
      <w:tr w:rsidR="00987C9A" w:rsidRPr="000E5274" w14:paraId="24F68EE5" w14:textId="0EE0DFDA" w:rsidTr="00B7082A">
        <w:trPr>
          <w:trHeight w:val="280"/>
        </w:trPr>
        <w:tc>
          <w:tcPr>
            <w:tcW w:w="1705" w:type="dxa"/>
            <w:shd w:val="clear" w:color="auto" w:fill="auto"/>
            <w:noWrap/>
            <w:vAlign w:val="center"/>
            <w:hideMark/>
          </w:tcPr>
          <w:p w14:paraId="11612F7B" w14:textId="77777777" w:rsidR="00987C9A" w:rsidRPr="000E5274" w:rsidRDefault="00987C9A" w:rsidP="00987C9A">
            <w:pPr>
              <w:jc w:val="left"/>
              <w:rPr>
                <w:rFonts w:eastAsia="Times New Roman"/>
                <w:sz w:val="20"/>
                <w:szCs w:val="20"/>
              </w:rPr>
            </w:pPr>
            <w:r w:rsidRPr="000E5274">
              <w:rPr>
                <w:rFonts w:eastAsia="Times New Roman"/>
                <w:sz w:val="20"/>
                <w:szCs w:val="20"/>
              </w:rPr>
              <w:t>Fuel Oil</w:t>
            </w:r>
          </w:p>
        </w:tc>
        <w:tc>
          <w:tcPr>
            <w:tcW w:w="1620" w:type="dxa"/>
            <w:shd w:val="clear" w:color="auto" w:fill="auto"/>
            <w:noWrap/>
            <w:vAlign w:val="center"/>
            <w:hideMark/>
          </w:tcPr>
          <w:p w14:paraId="58674E7C" w14:textId="030248C9" w:rsidR="00987C9A" w:rsidRPr="000E5274" w:rsidRDefault="00987C9A" w:rsidP="00987C9A">
            <w:pPr>
              <w:jc w:val="left"/>
              <w:rPr>
                <w:rFonts w:eastAsia="Times New Roman"/>
                <w:sz w:val="20"/>
                <w:szCs w:val="20"/>
              </w:rPr>
            </w:pPr>
            <w:r w:rsidRPr="000E5274">
              <w:rPr>
                <w:rFonts w:eastAsia="Times New Roman"/>
                <w:sz w:val="20"/>
                <w:szCs w:val="20"/>
              </w:rPr>
              <w:t>Not available</w:t>
            </w:r>
          </w:p>
        </w:tc>
        <w:tc>
          <w:tcPr>
            <w:tcW w:w="983" w:type="dxa"/>
            <w:shd w:val="clear" w:color="auto" w:fill="auto"/>
            <w:noWrap/>
            <w:vAlign w:val="center"/>
            <w:hideMark/>
          </w:tcPr>
          <w:p w14:paraId="0E3ACBDC" w14:textId="2EECA7A9" w:rsidR="00987C9A" w:rsidRPr="000E5274" w:rsidRDefault="00987C9A" w:rsidP="00987C9A">
            <w:pPr>
              <w:jc w:val="left"/>
              <w:rPr>
                <w:rFonts w:eastAsia="Times New Roman"/>
                <w:sz w:val="20"/>
                <w:szCs w:val="20"/>
              </w:rPr>
            </w:pPr>
            <w:r w:rsidRPr="000E5274">
              <w:rPr>
                <w:rFonts w:eastAsia="Times New Roman"/>
                <w:sz w:val="20"/>
                <w:szCs w:val="20"/>
              </w:rPr>
              <w:t>5.2%</w:t>
            </w:r>
          </w:p>
        </w:tc>
        <w:tc>
          <w:tcPr>
            <w:tcW w:w="2460" w:type="dxa"/>
            <w:shd w:val="clear" w:color="auto" w:fill="auto"/>
            <w:noWrap/>
            <w:vAlign w:val="center"/>
            <w:hideMark/>
          </w:tcPr>
          <w:p w14:paraId="00AB5E1D" w14:textId="6540042D" w:rsidR="00987C9A" w:rsidRPr="000E5274" w:rsidRDefault="00987C9A" w:rsidP="00987C9A">
            <w:pPr>
              <w:jc w:val="left"/>
              <w:rPr>
                <w:rFonts w:eastAsia="Times New Roman"/>
                <w:sz w:val="20"/>
                <w:szCs w:val="20"/>
              </w:rPr>
            </w:pPr>
            <w:r w:rsidRPr="000E5274">
              <w:rPr>
                <w:rFonts w:eastAsia="Times New Roman"/>
                <w:sz w:val="20"/>
                <w:szCs w:val="20"/>
              </w:rPr>
              <w:t>70.50</w:t>
            </w:r>
          </w:p>
        </w:tc>
        <w:tc>
          <w:tcPr>
            <w:tcW w:w="2460" w:type="dxa"/>
            <w:vAlign w:val="bottom"/>
          </w:tcPr>
          <w:p w14:paraId="63F86F4E" w14:textId="747F1643" w:rsidR="00987C9A" w:rsidRPr="000E5274" w:rsidRDefault="00987C9A" w:rsidP="00987C9A">
            <w:pPr>
              <w:jc w:val="left"/>
              <w:rPr>
                <w:rFonts w:eastAsia="Times New Roman"/>
                <w:sz w:val="20"/>
                <w:szCs w:val="20"/>
              </w:rPr>
            </w:pPr>
            <w:r w:rsidRPr="000E5274">
              <w:rPr>
                <w:rFonts w:eastAsia="Times New Roman"/>
                <w:sz w:val="20"/>
                <w:szCs w:val="20"/>
              </w:rPr>
              <w:t>74.38</w:t>
            </w:r>
          </w:p>
        </w:tc>
      </w:tr>
      <w:tr w:rsidR="00987C9A" w:rsidRPr="000E5274" w14:paraId="6AF5EE4D" w14:textId="4CD2FD9E" w:rsidTr="00B7082A">
        <w:trPr>
          <w:trHeight w:val="280"/>
        </w:trPr>
        <w:tc>
          <w:tcPr>
            <w:tcW w:w="1705" w:type="dxa"/>
            <w:shd w:val="clear" w:color="auto" w:fill="auto"/>
            <w:noWrap/>
            <w:vAlign w:val="center"/>
            <w:hideMark/>
          </w:tcPr>
          <w:p w14:paraId="21D4A9CE" w14:textId="0257BF79" w:rsidR="00987C9A" w:rsidRPr="000E5274" w:rsidRDefault="00987C9A" w:rsidP="00987C9A">
            <w:pPr>
              <w:jc w:val="left"/>
              <w:rPr>
                <w:rFonts w:eastAsia="Times New Roman"/>
                <w:sz w:val="20"/>
                <w:szCs w:val="20"/>
              </w:rPr>
            </w:pPr>
            <w:r w:rsidRPr="000E5274">
              <w:rPr>
                <w:rFonts w:eastAsia="Times New Roman"/>
                <w:sz w:val="20"/>
                <w:szCs w:val="20"/>
              </w:rPr>
              <w:t>Propane (or LPG)</w:t>
            </w:r>
          </w:p>
        </w:tc>
        <w:tc>
          <w:tcPr>
            <w:tcW w:w="1620" w:type="dxa"/>
            <w:shd w:val="clear" w:color="auto" w:fill="auto"/>
            <w:noWrap/>
            <w:vAlign w:val="center"/>
            <w:hideMark/>
          </w:tcPr>
          <w:p w14:paraId="768309AB" w14:textId="09AF0AFC" w:rsidR="00987C9A" w:rsidRPr="000E5274" w:rsidRDefault="00987C9A" w:rsidP="00987C9A">
            <w:pPr>
              <w:jc w:val="left"/>
              <w:rPr>
                <w:rFonts w:eastAsia="Times New Roman"/>
                <w:sz w:val="20"/>
                <w:szCs w:val="20"/>
              </w:rPr>
            </w:pPr>
            <w:r w:rsidRPr="000E5274">
              <w:rPr>
                <w:rFonts w:eastAsia="Times New Roman"/>
                <w:sz w:val="20"/>
                <w:szCs w:val="20"/>
              </w:rPr>
              <w:t>Not available</w:t>
            </w:r>
          </w:p>
        </w:tc>
        <w:tc>
          <w:tcPr>
            <w:tcW w:w="983" w:type="dxa"/>
            <w:shd w:val="clear" w:color="auto" w:fill="auto"/>
            <w:noWrap/>
            <w:vAlign w:val="center"/>
            <w:hideMark/>
          </w:tcPr>
          <w:p w14:paraId="1C16CA0D" w14:textId="47E8C461" w:rsidR="00987C9A" w:rsidRPr="000E5274" w:rsidRDefault="00987C9A" w:rsidP="00987C9A">
            <w:pPr>
              <w:jc w:val="left"/>
              <w:rPr>
                <w:rFonts w:eastAsia="Times New Roman"/>
                <w:sz w:val="20"/>
                <w:szCs w:val="20"/>
              </w:rPr>
            </w:pPr>
            <w:r w:rsidRPr="000E5274">
              <w:rPr>
                <w:rFonts w:eastAsia="Times New Roman"/>
                <w:sz w:val="20"/>
                <w:szCs w:val="20"/>
              </w:rPr>
              <w:t>10%</w:t>
            </w:r>
          </w:p>
        </w:tc>
        <w:tc>
          <w:tcPr>
            <w:tcW w:w="2460" w:type="dxa"/>
            <w:shd w:val="clear" w:color="auto" w:fill="auto"/>
            <w:noWrap/>
            <w:vAlign w:val="center"/>
            <w:hideMark/>
          </w:tcPr>
          <w:p w14:paraId="315221FA" w14:textId="77777777" w:rsidR="00987C9A" w:rsidRPr="000E5274" w:rsidRDefault="00987C9A" w:rsidP="00987C9A">
            <w:pPr>
              <w:jc w:val="left"/>
              <w:rPr>
                <w:rFonts w:eastAsia="Times New Roman"/>
                <w:sz w:val="20"/>
                <w:szCs w:val="20"/>
              </w:rPr>
            </w:pPr>
            <w:r w:rsidRPr="000E5274">
              <w:rPr>
                <w:rFonts w:eastAsia="Times New Roman"/>
                <w:sz w:val="20"/>
                <w:szCs w:val="20"/>
              </w:rPr>
              <w:t>32.45</w:t>
            </w:r>
          </w:p>
        </w:tc>
        <w:tc>
          <w:tcPr>
            <w:tcW w:w="2460" w:type="dxa"/>
            <w:vAlign w:val="bottom"/>
          </w:tcPr>
          <w:p w14:paraId="55588105" w14:textId="4A860279" w:rsidR="00987C9A" w:rsidRPr="000E5274" w:rsidRDefault="00987C9A" w:rsidP="00987C9A">
            <w:pPr>
              <w:jc w:val="left"/>
              <w:rPr>
                <w:rFonts w:eastAsia="Times New Roman"/>
                <w:sz w:val="20"/>
                <w:szCs w:val="20"/>
              </w:rPr>
            </w:pPr>
            <w:r w:rsidRPr="000E5274">
              <w:rPr>
                <w:rFonts w:eastAsia="Times New Roman"/>
                <w:sz w:val="20"/>
                <w:szCs w:val="20"/>
              </w:rPr>
              <w:t>34.23</w:t>
            </w:r>
          </w:p>
        </w:tc>
      </w:tr>
    </w:tbl>
    <w:p w14:paraId="5FA08B7E" w14:textId="6C736C18" w:rsidR="00EF2591" w:rsidRPr="000E5274" w:rsidRDefault="00EF2591" w:rsidP="00443B18">
      <w:pPr>
        <w:jc w:val="left"/>
        <w:rPr>
          <w:rFonts w:eastAsia="Times New Roman"/>
        </w:rPr>
      </w:pPr>
    </w:p>
    <w:p w14:paraId="25DC128E" w14:textId="44EE5989" w:rsidR="008A28FE" w:rsidRPr="000E5274" w:rsidRDefault="00F61A2A" w:rsidP="00F12519">
      <w:pPr>
        <w:ind w:firstLine="720"/>
        <w:jc w:val="left"/>
        <w:rPr>
          <w:rFonts w:eastAsia="Times New Roman"/>
        </w:rPr>
      </w:pPr>
      <w:r w:rsidRPr="000E5274">
        <w:rPr>
          <w:rFonts w:eastAsia="Times New Roman"/>
        </w:rPr>
        <w:t xml:space="preserve">From </w:t>
      </w:r>
      <w:r w:rsidRPr="000E5274">
        <w:rPr>
          <w:rFonts w:eastAsia="Times New Roman"/>
        </w:rPr>
        <w:fldChar w:fldCharType="begin"/>
      </w:r>
      <w:r w:rsidRPr="000E5274">
        <w:rPr>
          <w:rFonts w:eastAsia="Times New Roman"/>
        </w:rPr>
        <w:instrText xml:space="preserve"> REF _Ref20057593 \h </w:instrText>
      </w:r>
      <w:r w:rsidR="00BD2404" w:rsidRPr="000E5274">
        <w:rPr>
          <w:rFonts w:eastAsia="Times New Roman"/>
        </w:rPr>
        <w:instrText xml:space="preserve"> \* MERGEFORMAT </w:instrText>
      </w:r>
      <w:r w:rsidRPr="000E5274">
        <w:rPr>
          <w:rFonts w:eastAsia="Times New Roman"/>
        </w:rPr>
      </w:r>
      <w:r w:rsidRPr="000E5274">
        <w:rPr>
          <w:rFonts w:eastAsia="Times New Roman"/>
        </w:rPr>
        <w:fldChar w:fldCharType="separate"/>
      </w:r>
      <w:r w:rsidR="00232680" w:rsidRPr="000E5274">
        <w:t xml:space="preserve">Table </w:t>
      </w:r>
      <w:r w:rsidR="00232680">
        <w:rPr>
          <w:noProof/>
        </w:rPr>
        <w:t>2</w:t>
      </w:r>
      <w:r w:rsidRPr="000E5274">
        <w:rPr>
          <w:rFonts w:eastAsia="Times New Roman"/>
        </w:rPr>
        <w:fldChar w:fldCharType="end"/>
      </w:r>
      <w:r w:rsidRPr="000E5274">
        <w:rPr>
          <w:rFonts w:eastAsia="Times New Roman"/>
        </w:rPr>
        <w:t xml:space="preserve">, it can be observed that all the buildings consume electricity whereas the other energy sources are not consumed by all the other sources. </w:t>
      </w:r>
      <w:r w:rsidR="006C3097" w:rsidRPr="000E5274">
        <w:rPr>
          <w:rFonts w:eastAsia="Times New Roman"/>
        </w:rPr>
        <w:t>So,</w:t>
      </w:r>
      <w:r w:rsidRPr="000E5274">
        <w:rPr>
          <w:rFonts w:eastAsia="Times New Roman"/>
        </w:rPr>
        <w:t xml:space="preserve"> the MDC scenario of selection of energy source and its </w:t>
      </w:r>
      <w:r w:rsidR="00BB317B" w:rsidRPr="000E5274">
        <w:rPr>
          <w:rFonts w:eastAsia="Times New Roman"/>
        </w:rPr>
        <w:t>use</w:t>
      </w:r>
      <w:r w:rsidRPr="000E5274">
        <w:rPr>
          <w:rFonts w:eastAsia="Times New Roman"/>
        </w:rPr>
        <w:t xml:space="preserve"> has electricity as an outside good </w:t>
      </w:r>
      <w:r w:rsidR="008A28FE" w:rsidRPr="000E5274">
        <w:rPr>
          <w:rFonts w:eastAsia="Times New Roman"/>
        </w:rPr>
        <w:t>(for detailed explanation of outside good see</w:t>
      </w:r>
      <w:r w:rsidR="00BD2404" w:rsidRPr="000E5274">
        <w:rPr>
          <w:rFonts w:eastAsia="Times New Roman"/>
        </w:rPr>
        <w:t xml:space="preserve"> </w:t>
      </w:r>
      <w:r w:rsidR="00BD2404" w:rsidRPr="000E5274">
        <w:rPr>
          <w:rFonts w:eastAsia="Times New Roman"/>
        </w:rPr>
        <w:fldChar w:fldCharType="begin"/>
      </w:r>
      <w:r w:rsidR="001D678E" w:rsidRPr="000E5274">
        <w:rPr>
          <w:rFonts w:eastAsia="Times New Roman"/>
        </w:rPr>
        <w:instrText xml:space="preserve"> ADDIN EN.CITE &lt;EndNote&gt;&lt;Cite&gt;&lt;Author&gt;Bhat&lt;/Author&gt;&lt;Year&gt;2005&lt;/Year&gt;&lt;RecNum&gt;86&lt;/RecNum&gt;&lt;DisplayText&gt;(&lt;style face="italic"&gt;49; 51&lt;/style&gt;)&lt;/DisplayText&gt;&lt;record&gt;&lt;rec-number&gt;86&lt;/rec-number&gt;&lt;foreign-keys&gt;&lt;key app="EN" db-id="adspx5fzns2z5tevv9050z29wvxspezerrdw" timestamp="1532383741"&gt;86&lt;/key&gt;&lt;/foreign-keys&gt;&lt;ref-type name="Journal Article"&gt;17&lt;/ref-type&gt;&lt;contributors&gt;&lt;authors&gt;&lt;author&gt;Bhat, Chandra R&lt;/author&gt;&lt;/authors&gt;&lt;/contributors&gt;&lt;titles&gt;&lt;title&gt;A multiple discrete–continuous extreme value model: formulation and application to discretionary time-use decisions&lt;/title&gt;&lt;secondary-title&gt;Transportation Research Part B: Methodological&lt;/secondary-title&gt;&lt;/titles&gt;&lt;periodical&gt;&lt;full-title&gt;Transportation Research Part B: Methodological&lt;/full-title&gt;&lt;/periodical&gt;&lt;pages&gt;679-707&lt;/pages&gt;&lt;volume&gt;39&lt;/volume&gt;&lt;number&gt;8&lt;/number&gt;&lt;dates&gt;&lt;year&gt;2005&lt;/year&gt;&lt;/dates&gt;&lt;isbn&gt;0191-2615&lt;/isbn&gt;&lt;urls&gt;&lt;/urls&gt;&lt;/record&gt;&lt;/Cite&gt;&lt;Cite&gt;&lt;Author&gt;Bhat&lt;/Author&gt;&lt;Year&gt;2008&lt;/Year&gt;&lt;RecNum&gt;129&lt;/RecNum&gt;&lt;record&gt;&lt;rec-number&gt;129&lt;/rec-number&gt;&lt;foreign-keys&gt;&lt;key app="EN" db-id="9fa2p0ashedppzeaxd8p2zpvss2s2vzdfd5v" timestamp="1615138873"&gt;129&lt;/key&gt;&lt;/foreign-keys&gt;&lt;ref-type name="Journal Article"&gt;17&lt;/ref-type&gt;&lt;contributors&gt;&lt;authors&gt;&lt;author&gt;Bhat, Chandra R&lt;/author&gt;&lt;/authors&gt;&lt;/contributors&gt;&lt;titles&gt;&lt;title&gt;The multiple discrete-continuous extreme value (MDCEV) model: role of utility function parameters, identification considerations, and model extensions&lt;/title&gt;&lt;secondary-title&gt;Transportation Research Part B: Methodological&lt;/secondary-title&gt;&lt;/titles&gt;&lt;periodical&gt;&lt;full-title&gt;Transportation Research Part B: Methodological&lt;/full-title&gt;&lt;/periodical&gt;&lt;pages&gt;274-303&lt;/pages&gt;&lt;volume&gt;42&lt;/volume&gt;&lt;number&gt;3&lt;/number&gt;&lt;dates&gt;&lt;year&gt;2008&lt;/year&gt;&lt;/dates&gt;&lt;isbn&gt;0191-2615&lt;/isbn&gt;&lt;urls&gt;&lt;/urls&gt;&lt;/record&gt;&lt;/Cite&gt;&lt;/EndNote&gt;</w:instrText>
      </w:r>
      <w:r w:rsidR="00BD2404" w:rsidRPr="000E5274">
        <w:rPr>
          <w:rFonts w:eastAsia="Times New Roman"/>
        </w:rPr>
        <w:fldChar w:fldCharType="separate"/>
      </w:r>
      <w:r w:rsidR="002211CC" w:rsidRPr="000E5274">
        <w:rPr>
          <w:rFonts w:eastAsia="Times New Roman"/>
          <w:noProof/>
        </w:rPr>
        <w:t>(</w:t>
      </w:r>
      <w:r w:rsidR="002211CC" w:rsidRPr="000E5274">
        <w:rPr>
          <w:rFonts w:eastAsia="Times New Roman"/>
          <w:i/>
          <w:noProof/>
        </w:rPr>
        <w:t>49; 51</w:t>
      </w:r>
      <w:r w:rsidR="002211CC" w:rsidRPr="000E5274">
        <w:rPr>
          <w:rFonts w:eastAsia="Times New Roman"/>
          <w:noProof/>
        </w:rPr>
        <w:t>)</w:t>
      </w:r>
      <w:r w:rsidR="00BD2404" w:rsidRPr="000E5274">
        <w:rPr>
          <w:rFonts w:eastAsia="Times New Roman"/>
        </w:rPr>
        <w:fldChar w:fldCharType="end"/>
      </w:r>
      <w:r w:rsidR="008A28FE" w:rsidRPr="000E5274">
        <w:rPr>
          <w:rFonts w:eastAsia="Times New Roman"/>
        </w:rPr>
        <w:t>).</w:t>
      </w:r>
    </w:p>
    <w:p w14:paraId="2474B747" w14:textId="3236B05E" w:rsidR="009908E1" w:rsidRPr="000E5274" w:rsidRDefault="00EF2591" w:rsidP="00F61A2A">
      <w:pPr>
        <w:ind w:firstLine="720"/>
        <w:rPr>
          <w:rFonts w:eastAsia="Times New Roman"/>
        </w:rPr>
      </w:pPr>
      <w:r w:rsidRPr="000E5274">
        <w:rPr>
          <w:rFonts w:eastAsia="Times New Roman"/>
        </w:rPr>
        <w:t xml:space="preserve">Along with the </w:t>
      </w:r>
      <w:r w:rsidR="00BB317B" w:rsidRPr="000E5274">
        <w:rPr>
          <w:rFonts w:eastAsia="Times New Roman"/>
        </w:rPr>
        <w:t>usage</w:t>
      </w:r>
      <w:r w:rsidRPr="000E5274">
        <w:rPr>
          <w:rFonts w:eastAsia="Times New Roman"/>
        </w:rPr>
        <w:t xml:space="preserve"> of energy alternatives, RECS dataset provides the details about </w:t>
      </w:r>
      <w:r w:rsidR="006C3B12" w:rsidRPr="000E5274">
        <w:rPr>
          <w:rFonts w:eastAsia="Times New Roman"/>
        </w:rPr>
        <w:t>location characteristics, household</w:t>
      </w:r>
      <w:r w:rsidRPr="000E5274">
        <w:rPr>
          <w:rFonts w:eastAsia="Times New Roman"/>
        </w:rPr>
        <w:t xml:space="preserve"> characteristics, </w:t>
      </w:r>
      <w:r w:rsidR="006C3B12" w:rsidRPr="000E5274">
        <w:rPr>
          <w:rFonts w:eastAsia="Times New Roman"/>
        </w:rPr>
        <w:t xml:space="preserve">housing </w:t>
      </w:r>
      <w:r w:rsidRPr="000E5274">
        <w:rPr>
          <w:rFonts w:eastAsia="Times New Roman"/>
        </w:rPr>
        <w:t xml:space="preserve">characteristics, appliance use, and climatic </w:t>
      </w:r>
      <w:r w:rsidR="006B69EE" w:rsidRPr="000E5274">
        <w:rPr>
          <w:rFonts w:eastAsia="Times New Roman"/>
        </w:rPr>
        <w:t>variables</w:t>
      </w:r>
      <w:r w:rsidRPr="000E5274">
        <w:rPr>
          <w:rFonts w:eastAsia="Times New Roman"/>
        </w:rPr>
        <w:t>.</w:t>
      </w:r>
      <w:r w:rsidR="008F3BB5" w:rsidRPr="000E5274">
        <w:rPr>
          <w:rFonts w:eastAsia="Times New Roman"/>
        </w:rPr>
        <w:t xml:space="preserve"> </w:t>
      </w:r>
      <w:r w:rsidR="008F3BB5" w:rsidRPr="000E5274">
        <w:rPr>
          <w:rFonts w:eastAsia="Times New Roman"/>
        </w:rPr>
        <w:fldChar w:fldCharType="begin"/>
      </w:r>
      <w:r w:rsidR="008F3BB5" w:rsidRPr="000E5274">
        <w:rPr>
          <w:rFonts w:eastAsia="Times New Roman"/>
        </w:rPr>
        <w:instrText xml:space="preserve"> REF _Ref20057796 \h </w:instrText>
      </w:r>
      <w:r w:rsidR="00BD2404" w:rsidRPr="000E5274">
        <w:rPr>
          <w:rFonts w:eastAsia="Times New Roman"/>
        </w:rPr>
        <w:instrText xml:space="preserve"> \* MERGEFORMAT </w:instrText>
      </w:r>
      <w:r w:rsidR="008F3BB5" w:rsidRPr="000E5274">
        <w:rPr>
          <w:rFonts w:eastAsia="Times New Roman"/>
        </w:rPr>
      </w:r>
      <w:r w:rsidR="008F3BB5" w:rsidRPr="000E5274">
        <w:rPr>
          <w:rFonts w:eastAsia="Times New Roman"/>
        </w:rPr>
        <w:fldChar w:fldCharType="separate"/>
      </w:r>
      <w:r w:rsidR="00232680" w:rsidRPr="000E5274">
        <w:t xml:space="preserve">Figure </w:t>
      </w:r>
      <w:r w:rsidR="00232680">
        <w:rPr>
          <w:noProof/>
        </w:rPr>
        <w:t>1</w:t>
      </w:r>
      <w:r w:rsidR="008F3BB5" w:rsidRPr="000E5274">
        <w:rPr>
          <w:rFonts w:eastAsia="Times New Roman"/>
        </w:rPr>
        <w:fldChar w:fldCharType="end"/>
      </w:r>
      <w:r w:rsidR="008F3BB5" w:rsidRPr="000E5274">
        <w:rPr>
          <w:rFonts w:eastAsia="Times New Roman"/>
        </w:rPr>
        <w:t xml:space="preserve"> </w:t>
      </w:r>
      <w:r w:rsidR="00273F2F" w:rsidRPr="000E5274">
        <w:rPr>
          <w:rFonts w:eastAsia="Times New Roman"/>
        </w:rPr>
        <w:t>presents</w:t>
      </w:r>
      <w:r w:rsidR="007203AE" w:rsidRPr="000E5274">
        <w:rPr>
          <w:rFonts w:eastAsia="Times New Roman"/>
        </w:rPr>
        <w:t xml:space="preserve"> descriptive statistics of </w:t>
      </w:r>
      <w:r w:rsidR="008E4903" w:rsidRPr="000E5274">
        <w:rPr>
          <w:rFonts w:eastAsia="Times New Roman"/>
        </w:rPr>
        <w:t>characteristics of survey respondent and location variables. From the table we can see that 1</w:t>
      </w:r>
      <w:r w:rsidR="00E705B9" w:rsidRPr="000E5274">
        <w:rPr>
          <w:rFonts w:eastAsia="Times New Roman"/>
        </w:rPr>
        <w:t>4</w:t>
      </w:r>
      <w:r w:rsidR="008E4903" w:rsidRPr="000E5274">
        <w:rPr>
          <w:rFonts w:eastAsia="Times New Roman"/>
        </w:rPr>
        <w:t xml:space="preserve">% of the responses are from the dwellings in </w:t>
      </w:r>
      <w:r w:rsidR="007D00F9" w:rsidRPr="000E5274">
        <w:rPr>
          <w:rFonts w:eastAsia="Times New Roman"/>
        </w:rPr>
        <w:t xml:space="preserve">the </w:t>
      </w:r>
      <w:r w:rsidR="008E4903" w:rsidRPr="000E5274">
        <w:rPr>
          <w:rFonts w:eastAsia="Times New Roman"/>
        </w:rPr>
        <w:t>north east census region, around 2</w:t>
      </w:r>
      <w:r w:rsidR="00E705B9" w:rsidRPr="000E5274">
        <w:rPr>
          <w:rFonts w:eastAsia="Times New Roman"/>
        </w:rPr>
        <w:t>3</w:t>
      </w:r>
      <w:r w:rsidR="008E4903" w:rsidRPr="000E5274">
        <w:rPr>
          <w:rFonts w:eastAsia="Times New Roman"/>
        </w:rPr>
        <w:t xml:space="preserve">% are from </w:t>
      </w:r>
      <w:r w:rsidR="007D00F9" w:rsidRPr="000E5274">
        <w:rPr>
          <w:rFonts w:eastAsia="Times New Roman"/>
        </w:rPr>
        <w:t xml:space="preserve">the dwellings in the </w:t>
      </w:r>
      <w:r w:rsidR="008E4903" w:rsidRPr="000E5274">
        <w:rPr>
          <w:rFonts w:eastAsia="Times New Roman"/>
        </w:rPr>
        <w:t>mid-west</w:t>
      </w:r>
      <w:r w:rsidR="007D00F9" w:rsidRPr="000E5274">
        <w:rPr>
          <w:rFonts w:eastAsia="Times New Roman"/>
        </w:rPr>
        <w:t xml:space="preserve"> region, </w:t>
      </w:r>
      <w:r w:rsidR="00E705B9" w:rsidRPr="000E5274">
        <w:rPr>
          <w:rFonts w:eastAsia="Times New Roman"/>
        </w:rPr>
        <w:t xml:space="preserve">27% are </w:t>
      </w:r>
      <w:r w:rsidR="007D00F9" w:rsidRPr="000E5274">
        <w:rPr>
          <w:rFonts w:eastAsia="Times New Roman"/>
        </w:rPr>
        <w:t xml:space="preserve">from the dwellings in </w:t>
      </w:r>
      <w:r w:rsidR="009908E1" w:rsidRPr="000E5274">
        <w:rPr>
          <w:rFonts w:eastAsia="Times New Roman"/>
        </w:rPr>
        <w:t>south</w:t>
      </w:r>
      <w:r w:rsidR="007D00F9" w:rsidRPr="000E5274">
        <w:rPr>
          <w:rFonts w:eastAsia="Times New Roman"/>
        </w:rPr>
        <w:t xml:space="preserve"> region and </w:t>
      </w:r>
      <w:r w:rsidR="009908E1" w:rsidRPr="000E5274">
        <w:rPr>
          <w:rFonts w:eastAsia="Times New Roman"/>
        </w:rPr>
        <w:t xml:space="preserve">6% </w:t>
      </w:r>
      <w:r w:rsidR="007D00F9" w:rsidRPr="000E5274">
        <w:rPr>
          <w:rFonts w:eastAsia="Times New Roman"/>
        </w:rPr>
        <w:t>are from the dwellings in the west</w:t>
      </w:r>
      <w:r w:rsidR="009908E1" w:rsidRPr="000E5274">
        <w:rPr>
          <w:rFonts w:eastAsia="Times New Roman"/>
        </w:rPr>
        <w:t>. Out of the sample</w:t>
      </w:r>
      <w:r w:rsidR="007D00F9" w:rsidRPr="000E5274">
        <w:rPr>
          <w:rFonts w:eastAsia="Times New Roman"/>
        </w:rPr>
        <w:t xml:space="preserve">, a </w:t>
      </w:r>
      <w:r w:rsidR="009908E1" w:rsidRPr="000E5274">
        <w:rPr>
          <w:rFonts w:eastAsia="Times New Roman"/>
        </w:rPr>
        <w:t xml:space="preserve">majority of the households are </w:t>
      </w:r>
      <w:r w:rsidR="006C3097" w:rsidRPr="000E5274">
        <w:rPr>
          <w:rFonts w:eastAsia="Times New Roman"/>
        </w:rPr>
        <w:t>“W</w:t>
      </w:r>
      <w:r w:rsidR="009908E1" w:rsidRPr="000E5274">
        <w:rPr>
          <w:rFonts w:eastAsia="Times New Roman"/>
        </w:rPr>
        <w:t xml:space="preserve">hite </w:t>
      </w:r>
      <w:r w:rsidR="006C3097" w:rsidRPr="000E5274">
        <w:rPr>
          <w:rFonts w:eastAsia="Times New Roman"/>
        </w:rPr>
        <w:t>A</w:t>
      </w:r>
      <w:r w:rsidR="009908E1" w:rsidRPr="000E5274">
        <w:rPr>
          <w:rFonts w:eastAsia="Times New Roman"/>
        </w:rPr>
        <w:t>lone</w:t>
      </w:r>
      <w:r w:rsidR="006C3097" w:rsidRPr="000E5274">
        <w:rPr>
          <w:rFonts w:eastAsia="Times New Roman"/>
        </w:rPr>
        <w:t>”</w:t>
      </w:r>
      <w:r w:rsidR="009908E1" w:rsidRPr="000E5274">
        <w:rPr>
          <w:rFonts w:eastAsia="Times New Roman"/>
        </w:rPr>
        <w:t xml:space="preserve"> households with a share more than 82% and </w:t>
      </w:r>
      <w:r w:rsidR="00D668F4" w:rsidRPr="000E5274">
        <w:rPr>
          <w:rFonts w:eastAsia="Times New Roman"/>
        </w:rPr>
        <w:t>African</w:t>
      </w:r>
      <w:r w:rsidR="009908E1" w:rsidRPr="000E5274">
        <w:rPr>
          <w:rFonts w:eastAsia="Times New Roman"/>
        </w:rPr>
        <w:t xml:space="preserve"> </w:t>
      </w:r>
      <w:r w:rsidR="00D668F4" w:rsidRPr="000E5274">
        <w:rPr>
          <w:rFonts w:eastAsia="Times New Roman"/>
        </w:rPr>
        <w:t>Americans</w:t>
      </w:r>
      <w:r w:rsidR="007D00F9" w:rsidRPr="000E5274">
        <w:rPr>
          <w:rFonts w:eastAsia="Times New Roman"/>
        </w:rPr>
        <w:t xml:space="preserve"> represent </w:t>
      </w:r>
      <w:r w:rsidR="009908E1" w:rsidRPr="000E5274">
        <w:rPr>
          <w:rFonts w:eastAsia="Times New Roman"/>
        </w:rPr>
        <w:t>around 1</w:t>
      </w:r>
      <w:r w:rsidR="00E705B9" w:rsidRPr="000E5274">
        <w:rPr>
          <w:rFonts w:eastAsia="Times New Roman"/>
        </w:rPr>
        <w:t>0</w:t>
      </w:r>
      <w:r w:rsidR="009908E1" w:rsidRPr="000E5274">
        <w:rPr>
          <w:rFonts w:eastAsia="Times New Roman"/>
        </w:rPr>
        <w:t xml:space="preserve">% of the survey responses. Among these responses </w:t>
      </w:r>
      <w:r w:rsidR="00E705B9" w:rsidRPr="000E5274">
        <w:rPr>
          <w:rFonts w:eastAsia="Times New Roman"/>
        </w:rPr>
        <w:t>4</w:t>
      </w:r>
      <w:r w:rsidR="009908E1" w:rsidRPr="000E5274">
        <w:rPr>
          <w:rFonts w:eastAsia="Times New Roman"/>
        </w:rPr>
        <w:t xml:space="preserve">% of the respondents </w:t>
      </w:r>
      <w:r w:rsidR="00E705B9" w:rsidRPr="000E5274">
        <w:rPr>
          <w:rFonts w:eastAsia="Times New Roman"/>
        </w:rPr>
        <w:t>are the Asians</w:t>
      </w:r>
      <w:r w:rsidR="009908E1" w:rsidRPr="000E5274">
        <w:rPr>
          <w:rFonts w:eastAsia="Times New Roman"/>
        </w:rPr>
        <w:t>. In the responses</w:t>
      </w:r>
      <w:r w:rsidR="000738C0" w:rsidRPr="000E5274">
        <w:rPr>
          <w:rFonts w:eastAsia="Times New Roman"/>
        </w:rPr>
        <w:t>,</w:t>
      </w:r>
      <w:r w:rsidR="009908E1" w:rsidRPr="000E5274">
        <w:rPr>
          <w:rFonts w:eastAsia="Times New Roman"/>
        </w:rPr>
        <w:t xml:space="preserve"> </w:t>
      </w:r>
      <w:r w:rsidR="000738C0" w:rsidRPr="000E5274">
        <w:rPr>
          <w:rFonts w:eastAsia="Times New Roman"/>
        </w:rPr>
        <w:t xml:space="preserve">a </w:t>
      </w:r>
      <w:r w:rsidR="009908E1" w:rsidRPr="000E5274">
        <w:rPr>
          <w:rFonts w:eastAsia="Times New Roman"/>
        </w:rPr>
        <w:t>majority of the respondents are associate degree holders</w:t>
      </w:r>
      <w:r w:rsidR="00C27B08" w:rsidRPr="000E5274">
        <w:rPr>
          <w:rFonts w:eastAsia="Times New Roman"/>
        </w:rPr>
        <w:t xml:space="preserve"> (</w:t>
      </w:r>
      <w:r w:rsidR="009908E1" w:rsidRPr="000E5274">
        <w:rPr>
          <w:rFonts w:eastAsia="Times New Roman"/>
        </w:rPr>
        <w:t>3</w:t>
      </w:r>
      <w:r w:rsidR="00E705B9" w:rsidRPr="000E5274">
        <w:rPr>
          <w:rFonts w:eastAsia="Times New Roman"/>
        </w:rPr>
        <w:t>3</w:t>
      </w:r>
      <w:r w:rsidR="009908E1" w:rsidRPr="000E5274">
        <w:rPr>
          <w:rFonts w:eastAsia="Times New Roman"/>
        </w:rPr>
        <w:t>%) and the respondents with at</w:t>
      </w:r>
      <w:r w:rsidR="006B69EE" w:rsidRPr="000E5274">
        <w:rPr>
          <w:rFonts w:eastAsia="Times New Roman"/>
        </w:rPr>
        <w:t xml:space="preserve"> </w:t>
      </w:r>
      <w:r w:rsidR="009908E1" w:rsidRPr="000E5274">
        <w:rPr>
          <w:rFonts w:eastAsia="Times New Roman"/>
        </w:rPr>
        <w:t>least a</w:t>
      </w:r>
      <w:r w:rsidR="007D00F9" w:rsidRPr="000E5274">
        <w:rPr>
          <w:rFonts w:eastAsia="Times New Roman"/>
        </w:rPr>
        <w:t>n</w:t>
      </w:r>
      <w:r w:rsidR="009908E1" w:rsidRPr="000E5274">
        <w:rPr>
          <w:rFonts w:eastAsia="Times New Roman"/>
        </w:rPr>
        <w:t xml:space="preserve"> </w:t>
      </w:r>
      <w:r w:rsidR="00D668F4" w:rsidRPr="000E5274">
        <w:rPr>
          <w:rFonts w:eastAsia="Times New Roman"/>
        </w:rPr>
        <w:t>undergraduate</w:t>
      </w:r>
      <w:r w:rsidR="009908E1" w:rsidRPr="000E5274">
        <w:rPr>
          <w:rFonts w:eastAsia="Times New Roman"/>
        </w:rPr>
        <w:t xml:space="preserve"> degree is </w:t>
      </w:r>
      <w:r w:rsidR="000738C0" w:rsidRPr="000E5274">
        <w:rPr>
          <w:rFonts w:eastAsia="Times New Roman"/>
        </w:rPr>
        <w:t>36</w:t>
      </w:r>
      <w:r w:rsidR="009908E1" w:rsidRPr="000E5274">
        <w:rPr>
          <w:rFonts w:eastAsia="Times New Roman"/>
        </w:rPr>
        <w:t xml:space="preserve">%. </w:t>
      </w:r>
      <w:r w:rsidR="008F3BB5" w:rsidRPr="000E5274">
        <w:rPr>
          <w:rFonts w:eastAsia="Times New Roman"/>
        </w:rPr>
        <w:t xml:space="preserve">Household income is also presented in RECS as </w:t>
      </w:r>
      <w:r w:rsidR="007D00F9" w:rsidRPr="000E5274">
        <w:rPr>
          <w:rFonts w:eastAsia="Times New Roman"/>
        </w:rPr>
        <w:t xml:space="preserve">a </w:t>
      </w:r>
      <w:r w:rsidR="006B69EE" w:rsidRPr="000E5274">
        <w:rPr>
          <w:rFonts w:eastAsia="Times New Roman"/>
        </w:rPr>
        <w:t>categorical</w:t>
      </w:r>
      <w:r w:rsidR="008F3BB5" w:rsidRPr="000E5274">
        <w:rPr>
          <w:rFonts w:eastAsia="Times New Roman"/>
        </w:rPr>
        <w:t xml:space="preserve"> variable. The distribution of household income reveals that </w:t>
      </w:r>
      <w:r w:rsidR="00926B58" w:rsidRPr="000E5274">
        <w:rPr>
          <w:rFonts w:eastAsia="Times New Roman"/>
        </w:rPr>
        <w:t>around 40% of the responses have income less than 40,000$, 29% of the individuals have income between 40,000 to 80,000$</w:t>
      </w:r>
      <w:r w:rsidR="007D00F9" w:rsidRPr="000E5274">
        <w:rPr>
          <w:rFonts w:eastAsia="Times New Roman"/>
        </w:rPr>
        <w:t xml:space="preserve"> and </w:t>
      </w:r>
      <w:r w:rsidR="00926B58" w:rsidRPr="000E5274">
        <w:rPr>
          <w:rFonts w:eastAsia="Times New Roman"/>
        </w:rPr>
        <w:t xml:space="preserve">the rest </w:t>
      </w:r>
      <w:r w:rsidR="007D00F9" w:rsidRPr="000E5274">
        <w:rPr>
          <w:rFonts w:eastAsia="Times New Roman"/>
        </w:rPr>
        <w:t>(</w:t>
      </w:r>
      <w:r w:rsidR="00926B58" w:rsidRPr="000E5274">
        <w:rPr>
          <w:rFonts w:eastAsia="Times New Roman"/>
        </w:rPr>
        <w:t>3</w:t>
      </w:r>
      <w:r w:rsidR="00E705B9" w:rsidRPr="000E5274">
        <w:rPr>
          <w:rFonts w:eastAsia="Times New Roman"/>
        </w:rPr>
        <w:t>1</w:t>
      </w:r>
      <w:r w:rsidR="00926B58" w:rsidRPr="000E5274">
        <w:rPr>
          <w:rFonts w:eastAsia="Times New Roman"/>
        </w:rPr>
        <w:t>%</w:t>
      </w:r>
      <w:r w:rsidR="007D00F9" w:rsidRPr="000E5274">
        <w:rPr>
          <w:rFonts w:eastAsia="Times New Roman"/>
        </w:rPr>
        <w:t>)</w:t>
      </w:r>
      <w:r w:rsidR="00926B58" w:rsidRPr="000E5274">
        <w:rPr>
          <w:rFonts w:eastAsia="Times New Roman"/>
        </w:rPr>
        <w:t xml:space="preserve"> has income more than 80,000</w:t>
      </w:r>
      <w:r w:rsidR="00F61A2A" w:rsidRPr="000E5274">
        <w:rPr>
          <w:rFonts w:eastAsia="Times New Roman"/>
        </w:rPr>
        <w:t>$</w:t>
      </w:r>
      <w:r w:rsidR="00926B58" w:rsidRPr="000E5274">
        <w:rPr>
          <w:rFonts w:eastAsia="Times New Roman"/>
        </w:rPr>
        <w:t xml:space="preserve">. </w:t>
      </w:r>
    </w:p>
    <w:p w14:paraId="06B9220E" w14:textId="392B28CA" w:rsidR="00480A55" w:rsidRPr="000E5274" w:rsidRDefault="00480A55" w:rsidP="00A70C4D">
      <w:pPr>
        <w:ind w:firstLine="720"/>
        <w:rPr>
          <w:rFonts w:eastAsia="Times New Roman"/>
        </w:rPr>
      </w:pPr>
      <w:r w:rsidRPr="000E5274">
        <w:rPr>
          <w:rFonts w:eastAsia="Times New Roman"/>
        </w:rPr>
        <w:t xml:space="preserve">Various appliances are used in each household. </w:t>
      </w:r>
      <w:r w:rsidR="00926B58" w:rsidRPr="000E5274">
        <w:rPr>
          <w:rFonts w:eastAsia="Times New Roman"/>
        </w:rPr>
        <w:fldChar w:fldCharType="begin"/>
      </w:r>
      <w:r w:rsidR="00926B58" w:rsidRPr="000E5274">
        <w:rPr>
          <w:rFonts w:eastAsia="Times New Roman"/>
        </w:rPr>
        <w:instrText xml:space="preserve"> REF _Ref20058347 \h </w:instrText>
      </w:r>
      <w:r w:rsidR="00BD2404" w:rsidRPr="000E5274">
        <w:rPr>
          <w:rFonts w:eastAsia="Times New Roman"/>
        </w:rPr>
        <w:instrText xml:space="preserve"> \* MERGEFORMAT </w:instrText>
      </w:r>
      <w:r w:rsidR="00926B58" w:rsidRPr="000E5274">
        <w:rPr>
          <w:rFonts w:eastAsia="Times New Roman"/>
        </w:rPr>
      </w:r>
      <w:r w:rsidR="00926B58" w:rsidRPr="000E5274">
        <w:rPr>
          <w:rFonts w:eastAsia="Times New Roman"/>
        </w:rPr>
        <w:fldChar w:fldCharType="separate"/>
      </w:r>
      <w:r w:rsidR="00232680" w:rsidRPr="000E5274">
        <w:t xml:space="preserve">Figure </w:t>
      </w:r>
      <w:r w:rsidR="00232680">
        <w:rPr>
          <w:noProof/>
        </w:rPr>
        <w:t>2</w:t>
      </w:r>
      <w:r w:rsidR="00926B58" w:rsidRPr="000E5274">
        <w:rPr>
          <w:rFonts w:eastAsia="Times New Roman"/>
        </w:rPr>
        <w:fldChar w:fldCharType="end"/>
      </w:r>
      <w:r w:rsidRPr="000E5274">
        <w:rPr>
          <w:rFonts w:eastAsia="Times New Roman"/>
        </w:rPr>
        <w:t xml:space="preserve"> represents the share of respondents using those various appliances. In the survey, more than 75% of the responses use </w:t>
      </w:r>
      <w:r w:rsidR="00E705B9" w:rsidRPr="000E5274">
        <w:rPr>
          <w:rFonts w:eastAsia="Times New Roman"/>
        </w:rPr>
        <w:t xml:space="preserve">dish washer, </w:t>
      </w:r>
      <w:r w:rsidRPr="000E5274">
        <w:rPr>
          <w:rFonts w:eastAsia="Times New Roman"/>
        </w:rPr>
        <w:t>washer, drier, space heating</w:t>
      </w:r>
      <w:r w:rsidR="00E705B9" w:rsidRPr="000E5274">
        <w:rPr>
          <w:rFonts w:eastAsia="Times New Roman"/>
        </w:rPr>
        <w:t xml:space="preserve"> and</w:t>
      </w:r>
      <w:r w:rsidRPr="000E5274">
        <w:rPr>
          <w:rFonts w:eastAsia="Times New Roman"/>
        </w:rPr>
        <w:t xml:space="preserve"> thermostats for heating. Less than </w:t>
      </w:r>
      <w:r w:rsidR="00E705B9" w:rsidRPr="000E5274">
        <w:rPr>
          <w:rFonts w:eastAsia="Times New Roman"/>
        </w:rPr>
        <w:t>25</w:t>
      </w:r>
      <w:r w:rsidRPr="000E5274">
        <w:rPr>
          <w:rFonts w:eastAsia="Times New Roman"/>
        </w:rPr>
        <w:t xml:space="preserve">% of the households have </w:t>
      </w:r>
      <w:r w:rsidR="00E705B9" w:rsidRPr="000E5274">
        <w:rPr>
          <w:rFonts w:eastAsia="Times New Roman"/>
        </w:rPr>
        <w:t xml:space="preserve">electric smart meter, humidifier and dehumidifiers. </w:t>
      </w:r>
      <w:r w:rsidR="00926B58" w:rsidRPr="000E5274">
        <w:rPr>
          <w:rFonts w:eastAsia="Times New Roman"/>
        </w:rPr>
        <w:fldChar w:fldCharType="begin"/>
      </w:r>
      <w:r w:rsidR="00926B58" w:rsidRPr="000E5274">
        <w:rPr>
          <w:rFonts w:eastAsia="Times New Roman"/>
        </w:rPr>
        <w:instrText xml:space="preserve"> REF _Ref20058381 \h </w:instrText>
      </w:r>
      <w:r w:rsidR="00BD2404" w:rsidRPr="000E5274">
        <w:rPr>
          <w:rFonts w:eastAsia="Times New Roman"/>
        </w:rPr>
        <w:instrText xml:space="preserve"> \* MERGEFORMAT </w:instrText>
      </w:r>
      <w:r w:rsidR="00926B58" w:rsidRPr="000E5274">
        <w:rPr>
          <w:rFonts w:eastAsia="Times New Roman"/>
        </w:rPr>
      </w:r>
      <w:r w:rsidR="00926B58" w:rsidRPr="000E5274">
        <w:rPr>
          <w:rFonts w:eastAsia="Times New Roman"/>
        </w:rPr>
        <w:fldChar w:fldCharType="separate"/>
      </w:r>
      <w:r w:rsidR="00232680" w:rsidRPr="000E5274">
        <w:t xml:space="preserve">Figure </w:t>
      </w:r>
      <w:r w:rsidR="00232680">
        <w:rPr>
          <w:noProof/>
        </w:rPr>
        <w:t>3</w:t>
      </w:r>
      <w:r w:rsidR="00926B58" w:rsidRPr="000E5274">
        <w:rPr>
          <w:rFonts w:eastAsia="Times New Roman"/>
        </w:rPr>
        <w:fldChar w:fldCharType="end"/>
      </w:r>
      <w:r w:rsidRPr="000E5274">
        <w:rPr>
          <w:rFonts w:eastAsia="Times New Roman"/>
        </w:rPr>
        <w:t xml:space="preserve"> </w:t>
      </w:r>
      <w:r w:rsidR="007D00F9" w:rsidRPr="000E5274">
        <w:rPr>
          <w:rFonts w:eastAsia="Times New Roman"/>
        </w:rPr>
        <w:t xml:space="preserve">provides </w:t>
      </w:r>
      <w:r w:rsidRPr="000E5274">
        <w:rPr>
          <w:rFonts w:eastAsia="Times New Roman"/>
        </w:rPr>
        <w:t xml:space="preserve">the shares of various types of housing characteristics </w:t>
      </w:r>
      <w:r w:rsidR="007D00F9" w:rsidRPr="000E5274">
        <w:rPr>
          <w:rFonts w:eastAsia="Times New Roman"/>
        </w:rPr>
        <w:t xml:space="preserve">such as </w:t>
      </w:r>
      <w:r w:rsidRPr="000E5274">
        <w:rPr>
          <w:rFonts w:eastAsia="Times New Roman"/>
        </w:rPr>
        <w:t xml:space="preserve">year </w:t>
      </w:r>
      <w:r w:rsidR="007D00F9" w:rsidRPr="000E5274">
        <w:rPr>
          <w:rFonts w:eastAsia="Times New Roman"/>
        </w:rPr>
        <w:t xml:space="preserve">of construction of </w:t>
      </w:r>
      <w:r w:rsidRPr="000E5274">
        <w:rPr>
          <w:rFonts w:eastAsia="Times New Roman"/>
        </w:rPr>
        <w:t>the building, type of housing, number of stories of the building, type of occupancy and other amenities.</w:t>
      </w:r>
      <w:r w:rsidR="00273F2F" w:rsidRPr="000E5274">
        <w:rPr>
          <w:rFonts w:eastAsia="Times New Roman"/>
        </w:rPr>
        <w:t xml:space="preserve"> </w:t>
      </w:r>
      <w:r w:rsidR="00E323FC" w:rsidRPr="000E5274">
        <w:rPr>
          <w:rFonts w:eastAsia="Times New Roman"/>
        </w:rPr>
        <w:fldChar w:fldCharType="begin"/>
      </w:r>
      <w:r w:rsidR="00E323FC" w:rsidRPr="000E5274">
        <w:rPr>
          <w:rFonts w:eastAsia="Times New Roman"/>
        </w:rPr>
        <w:instrText xml:space="preserve"> REF _Ref47203298 \h  \* MERGEFORMAT </w:instrText>
      </w:r>
      <w:r w:rsidR="00E323FC" w:rsidRPr="000E5274">
        <w:rPr>
          <w:rFonts w:eastAsia="Times New Roman"/>
        </w:rPr>
      </w:r>
      <w:r w:rsidR="00E323FC" w:rsidRPr="000E5274">
        <w:rPr>
          <w:rFonts w:eastAsia="Times New Roman"/>
        </w:rPr>
        <w:fldChar w:fldCharType="separate"/>
      </w:r>
      <w:r w:rsidR="00232680" w:rsidRPr="00232680">
        <w:t xml:space="preserve">Table </w:t>
      </w:r>
      <w:r w:rsidR="00232680" w:rsidRPr="00232680">
        <w:rPr>
          <w:noProof/>
        </w:rPr>
        <w:t>3</w:t>
      </w:r>
      <w:r w:rsidR="00E323FC" w:rsidRPr="000E5274">
        <w:rPr>
          <w:rFonts w:eastAsia="Times New Roman"/>
        </w:rPr>
        <w:fldChar w:fldCharType="end"/>
      </w:r>
      <w:r w:rsidR="00E323FC" w:rsidRPr="000E5274">
        <w:rPr>
          <w:rFonts w:eastAsia="Times New Roman"/>
        </w:rPr>
        <w:t xml:space="preserve"> </w:t>
      </w:r>
      <w:r w:rsidR="00273F2F" w:rsidRPr="000E5274">
        <w:rPr>
          <w:rFonts w:eastAsia="Times New Roman"/>
        </w:rPr>
        <w:t>presents descriptives of various other continuous variables present in the dataset</w:t>
      </w:r>
      <w:r w:rsidR="007D00F9" w:rsidRPr="000E5274">
        <w:rPr>
          <w:rFonts w:eastAsia="Times New Roman"/>
        </w:rPr>
        <w:t xml:space="preserve"> including</w:t>
      </w:r>
      <w:r w:rsidR="0051367C" w:rsidRPr="000E5274">
        <w:rPr>
          <w:rFonts w:eastAsia="Times New Roman"/>
        </w:rPr>
        <w:t xml:space="preserve"> </w:t>
      </w:r>
      <w:r w:rsidR="00273F2F" w:rsidRPr="000E5274">
        <w:rPr>
          <w:rFonts w:eastAsia="Times New Roman"/>
        </w:rPr>
        <w:t>number of appliances</w:t>
      </w:r>
      <w:r w:rsidR="00C27B08" w:rsidRPr="000E5274">
        <w:rPr>
          <w:rFonts w:eastAsia="Times New Roman"/>
        </w:rPr>
        <w:t xml:space="preserve"> (</w:t>
      </w:r>
      <w:r w:rsidR="006B69EE" w:rsidRPr="000E5274">
        <w:rPr>
          <w:rFonts w:eastAsia="Times New Roman"/>
        </w:rPr>
        <w:t xml:space="preserve">such as </w:t>
      </w:r>
      <w:r w:rsidR="00273F2F" w:rsidRPr="000E5274">
        <w:rPr>
          <w:rFonts w:eastAsia="Times New Roman"/>
        </w:rPr>
        <w:t>different types of fans, televisions, smart phones, light bulbs), number of rooms in the dwelling</w:t>
      </w:r>
      <w:r w:rsidR="00C27B08" w:rsidRPr="000E5274">
        <w:rPr>
          <w:rFonts w:eastAsia="Times New Roman"/>
        </w:rPr>
        <w:t xml:space="preserve"> (</w:t>
      </w:r>
      <w:r w:rsidR="00273F2F" w:rsidRPr="000E5274">
        <w:rPr>
          <w:rFonts w:eastAsia="Times New Roman"/>
        </w:rPr>
        <w:t>bedrooms, bathrooms, total rooms), number of household members</w:t>
      </w:r>
      <w:r w:rsidR="00C27B08" w:rsidRPr="000E5274">
        <w:rPr>
          <w:rFonts w:eastAsia="Times New Roman"/>
        </w:rPr>
        <w:t xml:space="preserve"> (</w:t>
      </w:r>
      <w:r w:rsidR="00273F2F" w:rsidRPr="000E5274">
        <w:rPr>
          <w:rFonts w:eastAsia="Times New Roman"/>
        </w:rPr>
        <w:t xml:space="preserve">adult, children and total), </w:t>
      </w:r>
      <w:r w:rsidR="006B69EE" w:rsidRPr="000E5274">
        <w:rPr>
          <w:rFonts w:eastAsia="Times New Roman"/>
        </w:rPr>
        <w:t xml:space="preserve">and </w:t>
      </w:r>
      <w:r w:rsidR="00273F2F" w:rsidRPr="000E5274">
        <w:rPr>
          <w:rFonts w:eastAsia="Times New Roman"/>
        </w:rPr>
        <w:t>square footage of building</w:t>
      </w:r>
      <w:r w:rsidR="00C27B08" w:rsidRPr="000E5274">
        <w:rPr>
          <w:rFonts w:eastAsia="Times New Roman"/>
        </w:rPr>
        <w:t xml:space="preserve"> (</w:t>
      </w:r>
      <w:r w:rsidR="00273F2F" w:rsidRPr="000E5274">
        <w:rPr>
          <w:rFonts w:eastAsia="Times New Roman"/>
        </w:rPr>
        <w:t>for heating, cooling and total floor area)</w:t>
      </w:r>
      <w:r w:rsidR="006B69EE" w:rsidRPr="000E5274">
        <w:rPr>
          <w:rFonts w:eastAsia="Times New Roman"/>
        </w:rPr>
        <w:t>. Finally</w:t>
      </w:r>
      <w:r w:rsidR="000738C0" w:rsidRPr="000E5274">
        <w:rPr>
          <w:rFonts w:eastAsia="Times New Roman"/>
        </w:rPr>
        <w:t>,</w:t>
      </w:r>
      <w:r w:rsidR="006B69EE" w:rsidRPr="000E5274">
        <w:rPr>
          <w:rFonts w:eastAsia="Times New Roman"/>
        </w:rPr>
        <w:t xml:space="preserve"> for climatic variables, </w:t>
      </w:r>
      <w:r w:rsidR="006E017C" w:rsidRPr="000E5274">
        <w:rPr>
          <w:rFonts w:eastAsiaTheme="minorEastAsia"/>
        </w:rPr>
        <w:t>Heating Degree Days (HDD) and Cooling Degree Days (CDD)</w:t>
      </w:r>
      <w:r w:rsidR="006B69EE" w:rsidRPr="000E5274">
        <w:rPr>
          <w:rFonts w:eastAsiaTheme="minorEastAsia"/>
        </w:rPr>
        <w:t xml:space="preserve"> are </w:t>
      </w:r>
      <w:r w:rsidR="00857AA9" w:rsidRPr="000E5274">
        <w:rPr>
          <w:rFonts w:eastAsiaTheme="minorEastAsia"/>
        </w:rPr>
        <w:t>considered to</w:t>
      </w:r>
      <w:r w:rsidR="006E017C" w:rsidRPr="000E5274">
        <w:rPr>
          <w:rFonts w:eastAsiaTheme="minorEastAsia"/>
        </w:rPr>
        <w:t xml:space="preserve"> quantify the demand for energy needed for heating and cooling requirements of a building respectively. It is defined as </w:t>
      </w:r>
      <w:r w:rsidR="006E017C" w:rsidRPr="000E5274">
        <w:rPr>
          <w:color w:val="222222"/>
          <w:shd w:val="clear" w:color="auto" w:fill="FFFFFF"/>
        </w:rPr>
        <w:t>the number of degrees that a day's average temperature is below (above) 65</w:t>
      </w:r>
      <w:r w:rsidR="006E017C" w:rsidRPr="000E5274">
        <w:rPr>
          <w:color w:val="222222"/>
          <w:shd w:val="clear" w:color="auto" w:fill="FFFFFF"/>
          <w:vertAlign w:val="superscript"/>
        </w:rPr>
        <w:t>o</w:t>
      </w:r>
      <w:r w:rsidR="006E017C" w:rsidRPr="000E5274">
        <w:rPr>
          <w:color w:val="222222"/>
          <w:shd w:val="clear" w:color="auto" w:fill="FFFFFF"/>
        </w:rPr>
        <w:t>F for HDD (CDD).</w:t>
      </w:r>
    </w:p>
    <w:p w14:paraId="29800C17" w14:textId="531E5F92" w:rsidR="00CD6048" w:rsidRPr="000E5274" w:rsidRDefault="00CD6048" w:rsidP="00CD6048">
      <w:pPr>
        <w:jc w:val="left"/>
        <w:rPr>
          <w:rFonts w:eastAsia="Times New Roman"/>
        </w:rPr>
      </w:pPr>
    </w:p>
    <w:p w14:paraId="4F4537A9" w14:textId="0AFD27F5" w:rsidR="005273B8" w:rsidRPr="000E5274" w:rsidRDefault="005273B8" w:rsidP="00CD6048">
      <w:pPr>
        <w:jc w:val="left"/>
        <w:rPr>
          <w:rFonts w:eastAsia="Times New Roman"/>
        </w:rPr>
      </w:pPr>
      <w:r w:rsidRPr="000E5274">
        <w:rPr>
          <w:noProof/>
        </w:rPr>
        <w:lastRenderedPageBreak/>
        <w:drawing>
          <wp:inline distT="0" distB="0" distL="0" distR="0" wp14:anchorId="2CF2A810" wp14:editId="097C1FE6">
            <wp:extent cx="5943600" cy="3763926"/>
            <wp:effectExtent l="0" t="0" r="0" b="8255"/>
            <wp:docPr id="9" name="Chart 9">
              <a:extLst xmlns:a="http://schemas.openxmlformats.org/drawingml/2006/main">
                <a:ext uri="{FF2B5EF4-FFF2-40B4-BE49-F238E27FC236}">
                  <a16:creationId xmlns:a16="http://schemas.microsoft.com/office/drawing/2014/main" id="{258B7C87-1510-406F-8419-500B703F05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413A06C" w14:textId="1E52D5FF" w:rsidR="00CD6048" w:rsidRPr="000E5274" w:rsidRDefault="008F3BB5" w:rsidP="00BD2404">
      <w:pPr>
        <w:pStyle w:val="Caption"/>
        <w:spacing w:line="240" w:lineRule="auto"/>
        <w:jc w:val="left"/>
        <w:rPr>
          <w:rFonts w:eastAsia="Times New Roman"/>
        </w:rPr>
      </w:pPr>
      <w:bookmarkStart w:id="7" w:name="_Ref20057796"/>
      <w:bookmarkStart w:id="8" w:name="_Ref20057787"/>
      <w:r w:rsidRPr="000E5274">
        <w:t xml:space="preserve">Figure </w:t>
      </w:r>
      <w:fldSimple w:instr=" SEQ Figure \* ARABIC ">
        <w:r w:rsidR="00232680">
          <w:rPr>
            <w:noProof/>
          </w:rPr>
          <w:t>1</w:t>
        </w:r>
      </w:fldSimple>
      <w:bookmarkEnd w:id="7"/>
      <w:r w:rsidRPr="000E5274">
        <w:t xml:space="preserve"> </w:t>
      </w:r>
      <w:r w:rsidR="00273F2F" w:rsidRPr="000E5274">
        <w:rPr>
          <w:rFonts w:eastAsia="Times New Roman"/>
        </w:rPr>
        <w:t>Descriptives of respondent characteristics and location of residential dwelling</w:t>
      </w:r>
      <w:bookmarkEnd w:id="8"/>
    </w:p>
    <w:p w14:paraId="32666DA8" w14:textId="77777777" w:rsidR="00CD6048" w:rsidRPr="000E5274" w:rsidRDefault="00CD6048" w:rsidP="0080621E">
      <w:pPr>
        <w:ind w:firstLine="720"/>
        <w:jc w:val="left"/>
        <w:rPr>
          <w:rFonts w:eastAsia="Times New Roman"/>
        </w:rPr>
      </w:pPr>
    </w:p>
    <w:p w14:paraId="4C719E4B" w14:textId="2AAE3707" w:rsidR="008F3BB5" w:rsidRPr="000E5274" w:rsidRDefault="005273B8" w:rsidP="008F3BB5">
      <w:pPr>
        <w:keepNext/>
        <w:jc w:val="left"/>
      </w:pPr>
      <w:r w:rsidRPr="000E5274">
        <w:rPr>
          <w:noProof/>
        </w:rPr>
        <w:drawing>
          <wp:inline distT="0" distB="0" distL="0" distR="0" wp14:anchorId="3C2B24C3" wp14:editId="4318A2C2">
            <wp:extent cx="5699125" cy="2828261"/>
            <wp:effectExtent l="0" t="0" r="15875" b="10795"/>
            <wp:docPr id="10" name="Chart 10">
              <a:extLst xmlns:a="http://schemas.openxmlformats.org/drawingml/2006/main">
                <a:ext uri="{FF2B5EF4-FFF2-40B4-BE49-F238E27FC236}">
                  <a16:creationId xmlns:a16="http://schemas.microsoft.com/office/drawing/2014/main" id="{F5398ECB-1393-4840-BCE8-B6B62BBCDF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E6C971D" w14:textId="71D6394A" w:rsidR="00480A55" w:rsidRPr="000E5274" w:rsidRDefault="008F3BB5" w:rsidP="008F3BB5">
      <w:pPr>
        <w:pStyle w:val="Caption"/>
        <w:spacing w:line="240" w:lineRule="auto"/>
        <w:jc w:val="left"/>
        <w:rPr>
          <w:rFonts w:eastAsia="Times New Roman"/>
        </w:rPr>
      </w:pPr>
      <w:bookmarkStart w:id="9" w:name="_Ref20058347"/>
      <w:r w:rsidRPr="000E5274">
        <w:t xml:space="preserve">Figure </w:t>
      </w:r>
      <w:fldSimple w:instr=" SEQ Figure \* ARABIC ">
        <w:r w:rsidR="00232680">
          <w:rPr>
            <w:noProof/>
          </w:rPr>
          <w:t>2</w:t>
        </w:r>
      </w:fldSimple>
      <w:bookmarkEnd w:id="9"/>
      <w:r w:rsidRPr="000E5274">
        <w:t xml:space="preserve"> </w:t>
      </w:r>
      <w:r w:rsidR="00F50F3D" w:rsidRPr="000E5274">
        <w:rPr>
          <w:rFonts w:eastAsia="Times New Roman"/>
        </w:rPr>
        <w:t>Share of various appliances used in HH</w:t>
      </w:r>
    </w:p>
    <w:p w14:paraId="60C07105" w14:textId="16E7A97F" w:rsidR="008F3BB5" w:rsidRPr="000E5274" w:rsidRDefault="005273B8" w:rsidP="008F3BB5">
      <w:pPr>
        <w:keepNext/>
        <w:jc w:val="left"/>
      </w:pPr>
      <w:r w:rsidRPr="000E5274">
        <w:rPr>
          <w:noProof/>
        </w:rPr>
        <w:lastRenderedPageBreak/>
        <w:drawing>
          <wp:inline distT="0" distB="0" distL="0" distR="0" wp14:anchorId="49B8D202" wp14:editId="410FA598">
            <wp:extent cx="5794375" cy="3306726"/>
            <wp:effectExtent l="0" t="0" r="15875" b="8255"/>
            <wp:docPr id="11" name="Chart 11">
              <a:extLst xmlns:a="http://schemas.openxmlformats.org/drawingml/2006/main">
                <a:ext uri="{FF2B5EF4-FFF2-40B4-BE49-F238E27FC236}">
                  <a16:creationId xmlns:a16="http://schemas.microsoft.com/office/drawing/2014/main" id="{545B4B31-2192-48D0-B5C0-88B61BF385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1A37EE6" w14:textId="4CF3949B" w:rsidR="00480A55" w:rsidRPr="000E5274" w:rsidRDefault="008F3BB5" w:rsidP="008F3BB5">
      <w:pPr>
        <w:pStyle w:val="Caption"/>
        <w:spacing w:line="240" w:lineRule="auto"/>
        <w:jc w:val="left"/>
        <w:rPr>
          <w:rFonts w:eastAsia="Times New Roman"/>
        </w:rPr>
      </w:pPr>
      <w:bookmarkStart w:id="10" w:name="_Ref20058381"/>
      <w:r w:rsidRPr="000E5274">
        <w:t xml:space="preserve">Figure </w:t>
      </w:r>
      <w:fldSimple w:instr=" SEQ Figure \* ARABIC ">
        <w:r w:rsidR="00232680">
          <w:rPr>
            <w:noProof/>
          </w:rPr>
          <w:t>3</w:t>
        </w:r>
      </w:fldSimple>
      <w:bookmarkEnd w:id="10"/>
      <w:r w:rsidRPr="000E5274">
        <w:t xml:space="preserve"> </w:t>
      </w:r>
      <w:r w:rsidR="00F50F3D" w:rsidRPr="000E5274">
        <w:rPr>
          <w:rFonts w:eastAsia="Times New Roman"/>
        </w:rPr>
        <w:t xml:space="preserve">Descriptives of various housing </w:t>
      </w:r>
      <w:r w:rsidR="00605EDF" w:rsidRPr="000E5274">
        <w:rPr>
          <w:rFonts w:eastAsia="Times New Roman"/>
        </w:rPr>
        <w:t>characteristics</w:t>
      </w:r>
    </w:p>
    <w:p w14:paraId="14FDDCD4" w14:textId="77777777" w:rsidR="0063091F" w:rsidRPr="000E5274" w:rsidRDefault="0063091F" w:rsidP="00443B18">
      <w:pPr>
        <w:jc w:val="left"/>
        <w:rPr>
          <w:rFonts w:eastAsia="Times New Roman"/>
          <w:b/>
          <w:bCs/>
          <w:sz w:val="22"/>
          <w:szCs w:val="22"/>
        </w:rPr>
      </w:pPr>
    </w:p>
    <w:p w14:paraId="60DB7CB5" w14:textId="12955112" w:rsidR="001F752B" w:rsidRPr="000E5274" w:rsidRDefault="001F752B" w:rsidP="00E563D6">
      <w:pPr>
        <w:jc w:val="left"/>
        <w:rPr>
          <w:rFonts w:eastAsia="Times New Roman"/>
          <w:b/>
          <w:bCs/>
          <w:sz w:val="22"/>
          <w:szCs w:val="22"/>
        </w:rPr>
      </w:pPr>
    </w:p>
    <w:p w14:paraId="72F4AA9F" w14:textId="132A1D23" w:rsidR="001F752B" w:rsidRPr="000E5274" w:rsidRDefault="001F752B" w:rsidP="00E563D6">
      <w:pPr>
        <w:jc w:val="left"/>
        <w:rPr>
          <w:rFonts w:eastAsia="Times New Roman"/>
          <w:b/>
          <w:bCs/>
          <w:sz w:val="22"/>
          <w:szCs w:val="22"/>
        </w:rPr>
      </w:pPr>
      <w:bookmarkStart w:id="11" w:name="_Ref47203298"/>
      <w:r w:rsidRPr="000E5274">
        <w:rPr>
          <w:b/>
          <w:bCs/>
        </w:rPr>
        <w:t xml:space="preserve">Table </w:t>
      </w:r>
      <w:r w:rsidRPr="000E5274">
        <w:rPr>
          <w:b/>
          <w:bCs/>
        </w:rPr>
        <w:fldChar w:fldCharType="begin"/>
      </w:r>
      <w:r w:rsidRPr="000E5274">
        <w:rPr>
          <w:b/>
          <w:bCs/>
        </w:rPr>
        <w:instrText xml:space="preserve"> SEQ Table \* ARABIC </w:instrText>
      </w:r>
      <w:r w:rsidRPr="000E5274">
        <w:rPr>
          <w:b/>
          <w:bCs/>
        </w:rPr>
        <w:fldChar w:fldCharType="separate"/>
      </w:r>
      <w:r w:rsidR="00232680">
        <w:rPr>
          <w:b/>
          <w:bCs/>
          <w:noProof/>
        </w:rPr>
        <w:t>3</w:t>
      </w:r>
      <w:r w:rsidRPr="000E5274">
        <w:rPr>
          <w:b/>
          <w:bCs/>
        </w:rPr>
        <w:fldChar w:fldCharType="end"/>
      </w:r>
      <w:bookmarkEnd w:id="11"/>
      <w:r w:rsidRPr="000E5274">
        <w:rPr>
          <w:b/>
          <w:bCs/>
        </w:rPr>
        <w:t xml:space="preserve"> </w:t>
      </w:r>
      <w:r w:rsidRPr="000E5274">
        <w:rPr>
          <w:rFonts w:eastAsia="Times New Roman"/>
          <w:b/>
          <w:bCs/>
          <w:sz w:val="22"/>
          <w:szCs w:val="22"/>
        </w:rPr>
        <w:t>Descriptive Statistics of Other Continuous Variables</w:t>
      </w:r>
    </w:p>
    <w:tbl>
      <w:tblPr>
        <w:tblW w:w="8021" w:type="dxa"/>
        <w:tblLook w:val="04A0" w:firstRow="1" w:lastRow="0" w:firstColumn="1" w:lastColumn="0" w:noHBand="0" w:noVBand="1"/>
      </w:tblPr>
      <w:tblGrid>
        <w:gridCol w:w="4710"/>
        <w:gridCol w:w="1256"/>
        <w:gridCol w:w="1105"/>
        <w:gridCol w:w="950"/>
      </w:tblGrid>
      <w:tr w:rsidR="0003402B" w:rsidRPr="000E5274" w14:paraId="3774F2AE" w14:textId="77777777" w:rsidTr="00B65B51">
        <w:trPr>
          <w:trHeight w:val="259"/>
          <w:tblHeader/>
        </w:trPr>
        <w:tc>
          <w:tcPr>
            <w:tcW w:w="4710" w:type="dxa"/>
            <w:tcBorders>
              <w:top w:val="double" w:sz="6" w:space="0" w:color="auto"/>
              <w:left w:val="double" w:sz="6" w:space="0" w:color="auto"/>
              <w:bottom w:val="double" w:sz="6" w:space="0" w:color="auto"/>
              <w:right w:val="single" w:sz="4" w:space="0" w:color="auto"/>
            </w:tcBorders>
            <w:shd w:val="clear" w:color="auto" w:fill="auto"/>
            <w:vAlign w:val="center"/>
            <w:hideMark/>
          </w:tcPr>
          <w:p w14:paraId="5D76E4D3" w14:textId="77777777" w:rsidR="0003402B" w:rsidRPr="000E5274" w:rsidRDefault="0003402B" w:rsidP="001F752B">
            <w:pPr>
              <w:jc w:val="left"/>
              <w:rPr>
                <w:rFonts w:eastAsia="Times New Roman"/>
                <w:b/>
                <w:bCs/>
                <w:color w:val="000000"/>
                <w:sz w:val="20"/>
                <w:szCs w:val="20"/>
              </w:rPr>
            </w:pPr>
            <w:r w:rsidRPr="000E5274">
              <w:rPr>
                <w:rFonts w:eastAsia="Times New Roman"/>
                <w:b/>
                <w:bCs/>
                <w:color w:val="000000"/>
                <w:sz w:val="20"/>
                <w:szCs w:val="20"/>
              </w:rPr>
              <w:t>Variables</w:t>
            </w:r>
          </w:p>
        </w:tc>
        <w:tc>
          <w:tcPr>
            <w:tcW w:w="1256" w:type="dxa"/>
            <w:tcBorders>
              <w:top w:val="double" w:sz="6" w:space="0" w:color="auto"/>
              <w:left w:val="single" w:sz="4" w:space="0" w:color="auto"/>
              <w:bottom w:val="double" w:sz="6" w:space="0" w:color="auto"/>
              <w:right w:val="single" w:sz="4" w:space="0" w:color="auto"/>
            </w:tcBorders>
            <w:shd w:val="clear" w:color="auto" w:fill="auto"/>
            <w:vAlign w:val="center"/>
            <w:hideMark/>
          </w:tcPr>
          <w:p w14:paraId="5C0E898D" w14:textId="77777777" w:rsidR="0003402B" w:rsidRPr="000E5274" w:rsidRDefault="0003402B" w:rsidP="001F752B">
            <w:pPr>
              <w:jc w:val="left"/>
              <w:rPr>
                <w:rFonts w:eastAsia="Times New Roman"/>
                <w:b/>
                <w:bCs/>
                <w:color w:val="000000"/>
                <w:sz w:val="20"/>
                <w:szCs w:val="20"/>
              </w:rPr>
            </w:pPr>
            <w:r w:rsidRPr="000E5274">
              <w:rPr>
                <w:rFonts w:eastAsia="Times New Roman"/>
                <w:b/>
                <w:bCs/>
                <w:color w:val="000000"/>
                <w:sz w:val="20"/>
                <w:szCs w:val="20"/>
              </w:rPr>
              <w:t>Minimum</w:t>
            </w:r>
          </w:p>
        </w:tc>
        <w:tc>
          <w:tcPr>
            <w:tcW w:w="1105" w:type="dxa"/>
            <w:tcBorders>
              <w:top w:val="double" w:sz="6" w:space="0" w:color="auto"/>
              <w:left w:val="single" w:sz="4" w:space="0" w:color="auto"/>
              <w:bottom w:val="double" w:sz="6" w:space="0" w:color="auto"/>
              <w:right w:val="single" w:sz="4" w:space="0" w:color="auto"/>
            </w:tcBorders>
            <w:shd w:val="clear" w:color="auto" w:fill="auto"/>
            <w:vAlign w:val="center"/>
            <w:hideMark/>
          </w:tcPr>
          <w:p w14:paraId="34BFD3C5" w14:textId="77777777" w:rsidR="0003402B" w:rsidRPr="000E5274" w:rsidRDefault="0003402B" w:rsidP="001F752B">
            <w:pPr>
              <w:jc w:val="left"/>
              <w:rPr>
                <w:rFonts w:eastAsia="Times New Roman"/>
                <w:b/>
                <w:bCs/>
                <w:color w:val="000000"/>
                <w:sz w:val="20"/>
                <w:szCs w:val="20"/>
              </w:rPr>
            </w:pPr>
            <w:r w:rsidRPr="000E5274">
              <w:rPr>
                <w:rFonts w:eastAsia="Times New Roman"/>
                <w:b/>
                <w:bCs/>
                <w:color w:val="000000"/>
                <w:sz w:val="20"/>
                <w:szCs w:val="20"/>
              </w:rPr>
              <w:t>Maximum</w:t>
            </w:r>
          </w:p>
        </w:tc>
        <w:tc>
          <w:tcPr>
            <w:tcW w:w="950" w:type="dxa"/>
            <w:tcBorders>
              <w:top w:val="double" w:sz="6" w:space="0" w:color="auto"/>
              <w:left w:val="single" w:sz="4" w:space="0" w:color="auto"/>
              <w:bottom w:val="double" w:sz="6" w:space="0" w:color="auto"/>
              <w:right w:val="double" w:sz="6" w:space="0" w:color="auto"/>
            </w:tcBorders>
            <w:shd w:val="clear" w:color="auto" w:fill="auto"/>
            <w:vAlign w:val="center"/>
            <w:hideMark/>
          </w:tcPr>
          <w:p w14:paraId="3E2BF579" w14:textId="77777777" w:rsidR="0003402B" w:rsidRPr="000E5274" w:rsidRDefault="0003402B" w:rsidP="001F752B">
            <w:pPr>
              <w:jc w:val="left"/>
              <w:rPr>
                <w:rFonts w:eastAsia="Times New Roman"/>
                <w:b/>
                <w:bCs/>
                <w:color w:val="000000"/>
                <w:sz w:val="20"/>
                <w:szCs w:val="20"/>
              </w:rPr>
            </w:pPr>
            <w:r w:rsidRPr="000E5274">
              <w:rPr>
                <w:rFonts w:eastAsia="Times New Roman"/>
                <w:b/>
                <w:bCs/>
                <w:color w:val="000000"/>
                <w:sz w:val="20"/>
                <w:szCs w:val="20"/>
              </w:rPr>
              <w:t>Mean</w:t>
            </w:r>
          </w:p>
        </w:tc>
      </w:tr>
      <w:tr w:rsidR="0003402B" w:rsidRPr="000E5274" w14:paraId="21B02351" w14:textId="77777777" w:rsidTr="00B65B51">
        <w:trPr>
          <w:trHeight w:val="259"/>
        </w:trPr>
        <w:tc>
          <w:tcPr>
            <w:tcW w:w="4710" w:type="dxa"/>
            <w:tcBorders>
              <w:top w:val="double" w:sz="6" w:space="0" w:color="auto"/>
              <w:left w:val="double" w:sz="6" w:space="0" w:color="auto"/>
              <w:bottom w:val="single" w:sz="4" w:space="0" w:color="auto"/>
              <w:right w:val="single" w:sz="4" w:space="0" w:color="auto"/>
            </w:tcBorders>
            <w:shd w:val="clear" w:color="auto" w:fill="auto"/>
            <w:vAlign w:val="center"/>
            <w:hideMark/>
          </w:tcPr>
          <w:p w14:paraId="1C8EE13E"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Number of bedrooms</w:t>
            </w:r>
          </w:p>
        </w:tc>
        <w:tc>
          <w:tcPr>
            <w:tcW w:w="1256"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7FDB4035"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0</w:t>
            </w:r>
          </w:p>
        </w:tc>
        <w:tc>
          <w:tcPr>
            <w:tcW w:w="1105"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193B326F"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10</w:t>
            </w:r>
          </w:p>
        </w:tc>
        <w:tc>
          <w:tcPr>
            <w:tcW w:w="950" w:type="dxa"/>
            <w:tcBorders>
              <w:top w:val="double" w:sz="6" w:space="0" w:color="auto"/>
              <w:left w:val="single" w:sz="4" w:space="0" w:color="auto"/>
              <w:bottom w:val="single" w:sz="4" w:space="0" w:color="auto"/>
              <w:right w:val="double" w:sz="6" w:space="0" w:color="auto"/>
            </w:tcBorders>
            <w:shd w:val="clear" w:color="auto" w:fill="auto"/>
            <w:vAlign w:val="center"/>
            <w:hideMark/>
          </w:tcPr>
          <w:p w14:paraId="0F0A857F"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2.83</w:t>
            </w:r>
          </w:p>
        </w:tc>
      </w:tr>
      <w:tr w:rsidR="0003402B" w:rsidRPr="000E5274" w14:paraId="57644261" w14:textId="77777777" w:rsidTr="00B65B51">
        <w:trPr>
          <w:trHeight w:val="259"/>
        </w:trPr>
        <w:tc>
          <w:tcPr>
            <w:tcW w:w="4710"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7D47AD85"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Number of full bathrooms</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2101B"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0</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0AEAD"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6</w:t>
            </w:r>
          </w:p>
        </w:tc>
        <w:tc>
          <w:tcPr>
            <w:tcW w:w="950" w:type="dxa"/>
            <w:tcBorders>
              <w:top w:val="single" w:sz="4" w:space="0" w:color="auto"/>
              <w:left w:val="single" w:sz="4" w:space="0" w:color="auto"/>
              <w:bottom w:val="single" w:sz="4" w:space="0" w:color="auto"/>
              <w:right w:val="double" w:sz="6" w:space="0" w:color="auto"/>
            </w:tcBorders>
            <w:shd w:val="clear" w:color="auto" w:fill="auto"/>
            <w:vAlign w:val="center"/>
            <w:hideMark/>
          </w:tcPr>
          <w:p w14:paraId="775A1F00"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1.75</w:t>
            </w:r>
          </w:p>
        </w:tc>
      </w:tr>
      <w:tr w:rsidR="0003402B" w:rsidRPr="000E5274" w14:paraId="3B5796A0" w14:textId="77777777" w:rsidTr="00B65B51">
        <w:trPr>
          <w:trHeight w:val="259"/>
        </w:trPr>
        <w:tc>
          <w:tcPr>
            <w:tcW w:w="4710"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3C5354FC"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Number of half bathrooms</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7B963"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0</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FD717"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4</w:t>
            </w:r>
          </w:p>
        </w:tc>
        <w:tc>
          <w:tcPr>
            <w:tcW w:w="950" w:type="dxa"/>
            <w:tcBorders>
              <w:top w:val="single" w:sz="4" w:space="0" w:color="auto"/>
              <w:left w:val="single" w:sz="4" w:space="0" w:color="auto"/>
              <w:bottom w:val="single" w:sz="4" w:space="0" w:color="auto"/>
              <w:right w:val="double" w:sz="6" w:space="0" w:color="auto"/>
            </w:tcBorders>
            <w:shd w:val="clear" w:color="auto" w:fill="auto"/>
            <w:vAlign w:val="center"/>
            <w:hideMark/>
          </w:tcPr>
          <w:p w14:paraId="2B7B7C2D"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0.32</w:t>
            </w:r>
          </w:p>
        </w:tc>
      </w:tr>
      <w:tr w:rsidR="0003402B" w:rsidRPr="000E5274" w14:paraId="340D34FA" w14:textId="77777777" w:rsidTr="00B65B51">
        <w:trPr>
          <w:trHeight w:val="259"/>
        </w:trPr>
        <w:tc>
          <w:tcPr>
            <w:tcW w:w="4710"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2A3A4E85"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Number of other rooms</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43BD6"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1</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86419"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14</w:t>
            </w:r>
          </w:p>
        </w:tc>
        <w:tc>
          <w:tcPr>
            <w:tcW w:w="950" w:type="dxa"/>
            <w:tcBorders>
              <w:top w:val="single" w:sz="4" w:space="0" w:color="auto"/>
              <w:left w:val="single" w:sz="4" w:space="0" w:color="auto"/>
              <w:bottom w:val="single" w:sz="4" w:space="0" w:color="auto"/>
              <w:right w:val="double" w:sz="6" w:space="0" w:color="auto"/>
            </w:tcBorders>
            <w:shd w:val="clear" w:color="auto" w:fill="auto"/>
            <w:vAlign w:val="center"/>
            <w:hideMark/>
          </w:tcPr>
          <w:p w14:paraId="4264E760"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3.36</w:t>
            </w:r>
          </w:p>
        </w:tc>
      </w:tr>
      <w:tr w:rsidR="0003402B" w:rsidRPr="000E5274" w14:paraId="076514F1" w14:textId="77777777" w:rsidTr="00B65B51">
        <w:trPr>
          <w:trHeight w:val="259"/>
        </w:trPr>
        <w:tc>
          <w:tcPr>
            <w:tcW w:w="4710"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79B63242"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Total number of rooms in the housing unit, excluding bathrooms</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E6E37"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1</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70427"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19</w:t>
            </w:r>
          </w:p>
        </w:tc>
        <w:tc>
          <w:tcPr>
            <w:tcW w:w="950" w:type="dxa"/>
            <w:tcBorders>
              <w:top w:val="single" w:sz="4" w:space="0" w:color="auto"/>
              <w:left w:val="single" w:sz="4" w:space="0" w:color="auto"/>
              <w:bottom w:val="single" w:sz="4" w:space="0" w:color="auto"/>
              <w:right w:val="double" w:sz="6" w:space="0" w:color="auto"/>
            </w:tcBorders>
            <w:shd w:val="clear" w:color="auto" w:fill="auto"/>
            <w:vAlign w:val="center"/>
            <w:hideMark/>
          </w:tcPr>
          <w:p w14:paraId="175733A6"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6.19</w:t>
            </w:r>
          </w:p>
        </w:tc>
      </w:tr>
      <w:tr w:rsidR="0003402B" w:rsidRPr="000E5274" w14:paraId="540A99BA" w14:textId="77777777" w:rsidTr="00B65B51">
        <w:trPr>
          <w:trHeight w:val="259"/>
        </w:trPr>
        <w:tc>
          <w:tcPr>
            <w:tcW w:w="4710"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4BE1066A"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Number of televisions used</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A91B0"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0</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40532"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9</w:t>
            </w:r>
          </w:p>
        </w:tc>
        <w:tc>
          <w:tcPr>
            <w:tcW w:w="950" w:type="dxa"/>
            <w:tcBorders>
              <w:top w:val="single" w:sz="4" w:space="0" w:color="auto"/>
              <w:left w:val="single" w:sz="4" w:space="0" w:color="auto"/>
              <w:bottom w:val="single" w:sz="4" w:space="0" w:color="auto"/>
              <w:right w:val="double" w:sz="6" w:space="0" w:color="auto"/>
            </w:tcBorders>
            <w:shd w:val="clear" w:color="auto" w:fill="auto"/>
            <w:vAlign w:val="center"/>
            <w:hideMark/>
          </w:tcPr>
          <w:p w14:paraId="62683D75"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2.36</w:t>
            </w:r>
          </w:p>
        </w:tc>
      </w:tr>
      <w:tr w:rsidR="0003402B" w:rsidRPr="000E5274" w14:paraId="465A417F" w14:textId="77777777" w:rsidTr="00B65B51">
        <w:trPr>
          <w:trHeight w:val="259"/>
        </w:trPr>
        <w:tc>
          <w:tcPr>
            <w:tcW w:w="4710"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35B867D0"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Number of smart phones</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2DB40"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0</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20063"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8</w:t>
            </w:r>
          </w:p>
        </w:tc>
        <w:tc>
          <w:tcPr>
            <w:tcW w:w="950" w:type="dxa"/>
            <w:tcBorders>
              <w:top w:val="single" w:sz="4" w:space="0" w:color="auto"/>
              <w:left w:val="single" w:sz="4" w:space="0" w:color="auto"/>
              <w:bottom w:val="single" w:sz="4" w:space="0" w:color="auto"/>
              <w:right w:val="double" w:sz="6" w:space="0" w:color="auto"/>
            </w:tcBorders>
            <w:shd w:val="clear" w:color="auto" w:fill="auto"/>
            <w:vAlign w:val="center"/>
            <w:hideMark/>
          </w:tcPr>
          <w:p w14:paraId="43F5C383"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1.61</w:t>
            </w:r>
          </w:p>
        </w:tc>
      </w:tr>
      <w:tr w:rsidR="0003402B" w:rsidRPr="000E5274" w14:paraId="4075B1F4" w14:textId="77777777" w:rsidTr="00B65B51">
        <w:trPr>
          <w:trHeight w:val="259"/>
        </w:trPr>
        <w:tc>
          <w:tcPr>
            <w:tcW w:w="4710"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0F8F74DD"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Number of ceiling fans used</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1F9EC"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0</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DBB1C"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14</w:t>
            </w:r>
          </w:p>
        </w:tc>
        <w:tc>
          <w:tcPr>
            <w:tcW w:w="950" w:type="dxa"/>
            <w:tcBorders>
              <w:top w:val="single" w:sz="4" w:space="0" w:color="auto"/>
              <w:left w:val="single" w:sz="4" w:space="0" w:color="auto"/>
              <w:bottom w:val="single" w:sz="4" w:space="0" w:color="auto"/>
              <w:right w:val="double" w:sz="6" w:space="0" w:color="auto"/>
            </w:tcBorders>
            <w:shd w:val="clear" w:color="auto" w:fill="auto"/>
            <w:vAlign w:val="center"/>
            <w:hideMark/>
          </w:tcPr>
          <w:p w14:paraId="5DFFFC0F"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2.24</w:t>
            </w:r>
          </w:p>
        </w:tc>
      </w:tr>
      <w:tr w:rsidR="0003402B" w:rsidRPr="000E5274" w14:paraId="2C59C6FC" w14:textId="77777777" w:rsidTr="00B65B51">
        <w:trPr>
          <w:trHeight w:val="259"/>
        </w:trPr>
        <w:tc>
          <w:tcPr>
            <w:tcW w:w="4710"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7E38A3B2"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Number of floor, window, or table fans used</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A3876"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0</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4F337"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14</w:t>
            </w:r>
          </w:p>
        </w:tc>
        <w:tc>
          <w:tcPr>
            <w:tcW w:w="950" w:type="dxa"/>
            <w:tcBorders>
              <w:top w:val="single" w:sz="4" w:space="0" w:color="auto"/>
              <w:left w:val="single" w:sz="4" w:space="0" w:color="auto"/>
              <w:bottom w:val="single" w:sz="4" w:space="0" w:color="auto"/>
              <w:right w:val="double" w:sz="6" w:space="0" w:color="auto"/>
            </w:tcBorders>
            <w:shd w:val="clear" w:color="auto" w:fill="auto"/>
            <w:vAlign w:val="center"/>
            <w:hideMark/>
          </w:tcPr>
          <w:p w14:paraId="3A03517C"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0.82</w:t>
            </w:r>
          </w:p>
        </w:tc>
      </w:tr>
      <w:tr w:rsidR="0003402B" w:rsidRPr="000E5274" w14:paraId="00938666" w14:textId="77777777" w:rsidTr="00B65B51">
        <w:trPr>
          <w:trHeight w:val="259"/>
        </w:trPr>
        <w:tc>
          <w:tcPr>
            <w:tcW w:w="4710"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0B336939"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Number of whole house fans used</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57677"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0</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E7012"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9</w:t>
            </w:r>
          </w:p>
        </w:tc>
        <w:tc>
          <w:tcPr>
            <w:tcW w:w="950" w:type="dxa"/>
            <w:tcBorders>
              <w:top w:val="single" w:sz="4" w:space="0" w:color="auto"/>
              <w:left w:val="single" w:sz="4" w:space="0" w:color="auto"/>
              <w:bottom w:val="single" w:sz="4" w:space="0" w:color="auto"/>
              <w:right w:val="double" w:sz="6" w:space="0" w:color="auto"/>
            </w:tcBorders>
            <w:shd w:val="clear" w:color="auto" w:fill="auto"/>
            <w:vAlign w:val="center"/>
            <w:hideMark/>
          </w:tcPr>
          <w:p w14:paraId="19DE4F43"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0.08</w:t>
            </w:r>
          </w:p>
        </w:tc>
      </w:tr>
      <w:tr w:rsidR="0003402B" w:rsidRPr="000E5274" w14:paraId="0CB2620F" w14:textId="77777777" w:rsidTr="00B65B51">
        <w:trPr>
          <w:trHeight w:val="259"/>
        </w:trPr>
        <w:tc>
          <w:tcPr>
            <w:tcW w:w="4710"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3697AE5A"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Number of light bulbs installed inside the home</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EFD8C"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1</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196E2"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5</w:t>
            </w:r>
          </w:p>
        </w:tc>
        <w:tc>
          <w:tcPr>
            <w:tcW w:w="950" w:type="dxa"/>
            <w:tcBorders>
              <w:top w:val="single" w:sz="4" w:space="0" w:color="auto"/>
              <w:left w:val="single" w:sz="4" w:space="0" w:color="auto"/>
              <w:bottom w:val="single" w:sz="4" w:space="0" w:color="auto"/>
              <w:right w:val="double" w:sz="6" w:space="0" w:color="auto"/>
            </w:tcBorders>
            <w:shd w:val="clear" w:color="auto" w:fill="auto"/>
            <w:vAlign w:val="center"/>
            <w:hideMark/>
          </w:tcPr>
          <w:p w14:paraId="46E650B1"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2.07</w:t>
            </w:r>
          </w:p>
        </w:tc>
      </w:tr>
      <w:tr w:rsidR="0003402B" w:rsidRPr="000E5274" w14:paraId="73D41EB8" w14:textId="77777777" w:rsidTr="00B65B51">
        <w:trPr>
          <w:trHeight w:val="259"/>
        </w:trPr>
        <w:tc>
          <w:tcPr>
            <w:tcW w:w="4710"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32687F10"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Number of inside light bulbs turned on at least 4 hours a day</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6A62F"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0</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22EB7"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80</w:t>
            </w:r>
          </w:p>
        </w:tc>
        <w:tc>
          <w:tcPr>
            <w:tcW w:w="950" w:type="dxa"/>
            <w:tcBorders>
              <w:top w:val="single" w:sz="4" w:space="0" w:color="auto"/>
              <w:left w:val="single" w:sz="4" w:space="0" w:color="auto"/>
              <w:bottom w:val="single" w:sz="4" w:space="0" w:color="auto"/>
              <w:right w:val="double" w:sz="6" w:space="0" w:color="auto"/>
            </w:tcBorders>
            <w:shd w:val="clear" w:color="auto" w:fill="auto"/>
            <w:vAlign w:val="center"/>
            <w:hideMark/>
          </w:tcPr>
          <w:p w14:paraId="5A4713EC"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7.34</w:t>
            </w:r>
          </w:p>
        </w:tc>
      </w:tr>
      <w:tr w:rsidR="0003402B" w:rsidRPr="000E5274" w14:paraId="2D79A8A3" w14:textId="77777777" w:rsidTr="00B65B51">
        <w:trPr>
          <w:trHeight w:val="259"/>
        </w:trPr>
        <w:tc>
          <w:tcPr>
            <w:tcW w:w="4710"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2BAB7ED1"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Number of household members</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64CE0"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1</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01898"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12</w:t>
            </w:r>
          </w:p>
        </w:tc>
        <w:tc>
          <w:tcPr>
            <w:tcW w:w="950" w:type="dxa"/>
            <w:tcBorders>
              <w:top w:val="single" w:sz="4" w:space="0" w:color="auto"/>
              <w:left w:val="single" w:sz="4" w:space="0" w:color="auto"/>
              <w:bottom w:val="single" w:sz="4" w:space="0" w:color="auto"/>
              <w:right w:val="double" w:sz="6" w:space="0" w:color="auto"/>
            </w:tcBorders>
            <w:shd w:val="clear" w:color="auto" w:fill="auto"/>
            <w:vAlign w:val="center"/>
            <w:hideMark/>
          </w:tcPr>
          <w:p w14:paraId="0AEC7CBA"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2.58</w:t>
            </w:r>
          </w:p>
        </w:tc>
      </w:tr>
      <w:tr w:rsidR="0003402B" w:rsidRPr="000E5274" w14:paraId="29896431" w14:textId="77777777" w:rsidTr="00B65B51">
        <w:trPr>
          <w:trHeight w:val="259"/>
        </w:trPr>
        <w:tc>
          <w:tcPr>
            <w:tcW w:w="4710"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2F47507B"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Number of household members age 18 or older</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AD0CB"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1</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8AABB"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10</w:t>
            </w:r>
          </w:p>
        </w:tc>
        <w:tc>
          <w:tcPr>
            <w:tcW w:w="950" w:type="dxa"/>
            <w:tcBorders>
              <w:top w:val="single" w:sz="4" w:space="0" w:color="auto"/>
              <w:left w:val="single" w:sz="4" w:space="0" w:color="auto"/>
              <w:bottom w:val="single" w:sz="4" w:space="0" w:color="auto"/>
              <w:right w:val="double" w:sz="6" w:space="0" w:color="auto"/>
            </w:tcBorders>
            <w:shd w:val="clear" w:color="auto" w:fill="auto"/>
            <w:vAlign w:val="center"/>
            <w:hideMark/>
          </w:tcPr>
          <w:p w14:paraId="210A7724"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1.97</w:t>
            </w:r>
          </w:p>
        </w:tc>
      </w:tr>
      <w:tr w:rsidR="0003402B" w:rsidRPr="000E5274" w14:paraId="1AE43368" w14:textId="77777777" w:rsidTr="00B65B51">
        <w:trPr>
          <w:trHeight w:val="259"/>
        </w:trPr>
        <w:tc>
          <w:tcPr>
            <w:tcW w:w="4710"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16D5638D"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Number of household members age 17 or younger</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A5A63"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0</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A6B8C"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10</w:t>
            </w:r>
          </w:p>
        </w:tc>
        <w:tc>
          <w:tcPr>
            <w:tcW w:w="950" w:type="dxa"/>
            <w:tcBorders>
              <w:top w:val="single" w:sz="4" w:space="0" w:color="auto"/>
              <w:left w:val="single" w:sz="4" w:space="0" w:color="auto"/>
              <w:bottom w:val="single" w:sz="4" w:space="0" w:color="auto"/>
              <w:right w:val="double" w:sz="6" w:space="0" w:color="auto"/>
            </w:tcBorders>
            <w:shd w:val="clear" w:color="auto" w:fill="auto"/>
            <w:vAlign w:val="center"/>
            <w:hideMark/>
          </w:tcPr>
          <w:p w14:paraId="4C0C9CB2"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0.61</w:t>
            </w:r>
          </w:p>
        </w:tc>
      </w:tr>
      <w:tr w:rsidR="0003402B" w:rsidRPr="000E5274" w14:paraId="0325A892" w14:textId="77777777" w:rsidTr="00B65B51">
        <w:trPr>
          <w:trHeight w:val="259"/>
        </w:trPr>
        <w:tc>
          <w:tcPr>
            <w:tcW w:w="4710"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3F94CEFC"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Number of weekdays someone is at home</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DC28D"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0</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D8971"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5</w:t>
            </w:r>
          </w:p>
        </w:tc>
        <w:tc>
          <w:tcPr>
            <w:tcW w:w="950" w:type="dxa"/>
            <w:tcBorders>
              <w:top w:val="single" w:sz="4" w:space="0" w:color="auto"/>
              <w:left w:val="single" w:sz="4" w:space="0" w:color="auto"/>
              <w:bottom w:val="single" w:sz="4" w:space="0" w:color="auto"/>
              <w:right w:val="double" w:sz="6" w:space="0" w:color="auto"/>
            </w:tcBorders>
            <w:shd w:val="clear" w:color="auto" w:fill="auto"/>
            <w:vAlign w:val="center"/>
            <w:hideMark/>
          </w:tcPr>
          <w:p w14:paraId="512E9562"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3.4</w:t>
            </w:r>
          </w:p>
        </w:tc>
      </w:tr>
      <w:tr w:rsidR="0003402B" w:rsidRPr="000E5274" w14:paraId="1D2EE7AC" w14:textId="77777777" w:rsidTr="00B65B51">
        <w:trPr>
          <w:trHeight w:val="259"/>
        </w:trPr>
        <w:tc>
          <w:tcPr>
            <w:tcW w:w="4710"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56C0A5F4"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Total cooled square footage</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119BE"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0</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55C06"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8066</w:t>
            </w:r>
          </w:p>
        </w:tc>
        <w:tc>
          <w:tcPr>
            <w:tcW w:w="950" w:type="dxa"/>
            <w:tcBorders>
              <w:top w:val="single" w:sz="4" w:space="0" w:color="auto"/>
              <w:left w:val="single" w:sz="4" w:space="0" w:color="auto"/>
              <w:bottom w:val="single" w:sz="4" w:space="0" w:color="auto"/>
              <w:right w:val="double" w:sz="6" w:space="0" w:color="auto"/>
            </w:tcBorders>
            <w:shd w:val="clear" w:color="auto" w:fill="auto"/>
            <w:vAlign w:val="center"/>
            <w:hideMark/>
          </w:tcPr>
          <w:p w14:paraId="26A82F64"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1454.52</w:t>
            </w:r>
          </w:p>
        </w:tc>
      </w:tr>
      <w:tr w:rsidR="0003402B" w:rsidRPr="000E5274" w14:paraId="6C959A39" w14:textId="77777777" w:rsidTr="00B65B51">
        <w:trPr>
          <w:trHeight w:val="259"/>
        </w:trPr>
        <w:tc>
          <w:tcPr>
            <w:tcW w:w="4710"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2B7A6AE2"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Total heated square footage</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C1D62"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0</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0246D"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8066</w:t>
            </w:r>
          </w:p>
        </w:tc>
        <w:tc>
          <w:tcPr>
            <w:tcW w:w="950" w:type="dxa"/>
            <w:tcBorders>
              <w:top w:val="single" w:sz="4" w:space="0" w:color="auto"/>
              <w:left w:val="single" w:sz="4" w:space="0" w:color="auto"/>
              <w:bottom w:val="single" w:sz="4" w:space="0" w:color="auto"/>
              <w:right w:val="double" w:sz="6" w:space="0" w:color="auto"/>
            </w:tcBorders>
            <w:shd w:val="clear" w:color="auto" w:fill="auto"/>
            <w:vAlign w:val="center"/>
            <w:hideMark/>
          </w:tcPr>
          <w:p w14:paraId="13422BC3"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1815.81</w:t>
            </w:r>
          </w:p>
        </w:tc>
      </w:tr>
      <w:tr w:rsidR="0003402B" w:rsidRPr="000E5274" w14:paraId="68798921" w14:textId="77777777" w:rsidTr="00B65B51">
        <w:trPr>
          <w:trHeight w:val="259"/>
        </w:trPr>
        <w:tc>
          <w:tcPr>
            <w:tcW w:w="4710"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424A7A5D"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Total square footage (used for publication)</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87466"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221</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67726"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8501</w:t>
            </w:r>
          </w:p>
        </w:tc>
        <w:tc>
          <w:tcPr>
            <w:tcW w:w="950" w:type="dxa"/>
            <w:tcBorders>
              <w:top w:val="single" w:sz="4" w:space="0" w:color="auto"/>
              <w:left w:val="single" w:sz="4" w:space="0" w:color="auto"/>
              <w:bottom w:val="single" w:sz="4" w:space="0" w:color="auto"/>
              <w:right w:val="double" w:sz="6" w:space="0" w:color="auto"/>
            </w:tcBorders>
            <w:shd w:val="clear" w:color="auto" w:fill="auto"/>
            <w:vAlign w:val="center"/>
            <w:hideMark/>
          </w:tcPr>
          <w:p w14:paraId="42F5BDA7"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2081.44</w:t>
            </w:r>
          </w:p>
        </w:tc>
      </w:tr>
      <w:tr w:rsidR="0003402B" w:rsidRPr="000E5274" w14:paraId="408D552B" w14:textId="77777777" w:rsidTr="00B65B51">
        <w:trPr>
          <w:trHeight w:val="259"/>
        </w:trPr>
        <w:tc>
          <w:tcPr>
            <w:tcW w:w="4710"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198EB28C" w14:textId="577FC26E" w:rsidR="0003402B" w:rsidRPr="000E5274" w:rsidRDefault="00987C9A" w:rsidP="001F752B">
            <w:pPr>
              <w:jc w:val="left"/>
              <w:rPr>
                <w:rFonts w:eastAsia="Times New Roman"/>
                <w:color w:val="000000"/>
                <w:sz w:val="20"/>
                <w:szCs w:val="20"/>
                <w:vertAlign w:val="superscript"/>
              </w:rPr>
            </w:pPr>
            <w:r w:rsidRPr="000E5274">
              <w:rPr>
                <w:rFonts w:eastAsia="Times New Roman"/>
                <w:color w:val="000000"/>
                <w:sz w:val="20"/>
                <w:szCs w:val="20"/>
              </w:rPr>
              <w:lastRenderedPageBreak/>
              <w:t>CDD</w:t>
            </w:r>
            <w:r w:rsidR="0003402B" w:rsidRPr="000E5274">
              <w:rPr>
                <w:rFonts w:eastAsia="Times New Roman"/>
                <w:color w:val="000000"/>
                <w:sz w:val="20"/>
                <w:szCs w:val="20"/>
              </w:rPr>
              <w:t xml:space="preserve"> in 2015, base temperature 65F</w:t>
            </w:r>
            <w:r w:rsidR="00BB352D" w:rsidRPr="000E5274">
              <w:rPr>
                <w:rStyle w:val="FootnoteReference"/>
                <w:rFonts w:eastAsia="Times New Roman"/>
                <w:color w:val="000000"/>
                <w:sz w:val="20"/>
                <w:szCs w:val="20"/>
              </w:rPr>
              <w:footnoteReference w:id="3"/>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2EA20"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0</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CAAFC"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6607</w:t>
            </w:r>
          </w:p>
        </w:tc>
        <w:tc>
          <w:tcPr>
            <w:tcW w:w="950" w:type="dxa"/>
            <w:tcBorders>
              <w:top w:val="single" w:sz="4" w:space="0" w:color="auto"/>
              <w:left w:val="single" w:sz="4" w:space="0" w:color="auto"/>
              <w:bottom w:val="single" w:sz="4" w:space="0" w:color="auto"/>
              <w:right w:val="double" w:sz="6" w:space="0" w:color="auto"/>
            </w:tcBorders>
            <w:shd w:val="clear" w:color="auto" w:fill="auto"/>
            <w:vAlign w:val="center"/>
            <w:hideMark/>
          </w:tcPr>
          <w:p w14:paraId="65386BD2"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1719.21</w:t>
            </w:r>
          </w:p>
        </w:tc>
      </w:tr>
      <w:tr w:rsidR="0003402B" w:rsidRPr="000E5274" w14:paraId="45A9AEC3" w14:textId="77777777" w:rsidTr="00B65B51">
        <w:trPr>
          <w:trHeight w:val="259"/>
        </w:trPr>
        <w:tc>
          <w:tcPr>
            <w:tcW w:w="4710" w:type="dxa"/>
            <w:tcBorders>
              <w:top w:val="single" w:sz="4" w:space="0" w:color="auto"/>
              <w:left w:val="double" w:sz="6" w:space="0" w:color="auto"/>
              <w:bottom w:val="double" w:sz="6" w:space="0" w:color="auto"/>
              <w:right w:val="single" w:sz="4" w:space="0" w:color="auto"/>
            </w:tcBorders>
            <w:shd w:val="clear" w:color="auto" w:fill="auto"/>
            <w:vAlign w:val="center"/>
            <w:hideMark/>
          </w:tcPr>
          <w:p w14:paraId="09093275" w14:textId="1528640F" w:rsidR="0003402B" w:rsidRPr="000E5274" w:rsidRDefault="00987C9A" w:rsidP="001F752B">
            <w:pPr>
              <w:jc w:val="left"/>
              <w:rPr>
                <w:rFonts w:eastAsia="Times New Roman"/>
                <w:color w:val="000000"/>
                <w:sz w:val="20"/>
                <w:szCs w:val="20"/>
                <w:vertAlign w:val="superscript"/>
              </w:rPr>
            </w:pPr>
            <w:r w:rsidRPr="000E5274">
              <w:rPr>
                <w:rFonts w:eastAsia="Times New Roman"/>
                <w:color w:val="000000"/>
                <w:sz w:val="20"/>
                <w:szCs w:val="20"/>
              </w:rPr>
              <w:t>HDD</w:t>
            </w:r>
            <w:r w:rsidR="0003402B" w:rsidRPr="000E5274">
              <w:rPr>
                <w:rFonts w:eastAsia="Times New Roman"/>
                <w:color w:val="000000"/>
                <w:sz w:val="20"/>
                <w:szCs w:val="20"/>
              </w:rPr>
              <w:t xml:space="preserve"> in 2015, base temperature 65F</w:t>
            </w:r>
          </w:p>
        </w:tc>
        <w:tc>
          <w:tcPr>
            <w:tcW w:w="1256" w:type="dxa"/>
            <w:tcBorders>
              <w:top w:val="single" w:sz="4" w:space="0" w:color="auto"/>
              <w:left w:val="single" w:sz="4" w:space="0" w:color="auto"/>
              <w:bottom w:val="double" w:sz="6" w:space="0" w:color="auto"/>
              <w:right w:val="single" w:sz="4" w:space="0" w:color="auto"/>
            </w:tcBorders>
            <w:shd w:val="clear" w:color="auto" w:fill="auto"/>
            <w:vAlign w:val="center"/>
            <w:hideMark/>
          </w:tcPr>
          <w:p w14:paraId="23E6AAC7"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0</w:t>
            </w:r>
          </w:p>
        </w:tc>
        <w:tc>
          <w:tcPr>
            <w:tcW w:w="1105" w:type="dxa"/>
            <w:tcBorders>
              <w:top w:val="single" w:sz="4" w:space="0" w:color="auto"/>
              <w:left w:val="single" w:sz="4" w:space="0" w:color="auto"/>
              <w:bottom w:val="double" w:sz="6" w:space="0" w:color="auto"/>
              <w:right w:val="single" w:sz="4" w:space="0" w:color="auto"/>
            </w:tcBorders>
            <w:shd w:val="clear" w:color="auto" w:fill="auto"/>
            <w:vAlign w:val="center"/>
            <w:hideMark/>
          </w:tcPr>
          <w:p w14:paraId="63325A20"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9843</w:t>
            </w:r>
          </w:p>
        </w:tc>
        <w:tc>
          <w:tcPr>
            <w:tcW w:w="950" w:type="dxa"/>
            <w:tcBorders>
              <w:top w:val="single" w:sz="4" w:space="0" w:color="auto"/>
              <w:left w:val="single" w:sz="4" w:space="0" w:color="auto"/>
              <w:bottom w:val="double" w:sz="6" w:space="0" w:color="auto"/>
              <w:right w:val="double" w:sz="6" w:space="0" w:color="auto"/>
            </w:tcBorders>
            <w:shd w:val="clear" w:color="auto" w:fill="auto"/>
            <w:vAlign w:val="center"/>
            <w:hideMark/>
          </w:tcPr>
          <w:p w14:paraId="1DB8628E" w14:textId="77777777" w:rsidR="0003402B" w:rsidRPr="000E5274" w:rsidRDefault="0003402B" w:rsidP="001F752B">
            <w:pPr>
              <w:jc w:val="left"/>
              <w:rPr>
                <w:rFonts w:eastAsia="Times New Roman"/>
                <w:color w:val="000000"/>
                <w:sz w:val="20"/>
                <w:szCs w:val="20"/>
              </w:rPr>
            </w:pPr>
            <w:r w:rsidRPr="000E5274">
              <w:rPr>
                <w:rFonts w:eastAsia="Times New Roman"/>
                <w:color w:val="000000"/>
                <w:sz w:val="20"/>
                <w:szCs w:val="20"/>
              </w:rPr>
              <w:t>3707.85</w:t>
            </w:r>
          </w:p>
        </w:tc>
      </w:tr>
    </w:tbl>
    <w:p w14:paraId="5F037A95" w14:textId="753C1C5D" w:rsidR="00BB3770" w:rsidRPr="000E5274" w:rsidRDefault="000B2ACF" w:rsidP="00BB352D">
      <w:pPr>
        <w:pStyle w:val="Heading1"/>
        <w:numPr>
          <w:ilvl w:val="0"/>
          <w:numId w:val="8"/>
        </w:numPr>
        <w:spacing w:before="240"/>
        <w:ind w:left="360"/>
        <w:rPr>
          <w:sz w:val="24"/>
          <w:szCs w:val="24"/>
        </w:rPr>
      </w:pPr>
      <w:bookmarkStart w:id="12" w:name="_Toc2612538"/>
      <w:bookmarkEnd w:id="5"/>
      <w:r w:rsidRPr="000E5274">
        <w:rPr>
          <w:sz w:val="24"/>
          <w:szCs w:val="24"/>
        </w:rPr>
        <w:t>MODEL RESULTS</w:t>
      </w:r>
      <w:bookmarkEnd w:id="12"/>
    </w:p>
    <w:p w14:paraId="64073003" w14:textId="0C3FDFEF" w:rsidR="006C3097" w:rsidRPr="000E5274" w:rsidRDefault="00D8201C" w:rsidP="00C67EF7">
      <w:r w:rsidRPr="000E5274">
        <w:t xml:space="preserve">The MDCEV model </w:t>
      </w:r>
      <w:r w:rsidR="00D71ED5" w:rsidRPr="000E5274">
        <w:t>estimation</w:t>
      </w:r>
      <w:r w:rsidRPr="000E5274">
        <w:t xml:space="preserve"> was based on removing the statistically insignificant variables in a systematic process based on statistical confidence (95% confidence level)</w:t>
      </w:r>
      <w:r w:rsidR="00D71ED5" w:rsidRPr="000E5274">
        <w:t xml:space="preserve"> and parameter interpretability</w:t>
      </w:r>
      <w:r w:rsidRPr="000E5274">
        <w:t xml:space="preserve">. The specification process was also guided by prior research and parsimony considerations. </w:t>
      </w:r>
      <w:r w:rsidR="00303A3A" w:rsidRPr="000E5274">
        <w:t xml:space="preserve">The estimates of best model fit are presented in </w:t>
      </w:r>
      <w:r w:rsidR="00597C8B" w:rsidRPr="000E5274">
        <w:fldChar w:fldCharType="begin"/>
      </w:r>
      <w:r w:rsidR="00597C8B" w:rsidRPr="000E5274">
        <w:instrText xml:space="preserve"> REF _Ref20060424 \h  \* MERGEFORMAT </w:instrText>
      </w:r>
      <w:r w:rsidR="00597C8B" w:rsidRPr="000E5274">
        <w:fldChar w:fldCharType="separate"/>
      </w:r>
      <w:r w:rsidR="00232680" w:rsidRPr="000E5274">
        <w:t xml:space="preserve">Table </w:t>
      </w:r>
      <w:r w:rsidR="00232680">
        <w:rPr>
          <w:noProof/>
        </w:rPr>
        <w:t>4</w:t>
      </w:r>
      <w:r w:rsidR="00597C8B" w:rsidRPr="000E5274">
        <w:fldChar w:fldCharType="end"/>
      </w:r>
      <w:r w:rsidR="00303A3A" w:rsidRPr="000E5274">
        <w:t>.</w:t>
      </w:r>
      <w:r w:rsidR="00106726" w:rsidRPr="000E5274">
        <w:t xml:space="preserve"> </w:t>
      </w:r>
      <w:r w:rsidR="00E563D6" w:rsidRPr="000E5274">
        <w:t>The MDCEV model results</w:t>
      </w:r>
      <w:r w:rsidR="006C3097" w:rsidRPr="000E5274">
        <w:t xml:space="preserve"> can be interpreted as </w:t>
      </w:r>
      <w:r w:rsidR="009A6C54" w:rsidRPr="000E5274">
        <w:t xml:space="preserve">follows: a </w:t>
      </w:r>
      <w:r w:rsidR="00303A3A" w:rsidRPr="000E5274">
        <w:t>positive (negative)</w:t>
      </w:r>
      <w:r w:rsidR="006C3097" w:rsidRPr="000E5274">
        <w:t xml:space="preserve"> sign of the</w:t>
      </w:r>
      <w:r w:rsidR="00303A3A" w:rsidRPr="000E5274">
        <w:t xml:space="preserve"> </w:t>
      </w:r>
      <w:r w:rsidR="00594ED0" w:rsidRPr="000E5274">
        <w:t>estimate</w:t>
      </w:r>
      <w:r w:rsidR="00303A3A" w:rsidRPr="000E5274">
        <w:t xml:space="preserve"> </w:t>
      </w:r>
      <w:r w:rsidR="006C3097" w:rsidRPr="000E5274">
        <w:t>indicate</w:t>
      </w:r>
      <w:r w:rsidR="009A6C54" w:rsidRPr="000E5274">
        <w:t>s</w:t>
      </w:r>
      <w:r w:rsidR="006C3097" w:rsidRPr="000E5274">
        <w:t xml:space="preserve"> that the probability of </w:t>
      </w:r>
      <w:r w:rsidR="00BB317B" w:rsidRPr="000E5274">
        <w:t>usage</w:t>
      </w:r>
      <w:r w:rsidR="006C3097" w:rsidRPr="000E5274">
        <w:t xml:space="preserve"> </w:t>
      </w:r>
      <w:r w:rsidR="009A6C54" w:rsidRPr="000E5274">
        <w:t xml:space="preserve">of the alternative </w:t>
      </w:r>
      <w:r w:rsidR="006C3097" w:rsidRPr="000E5274">
        <w:t xml:space="preserve">increases (decreases) with the increase in the variable. </w:t>
      </w:r>
      <w:r w:rsidR="009A6C54" w:rsidRPr="000E5274">
        <w:t xml:space="preserve">In the ensuing discussion, the model estimates from the model are discussed by variable groups: (a) location </w:t>
      </w:r>
      <w:r w:rsidR="006C3B12" w:rsidRPr="000E5274">
        <w:t>characteristics</w:t>
      </w:r>
      <w:r w:rsidR="009A6C54" w:rsidRPr="000E5274">
        <w:t xml:space="preserve">, (b) </w:t>
      </w:r>
      <w:r w:rsidR="006C3B12" w:rsidRPr="000E5274">
        <w:t xml:space="preserve">household characteristics </w:t>
      </w:r>
      <w:r w:rsidR="009A6C54" w:rsidRPr="000E5274">
        <w:t xml:space="preserve">(c) </w:t>
      </w:r>
      <w:r w:rsidR="00511730" w:rsidRPr="000E5274">
        <w:t>h</w:t>
      </w:r>
      <w:r w:rsidR="006C3B12" w:rsidRPr="000E5274">
        <w:t>ousing</w:t>
      </w:r>
      <w:r w:rsidR="009A6C54" w:rsidRPr="000E5274">
        <w:t xml:space="preserve"> characteristics and (d) </w:t>
      </w:r>
      <w:r w:rsidR="006C3B12" w:rsidRPr="000E5274">
        <w:t>appliance use variables</w:t>
      </w:r>
      <w:r w:rsidR="006C3B12" w:rsidRPr="000E5274" w:rsidDel="006C3B12">
        <w:t xml:space="preserve"> </w:t>
      </w:r>
      <w:r w:rsidR="009A6C54" w:rsidRPr="000E5274">
        <w:t xml:space="preserve">and (e) </w:t>
      </w:r>
      <w:r w:rsidR="006C3B12" w:rsidRPr="000E5274">
        <w:t>climatic variables</w:t>
      </w:r>
      <w:r w:rsidR="009A6C54" w:rsidRPr="000E5274">
        <w:t xml:space="preserve">. </w:t>
      </w:r>
    </w:p>
    <w:p w14:paraId="1FA21F45" w14:textId="1CAC09DC" w:rsidR="009A6C54" w:rsidRPr="000E5274" w:rsidRDefault="009A6C54" w:rsidP="0003402B"/>
    <w:p w14:paraId="4F26952E" w14:textId="2CCF2E92" w:rsidR="009A6C54" w:rsidRPr="000E5274" w:rsidRDefault="009A6C54" w:rsidP="0003402B">
      <w:pPr>
        <w:rPr>
          <w:rFonts w:eastAsiaTheme="minorEastAsia"/>
        </w:rPr>
      </w:pPr>
      <w:r w:rsidRPr="000E5274">
        <w:rPr>
          <w:i/>
        </w:rPr>
        <w:t>Constants:</w:t>
      </w:r>
      <w:r w:rsidRPr="000E5274">
        <w:t xml:space="preserve"> The</w:t>
      </w:r>
      <w:r w:rsidR="00594ED0" w:rsidRPr="000E5274">
        <w:t xml:space="preserve"> baseline constants do not provide any </w:t>
      </w:r>
      <w:r w:rsidR="00565ECB" w:rsidRPr="000E5274">
        <w:t>interpretations,</w:t>
      </w:r>
      <w:r w:rsidRPr="000E5274">
        <w:t xml:space="preserve"> after introduction of other </w:t>
      </w:r>
      <w:r w:rsidR="0051367C" w:rsidRPr="000E5274">
        <w:t>independent</w:t>
      </w:r>
      <w:r w:rsidRPr="000E5274">
        <w:t xml:space="preserve"> variables. </w:t>
      </w:r>
    </w:p>
    <w:p w14:paraId="776EAD27" w14:textId="6599110B" w:rsidR="00594ED0" w:rsidRPr="000E5274" w:rsidRDefault="00594ED0" w:rsidP="00594ED0">
      <w:pPr>
        <w:rPr>
          <w:rFonts w:eastAsiaTheme="minorEastAsia"/>
          <w:i/>
          <w:iCs/>
        </w:rPr>
      </w:pPr>
    </w:p>
    <w:p w14:paraId="29F406A8" w14:textId="5399221A" w:rsidR="0051367C" w:rsidRPr="000E5274" w:rsidRDefault="009C4DF3" w:rsidP="004D2547">
      <w:pPr>
        <w:rPr>
          <w:rFonts w:eastAsiaTheme="minorEastAsia"/>
          <w:iCs/>
        </w:rPr>
      </w:pPr>
      <w:r w:rsidRPr="000E5274">
        <w:rPr>
          <w:rFonts w:eastAsiaTheme="minorEastAsia"/>
          <w:i/>
          <w:iCs/>
        </w:rPr>
        <w:t xml:space="preserve">Location </w:t>
      </w:r>
      <w:r w:rsidR="001273FA" w:rsidRPr="000E5274">
        <w:rPr>
          <w:rFonts w:eastAsiaTheme="minorEastAsia"/>
          <w:i/>
          <w:iCs/>
        </w:rPr>
        <w:t>c</w:t>
      </w:r>
      <w:r w:rsidRPr="000E5274">
        <w:rPr>
          <w:rFonts w:eastAsiaTheme="minorEastAsia"/>
          <w:i/>
          <w:iCs/>
        </w:rPr>
        <w:t xml:space="preserve">haracteristics: </w:t>
      </w:r>
      <w:r w:rsidR="0051367C" w:rsidRPr="000E5274">
        <w:rPr>
          <w:rFonts w:eastAsiaTheme="minorEastAsia"/>
          <w:iCs/>
        </w:rPr>
        <w:t xml:space="preserve">Among the location characteristics explored, census region of the residential unit and location context classified as rural or urban offered significant results. Census region variable in the energy use model provides the inherent regional differences in energy selection and usage across the country. From the model results, </w:t>
      </w:r>
      <w:r w:rsidR="00E17900" w:rsidRPr="000E5274">
        <w:rPr>
          <w:rFonts w:eastAsiaTheme="minorEastAsia"/>
          <w:iCs/>
        </w:rPr>
        <w:t xml:space="preserve">relative to West census region, </w:t>
      </w:r>
      <w:r w:rsidR="0051367C" w:rsidRPr="000E5274">
        <w:rPr>
          <w:rFonts w:eastAsiaTheme="minorEastAsia"/>
          <w:iCs/>
        </w:rPr>
        <w:t xml:space="preserve">we observe that </w:t>
      </w:r>
      <w:r w:rsidR="00E17900" w:rsidRPr="000E5274">
        <w:rPr>
          <w:rFonts w:eastAsiaTheme="minorEastAsia"/>
          <w:iCs/>
        </w:rPr>
        <w:t>LPG</w:t>
      </w:r>
      <w:r w:rsidR="0051367C" w:rsidRPr="000E5274">
        <w:rPr>
          <w:rFonts w:eastAsiaTheme="minorEastAsia"/>
          <w:iCs/>
        </w:rPr>
        <w:t xml:space="preserve"> and fuel oil are </w:t>
      </w:r>
      <w:r w:rsidR="00E17900" w:rsidRPr="000E5274">
        <w:rPr>
          <w:rFonts w:eastAsiaTheme="minorEastAsia"/>
          <w:iCs/>
        </w:rPr>
        <w:t xml:space="preserve">preferred in the north east region </w:t>
      </w:r>
      <w:r w:rsidR="007716C5" w:rsidRPr="000E5274">
        <w:rPr>
          <w:rFonts w:eastAsiaTheme="minorEastAsia"/>
          <w:iCs/>
        </w:rPr>
        <w:t xml:space="preserve">while natural gas is less preferred. In the mid-west </w:t>
      </w:r>
      <w:r w:rsidR="00F12519" w:rsidRPr="000E5274">
        <w:rPr>
          <w:rFonts w:eastAsiaTheme="minorEastAsia"/>
          <w:iCs/>
        </w:rPr>
        <w:t>region,</w:t>
      </w:r>
      <w:r w:rsidR="007716C5" w:rsidRPr="000E5274">
        <w:rPr>
          <w:rFonts w:eastAsiaTheme="minorEastAsia"/>
          <w:iCs/>
        </w:rPr>
        <w:t xml:space="preserve"> all non-electricity energy sources are less preferred relative to the West region. In the south census region, a preference for fuel oil is observed. In terms of location context, we find that units in rural locations have a preferences for LPG and fuel oil (see </w:t>
      </w:r>
      <w:r w:rsidR="007716C5" w:rsidRPr="000E5274">
        <w:rPr>
          <w:rFonts w:eastAsiaTheme="minorEastAsia"/>
        </w:rPr>
        <w:fldChar w:fldCharType="begin"/>
      </w:r>
      <w:r w:rsidR="002211CC" w:rsidRPr="000E5274">
        <w:rPr>
          <w:rFonts w:eastAsiaTheme="minorEastAsia"/>
        </w:rPr>
        <w:instrText xml:space="preserve"> ADDIN EN.CITE &lt;EndNote&gt;&lt;Cite&gt;&lt;Author&gt;Pinjari&lt;/Author&gt;&lt;Year&gt;2011&lt;/Year&gt;&lt;RecNum&gt;90&lt;/RecNum&gt;&lt;DisplayText&gt;(&lt;style face="italic"&gt;36&lt;/style&gt;)&lt;/DisplayText&gt;&lt;record&gt;&lt;rec-number&gt;90&lt;/rec-number&gt;&lt;foreign-keys&gt;&lt;key app="EN" db-id="adspx5fzns2z5tevv9050z29wvxspezerrdw" timestamp="1532384249"&gt;90&lt;/key&gt;&lt;/foreign-keys&gt;&lt;ref-type name="Report"&gt;27&lt;/ref-type&gt;&lt;contributors&gt;&lt;authors&gt;&lt;author&gt;Pinjari, Abdul Rawoof&lt;/author&gt;&lt;author&gt;Bhat, Chandra R&lt;/author&gt;&lt;/authors&gt;&lt;/contributors&gt;&lt;titles&gt;&lt;title&gt;Computationally efficient forecasting procedures for Kuhn-Tucker consumer demand model systems: application to residential energy consumption analysis&lt;/title&gt;&lt;/titles&gt;&lt;dates&gt;&lt;year&gt;2011&lt;/year&gt;&lt;/dates&gt;&lt;urls&gt;&lt;/urls&gt;&lt;/record&gt;&lt;/Cite&gt;&lt;/EndNote&gt;</w:instrText>
      </w:r>
      <w:r w:rsidR="007716C5" w:rsidRPr="000E5274">
        <w:rPr>
          <w:rFonts w:eastAsiaTheme="minorEastAsia"/>
        </w:rPr>
        <w:fldChar w:fldCharType="separate"/>
      </w:r>
      <w:r w:rsidR="002211CC" w:rsidRPr="000E5274">
        <w:rPr>
          <w:rFonts w:eastAsiaTheme="minorEastAsia"/>
          <w:noProof/>
        </w:rPr>
        <w:t>(</w:t>
      </w:r>
      <w:r w:rsidR="002211CC" w:rsidRPr="000E5274">
        <w:rPr>
          <w:rFonts w:eastAsiaTheme="minorEastAsia"/>
          <w:i/>
          <w:noProof/>
        </w:rPr>
        <w:t>36</w:t>
      </w:r>
      <w:r w:rsidR="002211CC" w:rsidRPr="000E5274">
        <w:rPr>
          <w:rFonts w:eastAsiaTheme="minorEastAsia"/>
          <w:noProof/>
        </w:rPr>
        <w:t>)</w:t>
      </w:r>
      <w:r w:rsidR="007716C5" w:rsidRPr="000E5274">
        <w:rPr>
          <w:rFonts w:eastAsiaTheme="minorEastAsia"/>
        </w:rPr>
        <w:fldChar w:fldCharType="end"/>
      </w:r>
      <w:r w:rsidR="007716C5" w:rsidRPr="000E5274">
        <w:rPr>
          <w:rFonts w:eastAsiaTheme="minorEastAsia"/>
        </w:rPr>
        <w:t xml:space="preserve"> for similar results)</w:t>
      </w:r>
      <w:r w:rsidR="007716C5" w:rsidRPr="000E5274">
        <w:rPr>
          <w:rFonts w:eastAsiaTheme="minorEastAsia"/>
          <w:iCs/>
        </w:rPr>
        <w:t xml:space="preserve">. </w:t>
      </w:r>
      <w:r w:rsidR="00552C98" w:rsidRPr="000E5274">
        <w:rPr>
          <w:rFonts w:eastAsiaTheme="minorEastAsia"/>
          <w:iCs/>
        </w:rPr>
        <w:t>From these results</w:t>
      </w:r>
      <w:r w:rsidR="00D96E77" w:rsidRPr="000E5274">
        <w:rPr>
          <w:rFonts w:eastAsiaTheme="minorEastAsia"/>
          <w:iCs/>
        </w:rPr>
        <w:t>,</w:t>
      </w:r>
      <w:r w:rsidR="00552C98" w:rsidRPr="000E5274">
        <w:rPr>
          <w:rFonts w:eastAsiaTheme="minorEastAsia"/>
          <w:iCs/>
        </w:rPr>
        <w:t xml:space="preserve"> it is apparent that residential energy use in rural areas is reliant on LPG and Fuel oil. To reduce their greenhouse gas (GHG) emission burden it might be prudent to encourage policies incentivizing solar energy adoption in these regions with a particular focus in the South and West regions. </w:t>
      </w:r>
      <w:r w:rsidR="00B11470" w:rsidRPr="000E5274">
        <w:rPr>
          <w:rFonts w:eastAsiaTheme="minorEastAsia"/>
          <w:iCs/>
        </w:rPr>
        <w:t xml:space="preserve">  </w:t>
      </w:r>
      <w:r w:rsidR="005F320A" w:rsidRPr="000E5274">
        <w:rPr>
          <w:rFonts w:eastAsiaTheme="minorEastAsia"/>
          <w:iCs/>
        </w:rPr>
        <w:t xml:space="preserve"> </w:t>
      </w:r>
    </w:p>
    <w:p w14:paraId="562FB45E" w14:textId="4FA7D86E" w:rsidR="0051367C" w:rsidRPr="000E5274" w:rsidRDefault="0051367C" w:rsidP="004D2547">
      <w:pPr>
        <w:rPr>
          <w:rFonts w:eastAsiaTheme="minorEastAsia"/>
          <w:iCs/>
        </w:rPr>
      </w:pPr>
    </w:p>
    <w:p w14:paraId="04623BC7" w14:textId="420CAC60" w:rsidR="006E017C" w:rsidRPr="000E5274" w:rsidRDefault="006E017C" w:rsidP="006E017C">
      <w:pPr>
        <w:rPr>
          <w:rFonts w:eastAsiaTheme="minorEastAsia"/>
        </w:rPr>
      </w:pPr>
      <w:bookmarkStart w:id="13" w:name="_Hlk60986654"/>
      <w:r w:rsidRPr="000E5274">
        <w:rPr>
          <w:rFonts w:eastAsiaTheme="minorEastAsia"/>
          <w:i/>
          <w:iCs/>
        </w:rPr>
        <w:t>Household characteristics:</w:t>
      </w:r>
      <w:r w:rsidRPr="000E5274">
        <w:rPr>
          <w:rFonts w:eastAsiaTheme="minorEastAsia"/>
        </w:rPr>
        <w:t xml:space="preserve"> Household income has a perceptible influence on energy mix. Specifically, we find that households with annual income under 80k or between 80 and 100k have lower inclination for natural gas and LPG. On the other hand, households with income greater than 100k exhibit preference for fuel oil. In addition to income, household size and number of children variables offer expected results. In particular, increased number of individuals lead to </w:t>
      </w:r>
      <w:r w:rsidR="006455F6" w:rsidRPr="000E5274">
        <w:rPr>
          <w:rFonts w:eastAsiaTheme="minorEastAsia"/>
        </w:rPr>
        <w:t xml:space="preserve">higher </w:t>
      </w:r>
      <w:r w:rsidRPr="000E5274">
        <w:rPr>
          <w:rFonts w:eastAsiaTheme="minorEastAsia"/>
        </w:rPr>
        <w:t xml:space="preserve">electricity, natural gas and fuel oil consumption. Also, it is interesting to note that children contribute more to energy use than adults in the household (as indicated by the positive sign for the number of children </w:t>
      </w:r>
      <w:r w:rsidR="006455F6" w:rsidRPr="000E5274">
        <w:rPr>
          <w:rFonts w:eastAsiaTheme="minorEastAsia"/>
        </w:rPr>
        <w:t>parameter</w:t>
      </w:r>
      <w:r w:rsidRPr="000E5274">
        <w:rPr>
          <w:rFonts w:eastAsiaTheme="minorEastAsia"/>
        </w:rPr>
        <w:t xml:space="preserve">). </w:t>
      </w:r>
      <w:r w:rsidR="00552C98" w:rsidRPr="000E5274">
        <w:rPr>
          <w:rFonts w:eastAsiaTheme="minorEastAsia"/>
        </w:rPr>
        <w:t>These results highlight the key differences in residential energy use across households with varying income and household composition.</w:t>
      </w:r>
    </w:p>
    <w:bookmarkEnd w:id="13"/>
    <w:p w14:paraId="7526CEEC" w14:textId="77777777" w:rsidR="006E017C" w:rsidRPr="000E5274" w:rsidRDefault="006E017C" w:rsidP="004D2547">
      <w:pPr>
        <w:rPr>
          <w:rFonts w:eastAsiaTheme="minorEastAsia"/>
          <w:iCs/>
        </w:rPr>
      </w:pPr>
    </w:p>
    <w:p w14:paraId="06FC22DD" w14:textId="2359A1E7" w:rsidR="006C3B12" w:rsidRPr="000E5274" w:rsidRDefault="007C76C2" w:rsidP="000766F7">
      <w:pPr>
        <w:rPr>
          <w:rFonts w:eastAsiaTheme="minorEastAsia"/>
        </w:rPr>
      </w:pPr>
      <w:r w:rsidRPr="000E5274">
        <w:rPr>
          <w:rFonts w:eastAsiaTheme="minorEastAsia"/>
          <w:i/>
          <w:iCs/>
        </w:rPr>
        <w:t xml:space="preserve">Housing characteristics: </w:t>
      </w:r>
      <w:r w:rsidR="00F2295D" w:rsidRPr="000E5274">
        <w:rPr>
          <w:rFonts w:eastAsiaTheme="minorEastAsia"/>
        </w:rPr>
        <w:t xml:space="preserve">In terms of Housing type, relative to all other categories, mobile home and apartment categories offer significant results. Specifically, mobile home units have a higher preference for LPG and fuel oil while apartments are likely to exhibit higher preference for fuel </w:t>
      </w:r>
      <w:r w:rsidR="00F2295D" w:rsidRPr="000E5274">
        <w:rPr>
          <w:rFonts w:eastAsiaTheme="minorEastAsia"/>
        </w:rPr>
        <w:lastRenderedPageBreak/>
        <w:t xml:space="preserve">oil. The building construction period presents interesting relationships with energy choice. </w:t>
      </w:r>
      <w:r w:rsidR="00C234A6" w:rsidRPr="000E5274">
        <w:rPr>
          <w:rFonts w:eastAsiaTheme="minorEastAsia"/>
        </w:rPr>
        <w:t xml:space="preserve">Relative to houses constructed before 1960, houses from 1960 have higher inclination for electricity, natural gas and fuel oil. The construction time period between 1980 and 2000 indicates a higher preference for LPG energy choice. This is the only time period of housing construction where electricity is less preferred for usage. In subsequent time periods, while LPG is preferred to natural gas and fuel oil, electricity is again the most preferred energy source. As the square footage of the house increases (considered in the form of a natural logarithm), we observe that preference for non-electricity energy sources increases indicating that larger houses are more likely to have energy mix from multiple sources (see </w:t>
      </w:r>
      <w:r w:rsidR="00C234A6" w:rsidRPr="000E5274">
        <w:rPr>
          <w:rFonts w:eastAsiaTheme="minorEastAsia"/>
        </w:rPr>
        <w:fldChar w:fldCharType="begin"/>
      </w:r>
      <w:r w:rsidR="002211CC" w:rsidRPr="000E5274">
        <w:rPr>
          <w:rFonts w:eastAsiaTheme="minorEastAsia"/>
        </w:rPr>
        <w:instrText xml:space="preserve"> ADDIN EN.CITE &lt;EndNote&gt;&lt;Cite&gt;&lt;Author&gt;Pinjari&lt;/Author&gt;&lt;Year&gt;2011&lt;/Year&gt;&lt;RecNum&gt;90&lt;/RecNum&gt;&lt;DisplayText&gt;(&lt;style face="italic"&gt;36&lt;/style&gt;)&lt;/DisplayText&gt;&lt;record&gt;&lt;rec-number&gt;90&lt;/rec-number&gt;&lt;foreign-keys&gt;&lt;key app="EN" db-id="adspx5fzns2z5tevv9050z29wvxspezerrdw" timestamp="1532384249"&gt;90&lt;/key&gt;&lt;/foreign-keys&gt;&lt;ref-type name="Report"&gt;27&lt;/ref-type&gt;&lt;contributors&gt;&lt;authors&gt;&lt;author&gt;Pinjari, Abdul Rawoof&lt;/author&gt;&lt;author&gt;Bhat, Chandra R&lt;/author&gt;&lt;/authors&gt;&lt;/contributors&gt;&lt;titles&gt;&lt;title&gt;Computationally efficient forecasting procedures for Kuhn-Tucker consumer demand model systems: application to residential energy consumption analysis&lt;/title&gt;&lt;/titles&gt;&lt;dates&gt;&lt;year&gt;2011&lt;/year&gt;&lt;/dates&gt;&lt;urls&gt;&lt;/urls&gt;&lt;/record&gt;&lt;/Cite&gt;&lt;/EndNote&gt;</w:instrText>
      </w:r>
      <w:r w:rsidR="00C234A6" w:rsidRPr="000E5274">
        <w:rPr>
          <w:rFonts w:eastAsiaTheme="minorEastAsia"/>
        </w:rPr>
        <w:fldChar w:fldCharType="separate"/>
      </w:r>
      <w:r w:rsidR="002211CC" w:rsidRPr="000E5274">
        <w:rPr>
          <w:rFonts w:eastAsiaTheme="minorEastAsia"/>
          <w:noProof/>
        </w:rPr>
        <w:t>(</w:t>
      </w:r>
      <w:r w:rsidR="002211CC" w:rsidRPr="000E5274">
        <w:rPr>
          <w:rFonts w:eastAsiaTheme="minorEastAsia"/>
          <w:i/>
          <w:noProof/>
        </w:rPr>
        <w:t>36</w:t>
      </w:r>
      <w:r w:rsidR="002211CC" w:rsidRPr="000E5274">
        <w:rPr>
          <w:rFonts w:eastAsiaTheme="minorEastAsia"/>
          <w:noProof/>
        </w:rPr>
        <w:t>)</w:t>
      </w:r>
      <w:r w:rsidR="00C234A6" w:rsidRPr="000E5274">
        <w:rPr>
          <w:rFonts w:eastAsiaTheme="minorEastAsia"/>
        </w:rPr>
        <w:fldChar w:fldCharType="end"/>
      </w:r>
      <w:r w:rsidR="00C234A6" w:rsidRPr="000E5274">
        <w:rPr>
          <w:rFonts w:eastAsiaTheme="minorEastAsia"/>
        </w:rPr>
        <w:t xml:space="preserve">). </w:t>
      </w:r>
      <w:r w:rsidR="004A3738" w:rsidRPr="000E5274">
        <w:rPr>
          <w:rFonts w:eastAsiaTheme="minorEastAsia"/>
        </w:rPr>
        <w:t xml:space="preserve">In addition to the overall square footage, we also explored the impact of number of rooms and number of bedrooms on energy use. As expected, these variables are associated with increased electricity </w:t>
      </w:r>
      <w:r w:rsidR="003D4736" w:rsidRPr="000E5274">
        <w:rPr>
          <w:rFonts w:eastAsiaTheme="minorEastAsia"/>
        </w:rPr>
        <w:t>use</w:t>
      </w:r>
      <w:r w:rsidR="004A3738" w:rsidRPr="000E5274">
        <w:rPr>
          <w:rFonts w:eastAsiaTheme="minorEastAsia"/>
        </w:rPr>
        <w:t xml:space="preserve"> (relative to LPG use). </w:t>
      </w:r>
      <w:r w:rsidR="004A3738" w:rsidRPr="000E5274">
        <w:rPr>
          <w:rFonts w:eastAsiaTheme="minorEastAsia"/>
        </w:rPr>
        <w:br/>
        <w:t xml:space="preserve">The number of rooms is associated with a reduced use of natural gas and increased use of fuel oil. The number of bedrooms also is associated with increased use of natural gas and fuel oil. It is important to note here that square footage, number of rooms and number of bedrooms are variables that influence each other (yet not correlated). </w:t>
      </w:r>
      <w:r w:rsidR="00DD4D85" w:rsidRPr="000E5274">
        <w:rPr>
          <w:rFonts w:eastAsiaTheme="minorEastAsia"/>
        </w:rPr>
        <w:t xml:space="preserve">So, their impact on energy selection and usage needs to be considered together. </w:t>
      </w:r>
    </w:p>
    <w:p w14:paraId="6B3D000F" w14:textId="44288EFC" w:rsidR="00CF1754" w:rsidRPr="000E5274" w:rsidRDefault="00CF1754" w:rsidP="000766F7"/>
    <w:p w14:paraId="40E49981" w14:textId="7701FC89" w:rsidR="00926B58" w:rsidRPr="000E5274" w:rsidRDefault="00926B58" w:rsidP="00926B58">
      <w:pPr>
        <w:pStyle w:val="Caption"/>
        <w:keepNext/>
        <w:spacing w:line="240" w:lineRule="auto"/>
        <w:jc w:val="left"/>
        <w:rPr>
          <w:noProof/>
        </w:rPr>
      </w:pPr>
      <w:bookmarkStart w:id="14" w:name="_Ref20060424"/>
      <w:r w:rsidRPr="000E5274">
        <w:t xml:space="preserve">Table </w:t>
      </w:r>
      <w:fldSimple w:instr=" SEQ Table \* ARABIC ">
        <w:r w:rsidR="00232680">
          <w:rPr>
            <w:noProof/>
          </w:rPr>
          <w:t>4</w:t>
        </w:r>
      </w:fldSimple>
      <w:bookmarkEnd w:id="14"/>
      <w:r w:rsidRPr="000E5274">
        <w:t xml:space="preserve"> Results of MDCEV model </w:t>
      </w:r>
      <w:r w:rsidRPr="000E5274">
        <w:rPr>
          <w:noProof/>
        </w:rPr>
        <w:t>estimation</w:t>
      </w:r>
    </w:p>
    <w:tbl>
      <w:tblPr>
        <w:tblW w:w="5000" w:type="pct"/>
        <w:tblLook w:val="04A0" w:firstRow="1" w:lastRow="0" w:firstColumn="1" w:lastColumn="0" w:noHBand="0" w:noVBand="1"/>
      </w:tblPr>
      <w:tblGrid>
        <w:gridCol w:w="3226"/>
        <w:gridCol w:w="1526"/>
        <w:gridCol w:w="1526"/>
        <w:gridCol w:w="1526"/>
        <w:gridCol w:w="1526"/>
      </w:tblGrid>
      <w:tr w:rsidR="001D678E" w:rsidRPr="000E5274" w14:paraId="3A587917" w14:textId="77777777" w:rsidTr="001D678E">
        <w:trPr>
          <w:trHeight w:val="317"/>
          <w:tblHeader/>
        </w:trPr>
        <w:tc>
          <w:tcPr>
            <w:tcW w:w="3226" w:type="dxa"/>
            <w:vMerge w:val="restart"/>
            <w:tcBorders>
              <w:top w:val="double" w:sz="4" w:space="0" w:color="auto"/>
              <w:left w:val="double" w:sz="4" w:space="0" w:color="auto"/>
              <w:bottom w:val="single" w:sz="4" w:space="0" w:color="auto"/>
              <w:right w:val="single" w:sz="4" w:space="0" w:color="auto"/>
            </w:tcBorders>
            <w:shd w:val="clear" w:color="auto" w:fill="auto"/>
            <w:noWrap/>
            <w:vAlign w:val="center"/>
            <w:hideMark/>
          </w:tcPr>
          <w:p w14:paraId="11258A96" w14:textId="77777777" w:rsidR="001D678E" w:rsidRPr="000E5274" w:rsidRDefault="001D678E" w:rsidP="006E4D66">
            <w:pPr>
              <w:jc w:val="left"/>
              <w:rPr>
                <w:rFonts w:eastAsia="Times New Roman"/>
                <w:b/>
                <w:bCs/>
                <w:color w:val="000000"/>
                <w:sz w:val="18"/>
                <w:szCs w:val="18"/>
              </w:rPr>
            </w:pPr>
            <w:r w:rsidRPr="000E5274">
              <w:rPr>
                <w:rFonts w:eastAsia="Times New Roman"/>
                <w:b/>
                <w:bCs/>
                <w:color w:val="000000"/>
                <w:sz w:val="18"/>
                <w:szCs w:val="18"/>
              </w:rPr>
              <w:t>Variables</w:t>
            </w:r>
          </w:p>
        </w:tc>
        <w:tc>
          <w:tcPr>
            <w:tcW w:w="1526" w:type="dxa"/>
            <w:tcBorders>
              <w:top w:val="double" w:sz="4" w:space="0" w:color="auto"/>
              <w:left w:val="nil"/>
              <w:bottom w:val="single" w:sz="4" w:space="0" w:color="auto"/>
              <w:right w:val="single" w:sz="4" w:space="0" w:color="auto"/>
            </w:tcBorders>
            <w:shd w:val="clear" w:color="auto" w:fill="auto"/>
            <w:noWrap/>
            <w:vAlign w:val="center"/>
            <w:hideMark/>
          </w:tcPr>
          <w:p w14:paraId="68425A4E" w14:textId="77777777" w:rsidR="001D678E" w:rsidRPr="000E5274" w:rsidRDefault="001D678E" w:rsidP="006E4D66">
            <w:pPr>
              <w:jc w:val="left"/>
              <w:rPr>
                <w:rFonts w:eastAsia="Times New Roman"/>
                <w:b/>
                <w:bCs/>
                <w:color w:val="000000"/>
                <w:sz w:val="18"/>
                <w:szCs w:val="18"/>
              </w:rPr>
            </w:pPr>
            <w:r w:rsidRPr="000E5274">
              <w:rPr>
                <w:rFonts w:eastAsia="Times New Roman"/>
                <w:b/>
                <w:bCs/>
                <w:color w:val="000000"/>
                <w:sz w:val="18"/>
                <w:szCs w:val="18"/>
              </w:rPr>
              <w:t>Electricity</w:t>
            </w:r>
          </w:p>
        </w:tc>
        <w:tc>
          <w:tcPr>
            <w:tcW w:w="1526" w:type="dxa"/>
            <w:tcBorders>
              <w:top w:val="double" w:sz="4" w:space="0" w:color="auto"/>
              <w:left w:val="nil"/>
              <w:bottom w:val="single" w:sz="4" w:space="0" w:color="auto"/>
              <w:right w:val="single" w:sz="4" w:space="0" w:color="auto"/>
            </w:tcBorders>
            <w:shd w:val="clear" w:color="auto" w:fill="auto"/>
            <w:noWrap/>
            <w:vAlign w:val="center"/>
            <w:hideMark/>
          </w:tcPr>
          <w:p w14:paraId="548F5CEB" w14:textId="77777777" w:rsidR="001D678E" w:rsidRPr="000E5274" w:rsidRDefault="001D678E" w:rsidP="006E4D66">
            <w:pPr>
              <w:jc w:val="left"/>
              <w:rPr>
                <w:rFonts w:eastAsia="Times New Roman"/>
                <w:b/>
                <w:bCs/>
                <w:color w:val="000000"/>
                <w:sz w:val="18"/>
                <w:szCs w:val="18"/>
              </w:rPr>
            </w:pPr>
            <w:r w:rsidRPr="000E5274">
              <w:rPr>
                <w:rFonts w:eastAsia="Times New Roman"/>
                <w:b/>
                <w:bCs/>
                <w:color w:val="000000"/>
                <w:sz w:val="18"/>
                <w:szCs w:val="18"/>
              </w:rPr>
              <w:t>Natural Gas</w:t>
            </w:r>
          </w:p>
        </w:tc>
        <w:tc>
          <w:tcPr>
            <w:tcW w:w="1526" w:type="dxa"/>
            <w:tcBorders>
              <w:top w:val="double" w:sz="4" w:space="0" w:color="auto"/>
              <w:left w:val="nil"/>
              <w:bottom w:val="single" w:sz="4" w:space="0" w:color="auto"/>
              <w:right w:val="single" w:sz="4" w:space="0" w:color="auto"/>
            </w:tcBorders>
            <w:shd w:val="clear" w:color="auto" w:fill="auto"/>
            <w:noWrap/>
            <w:vAlign w:val="center"/>
            <w:hideMark/>
          </w:tcPr>
          <w:p w14:paraId="1AEC8382" w14:textId="77777777" w:rsidR="001D678E" w:rsidRPr="000E5274" w:rsidRDefault="001D678E" w:rsidP="006E4D66">
            <w:pPr>
              <w:jc w:val="left"/>
              <w:rPr>
                <w:rFonts w:eastAsia="Times New Roman"/>
                <w:b/>
                <w:bCs/>
                <w:color w:val="000000"/>
                <w:sz w:val="18"/>
                <w:szCs w:val="18"/>
              </w:rPr>
            </w:pPr>
            <w:r w:rsidRPr="000E5274">
              <w:rPr>
                <w:rFonts w:eastAsia="Times New Roman"/>
                <w:b/>
                <w:bCs/>
                <w:color w:val="000000"/>
                <w:sz w:val="18"/>
                <w:szCs w:val="18"/>
              </w:rPr>
              <w:t>LPG</w:t>
            </w:r>
          </w:p>
        </w:tc>
        <w:tc>
          <w:tcPr>
            <w:tcW w:w="1526" w:type="dxa"/>
            <w:tcBorders>
              <w:top w:val="double" w:sz="4" w:space="0" w:color="auto"/>
              <w:left w:val="nil"/>
              <w:bottom w:val="single" w:sz="4" w:space="0" w:color="auto"/>
              <w:right w:val="double" w:sz="4" w:space="0" w:color="auto"/>
            </w:tcBorders>
            <w:shd w:val="clear" w:color="auto" w:fill="auto"/>
            <w:noWrap/>
            <w:vAlign w:val="center"/>
            <w:hideMark/>
          </w:tcPr>
          <w:p w14:paraId="7E7DC76C" w14:textId="77777777" w:rsidR="001D678E" w:rsidRPr="000E5274" w:rsidRDefault="001D678E" w:rsidP="006E4D66">
            <w:pPr>
              <w:jc w:val="left"/>
              <w:rPr>
                <w:rFonts w:eastAsia="Times New Roman"/>
                <w:b/>
                <w:bCs/>
                <w:color w:val="000000"/>
                <w:sz w:val="18"/>
                <w:szCs w:val="18"/>
              </w:rPr>
            </w:pPr>
            <w:r w:rsidRPr="000E5274">
              <w:rPr>
                <w:rFonts w:eastAsia="Times New Roman"/>
                <w:b/>
                <w:bCs/>
                <w:color w:val="000000"/>
                <w:sz w:val="18"/>
                <w:szCs w:val="18"/>
              </w:rPr>
              <w:t>Fuel Oil</w:t>
            </w:r>
          </w:p>
        </w:tc>
      </w:tr>
      <w:tr w:rsidR="001D678E" w:rsidRPr="000E5274" w14:paraId="0F1D892D" w14:textId="77777777" w:rsidTr="001D678E">
        <w:trPr>
          <w:trHeight w:val="317"/>
          <w:tblHeader/>
        </w:trPr>
        <w:tc>
          <w:tcPr>
            <w:tcW w:w="3226" w:type="dxa"/>
            <w:vMerge/>
            <w:tcBorders>
              <w:top w:val="single" w:sz="4" w:space="0" w:color="auto"/>
              <w:left w:val="double" w:sz="4" w:space="0" w:color="auto"/>
              <w:bottom w:val="double" w:sz="4" w:space="0" w:color="auto"/>
              <w:right w:val="single" w:sz="4" w:space="0" w:color="auto"/>
            </w:tcBorders>
            <w:shd w:val="clear" w:color="auto" w:fill="auto"/>
            <w:noWrap/>
            <w:vAlign w:val="center"/>
          </w:tcPr>
          <w:p w14:paraId="52CA2F86" w14:textId="77777777" w:rsidR="001D678E" w:rsidRPr="000E5274" w:rsidRDefault="001D678E" w:rsidP="00EA7E0B">
            <w:pPr>
              <w:jc w:val="left"/>
              <w:rPr>
                <w:rFonts w:eastAsia="Times New Roman"/>
                <w:b/>
                <w:bCs/>
                <w:color w:val="000000"/>
                <w:sz w:val="18"/>
                <w:szCs w:val="18"/>
              </w:rPr>
            </w:pPr>
          </w:p>
        </w:tc>
        <w:tc>
          <w:tcPr>
            <w:tcW w:w="1526" w:type="dxa"/>
            <w:tcBorders>
              <w:top w:val="single" w:sz="4" w:space="0" w:color="auto"/>
              <w:left w:val="nil"/>
              <w:bottom w:val="double" w:sz="4" w:space="0" w:color="auto"/>
              <w:right w:val="single" w:sz="4" w:space="0" w:color="auto"/>
            </w:tcBorders>
            <w:shd w:val="clear" w:color="auto" w:fill="auto"/>
            <w:noWrap/>
            <w:vAlign w:val="center"/>
          </w:tcPr>
          <w:p w14:paraId="51C8A6B5" w14:textId="77777777" w:rsidR="001D678E" w:rsidRPr="000E5274" w:rsidRDefault="001D678E" w:rsidP="00EA7E0B">
            <w:pPr>
              <w:jc w:val="left"/>
              <w:rPr>
                <w:rFonts w:eastAsia="Times New Roman"/>
                <w:b/>
                <w:bCs/>
                <w:color w:val="000000"/>
                <w:sz w:val="16"/>
                <w:szCs w:val="16"/>
              </w:rPr>
            </w:pPr>
            <w:r w:rsidRPr="000E5274">
              <w:rPr>
                <w:rFonts w:eastAsia="Times New Roman"/>
                <w:b/>
                <w:bCs/>
                <w:color w:val="000000"/>
                <w:sz w:val="16"/>
                <w:szCs w:val="16"/>
              </w:rPr>
              <w:t xml:space="preserve">coefficient </w:t>
            </w:r>
          </w:p>
          <w:p w14:paraId="318E014C" w14:textId="65BAFEAA" w:rsidR="001D678E" w:rsidRPr="000E5274" w:rsidRDefault="001D678E" w:rsidP="00EA7E0B">
            <w:pPr>
              <w:jc w:val="left"/>
              <w:rPr>
                <w:rFonts w:eastAsia="Times New Roman"/>
                <w:b/>
                <w:bCs/>
                <w:color w:val="000000"/>
                <w:sz w:val="16"/>
                <w:szCs w:val="16"/>
              </w:rPr>
            </w:pPr>
            <w:r w:rsidRPr="000E5274">
              <w:rPr>
                <w:rFonts w:eastAsia="Times New Roman"/>
                <w:b/>
                <w:bCs/>
                <w:color w:val="000000"/>
                <w:sz w:val="16"/>
                <w:szCs w:val="16"/>
              </w:rPr>
              <w:t>(t-statistic)</w:t>
            </w:r>
          </w:p>
        </w:tc>
        <w:tc>
          <w:tcPr>
            <w:tcW w:w="1526" w:type="dxa"/>
            <w:tcBorders>
              <w:top w:val="single" w:sz="4" w:space="0" w:color="auto"/>
              <w:left w:val="nil"/>
              <w:bottom w:val="double" w:sz="4" w:space="0" w:color="auto"/>
              <w:right w:val="single" w:sz="4" w:space="0" w:color="auto"/>
            </w:tcBorders>
            <w:shd w:val="clear" w:color="auto" w:fill="auto"/>
            <w:noWrap/>
          </w:tcPr>
          <w:p w14:paraId="1E047DDF" w14:textId="77777777" w:rsidR="001D678E" w:rsidRPr="000E5274" w:rsidRDefault="001D678E" w:rsidP="00EA7E0B">
            <w:pPr>
              <w:jc w:val="left"/>
              <w:rPr>
                <w:rFonts w:eastAsia="Times New Roman"/>
                <w:b/>
                <w:bCs/>
                <w:color w:val="000000"/>
                <w:sz w:val="16"/>
                <w:szCs w:val="16"/>
              </w:rPr>
            </w:pPr>
            <w:r w:rsidRPr="000E5274">
              <w:rPr>
                <w:rFonts w:eastAsia="Times New Roman"/>
                <w:b/>
                <w:bCs/>
                <w:color w:val="000000"/>
                <w:sz w:val="16"/>
                <w:szCs w:val="16"/>
              </w:rPr>
              <w:t xml:space="preserve">coefficient </w:t>
            </w:r>
          </w:p>
          <w:p w14:paraId="2FD47D61" w14:textId="19B05DA0" w:rsidR="001D678E" w:rsidRPr="000E5274" w:rsidRDefault="001D678E" w:rsidP="00EA7E0B">
            <w:pPr>
              <w:jc w:val="left"/>
              <w:rPr>
                <w:rFonts w:eastAsia="Times New Roman"/>
                <w:b/>
                <w:bCs/>
                <w:color w:val="000000"/>
                <w:sz w:val="16"/>
                <w:szCs w:val="16"/>
              </w:rPr>
            </w:pPr>
            <w:r w:rsidRPr="000E5274">
              <w:rPr>
                <w:rFonts w:eastAsia="Times New Roman"/>
                <w:b/>
                <w:bCs/>
                <w:color w:val="000000"/>
                <w:sz w:val="16"/>
                <w:szCs w:val="16"/>
              </w:rPr>
              <w:t>(t-statistic)</w:t>
            </w:r>
          </w:p>
        </w:tc>
        <w:tc>
          <w:tcPr>
            <w:tcW w:w="1526" w:type="dxa"/>
            <w:tcBorders>
              <w:top w:val="single" w:sz="4" w:space="0" w:color="auto"/>
              <w:left w:val="nil"/>
              <w:bottom w:val="double" w:sz="4" w:space="0" w:color="auto"/>
              <w:right w:val="single" w:sz="4" w:space="0" w:color="auto"/>
            </w:tcBorders>
            <w:shd w:val="clear" w:color="auto" w:fill="auto"/>
            <w:noWrap/>
          </w:tcPr>
          <w:p w14:paraId="7A797D2E" w14:textId="77777777" w:rsidR="001D678E" w:rsidRPr="000E5274" w:rsidRDefault="001D678E" w:rsidP="00EA7E0B">
            <w:pPr>
              <w:jc w:val="left"/>
              <w:rPr>
                <w:rFonts w:eastAsia="Times New Roman"/>
                <w:b/>
                <w:bCs/>
                <w:color w:val="000000"/>
                <w:sz w:val="16"/>
                <w:szCs w:val="16"/>
              </w:rPr>
            </w:pPr>
            <w:r w:rsidRPr="000E5274">
              <w:rPr>
                <w:rFonts w:eastAsia="Times New Roman"/>
                <w:b/>
                <w:bCs/>
                <w:color w:val="000000"/>
                <w:sz w:val="16"/>
                <w:szCs w:val="16"/>
              </w:rPr>
              <w:t xml:space="preserve">coefficient </w:t>
            </w:r>
          </w:p>
          <w:p w14:paraId="05DAB1A2" w14:textId="2D5D9713" w:rsidR="001D678E" w:rsidRPr="000E5274" w:rsidRDefault="001D678E" w:rsidP="00EA7E0B">
            <w:pPr>
              <w:jc w:val="left"/>
              <w:rPr>
                <w:rFonts w:eastAsia="Times New Roman"/>
                <w:b/>
                <w:bCs/>
                <w:color w:val="000000"/>
                <w:sz w:val="16"/>
                <w:szCs w:val="16"/>
              </w:rPr>
            </w:pPr>
            <w:r w:rsidRPr="000E5274">
              <w:rPr>
                <w:rFonts w:eastAsia="Times New Roman"/>
                <w:b/>
                <w:bCs/>
                <w:color w:val="000000"/>
                <w:sz w:val="16"/>
                <w:szCs w:val="16"/>
              </w:rPr>
              <w:t>(t-statistic)</w:t>
            </w:r>
          </w:p>
        </w:tc>
        <w:tc>
          <w:tcPr>
            <w:tcW w:w="1526" w:type="dxa"/>
            <w:tcBorders>
              <w:top w:val="single" w:sz="4" w:space="0" w:color="auto"/>
              <w:left w:val="nil"/>
              <w:bottom w:val="double" w:sz="4" w:space="0" w:color="auto"/>
              <w:right w:val="double" w:sz="4" w:space="0" w:color="auto"/>
            </w:tcBorders>
            <w:shd w:val="clear" w:color="auto" w:fill="auto"/>
            <w:noWrap/>
          </w:tcPr>
          <w:p w14:paraId="00E2B34C" w14:textId="77777777" w:rsidR="001D678E" w:rsidRPr="000E5274" w:rsidRDefault="001D678E" w:rsidP="00EA7E0B">
            <w:pPr>
              <w:jc w:val="left"/>
              <w:rPr>
                <w:rFonts w:eastAsia="Times New Roman"/>
                <w:b/>
                <w:bCs/>
                <w:color w:val="000000"/>
                <w:sz w:val="16"/>
                <w:szCs w:val="16"/>
              </w:rPr>
            </w:pPr>
            <w:r w:rsidRPr="000E5274">
              <w:rPr>
                <w:rFonts w:eastAsia="Times New Roman"/>
                <w:b/>
                <w:bCs/>
                <w:color w:val="000000"/>
                <w:sz w:val="16"/>
                <w:szCs w:val="16"/>
              </w:rPr>
              <w:t xml:space="preserve">coefficient </w:t>
            </w:r>
          </w:p>
          <w:p w14:paraId="31DD3A97" w14:textId="21C44047" w:rsidR="001D678E" w:rsidRPr="000E5274" w:rsidRDefault="001D678E" w:rsidP="00EA7E0B">
            <w:pPr>
              <w:jc w:val="left"/>
              <w:rPr>
                <w:rFonts w:eastAsia="Times New Roman"/>
                <w:b/>
                <w:bCs/>
                <w:color w:val="000000"/>
                <w:sz w:val="16"/>
                <w:szCs w:val="16"/>
              </w:rPr>
            </w:pPr>
            <w:r w:rsidRPr="000E5274">
              <w:rPr>
                <w:rFonts w:eastAsia="Times New Roman"/>
                <w:b/>
                <w:bCs/>
                <w:color w:val="000000"/>
                <w:sz w:val="16"/>
                <w:szCs w:val="16"/>
              </w:rPr>
              <w:t>(t-statistic)</w:t>
            </w:r>
          </w:p>
        </w:tc>
      </w:tr>
      <w:tr w:rsidR="007C3204" w:rsidRPr="000E5274" w14:paraId="3F187D20" w14:textId="77777777" w:rsidTr="00DC5AF3">
        <w:trPr>
          <w:trHeight w:val="259"/>
        </w:trPr>
        <w:tc>
          <w:tcPr>
            <w:tcW w:w="3226" w:type="dxa"/>
            <w:tcBorders>
              <w:top w:val="double" w:sz="4" w:space="0" w:color="auto"/>
              <w:left w:val="double" w:sz="4" w:space="0" w:color="auto"/>
              <w:bottom w:val="double" w:sz="4" w:space="0" w:color="auto"/>
              <w:right w:val="single" w:sz="4" w:space="0" w:color="auto"/>
            </w:tcBorders>
            <w:shd w:val="clear" w:color="auto" w:fill="auto"/>
            <w:noWrap/>
            <w:vAlign w:val="center"/>
            <w:hideMark/>
          </w:tcPr>
          <w:p w14:paraId="6F2A2EC2"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Constant</w:t>
            </w:r>
          </w:p>
        </w:tc>
        <w:tc>
          <w:tcPr>
            <w:tcW w:w="1526" w:type="dxa"/>
            <w:tcBorders>
              <w:top w:val="double" w:sz="4" w:space="0" w:color="auto"/>
              <w:left w:val="nil"/>
              <w:bottom w:val="double" w:sz="4" w:space="0" w:color="auto"/>
              <w:right w:val="single" w:sz="4" w:space="0" w:color="auto"/>
            </w:tcBorders>
            <w:shd w:val="clear" w:color="auto" w:fill="auto"/>
            <w:vAlign w:val="center"/>
            <w:hideMark/>
          </w:tcPr>
          <w:p w14:paraId="4050CCA6" w14:textId="77777777" w:rsidR="007C3204" w:rsidRPr="000E5274" w:rsidRDefault="007C3204" w:rsidP="006910A7">
            <w:pPr>
              <w:jc w:val="center"/>
              <w:rPr>
                <w:rFonts w:eastAsia="Times New Roman"/>
                <w:color w:val="000000"/>
                <w:sz w:val="18"/>
                <w:szCs w:val="18"/>
              </w:rPr>
            </w:pPr>
            <w:r w:rsidRPr="000E5274">
              <w:rPr>
                <w:rFonts w:eastAsia="Times New Roman"/>
                <w:color w:val="000000"/>
                <w:sz w:val="18"/>
                <w:szCs w:val="18"/>
              </w:rPr>
              <w:t>--</w:t>
            </w:r>
          </w:p>
        </w:tc>
        <w:tc>
          <w:tcPr>
            <w:tcW w:w="1526" w:type="dxa"/>
            <w:tcBorders>
              <w:top w:val="double" w:sz="4" w:space="0" w:color="auto"/>
              <w:left w:val="nil"/>
              <w:bottom w:val="double" w:sz="4" w:space="0" w:color="auto"/>
              <w:right w:val="single" w:sz="4" w:space="0" w:color="auto"/>
            </w:tcBorders>
            <w:shd w:val="clear" w:color="auto" w:fill="auto"/>
            <w:vAlign w:val="center"/>
            <w:hideMark/>
          </w:tcPr>
          <w:p w14:paraId="76C7E607" w14:textId="1CE4CD69"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-5.777 (-866.5</w:t>
            </w:r>
            <w:r w:rsidR="009E2327" w:rsidRPr="000E5274">
              <w:rPr>
                <w:rFonts w:eastAsia="Times New Roman"/>
                <w:color w:val="000000"/>
                <w:sz w:val="18"/>
                <w:szCs w:val="18"/>
              </w:rPr>
              <w:t>0</w:t>
            </w:r>
            <w:r w:rsidRPr="000E5274">
              <w:rPr>
                <w:rFonts w:eastAsia="Times New Roman"/>
                <w:color w:val="000000"/>
                <w:sz w:val="18"/>
                <w:szCs w:val="18"/>
              </w:rPr>
              <w:t>)</w:t>
            </w:r>
          </w:p>
        </w:tc>
        <w:tc>
          <w:tcPr>
            <w:tcW w:w="1526" w:type="dxa"/>
            <w:tcBorders>
              <w:top w:val="double" w:sz="4" w:space="0" w:color="auto"/>
              <w:left w:val="nil"/>
              <w:bottom w:val="double" w:sz="4" w:space="0" w:color="auto"/>
              <w:right w:val="single" w:sz="4" w:space="0" w:color="auto"/>
            </w:tcBorders>
            <w:shd w:val="clear" w:color="auto" w:fill="auto"/>
            <w:vAlign w:val="center"/>
            <w:hideMark/>
          </w:tcPr>
          <w:p w14:paraId="6DD07FB2"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-6.348 (-509)</w:t>
            </w:r>
          </w:p>
        </w:tc>
        <w:tc>
          <w:tcPr>
            <w:tcW w:w="1526" w:type="dxa"/>
            <w:tcBorders>
              <w:top w:val="double" w:sz="4" w:space="0" w:color="auto"/>
              <w:left w:val="nil"/>
              <w:bottom w:val="double" w:sz="4" w:space="0" w:color="auto"/>
              <w:right w:val="double" w:sz="4" w:space="0" w:color="auto"/>
            </w:tcBorders>
            <w:shd w:val="clear" w:color="auto" w:fill="auto"/>
            <w:vAlign w:val="center"/>
            <w:hideMark/>
          </w:tcPr>
          <w:p w14:paraId="72BFB1E4"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-36.465 (-246.72)</w:t>
            </w:r>
          </w:p>
        </w:tc>
      </w:tr>
      <w:tr w:rsidR="007C3204" w:rsidRPr="000E5274" w14:paraId="7157B397" w14:textId="77777777" w:rsidTr="00DC5AF3">
        <w:trPr>
          <w:trHeight w:val="259"/>
        </w:trPr>
        <w:tc>
          <w:tcPr>
            <w:tcW w:w="9330" w:type="dxa"/>
            <w:gridSpan w:val="5"/>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98513DC" w14:textId="77777777" w:rsidR="007C3204" w:rsidRPr="000E5274" w:rsidRDefault="007C3204" w:rsidP="006E4D66">
            <w:pPr>
              <w:jc w:val="left"/>
              <w:rPr>
                <w:rFonts w:eastAsia="Times New Roman"/>
                <w:b/>
                <w:bCs/>
                <w:i/>
                <w:iCs/>
                <w:color w:val="000000"/>
                <w:sz w:val="18"/>
                <w:szCs w:val="18"/>
              </w:rPr>
            </w:pPr>
            <w:r w:rsidRPr="000E5274">
              <w:rPr>
                <w:rFonts w:eastAsia="Times New Roman"/>
                <w:b/>
                <w:bCs/>
                <w:i/>
                <w:iCs/>
                <w:color w:val="000000"/>
                <w:sz w:val="18"/>
                <w:szCs w:val="18"/>
              </w:rPr>
              <w:t>Location Characteristics</w:t>
            </w:r>
          </w:p>
        </w:tc>
      </w:tr>
      <w:tr w:rsidR="007C3204" w:rsidRPr="000E5274" w14:paraId="3EDA9000" w14:textId="77777777" w:rsidTr="00DC5AF3">
        <w:trPr>
          <w:trHeight w:val="259"/>
        </w:trPr>
        <w:tc>
          <w:tcPr>
            <w:tcW w:w="9330" w:type="dxa"/>
            <w:gridSpan w:val="5"/>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4E877D31" w14:textId="4225C30A"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Region (West Census region is the base)</w:t>
            </w:r>
          </w:p>
        </w:tc>
      </w:tr>
      <w:tr w:rsidR="007C3204" w:rsidRPr="000E5274" w14:paraId="0B0FA01D" w14:textId="77777777" w:rsidTr="00DC5AF3">
        <w:trPr>
          <w:trHeight w:val="259"/>
        </w:trPr>
        <w:tc>
          <w:tcPr>
            <w:tcW w:w="3226"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61D3299D" w14:textId="5A38EF0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 xml:space="preserve">      North-east</w:t>
            </w:r>
          </w:p>
        </w:tc>
        <w:tc>
          <w:tcPr>
            <w:tcW w:w="1526" w:type="dxa"/>
            <w:tcBorders>
              <w:top w:val="nil"/>
              <w:left w:val="nil"/>
              <w:bottom w:val="single" w:sz="4" w:space="0" w:color="auto"/>
              <w:right w:val="single" w:sz="4" w:space="0" w:color="auto"/>
            </w:tcBorders>
            <w:shd w:val="clear" w:color="auto" w:fill="auto"/>
            <w:vAlign w:val="center"/>
            <w:hideMark/>
          </w:tcPr>
          <w:p w14:paraId="7CF04F29" w14:textId="77777777" w:rsidR="007C3204" w:rsidRPr="000E5274" w:rsidRDefault="007C3204" w:rsidP="006910A7">
            <w:pPr>
              <w:jc w:val="center"/>
              <w:rPr>
                <w:rFonts w:eastAsia="Times New Roman"/>
                <w:color w:val="000000"/>
                <w:sz w:val="18"/>
                <w:szCs w:val="18"/>
              </w:rPr>
            </w:pPr>
            <w:r w:rsidRPr="000E5274">
              <w:rPr>
                <w:rFonts w:eastAsia="Times New Roman"/>
                <w:color w:val="000000"/>
                <w:sz w:val="18"/>
                <w:szCs w:val="18"/>
              </w:rPr>
              <w:t>--</w:t>
            </w:r>
          </w:p>
        </w:tc>
        <w:tc>
          <w:tcPr>
            <w:tcW w:w="1526" w:type="dxa"/>
            <w:tcBorders>
              <w:top w:val="nil"/>
              <w:left w:val="nil"/>
              <w:bottom w:val="single" w:sz="4" w:space="0" w:color="auto"/>
              <w:right w:val="single" w:sz="4" w:space="0" w:color="auto"/>
            </w:tcBorders>
            <w:shd w:val="clear" w:color="auto" w:fill="auto"/>
            <w:vAlign w:val="center"/>
            <w:hideMark/>
          </w:tcPr>
          <w:p w14:paraId="2A19E403" w14:textId="17C499D3"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-0.47</w:t>
            </w:r>
            <w:r w:rsidR="009E2327" w:rsidRPr="000E5274">
              <w:rPr>
                <w:rFonts w:eastAsia="Times New Roman"/>
                <w:color w:val="000000"/>
                <w:sz w:val="18"/>
                <w:szCs w:val="18"/>
              </w:rPr>
              <w:t>0</w:t>
            </w:r>
            <w:r w:rsidRPr="000E5274">
              <w:rPr>
                <w:rFonts w:eastAsia="Times New Roman"/>
                <w:color w:val="000000"/>
                <w:sz w:val="18"/>
                <w:szCs w:val="18"/>
              </w:rPr>
              <w:t xml:space="preserve"> (-654.7</w:t>
            </w:r>
            <w:r w:rsidR="009E2327" w:rsidRPr="000E5274">
              <w:rPr>
                <w:rFonts w:eastAsia="Times New Roman"/>
                <w:color w:val="000000"/>
                <w:sz w:val="18"/>
                <w:szCs w:val="18"/>
              </w:rPr>
              <w:t>0</w:t>
            </w:r>
            <w:r w:rsidRPr="000E5274">
              <w:rPr>
                <w:rFonts w:eastAsia="Times New Roman"/>
                <w:color w:val="000000"/>
                <w:sz w:val="18"/>
                <w:szCs w:val="18"/>
              </w:rPr>
              <w:t>)</w:t>
            </w:r>
          </w:p>
        </w:tc>
        <w:tc>
          <w:tcPr>
            <w:tcW w:w="1526" w:type="dxa"/>
            <w:tcBorders>
              <w:top w:val="nil"/>
              <w:left w:val="nil"/>
              <w:bottom w:val="single" w:sz="4" w:space="0" w:color="auto"/>
              <w:right w:val="single" w:sz="4" w:space="0" w:color="auto"/>
            </w:tcBorders>
            <w:shd w:val="clear" w:color="auto" w:fill="auto"/>
            <w:vAlign w:val="center"/>
            <w:hideMark/>
          </w:tcPr>
          <w:p w14:paraId="3E4D1457"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0.545 (352.35)</w:t>
            </w:r>
          </w:p>
        </w:tc>
        <w:tc>
          <w:tcPr>
            <w:tcW w:w="1526" w:type="dxa"/>
            <w:tcBorders>
              <w:top w:val="nil"/>
              <w:left w:val="nil"/>
              <w:bottom w:val="single" w:sz="4" w:space="0" w:color="auto"/>
              <w:right w:val="double" w:sz="4" w:space="0" w:color="auto"/>
            </w:tcBorders>
            <w:shd w:val="clear" w:color="auto" w:fill="auto"/>
            <w:vAlign w:val="center"/>
            <w:hideMark/>
          </w:tcPr>
          <w:p w14:paraId="2E1231DC"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2.626 (706.35)</w:t>
            </w:r>
          </w:p>
        </w:tc>
      </w:tr>
      <w:tr w:rsidR="007C3204" w:rsidRPr="000E5274" w14:paraId="7B6E8C02" w14:textId="77777777" w:rsidTr="00DC5AF3">
        <w:trPr>
          <w:trHeight w:val="259"/>
        </w:trPr>
        <w:tc>
          <w:tcPr>
            <w:tcW w:w="3226"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717E2E2E" w14:textId="5536C093"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 xml:space="preserve">      Mid-west</w:t>
            </w:r>
          </w:p>
        </w:tc>
        <w:tc>
          <w:tcPr>
            <w:tcW w:w="1526" w:type="dxa"/>
            <w:tcBorders>
              <w:top w:val="nil"/>
              <w:left w:val="nil"/>
              <w:bottom w:val="single" w:sz="4" w:space="0" w:color="auto"/>
              <w:right w:val="single" w:sz="4" w:space="0" w:color="auto"/>
            </w:tcBorders>
            <w:shd w:val="clear" w:color="auto" w:fill="auto"/>
            <w:vAlign w:val="center"/>
            <w:hideMark/>
          </w:tcPr>
          <w:p w14:paraId="10BE9D04" w14:textId="77777777" w:rsidR="007C3204" w:rsidRPr="000E5274" w:rsidRDefault="007C3204" w:rsidP="006910A7">
            <w:pPr>
              <w:jc w:val="center"/>
              <w:rPr>
                <w:rFonts w:eastAsia="Times New Roman"/>
                <w:color w:val="000000"/>
                <w:sz w:val="18"/>
                <w:szCs w:val="18"/>
              </w:rPr>
            </w:pPr>
            <w:r w:rsidRPr="000E5274">
              <w:rPr>
                <w:rFonts w:eastAsia="Times New Roman"/>
                <w:color w:val="000000"/>
                <w:sz w:val="18"/>
                <w:szCs w:val="18"/>
              </w:rPr>
              <w:t>--</w:t>
            </w:r>
          </w:p>
        </w:tc>
        <w:tc>
          <w:tcPr>
            <w:tcW w:w="1526" w:type="dxa"/>
            <w:tcBorders>
              <w:top w:val="nil"/>
              <w:left w:val="nil"/>
              <w:bottom w:val="single" w:sz="4" w:space="0" w:color="auto"/>
              <w:right w:val="single" w:sz="4" w:space="0" w:color="auto"/>
            </w:tcBorders>
            <w:shd w:val="clear" w:color="auto" w:fill="auto"/>
            <w:vAlign w:val="center"/>
            <w:hideMark/>
          </w:tcPr>
          <w:p w14:paraId="7B9A5121"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-0.118 (-176.94)</w:t>
            </w:r>
          </w:p>
        </w:tc>
        <w:tc>
          <w:tcPr>
            <w:tcW w:w="1526" w:type="dxa"/>
            <w:tcBorders>
              <w:top w:val="nil"/>
              <w:left w:val="nil"/>
              <w:bottom w:val="single" w:sz="4" w:space="0" w:color="auto"/>
              <w:right w:val="single" w:sz="4" w:space="0" w:color="auto"/>
            </w:tcBorders>
            <w:shd w:val="clear" w:color="auto" w:fill="auto"/>
            <w:vAlign w:val="center"/>
            <w:hideMark/>
          </w:tcPr>
          <w:p w14:paraId="6A276568"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-0.192 (-122.38)</w:t>
            </w:r>
          </w:p>
        </w:tc>
        <w:tc>
          <w:tcPr>
            <w:tcW w:w="1526" w:type="dxa"/>
            <w:tcBorders>
              <w:top w:val="nil"/>
              <w:left w:val="nil"/>
              <w:bottom w:val="single" w:sz="4" w:space="0" w:color="auto"/>
              <w:right w:val="double" w:sz="4" w:space="0" w:color="auto"/>
            </w:tcBorders>
            <w:shd w:val="clear" w:color="auto" w:fill="auto"/>
            <w:vAlign w:val="center"/>
            <w:hideMark/>
          </w:tcPr>
          <w:p w14:paraId="046A41E4"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-1.129 (-244.74)</w:t>
            </w:r>
          </w:p>
        </w:tc>
      </w:tr>
      <w:tr w:rsidR="007C3204" w:rsidRPr="000E5274" w14:paraId="7306ACD3" w14:textId="77777777" w:rsidTr="00DC5AF3">
        <w:trPr>
          <w:trHeight w:val="259"/>
        </w:trPr>
        <w:tc>
          <w:tcPr>
            <w:tcW w:w="3226"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5AFE342B" w14:textId="3086A9DC"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 xml:space="preserve">      South</w:t>
            </w:r>
          </w:p>
        </w:tc>
        <w:tc>
          <w:tcPr>
            <w:tcW w:w="1526" w:type="dxa"/>
            <w:tcBorders>
              <w:top w:val="nil"/>
              <w:left w:val="nil"/>
              <w:bottom w:val="single" w:sz="4" w:space="0" w:color="auto"/>
              <w:right w:val="single" w:sz="4" w:space="0" w:color="auto"/>
            </w:tcBorders>
            <w:shd w:val="clear" w:color="auto" w:fill="auto"/>
            <w:vAlign w:val="center"/>
            <w:hideMark/>
          </w:tcPr>
          <w:p w14:paraId="652430CF" w14:textId="77777777" w:rsidR="007C3204" w:rsidRPr="000E5274" w:rsidRDefault="007C3204" w:rsidP="006910A7">
            <w:pPr>
              <w:jc w:val="center"/>
              <w:rPr>
                <w:rFonts w:eastAsia="Times New Roman"/>
                <w:color w:val="000000"/>
                <w:sz w:val="18"/>
                <w:szCs w:val="18"/>
              </w:rPr>
            </w:pPr>
            <w:r w:rsidRPr="000E5274">
              <w:rPr>
                <w:rFonts w:eastAsia="Times New Roman"/>
                <w:color w:val="000000"/>
                <w:sz w:val="18"/>
                <w:szCs w:val="18"/>
              </w:rPr>
              <w:t>--</w:t>
            </w:r>
          </w:p>
        </w:tc>
        <w:tc>
          <w:tcPr>
            <w:tcW w:w="1526" w:type="dxa"/>
            <w:tcBorders>
              <w:top w:val="nil"/>
              <w:left w:val="nil"/>
              <w:bottom w:val="single" w:sz="4" w:space="0" w:color="auto"/>
              <w:right w:val="single" w:sz="4" w:space="0" w:color="auto"/>
            </w:tcBorders>
            <w:shd w:val="clear" w:color="auto" w:fill="auto"/>
            <w:vAlign w:val="center"/>
            <w:hideMark/>
          </w:tcPr>
          <w:p w14:paraId="38715136"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-1.159 (-1874.95)</w:t>
            </w:r>
          </w:p>
        </w:tc>
        <w:tc>
          <w:tcPr>
            <w:tcW w:w="1526" w:type="dxa"/>
            <w:tcBorders>
              <w:top w:val="nil"/>
              <w:left w:val="nil"/>
              <w:bottom w:val="single" w:sz="4" w:space="0" w:color="auto"/>
              <w:right w:val="single" w:sz="4" w:space="0" w:color="auto"/>
            </w:tcBorders>
            <w:shd w:val="clear" w:color="auto" w:fill="auto"/>
            <w:vAlign w:val="center"/>
            <w:hideMark/>
          </w:tcPr>
          <w:p w14:paraId="6E45608D" w14:textId="425E264D"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-0.21</w:t>
            </w:r>
            <w:r w:rsidR="009E2327" w:rsidRPr="000E5274">
              <w:rPr>
                <w:rFonts w:eastAsia="Times New Roman"/>
                <w:color w:val="000000"/>
                <w:sz w:val="18"/>
                <w:szCs w:val="18"/>
              </w:rPr>
              <w:t>0</w:t>
            </w:r>
            <w:r w:rsidRPr="000E5274">
              <w:rPr>
                <w:rFonts w:eastAsia="Times New Roman"/>
                <w:color w:val="000000"/>
                <w:sz w:val="18"/>
                <w:szCs w:val="18"/>
              </w:rPr>
              <w:t xml:space="preserve"> (-137.29)</w:t>
            </w:r>
          </w:p>
        </w:tc>
        <w:tc>
          <w:tcPr>
            <w:tcW w:w="1526" w:type="dxa"/>
            <w:tcBorders>
              <w:top w:val="nil"/>
              <w:left w:val="nil"/>
              <w:bottom w:val="single" w:sz="4" w:space="0" w:color="auto"/>
              <w:right w:val="double" w:sz="4" w:space="0" w:color="auto"/>
            </w:tcBorders>
            <w:shd w:val="clear" w:color="auto" w:fill="auto"/>
            <w:vAlign w:val="center"/>
            <w:hideMark/>
          </w:tcPr>
          <w:p w14:paraId="7695FC8D"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1.651 (434.59)</w:t>
            </w:r>
          </w:p>
        </w:tc>
      </w:tr>
      <w:tr w:rsidR="007C3204" w:rsidRPr="000E5274" w14:paraId="4064A0EE" w14:textId="77777777" w:rsidTr="00DC5AF3">
        <w:trPr>
          <w:trHeight w:val="259"/>
        </w:trPr>
        <w:tc>
          <w:tcPr>
            <w:tcW w:w="3226" w:type="dxa"/>
            <w:tcBorders>
              <w:top w:val="single" w:sz="4" w:space="0" w:color="auto"/>
              <w:left w:val="double" w:sz="4" w:space="0" w:color="auto"/>
              <w:bottom w:val="double" w:sz="4" w:space="0" w:color="auto"/>
              <w:right w:val="single" w:sz="4" w:space="0" w:color="auto"/>
            </w:tcBorders>
            <w:shd w:val="clear" w:color="auto" w:fill="auto"/>
            <w:noWrap/>
            <w:vAlign w:val="center"/>
            <w:hideMark/>
          </w:tcPr>
          <w:p w14:paraId="62210161"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Rural region</w:t>
            </w:r>
          </w:p>
        </w:tc>
        <w:tc>
          <w:tcPr>
            <w:tcW w:w="1526" w:type="dxa"/>
            <w:tcBorders>
              <w:top w:val="nil"/>
              <w:left w:val="nil"/>
              <w:bottom w:val="double" w:sz="4" w:space="0" w:color="auto"/>
              <w:right w:val="single" w:sz="4" w:space="0" w:color="auto"/>
            </w:tcBorders>
            <w:shd w:val="clear" w:color="auto" w:fill="auto"/>
            <w:vAlign w:val="center"/>
            <w:hideMark/>
          </w:tcPr>
          <w:p w14:paraId="273EC147" w14:textId="77777777" w:rsidR="007C3204" w:rsidRPr="000E5274" w:rsidRDefault="007C3204" w:rsidP="006910A7">
            <w:pPr>
              <w:jc w:val="center"/>
              <w:rPr>
                <w:rFonts w:eastAsia="Times New Roman"/>
                <w:color w:val="000000"/>
                <w:sz w:val="18"/>
                <w:szCs w:val="18"/>
              </w:rPr>
            </w:pPr>
            <w:r w:rsidRPr="000E5274">
              <w:rPr>
                <w:rFonts w:eastAsia="Times New Roman"/>
                <w:color w:val="000000"/>
                <w:sz w:val="18"/>
                <w:szCs w:val="18"/>
              </w:rPr>
              <w:t>--</w:t>
            </w:r>
          </w:p>
        </w:tc>
        <w:tc>
          <w:tcPr>
            <w:tcW w:w="1526" w:type="dxa"/>
            <w:tcBorders>
              <w:top w:val="nil"/>
              <w:left w:val="nil"/>
              <w:bottom w:val="double" w:sz="4" w:space="0" w:color="auto"/>
              <w:right w:val="single" w:sz="4" w:space="0" w:color="auto"/>
            </w:tcBorders>
            <w:shd w:val="clear" w:color="auto" w:fill="auto"/>
            <w:vAlign w:val="center"/>
            <w:hideMark/>
          </w:tcPr>
          <w:p w14:paraId="2D898EDF"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-1.532 (-2246.49)</w:t>
            </w:r>
          </w:p>
        </w:tc>
        <w:tc>
          <w:tcPr>
            <w:tcW w:w="1526" w:type="dxa"/>
            <w:tcBorders>
              <w:top w:val="nil"/>
              <w:left w:val="nil"/>
              <w:bottom w:val="double" w:sz="4" w:space="0" w:color="auto"/>
              <w:right w:val="single" w:sz="4" w:space="0" w:color="auto"/>
            </w:tcBorders>
            <w:shd w:val="clear" w:color="auto" w:fill="auto"/>
            <w:vAlign w:val="center"/>
            <w:hideMark/>
          </w:tcPr>
          <w:p w14:paraId="113ABED5"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1.865 (1968.85)</w:t>
            </w:r>
          </w:p>
        </w:tc>
        <w:tc>
          <w:tcPr>
            <w:tcW w:w="1526" w:type="dxa"/>
            <w:tcBorders>
              <w:top w:val="nil"/>
              <w:left w:val="nil"/>
              <w:bottom w:val="double" w:sz="4" w:space="0" w:color="auto"/>
              <w:right w:val="double" w:sz="4" w:space="0" w:color="auto"/>
            </w:tcBorders>
            <w:shd w:val="clear" w:color="auto" w:fill="auto"/>
            <w:vAlign w:val="center"/>
            <w:hideMark/>
          </w:tcPr>
          <w:p w14:paraId="15B79F3D"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0.486 (374.96)</w:t>
            </w:r>
          </w:p>
        </w:tc>
      </w:tr>
      <w:tr w:rsidR="007C3204" w:rsidRPr="000E5274" w14:paraId="68B40CAB" w14:textId="77777777" w:rsidTr="00DC5AF3">
        <w:trPr>
          <w:trHeight w:val="259"/>
        </w:trPr>
        <w:tc>
          <w:tcPr>
            <w:tcW w:w="9330" w:type="dxa"/>
            <w:gridSpan w:val="5"/>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F7EA605" w14:textId="77777777" w:rsidR="007C3204" w:rsidRPr="000E5274" w:rsidRDefault="007C3204" w:rsidP="006E4D66">
            <w:pPr>
              <w:jc w:val="left"/>
              <w:rPr>
                <w:rFonts w:eastAsia="Times New Roman"/>
                <w:b/>
                <w:bCs/>
                <w:i/>
                <w:iCs/>
                <w:color w:val="000000"/>
                <w:sz w:val="18"/>
                <w:szCs w:val="18"/>
              </w:rPr>
            </w:pPr>
            <w:r w:rsidRPr="000E5274">
              <w:rPr>
                <w:rFonts w:eastAsia="Times New Roman"/>
                <w:b/>
                <w:bCs/>
                <w:i/>
                <w:iCs/>
                <w:color w:val="000000"/>
                <w:sz w:val="18"/>
                <w:szCs w:val="18"/>
              </w:rPr>
              <w:t>Household Characteristics</w:t>
            </w:r>
          </w:p>
        </w:tc>
      </w:tr>
      <w:tr w:rsidR="007C3204" w:rsidRPr="000E5274" w14:paraId="165636DD" w14:textId="77777777" w:rsidTr="00DC5AF3">
        <w:trPr>
          <w:trHeight w:val="259"/>
        </w:trPr>
        <w:tc>
          <w:tcPr>
            <w:tcW w:w="9330" w:type="dxa"/>
            <w:gridSpan w:val="5"/>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422EBEB0" w14:textId="476D7731" w:rsidR="007C3204" w:rsidRPr="000E5274" w:rsidRDefault="007C3204" w:rsidP="006E4D66">
            <w:pPr>
              <w:jc w:val="left"/>
              <w:rPr>
                <w:rFonts w:eastAsia="Times New Roman"/>
                <w:b/>
                <w:bCs/>
                <w:i/>
                <w:iCs/>
                <w:color w:val="000000"/>
                <w:sz w:val="18"/>
                <w:szCs w:val="18"/>
              </w:rPr>
            </w:pPr>
            <w:r w:rsidRPr="000E5274">
              <w:rPr>
                <w:rFonts w:eastAsia="Times New Roman"/>
                <w:color w:val="000000"/>
                <w:sz w:val="18"/>
                <w:szCs w:val="18"/>
              </w:rPr>
              <w:t>Income</w:t>
            </w:r>
            <w:r w:rsidRPr="000E5274">
              <w:rPr>
                <w:rFonts w:eastAsia="Times New Roman"/>
                <w:b/>
                <w:bCs/>
                <w:i/>
                <w:iCs/>
                <w:color w:val="000000"/>
                <w:sz w:val="18"/>
                <w:szCs w:val="18"/>
              </w:rPr>
              <w:t> </w:t>
            </w:r>
          </w:p>
        </w:tc>
      </w:tr>
      <w:tr w:rsidR="007C3204" w:rsidRPr="000E5274" w14:paraId="6DCEA04C" w14:textId="77777777" w:rsidTr="00DC5AF3">
        <w:trPr>
          <w:trHeight w:val="259"/>
        </w:trPr>
        <w:tc>
          <w:tcPr>
            <w:tcW w:w="3226"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0483765C" w14:textId="392F2A53"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 xml:space="preserve">      &lt;80k</w:t>
            </w:r>
          </w:p>
        </w:tc>
        <w:tc>
          <w:tcPr>
            <w:tcW w:w="1526" w:type="dxa"/>
            <w:tcBorders>
              <w:top w:val="nil"/>
              <w:left w:val="nil"/>
              <w:bottom w:val="single" w:sz="4" w:space="0" w:color="auto"/>
              <w:right w:val="single" w:sz="4" w:space="0" w:color="auto"/>
            </w:tcBorders>
            <w:shd w:val="clear" w:color="auto" w:fill="auto"/>
            <w:vAlign w:val="center"/>
            <w:hideMark/>
          </w:tcPr>
          <w:p w14:paraId="42605222" w14:textId="77777777" w:rsidR="007C3204" w:rsidRPr="000E5274" w:rsidRDefault="007C3204" w:rsidP="006910A7">
            <w:pPr>
              <w:jc w:val="center"/>
              <w:rPr>
                <w:rFonts w:eastAsia="Times New Roman"/>
                <w:color w:val="000000"/>
                <w:sz w:val="18"/>
                <w:szCs w:val="18"/>
              </w:rPr>
            </w:pPr>
            <w:r w:rsidRPr="000E5274">
              <w:rPr>
                <w:rFonts w:eastAsia="Times New Roman"/>
                <w:color w:val="000000"/>
                <w:sz w:val="18"/>
                <w:szCs w:val="18"/>
              </w:rPr>
              <w:t>--</w:t>
            </w:r>
          </w:p>
        </w:tc>
        <w:tc>
          <w:tcPr>
            <w:tcW w:w="1526" w:type="dxa"/>
            <w:tcBorders>
              <w:top w:val="nil"/>
              <w:left w:val="nil"/>
              <w:bottom w:val="single" w:sz="4" w:space="0" w:color="auto"/>
              <w:right w:val="single" w:sz="4" w:space="0" w:color="auto"/>
            </w:tcBorders>
            <w:shd w:val="clear" w:color="auto" w:fill="auto"/>
            <w:vAlign w:val="center"/>
            <w:hideMark/>
          </w:tcPr>
          <w:p w14:paraId="043BAA5D"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-0.273 (-456.78)</w:t>
            </w:r>
          </w:p>
        </w:tc>
        <w:tc>
          <w:tcPr>
            <w:tcW w:w="1526" w:type="dxa"/>
            <w:tcBorders>
              <w:top w:val="nil"/>
              <w:left w:val="nil"/>
              <w:bottom w:val="single" w:sz="4" w:space="0" w:color="auto"/>
              <w:right w:val="single" w:sz="4" w:space="0" w:color="auto"/>
            </w:tcBorders>
            <w:shd w:val="clear" w:color="auto" w:fill="auto"/>
            <w:vAlign w:val="center"/>
            <w:hideMark/>
          </w:tcPr>
          <w:p w14:paraId="00035442" w14:textId="0D4EA928" w:rsidR="007C3204" w:rsidRPr="000E5274" w:rsidRDefault="00727F0E" w:rsidP="006E4D66">
            <w:pPr>
              <w:jc w:val="left"/>
              <w:rPr>
                <w:rFonts w:eastAsia="Times New Roman"/>
                <w:color w:val="000000"/>
                <w:sz w:val="18"/>
                <w:szCs w:val="18"/>
              </w:rPr>
            </w:pPr>
            <w:r w:rsidRPr="000E5274">
              <w:rPr>
                <w:rFonts w:eastAsia="Times New Roman"/>
                <w:color w:val="000000"/>
                <w:sz w:val="18"/>
                <w:szCs w:val="18"/>
              </w:rPr>
              <w:t>-0.263 (-226.36)</w:t>
            </w:r>
          </w:p>
        </w:tc>
        <w:tc>
          <w:tcPr>
            <w:tcW w:w="1526" w:type="dxa"/>
            <w:tcBorders>
              <w:top w:val="nil"/>
              <w:left w:val="nil"/>
              <w:bottom w:val="single" w:sz="4" w:space="0" w:color="auto"/>
              <w:right w:val="double" w:sz="4" w:space="0" w:color="auto"/>
            </w:tcBorders>
            <w:shd w:val="clear" w:color="auto" w:fill="auto"/>
            <w:vAlign w:val="center"/>
            <w:hideMark/>
          </w:tcPr>
          <w:p w14:paraId="1AC40A5F" w14:textId="77777777" w:rsidR="007C3204" w:rsidRPr="000E5274" w:rsidRDefault="007C3204" w:rsidP="006910A7">
            <w:pPr>
              <w:jc w:val="center"/>
              <w:rPr>
                <w:rFonts w:eastAsia="Times New Roman"/>
                <w:color w:val="000000"/>
                <w:sz w:val="18"/>
                <w:szCs w:val="18"/>
              </w:rPr>
            </w:pPr>
            <w:r w:rsidRPr="000E5274">
              <w:rPr>
                <w:rFonts w:eastAsia="Times New Roman"/>
                <w:color w:val="000000"/>
                <w:sz w:val="18"/>
                <w:szCs w:val="18"/>
              </w:rPr>
              <w:t>--</w:t>
            </w:r>
          </w:p>
        </w:tc>
      </w:tr>
      <w:tr w:rsidR="007C3204" w:rsidRPr="000E5274" w14:paraId="358FBB40" w14:textId="77777777" w:rsidTr="00DC5AF3">
        <w:trPr>
          <w:trHeight w:val="259"/>
        </w:trPr>
        <w:tc>
          <w:tcPr>
            <w:tcW w:w="3226"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2AE87DB5" w14:textId="61777DFA"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 xml:space="preserve">      80 to 100k</w:t>
            </w:r>
          </w:p>
        </w:tc>
        <w:tc>
          <w:tcPr>
            <w:tcW w:w="1526" w:type="dxa"/>
            <w:tcBorders>
              <w:top w:val="nil"/>
              <w:left w:val="nil"/>
              <w:bottom w:val="single" w:sz="4" w:space="0" w:color="auto"/>
              <w:right w:val="single" w:sz="4" w:space="0" w:color="auto"/>
            </w:tcBorders>
            <w:shd w:val="clear" w:color="auto" w:fill="auto"/>
            <w:vAlign w:val="center"/>
            <w:hideMark/>
          </w:tcPr>
          <w:p w14:paraId="342B4ED0" w14:textId="77777777" w:rsidR="007C3204" w:rsidRPr="000E5274" w:rsidRDefault="007C3204" w:rsidP="006910A7">
            <w:pPr>
              <w:jc w:val="center"/>
              <w:rPr>
                <w:rFonts w:eastAsia="Times New Roman"/>
                <w:color w:val="000000"/>
                <w:sz w:val="18"/>
                <w:szCs w:val="18"/>
              </w:rPr>
            </w:pPr>
            <w:r w:rsidRPr="000E5274">
              <w:rPr>
                <w:rFonts w:eastAsia="Times New Roman"/>
                <w:color w:val="000000"/>
                <w:sz w:val="18"/>
                <w:szCs w:val="18"/>
              </w:rPr>
              <w:t>--</w:t>
            </w:r>
          </w:p>
        </w:tc>
        <w:tc>
          <w:tcPr>
            <w:tcW w:w="1526" w:type="dxa"/>
            <w:tcBorders>
              <w:top w:val="nil"/>
              <w:left w:val="nil"/>
              <w:bottom w:val="single" w:sz="4" w:space="0" w:color="auto"/>
              <w:right w:val="single" w:sz="4" w:space="0" w:color="auto"/>
            </w:tcBorders>
            <w:shd w:val="clear" w:color="auto" w:fill="auto"/>
            <w:vAlign w:val="center"/>
            <w:hideMark/>
          </w:tcPr>
          <w:p w14:paraId="7C7B5507"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-0.088 (-128.33)</w:t>
            </w:r>
          </w:p>
        </w:tc>
        <w:tc>
          <w:tcPr>
            <w:tcW w:w="1526" w:type="dxa"/>
            <w:tcBorders>
              <w:top w:val="nil"/>
              <w:left w:val="nil"/>
              <w:bottom w:val="single" w:sz="4" w:space="0" w:color="auto"/>
              <w:right w:val="single" w:sz="4" w:space="0" w:color="auto"/>
            </w:tcBorders>
            <w:shd w:val="clear" w:color="auto" w:fill="auto"/>
            <w:vAlign w:val="center"/>
            <w:hideMark/>
          </w:tcPr>
          <w:p w14:paraId="2279FB16" w14:textId="62E756B7" w:rsidR="007C3204" w:rsidRPr="000E5274" w:rsidRDefault="00727F0E" w:rsidP="006E4D66">
            <w:pPr>
              <w:jc w:val="left"/>
              <w:rPr>
                <w:rFonts w:eastAsia="Times New Roman"/>
                <w:color w:val="000000"/>
                <w:sz w:val="18"/>
                <w:szCs w:val="18"/>
              </w:rPr>
            </w:pPr>
            <w:r w:rsidRPr="000E5274">
              <w:rPr>
                <w:rFonts w:eastAsia="Times New Roman"/>
                <w:color w:val="000000"/>
                <w:sz w:val="18"/>
                <w:szCs w:val="18"/>
              </w:rPr>
              <w:t>-0.263 (-226.36)</w:t>
            </w:r>
          </w:p>
        </w:tc>
        <w:tc>
          <w:tcPr>
            <w:tcW w:w="1526" w:type="dxa"/>
            <w:tcBorders>
              <w:top w:val="nil"/>
              <w:left w:val="nil"/>
              <w:bottom w:val="single" w:sz="4" w:space="0" w:color="auto"/>
              <w:right w:val="double" w:sz="4" w:space="0" w:color="auto"/>
            </w:tcBorders>
            <w:shd w:val="clear" w:color="auto" w:fill="auto"/>
            <w:vAlign w:val="center"/>
            <w:hideMark/>
          </w:tcPr>
          <w:p w14:paraId="3CA2331D" w14:textId="77777777" w:rsidR="007C3204" w:rsidRPr="000E5274" w:rsidRDefault="007C3204" w:rsidP="006910A7">
            <w:pPr>
              <w:jc w:val="center"/>
              <w:rPr>
                <w:rFonts w:eastAsia="Times New Roman"/>
                <w:color w:val="000000"/>
                <w:sz w:val="18"/>
                <w:szCs w:val="18"/>
              </w:rPr>
            </w:pPr>
            <w:r w:rsidRPr="000E5274">
              <w:rPr>
                <w:rFonts w:eastAsia="Times New Roman"/>
                <w:color w:val="000000"/>
                <w:sz w:val="18"/>
                <w:szCs w:val="18"/>
              </w:rPr>
              <w:t>--</w:t>
            </w:r>
          </w:p>
        </w:tc>
      </w:tr>
      <w:tr w:rsidR="007C3204" w:rsidRPr="000E5274" w14:paraId="6FA7505F" w14:textId="77777777" w:rsidTr="00DC5AF3">
        <w:trPr>
          <w:trHeight w:val="259"/>
        </w:trPr>
        <w:tc>
          <w:tcPr>
            <w:tcW w:w="3226"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660F4650" w14:textId="00FDF9EF"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 xml:space="preserve">      </w:t>
            </w:r>
            <w:r w:rsidR="00727F0E" w:rsidRPr="000E5274">
              <w:rPr>
                <w:rFonts w:eastAsia="Times New Roman"/>
                <w:color w:val="000000"/>
                <w:sz w:val="18"/>
                <w:szCs w:val="18"/>
              </w:rPr>
              <w:t>&gt;</w:t>
            </w:r>
            <w:r w:rsidRPr="000E5274">
              <w:rPr>
                <w:rFonts w:eastAsia="Times New Roman"/>
                <w:color w:val="000000"/>
                <w:sz w:val="18"/>
                <w:szCs w:val="18"/>
              </w:rPr>
              <w:t>100k</w:t>
            </w:r>
          </w:p>
        </w:tc>
        <w:tc>
          <w:tcPr>
            <w:tcW w:w="1526" w:type="dxa"/>
            <w:tcBorders>
              <w:top w:val="nil"/>
              <w:left w:val="nil"/>
              <w:bottom w:val="single" w:sz="4" w:space="0" w:color="auto"/>
              <w:right w:val="single" w:sz="4" w:space="0" w:color="auto"/>
            </w:tcBorders>
            <w:shd w:val="clear" w:color="auto" w:fill="auto"/>
            <w:vAlign w:val="center"/>
            <w:hideMark/>
          </w:tcPr>
          <w:p w14:paraId="73095083" w14:textId="77777777" w:rsidR="007C3204" w:rsidRPr="000E5274" w:rsidRDefault="007C3204" w:rsidP="006910A7">
            <w:pPr>
              <w:jc w:val="center"/>
              <w:rPr>
                <w:rFonts w:eastAsia="Times New Roman"/>
                <w:color w:val="000000"/>
                <w:sz w:val="18"/>
                <w:szCs w:val="18"/>
              </w:rPr>
            </w:pPr>
            <w:r w:rsidRPr="000E5274">
              <w:rPr>
                <w:rFonts w:eastAsia="Times New Roman"/>
                <w:color w:val="000000"/>
                <w:sz w:val="18"/>
                <w:szCs w:val="18"/>
              </w:rPr>
              <w:t>--</w:t>
            </w:r>
          </w:p>
        </w:tc>
        <w:tc>
          <w:tcPr>
            <w:tcW w:w="1526" w:type="dxa"/>
            <w:tcBorders>
              <w:top w:val="nil"/>
              <w:left w:val="nil"/>
              <w:bottom w:val="single" w:sz="4" w:space="0" w:color="auto"/>
              <w:right w:val="single" w:sz="4" w:space="0" w:color="auto"/>
            </w:tcBorders>
            <w:shd w:val="clear" w:color="auto" w:fill="auto"/>
            <w:vAlign w:val="center"/>
            <w:hideMark/>
          </w:tcPr>
          <w:p w14:paraId="4762AF8B" w14:textId="77777777" w:rsidR="007C3204" w:rsidRPr="000E5274" w:rsidRDefault="007C3204" w:rsidP="006910A7">
            <w:pPr>
              <w:jc w:val="center"/>
              <w:rPr>
                <w:rFonts w:eastAsia="Times New Roman"/>
                <w:color w:val="000000"/>
                <w:sz w:val="18"/>
                <w:szCs w:val="18"/>
              </w:rPr>
            </w:pPr>
            <w:r w:rsidRPr="000E5274">
              <w:rPr>
                <w:rFonts w:eastAsia="Times New Roman"/>
                <w:color w:val="000000"/>
                <w:sz w:val="18"/>
                <w:szCs w:val="18"/>
              </w:rPr>
              <w:t>--</w:t>
            </w:r>
          </w:p>
        </w:tc>
        <w:tc>
          <w:tcPr>
            <w:tcW w:w="1526" w:type="dxa"/>
            <w:tcBorders>
              <w:top w:val="nil"/>
              <w:left w:val="nil"/>
              <w:bottom w:val="single" w:sz="4" w:space="0" w:color="auto"/>
              <w:right w:val="single" w:sz="4" w:space="0" w:color="auto"/>
            </w:tcBorders>
            <w:shd w:val="clear" w:color="auto" w:fill="auto"/>
            <w:vAlign w:val="center"/>
            <w:hideMark/>
          </w:tcPr>
          <w:p w14:paraId="2FF54E60" w14:textId="013EA0AA" w:rsidR="007C3204" w:rsidRPr="000E5274" w:rsidRDefault="00727F0E" w:rsidP="006910A7">
            <w:pPr>
              <w:jc w:val="center"/>
              <w:rPr>
                <w:rFonts w:eastAsia="Times New Roman"/>
                <w:color w:val="000000"/>
                <w:sz w:val="18"/>
                <w:szCs w:val="18"/>
              </w:rPr>
            </w:pPr>
            <w:r w:rsidRPr="000E5274">
              <w:rPr>
                <w:rFonts w:eastAsia="Times New Roman"/>
                <w:color w:val="000000"/>
                <w:sz w:val="18"/>
                <w:szCs w:val="18"/>
              </w:rPr>
              <w:t>--</w:t>
            </w:r>
          </w:p>
        </w:tc>
        <w:tc>
          <w:tcPr>
            <w:tcW w:w="1526" w:type="dxa"/>
            <w:tcBorders>
              <w:top w:val="nil"/>
              <w:left w:val="nil"/>
              <w:bottom w:val="single" w:sz="4" w:space="0" w:color="auto"/>
              <w:right w:val="double" w:sz="4" w:space="0" w:color="auto"/>
            </w:tcBorders>
            <w:shd w:val="clear" w:color="auto" w:fill="auto"/>
            <w:vAlign w:val="center"/>
            <w:hideMark/>
          </w:tcPr>
          <w:p w14:paraId="70CC7B69"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0.024 (15.67)</w:t>
            </w:r>
          </w:p>
        </w:tc>
      </w:tr>
      <w:tr w:rsidR="007C3204" w:rsidRPr="000E5274" w14:paraId="3BFB220B" w14:textId="77777777" w:rsidTr="00DC5AF3">
        <w:trPr>
          <w:trHeight w:val="259"/>
        </w:trPr>
        <w:tc>
          <w:tcPr>
            <w:tcW w:w="3226"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7742560A"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HH size</w:t>
            </w:r>
          </w:p>
        </w:tc>
        <w:tc>
          <w:tcPr>
            <w:tcW w:w="1526" w:type="dxa"/>
            <w:tcBorders>
              <w:top w:val="nil"/>
              <w:left w:val="nil"/>
              <w:bottom w:val="single" w:sz="4" w:space="0" w:color="auto"/>
              <w:right w:val="single" w:sz="4" w:space="0" w:color="auto"/>
            </w:tcBorders>
            <w:shd w:val="clear" w:color="auto" w:fill="auto"/>
            <w:vAlign w:val="center"/>
            <w:hideMark/>
          </w:tcPr>
          <w:p w14:paraId="46EBB871"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0.152 (280.11)</w:t>
            </w:r>
          </w:p>
        </w:tc>
        <w:tc>
          <w:tcPr>
            <w:tcW w:w="1526" w:type="dxa"/>
            <w:tcBorders>
              <w:top w:val="nil"/>
              <w:left w:val="nil"/>
              <w:bottom w:val="single" w:sz="4" w:space="0" w:color="auto"/>
              <w:right w:val="single" w:sz="4" w:space="0" w:color="auto"/>
            </w:tcBorders>
            <w:shd w:val="clear" w:color="auto" w:fill="auto"/>
            <w:vAlign w:val="center"/>
            <w:hideMark/>
          </w:tcPr>
          <w:p w14:paraId="5C0F95CD"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0.065 (116.92)</w:t>
            </w:r>
          </w:p>
        </w:tc>
        <w:tc>
          <w:tcPr>
            <w:tcW w:w="1526" w:type="dxa"/>
            <w:tcBorders>
              <w:top w:val="nil"/>
              <w:left w:val="nil"/>
              <w:bottom w:val="single" w:sz="4" w:space="0" w:color="auto"/>
              <w:right w:val="single" w:sz="4" w:space="0" w:color="auto"/>
            </w:tcBorders>
            <w:shd w:val="clear" w:color="auto" w:fill="auto"/>
            <w:vAlign w:val="center"/>
            <w:hideMark/>
          </w:tcPr>
          <w:p w14:paraId="5CF2AFA4" w14:textId="77777777" w:rsidR="007C3204" w:rsidRPr="000E5274" w:rsidRDefault="007C3204" w:rsidP="006910A7">
            <w:pPr>
              <w:jc w:val="center"/>
              <w:rPr>
                <w:rFonts w:eastAsia="Times New Roman"/>
                <w:color w:val="000000"/>
                <w:sz w:val="18"/>
                <w:szCs w:val="18"/>
              </w:rPr>
            </w:pPr>
            <w:r w:rsidRPr="000E5274">
              <w:rPr>
                <w:rFonts w:eastAsia="Times New Roman"/>
                <w:color w:val="000000"/>
                <w:sz w:val="18"/>
                <w:szCs w:val="18"/>
              </w:rPr>
              <w:t>--</w:t>
            </w:r>
          </w:p>
        </w:tc>
        <w:tc>
          <w:tcPr>
            <w:tcW w:w="1526" w:type="dxa"/>
            <w:tcBorders>
              <w:top w:val="nil"/>
              <w:left w:val="nil"/>
              <w:bottom w:val="single" w:sz="4" w:space="0" w:color="auto"/>
              <w:right w:val="double" w:sz="4" w:space="0" w:color="auto"/>
            </w:tcBorders>
            <w:shd w:val="clear" w:color="auto" w:fill="auto"/>
            <w:vAlign w:val="center"/>
            <w:hideMark/>
          </w:tcPr>
          <w:p w14:paraId="6548FC12"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0.174 (227.21)</w:t>
            </w:r>
          </w:p>
        </w:tc>
      </w:tr>
      <w:tr w:rsidR="007C3204" w:rsidRPr="000E5274" w14:paraId="754A5767" w14:textId="77777777" w:rsidTr="00DC5AF3">
        <w:trPr>
          <w:trHeight w:val="259"/>
        </w:trPr>
        <w:tc>
          <w:tcPr>
            <w:tcW w:w="3226" w:type="dxa"/>
            <w:tcBorders>
              <w:top w:val="single" w:sz="4" w:space="0" w:color="auto"/>
              <w:left w:val="double" w:sz="4" w:space="0" w:color="auto"/>
              <w:bottom w:val="double" w:sz="4" w:space="0" w:color="auto"/>
              <w:right w:val="single" w:sz="4" w:space="0" w:color="auto"/>
            </w:tcBorders>
            <w:shd w:val="clear" w:color="auto" w:fill="auto"/>
            <w:noWrap/>
            <w:vAlign w:val="center"/>
            <w:hideMark/>
          </w:tcPr>
          <w:p w14:paraId="2C55E23B"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Number of children</w:t>
            </w:r>
          </w:p>
        </w:tc>
        <w:tc>
          <w:tcPr>
            <w:tcW w:w="1526" w:type="dxa"/>
            <w:tcBorders>
              <w:top w:val="nil"/>
              <w:left w:val="nil"/>
              <w:bottom w:val="double" w:sz="4" w:space="0" w:color="auto"/>
              <w:right w:val="single" w:sz="4" w:space="0" w:color="auto"/>
            </w:tcBorders>
            <w:shd w:val="clear" w:color="auto" w:fill="auto"/>
            <w:vAlign w:val="center"/>
            <w:hideMark/>
          </w:tcPr>
          <w:p w14:paraId="75D4A9ED" w14:textId="2928AE82"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0.064 (89</w:t>
            </w:r>
            <w:r w:rsidR="009E2327" w:rsidRPr="000E5274">
              <w:rPr>
                <w:rFonts w:eastAsia="Times New Roman"/>
                <w:color w:val="000000"/>
                <w:sz w:val="18"/>
                <w:szCs w:val="18"/>
              </w:rPr>
              <w:t>.00</w:t>
            </w:r>
            <w:r w:rsidRPr="000E5274">
              <w:rPr>
                <w:rFonts w:eastAsia="Times New Roman"/>
                <w:color w:val="000000"/>
                <w:sz w:val="18"/>
                <w:szCs w:val="18"/>
              </w:rPr>
              <w:t>)</w:t>
            </w:r>
          </w:p>
        </w:tc>
        <w:tc>
          <w:tcPr>
            <w:tcW w:w="1526" w:type="dxa"/>
            <w:tcBorders>
              <w:top w:val="nil"/>
              <w:left w:val="nil"/>
              <w:bottom w:val="double" w:sz="4" w:space="0" w:color="auto"/>
              <w:right w:val="single" w:sz="4" w:space="0" w:color="auto"/>
            </w:tcBorders>
            <w:shd w:val="clear" w:color="auto" w:fill="auto"/>
            <w:vAlign w:val="center"/>
            <w:hideMark/>
          </w:tcPr>
          <w:p w14:paraId="7A87E7A6"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0.113 (152.75)</w:t>
            </w:r>
          </w:p>
        </w:tc>
        <w:tc>
          <w:tcPr>
            <w:tcW w:w="1526" w:type="dxa"/>
            <w:tcBorders>
              <w:top w:val="nil"/>
              <w:left w:val="nil"/>
              <w:bottom w:val="double" w:sz="4" w:space="0" w:color="auto"/>
              <w:right w:val="single" w:sz="4" w:space="0" w:color="auto"/>
            </w:tcBorders>
            <w:shd w:val="clear" w:color="auto" w:fill="auto"/>
            <w:vAlign w:val="center"/>
            <w:hideMark/>
          </w:tcPr>
          <w:p w14:paraId="4ACEC390" w14:textId="77777777" w:rsidR="007C3204" w:rsidRPr="000E5274" w:rsidRDefault="007C3204" w:rsidP="006910A7">
            <w:pPr>
              <w:jc w:val="center"/>
              <w:rPr>
                <w:rFonts w:eastAsia="Times New Roman"/>
                <w:color w:val="000000"/>
                <w:sz w:val="18"/>
                <w:szCs w:val="18"/>
              </w:rPr>
            </w:pPr>
            <w:r w:rsidRPr="000E5274">
              <w:rPr>
                <w:rFonts w:eastAsia="Times New Roman"/>
                <w:color w:val="000000"/>
                <w:sz w:val="18"/>
                <w:szCs w:val="18"/>
              </w:rPr>
              <w:t>--</w:t>
            </w:r>
          </w:p>
        </w:tc>
        <w:tc>
          <w:tcPr>
            <w:tcW w:w="1526" w:type="dxa"/>
            <w:tcBorders>
              <w:top w:val="nil"/>
              <w:left w:val="nil"/>
              <w:bottom w:val="double" w:sz="4" w:space="0" w:color="auto"/>
              <w:right w:val="double" w:sz="4" w:space="0" w:color="auto"/>
            </w:tcBorders>
            <w:shd w:val="clear" w:color="auto" w:fill="auto"/>
            <w:vAlign w:val="center"/>
            <w:hideMark/>
          </w:tcPr>
          <w:p w14:paraId="793159AE"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0.064 (62.45)</w:t>
            </w:r>
          </w:p>
        </w:tc>
      </w:tr>
      <w:tr w:rsidR="007C3204" w:rsidRPr="000E5274" w14:paraId="0CFCE500" w14:textId="77777777" w:rsidTr="00DC5AF3">
        <w:trPr>
          <w:trHeight w:val="259"/>
        </w:trPr>
        <w:tc>
          <w:tcPr>
            <w:tcW w:w="9330" w:type="dxa"/>
            <w:gridSpan w:val="5"/>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007F989" w14:textId="77777777" w:rsidR="007C3204" w:rsidRPr="000E5274" w:rsidRDefault="007C3204" w:rsidP="006E4D66">
            <w:pPr>
              <w:jc w:val="left"/>
              <w:rPr>
                <w:rFonts w:eastAsia="Times New Roman"/>
                <w:b/>
                <w:bCs/>
                <w:i/>
                <w:iCs/>
                <w:color w:val="000000"/>
                <w:sz w:val="18"/>
                <w:szCs w:val="18"/>
              </w:rPr>
            </w:pPr>
            <w:r w:rsidRPr="000E5274">
              <w:rPr>
                <w:rFonts w:eastAsia="Times New Roman"/>
                <w:b/>
                <w:bCs/>
                <w:i/>
                <w:iCs/>
                <w:color w:val="000000"/>
                <w:sz w:val="18"/>
                <w:szCs w:val="18"/>
              </w:rPr>
              <w:t>Housing Characteristics</w:t>
            </w:r>
          </w:p>
        </w:tc>
      </w:tr>
      <w:tr w:rsidR="007C3204" w:rsidRPr="000E5274" w14:paraId="7D7EDB22" w14:textId="77777777" w:rsidTr="00DC5AF3">
        <w:trPr>
          <w:trHeight w:val="259"/>
        </w:trPr>
        <w:tc>
          <w:tcPr>
            <w:tcW w:w="9330" w:type="dxa"/>
            <w:gridSpan w:val="5"/>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7C36176" w14:textId="38F0224D"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Housing type (Other housing types are base)</w:t>
            </w:r>
          </w:p>
        </w:tc>
      </w:tr>
      <w:tr w:rsidR="007C3204" w:rsidRPr="000E5274" w14:paraId="6211F2F7" w14:textId="77777777" w:rsidTr="00DC5AF3">
        <w:trPr>
          <w:trHeight w:val="259"/>
        </w:trPr>
        <w:tc>
          <w:tcPr>
            <w:tcW w:w="3226"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06A99D71" w14:textId="7A1EA3BF"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 xml:space="preserve">      Mobile home</w:t>
            </w:r>
          </w:p>
        </w:tc>
        <w:tc>
          <w:tcPr>
            <w:tcW w:w="1526" w:type="dxa"/>
            <w:tcBorders>
              <w:top w:val="nil"/>
              <w:left w:val="nil"/>
              <w:bottom w:val="single" w:sz="4" w:space="0" w:color="auto"/>
              <w:right w:val="single" w:sz="4" w:space="0" w:color="auto"/>
            </w:tcBorders>
            <w:shd w:val="clear" w:color="auto" w:fill="auto"/>
            <w:vAlign w:val="center"/>
            <w:hideMark/>
          </w:tcPr>
          <w:p w14:paraId="3409B5B8" w14:textId="77777777" w:rsidR="007C3204" w:rsidRPr="000E5274" w:rsidRDefault="007C3204" w:rsidP="006910A7">
            <w:pPr>
              <w:jc w:val="center"/>
              <w:rPr>
                <w:rFonts w:eastAsia="Times New Roman"/>
                <w:color w:val="000000"/>
                <w:sz w:val="18"/>
                <w:szCs w:val="18"/>
              </w:rPr>
            </w:pPr>
            <w:r w:rsidRPr="000E5274">
              <w:rPr>
                <w:rFonts w:eastAsia="Times New Roman"/>
                <w:color w:val="000000"/>
                <w:sz w:val="18"/>
                <w:szCs w:val="18"/>
              </w:rPr>
              <w:t>--</w:t>
            </w:r>
          </w:p>
        </w:tc>
        <w:tc>
          <w:tcPr>
            <w:tcW w:w="1526" w:type="dxa"/>
            <w:tcBorders>
              <w:top w:val="nil"/>
              <w:left w:val="nil"/>
              <w:bottom w:val="single" w:sz="4" w:space="0" w:color="auto"/>
              <w:right w:val="single" w:sz="4" w:space="0" w:color="auto"/>
            </w:tcBorders>
            <w:shd w:val="clear" w:color="auto" w:fill="auto"/>
            <w:vAlign w:val="center"/>
            <w:hideMark/>
          </w:tcPr>
          <w:p w14:paraId="738D1A20"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-0.693 (-564.01)</w:t>
            </w:r>
          </w:p>
        </w:tc>
        <w:tc>
          <w:tcPr>
            <w:tcW w:w="1526" w:type="dxa"/>
            <w:tcBorders>
              <w:top w:val="nil"/>
              <w:left w:val="nil"/>
              <w:bottom w:val="single" w:sz="4" w:space="0" w:color="auto"/>
              <w:right w:val="single" w:sz="4" w:space="0" w:color="auto"/>
            </w:tcBorders>
            <w:shd w:val="clear" w:color="auto" w:fill="auto"/>
            <w:vAlign w:val="center"/>
            <w:hideMark/>
          </w:tcPr>
          <w:p w14:paraId="07302601"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0.463 (312.13)</w:t>
            </w:r>
          </w:p>
        </w:tc>
        <w:tc>
          <w:tcPr>
            <w:tcW w:w="1526" w:type="dxa"/>
            <w:tcBorders>
              <w:top w:val="nil"/>
              <w:left w:val="nil"/>
              <w:bottom w:val="single" w:sz="4" w:space="0" w:color="auto"/>
              <w:right w:val="double" w:sz="4" w:space="0" w:color="auto"/>
            </w:tcBorders>
            <w:shd w:val="clear" w:color="auto" w:fill="auto"/>
            <w:vAlign w:val="center"/>
            <w:hideMark/>
          </w:tcPr>
          <w:p w14:paraId="5D2EA8E3" w14:textId="18BB77D0"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0.187 (65.9</w:t>
            </w:r>
            <w:r w:rsidR="009E2327" w:rsidRPr="000E5274">
              <w:rPr>
                <w:rFonts w:eastAsia="Times New Roman"/>
                <w:color w:val="000000"/>
                <w:sz w:val="18"/>
                <w:szCs w:val="18"/>
              </w:rPr>
              <w:t>0</w:t>
            </w:r>
            <w:r w:rsidRPr="000E5274">
              <w:rPr>
                <w:rFonts w:eastAsia="Times New Roman"/>
                <w:color w:val="000000"/>
                <w:sz w:val="18"/>
                <w:szCs w:val="18"/>
              </w:rPr>
              <w:t>)</w:t>
            </w:r>
          </w:p>
        </w:tc>
      </w:tr>
      <w:tr w:rsidR="007C3204" w:rsidRPr="000E5274" w14:paraId="59EABFF7" w14:textId="77777777" w:rsidTr="00DC5AF3">
        <w:trPr>
          <w:trHeight w:val="259"/>
        </w:trPr>
        <w:tc>
          <w:tcPr>
            <w:tcW w:w="3226"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65A2DA26" w14:textId="047CD1A6"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 xml:space="preserve">      Apartment</w:t>
            </w:r>
          </w:p>
        </w:tc>
        <w:tc>
          <w:tcPr>
            <w:tcW w:w="1526" w:type="dxa"/>
            <w:tcBorders>
              <w:top w:val="nil"/>
              <w:left w:val="nil"/>
              <w:bottom w:val="single" w:sz="4" w:space="0" w:color="auto"/>
              <w:right w:val="single" w:sz="4" w:space="0" w:color="auto"/>
            </w:tcBorders>
            <w:shd w:val="clear" w:color="auto" w:fill="auto"/>
            <w:vAlign w:val="center"/>
            <w:hideMark/>
          </w:tcPr>
          <w:p w14:paraId="3397DDA4" w14:textId="77777777" w:rsidR="007C3204" w:rsidRPr="000E5274" w:rsidRDefault="007C3204" w:rsidP="006910A7">
            <w:pPr>
              <w:jc w:val="center"/>
              <w:rPr>
                <w:rFonts w:eastAsia="Times New Roman"/>
                <w:color w:val="000000"/>
                <w:sz w:val="18"/>
                <w:szCs w:val="18"/>
              </w:rPr>
            </w:pPr>
            <w:r w:rsidRPr="000E5274">
              <w:rPr>
                <w:rFonts w:eastAsia="Times New Roman"/>
                <w:color w:val="000000"/>
                <w:sz w:val="18"/>
                <w:szCs w:val="18"/>
              </w:rPr>
              <w:t>--</w:t>
            </w:r>
          </w:p>
        </w:tc>
        <w:tc>
          <w:tcPr>
            <w:tcW w:w="1526" w:type="dxa"/>
            <w:tcBorders>
              <w:top w:val="nil"/>
              <w:left w:val="nil"/>
              <w:bottom w:val="single" w:sz="4" w:space="0" w:color="auto"/>
              <w:right w:val="single" w:sz="4" w:space="0" w:color="auto"/>
            </w:tcBorders>
            <w:shd w:val="clear" w:color="auto" w:fill="auto"/>
            <w:vAlign w:val="center"/>
            <w:hideMark/>
          </w:tcPr>
          <w:p w14:paraId="641E9D64"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-0.337 (-400.82)</w:t>
            </w:r>
          </w:p>
        </w:tc>
        <w:tc>
          <w:tcPr>
            <w:tcW w:w="1526" w:type="dxa"/>
            <w:tcBorders>
              <w:top w:val="nil"/>
              <w:left w:val="nil"/>
              <w:bottom w:val="single" w:sz="4" w:space="0" w:color="auto"/>
              <w:right w:val="single" w:sz="4" w:space="0" w:color="auto"/>
            </w:tcBorders>
            <w:shd w:val="clear" w:color="auto" w:fill="auto"/>
            <w:vAlign w:val="center"/>
            <w:hideMark/>
          </w:tcPr>
          <w:p w14:paraId="0588E3BE"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-0.38 (-145.28)</w:t>
            </w:r>
          </w:p>
        </w:tc>
        <w:tc>
          <w:tcPr>
            <w:tcW w:w="1526" w:type="dxa"/>
            <w:tcBorders>
              <w:top w:val="nil"/>
              <w:left w:val="nil"/>
              <w:bottom w:val="single" w:sz="4" w:space="0" w:color="auto"/>
              <w:right w:val="double" w:sz="4" w:space="0" w:color="auto"/>
            </w:tcBorders>
            <w:shd w:val="clear" w:color="auto" w:fill="auto"/>
            <w:vAlign w:val="center"/>
            <w:hideMark/>
          </w:tcPr>
          <w:p w14:paraId="6F959E67" w14:textId="71E2B6D2"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0.943 (402</w:t>
            </w:r>
            <w:r w:rsidR="009E2327" w:rsidRPr="000E5274">
              <w:rPr>
                <w:rFonts w:eastAsia="Times New Roman"/>
                <w:color w:val="000000"/>
                <w:sz w:val="18"/>
                <w:szCs w:val="18"/>
              </w:rPr>
              <w:t>.00</w:t>
            </w:r>
            <w:r w:rsidRPr="000E5274">
              <w:rPr>
                <w:rFonts w:eastAsia="Times New Roman"/>
                <w:color w:val="000000"/>
                <w:sz w:val="18"/>
                <w:szCs w:val="18"/>
              </w:rPr>
              <w:t>)</w:t>
            </w:r>
          </w:p>
        </w:tc>
      </w:tr>
      <w:tr w:rsidR="007C3204" w:rsidRPr="000E5274" w14:paraId="0F4DAE07" w14:textId="77777777" w:rsidTr="00DC5AF3">
        <w:trPr>
          <w:trHeight w:val="259"/>
        </w:trPr>
        <w:tc>
          <w:tcPr>
            <w:tcW w:w="9330" w:type="dxa"/>
            <w:gridSpan w:val="5"/>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7386A3FA" w14:textId="53ED61D9"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Building construction period (Before 1960 is base)</w:t>
            </w:r>
          </w:p>
        </w:tc>
      </w:tr>
      <w:tr w:rsidR="007C3204" w:rsidRPr="000E5274" w14:paraId="415229BD" w14:textId="77777777" w:rsidTr="00DC5AF3">
        <w:trPr>
          <w:trHeight w:val="259"/>
        </w:trPr>
        <w:tc>
          <w:tcPr>
            <w:tcW w:w="3226"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3219EDED" w14:textId="43837923"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 xml:space="preserve">      1960 to 1980</w:t>
            </w:r>
          </w:p>
        </w:tc>
        <w:tc>
          <w:tcPr>
            <w:tcW w:w="1526" w:type="dxa"/>
            <w:tcBorders>
              <w:top w:val="nil"/>
              <w:left w:val="nil"/>
              <w:bottom w:val="single" w:sz="4" w:space="0" w:color="auto"/>
              <w:right w:val="single" w:sz="4" w:space="0" w:color="auto"/>
            </w:tcBorders>
            <w:shd w:val="clear" w:color="auto" w:fill="auto"/>
            <w:vAlign w:val="center"/>
            <w:hideMark/>
          </w:tcPr>
          <w:p w14:paraId="27C97D75"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0.388 (300.62)</w:t>
            </w:r>
          </w:p>
        </w:tc>
        <w:tc>
          <w:tcPr>
            <w:tcW w:w="1526" w:type="dxa"/>
            <w:tcBorders>
              <w:top w:val="nil"/>
              <w:left w:val="nil"/>
              <w:bottom w:val="single" w:sz="4" w:space="0" w:color="auto"/>
              <w:right w:val="single" w:sz="4" w:space="0" w:color="auto"/>
            </w:tcBorders>
            <w:shd w:val="clear" w:color="auto" w:fill="auto"/>
            <w:vAlign w:val="center"/>
            <w:hideMark/>
          </w:tcPr>
          <w:p w14:paraId="77DEBB9B"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0.139 (103.12)</w:t>
            </w:r>
          </w:p>
        </w:tc>
        <w:tc>
          <w:tcPr>
            <w:tcW w:w="1526" w:type="dxa"/>
            <w:tcBorders>
              <w:top w:val="nil"/>
              <w:left w:val="nil"/>
              <w:bottom w:val="single" w:sz="4" w:space="0" w:color="auto"/>
              <w:right w:val="single" w:sz="4" w:space="0" w:color="auto"/>
            </w:tcBorders>
            <w:shd w:val="clear" w:color="auto" w:fill="auto"/>
            <w:vAlign w:val="center"/>
            <w:hideMark/>
          </w:tcPr>
          <w:p w14:paraId="36D01BCD" w14:textId="77777777" w:rsidR="007C3204" w:rsidRPr="000E5274" w:rsidRDefault="007C3204" w:rsidP="006910A7">
            <w:pPr>
              <w:jc w:val="center"/>
              <w:rPr>
                <w:rFonts w:eastAsia="Times New Roman"/>
                <w:color w:val="000000"/>
                <w:sz w:val="18"/>
                <w:szCs w:val="18"/>
              </w:rPr>
            </w:pPr>
            <w:r w:rsidRPr="000E5274">
              <w:rPr>
                <w:rFonts w:eastAsia="Times New Roman"/>
                <w:color w:val="000000"/>
                <w:sz w:val="18"/>
                <w:szCs w:val="18"/>
              </w:rPr>
              <w:t>--</w:t>
            </w:r>
          </w:p>
        </w:tc>
        <w:tc>
          <w:tcPr>
            <w:tcW w:w="1526" w:type="dxa"/>
            <w:tcBorders>
              <w:top w:val="nil"/>
              <w:left w:val="nil"/>
              <w:bottom w:val="single" w:sz="4" w:space="0" w:color="auto"/>
              <w:right w:val="double" w:sz="4" w:space="0" w:color="auto"/>
            </w:tcBorders>
            <w:shd w:val="clear" w:color="auto" w:fill="auto"/>
            <w:vAlign w:val="center"/>
            <w:hideMark/>
          </w:tcPr>
          <w:p w14:paraId="68C74FED"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0.105 (57.67)</w:t>
            </w:r>
          </w:p>
        </w:tc>
      </w:tr>
      <w:tr w:rsidR="007C3204" w:rsidRPr="000E5274" w14:paraId="6B1E22CE" w14:textId="77777777" w:rsidTr="00DC5AF3">
        <w:trPr>
          <w:trHeight w:val="259"/>
        </w:trPr>
        <w:tc>
          <w:tcPr>
            <w:tcW w:w="3226"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08180E0E" w14:textId="2E2DA191"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 xml:space="preserve">      1980 to 2000</w:t>
            </w:r>
          </w:p>
        </w:tc>
        <w:tc>
          <w:tcPr>
            <w:tcW w:w="1526" w:type="dxa"/>
            <w:tcBorders>
              <w:top w:val="nil"/>
              <w:left w:val="nil"/>
              <w:bottom w:val="single" w:sz="4" w:space="0" w:color="auto"/>
              <w:right w:val="single" w:sz="4" w:space="0" w:color="auto"/>
            </w:tcBorders>
            <w:shd w:val="clear" w:color="auto" w:fill="auto"/>
            <w:vAlign w:val="center"/>
            <w:hideMark/>
          </w:tcPr>
          <w:p w14:paraId="1DDFF320"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-0.176 (-156.23)</w:t>
            </w:r>
          </w:p>
        </w:tc>
        <w:tc>
          <w:tcPr>
            <w:tcW w:w="1526" w:type="dxa"/>
            <w:tcBorders>
              <w:top w:val="nil"/>
              <w:left w:val="nil"/>
              <w:bottom w:val="single" w:sz="4" w:space="0" w:color="auto"/>
              <w:right w:val="single" w:sz="4" w:space="0" w:color="auto"/>
            </w:tcBorders>
            <w:shd w:val="clear" w:color="auto" w:fill="auto"/>
            <w:vAlign w:val="center"/>
            <w:hideMark/>
          </w:tcPr>
          <w:p w14:paraId="337EC368" w14:textId="332744F4"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-0.431 (-361.8</w:t>
            </w:r>
            <w:r w:rsidR="009E2327" w:rsidRPr="000E5274">
              <w:rPr>
                <w:rFonts w:eastAsia="Times New Roman"/>
                <w:color w:val="000000"/>
                <w:sz w:val="18"/>
                <w:szCs w:val="18"/>
              </w:rPr>
              <w:t>0</w:t>
            </w:r>
            <w:r w:rsidRPr="000E5274">
              <w:rPr>
                <w:rFonts w:eastAsia="Times New Roman"/>
                <w:color w:val="000000"/>
                <w:sz w:val="18"/>
                <w:szCs w:val="18"/>
              </w:rPr>
              <w:t>)</w:t>
            </w:r>
          </w:p>
        </w:tc>
        <w:tc>
          <w:tcPr>
            <w:tcW w:w="1526" w:type="dxa"/>
            <w:tcBorders>
              <w:top w:val="nil"/>
              <w:left w:val="nil"/>
              <w:bottom w:val="single" w:sz="4" w:space="0" w:color="auto"/>
              <w:right w:val="single" w:sz="4" w:space="0" w:color="auto"/>
            </w:tcBorders>
            <w:shd w:val="clear" w:color="auto" w:fill="auto"/>
            <w:vAlign w:val="center"/>
            <w:hideMark/>
          </w:tcPr>
          <w:p w14:paraId="211B29C6" w14:textId="77777777" w:rsidR="007C3204" w:rsidRPr="000E5274" w:rsidRDefault="007C3204" w:rsidP="006910A7">
            <w:pPr>
              <w:jc w:val="center"/>
              <w:rPr>
                <w:rFonts w:eastAsia="Times New Roman"/>
                <w:color w:val="000000"/>
                <w:sz w:val="18"/>
                <w:szCs w:val="18"/>
              </w:rPr>
            </w:pPr>
            <w:r w:rsidRPr="000E5274">
              <w:rPr>
                <w:rFonts w:eastAsia="Times New Roman"/>
                <w:color w:val="000000"/>
                <w:sz w:val="18"/>
                <w:szCs w:val="18"/>
              </w:rPr>
              <w:t>--</w:t>
            </w:r>
          </w:p>
        </w:tc>
        <w:tc>
          <w:tcPr>
            <w:tcW w:w="1526" w:type="dxa"/>
            <w:tcBorders>
              <w:top w:val="nil"/>
              <w:left w:val="nil"/>
              <w:bottom w:val="single" w:sz="4" w:space="0" w:color="auto"/>
              <w:right w:val="double" w:sz="4" w:space="0" w:color="auto"/>
            </w:tcBorders>
            <w:shd w:val="clear" w:color="auto" w:fill="auto"/>
            <w:vAlign w:val="center"/>
            <w:hideMark/>
          </w:tcPr>
          <w:p w14:paraId="2A1E653A"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-1.366 (-578.04)</w:t>
            </w:r>
          </w:p>
        </w:tc>
      </w:tr>
      <w:tr w:rsidR="007C3204" w:rsidRPr="000E5274" w14:paraId="7846E5D3" w14:textId="77777777" w:rsidTr="00DC5AF3">
        <w:trPr>
          <w:trHeight w:val="259"/>
        </w:trPr>
        <w:tc>
          <w:tcPr>
            <w:tcW w:w="3226"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7E2A36A3" w14:textId="279C03A8"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 xml:space="preserve">      2000 to 2010</w:t>
            </w:r>
          </w:p>
        </w:tc>
        <w:tc>
          <w:tcPr>
            <w:tcW w:w="1526" w:type="dxa"/>
            <w:tcBorders>
              <w:top w:val="nil"/>
              <w:left w:val="nil"/>
              <w:bottom w:val="single" w:sz="4" w:space="0" w:color="auto"/>
              <w:right w:val="single" w:sz="4" w:space="0" w:color="auto"/>
            </w:tcBorders>
            <w:shd w:val="clear" w:color="auto" w:fill="auto"/>
            <w:vAlign w:val="center"/>
            <w:hideMark/>
          </w:tcPr>
          <w:p w14:paraId="347F0A85"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0.057 (45.96)</w:t>
            </w:r>
          </w:p>
        </w:tc>
        <w:tc>
          <w:tcPr>
            <w:tcW w:w="1526" w:type="dxa"/>
            <w:tcBorders>
              <w:top w:val="nil"/>
              <w:left w:val="nil"/>
              <w:bottom w:val="single" w:sz="4" w:space="0" w:color="auto"/>
              <w:right w:val="single" w:sz="4" w:space="0" w:color="auto"/>
            </w:tcBorders>
            <w:shd w:val="clear" w:color="auto" w:fill="auto"/>
            <w:vAlign w:val="center"/>
            <w:hideMark/>
          </w:tcPr>
          <w:p w14:paraId="08C35B2C"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-0.285 (-219.21)</w:t>
            </w:r>
          </w:p>
        </w:tc>
        <w:tc>
          <w:tcPr>
            <w:tcW w:w="1526" w:type="dxa"/>
            <w:tcBorders>
              <w:top w:val="nil"/>
              <w:left w:val="nil"/>
              <w:bottom w:val="single" w:sz="4" w:space="0" w:color="auto"/>
              <w:right w:val="single" w:sz="4" w:space="0" w:color="auto"/>
            </w:tcBorders>
            <w:shd w:val="clear" w:color="auto" w:fill="auto"/>
            <w:vAlign w:val="center"/>
            <w:hideMark/>
          </w:tcPr>
          <w:p w14:paraId="498D6C11" w14:textId="77777777" w:rsidR="007C3204" w:rsidRPr="000E5274" w:rsidRDefault="007C3204" w:rsidP="006910A7">
            <w:pPr>
              <w:jc w:val="center"/>
              <w:rPr>
                <w:rFonts w:eastAsia="Times New Roman"/>
                <w:color w:val="000000"/>
                <w:sz w:val="18"/>
                <w:szCs w:val="18"/>
              </w:rPr>
            </w:pPr>
            <w:r w:rsidRPr="000E5274">
              <w:rPr>
                <w:rFonts w:eastAsia="Times New Roman"/>
                <w:color w:val="000000"/>
                <w:sz w:val="18"/>
                <w:szCs w:val="18"/>
              </w:rPr>
              <w:t>--</w:t>
            </w:r>
          </w:p>
        </w:tc>
        <w:tc>
          <w:tcPr>
            <w:tcW w:w="1526" w:type="dxa"/>
            <w:tcBorders>
              <w:top w:val="nil"/>
              <w:left w:val="nil"/>
              <w:bottom w:val="single" w:sz="4" w:space="0" w:color="auto"/>
              <w:right w:val="double" w:sz="4" w:space="0" w:color="auto"/>
            </w:tcBorders>
            <w:shd w:val="clear" w:color="auto" w:fill="auto"/>
            <w:vAlign w:val="center"/>
            <w:hideMark/>
          </w:tcPr>
          <w:p w14:paraId="5177B426" w14:textId="3292807B"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-1.1</w:t>
            </w:r>
            <w:r w:rsidR="009E2327" w:rsidRPr="000E5274">
              <w:rPr>
                <w:rFonts w:eastAsia="Times New Roman"/>
                <w:color w:val="000000"/>
                <w:sz w:val="18"/>
                <w:szCs w:val="18"/>
              </w:rPr>
              <w:t>00</w:t>
            </w:r>
            <w:r w:rsidRPr="000E5274">
              <w:rPr>
                <w:rFonts w:eastAsia="Times New Roman"/>
                <w:color w:val="000000"/>
                <w:sz w:val="18"/>
                <w:szCs w:val="18"/>
              </w:rPr>
              <w:t xml:space="preserve"> (-451.46)</w:t>
            </w:r>
          </w:p>
        </w:tc>
      </w:tr>
      <w:tr w:rsidR="007C3204" w:rsidRPr="000E5274" w14:paraId="1532027F" w14:textId="77777777" w:rsidTr="00DC5AF3">
        <w:trPr>
          <w:trHeight w:val="259"/>
        </w:trPr>
        <w:tc>
          <w:tcPr>
            <w:tcW w:w="3226"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52EBCF8E" w14:textId="2745158E"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 xml:space="preserve">      After 2010</w:t>
            </w:r>
          </w:p>
        </w:tc>
        <w:tc>
          <w:tcPr>
            <w:tcW w:w="1526" w:type="dxa"/>
            <w:tcBorders>
              <w:top w:val="nil"/>
              <w:left w:val="nil"/>
              <w:bottom w:val="single" w:sz="4" w:space="0" w:color="auto"/>
              <w:right w:val="single" w:sz="4" w:space="0" w:color="auto"/>
            </w:tcBorders>
            <w:shd w:val="clear" w:color="auto" w:fill="auto"/>
            <w:vAlign w:val="center"/>
            <w:hideMark/>
          </w:tcPr>
          <w:p w14:paraId="3B8656D3"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0.203 (89.08)</w:t>
            </w:r>
          </w:p>
        </w:tc>
        <w:tc>
          <w:tcPr>
            <w:tcW w:w="1526" w:type="dxa"/>
            <w:tcBorders>
              <w:top w:val="nil"/>
              <w:left w:val="nil"/>
              <w:bottom w:val="single" w:sz="4" w:space="0" w:color="auto"/>
              <w:right w:val="single" w:sz="4" w:space="0" w:color="auto"/>
            </w:tcBorders>
            <w:shd w:val="clear" w:color="auto" w:fill="auto"/>
            <w:vAlign w:val="center"/>
            <w:hideMark/>
          </w:tcPr>
          <w:p w14:paraId="2BBDA722"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-0.091 (-37.13)</w:t>
            </w:r>
          </w:p>
        </w:tc>
        <w:tc>
          <w:tcPr>
            <w:tcW w:w="1526" w:type="dxa"/>
            <w:tcBorders>
              <w:top w:val="nil"/>
              <w:left w:val="nil"/>
              <w:bottom w:val="single" w:sz="4" w:space="0" w:color="auto"/>
              <w:right w:val="single" w:sz="4" w:space="0" w:color="auto"/>
            </w:tcBorders>
            <w:shd w:val="clear" w:color="auto" w:fill="auto"/>
            <w:vAlign w:val="center"/>
            <w:hideMark/>
          </w:tcPr>
          <w:p w14:paraId="25C18BF6" w14:textId="77777777" w:rsidR="007C3204" w:rsidRPr="000E5274" w:rsidRDefault="007C3204" w:rsidP="006910A7">
            <w:pPr>
              <w:jc w:val="center"/>
              <w:rPr>
                <w:rFonts w:eastAsia="Times New Roman"/>
                <w:color w:val="000000"/>
                <w:sz w:val="18"/>
                <w:szCs w:val="18"/>
              </w:rPr>
            </w:pPr>
            <w:r w:rsidRPr="000E5274">
              <w:rPr>
                <w:rFonts w:eastAsia="Times New Roman"/>
                <w:color w:val="000000"/>
                <w:sz w:val="18"/>
                <w:szCs w:val="18"/>
              </w:rPr>
              <w:t>--</w:t>
            </w:r>
          </w:p>
        </w:tc>
        <w:tc>
          <w:tcPr>
            <w:tcW w:w="1526" w:type="dxa"/>
            <w:tcBorders>
              <w:top w:val="nil"/>
              <w:left w:val="nil"/>
              <w:bottom w:val="single" w:sz="4" w:space="0" w:color="auto"/>
              <w:right w:val="double" w:sz="4" w:space="0" w:color="auto"/>
            </w:tcBorders>
            <w:shd w:val="clear" w:color="auto" w:fill="auto"/>
            <w:vAlign w:val="center"/>
            <w:hideMark/>
          </w:tcPr>
          <w:p w14:paraId="0D231039"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-1.663 (-237.4)</w:t>
            </w:r>
          </w:p>
        </w:tc>
      </w:tr>
      <w:tr w:rsidR="007C3204" w:rsidRPr="000E5274" w14:paraId="3B0282BE" w14:textId="77777777" w:rsidTr="00DC5AF3">
        <w:trPr>
          <w:trHeight w:val="259"/>
        </w:trPr>
        <w:tc>
          <w:tcPr>
            <w:tcW w:w="3226" w:type="dxa"/>
            <w:tcBorders>
              <w:top w:val="single" w:sz="4" w:space="0" w:color="auto"/>
              <w:left w:val="double" w:sz="4" w:space="0" w:color="auto"/>
              <w:bottom w:val="double" w:sz="4" w:space="0" w:color="auto"/>
              <w:right w:val="single" w:sz="4" w:space="0" w:color="auto"/>
            </w:tcBorders>
            <w:shd w:val="clear" w:color="auto" w:fill="auto"/>
            <w:noWrap/>
            <w:vAlign w:val="center"/>
            <w:hideMark/>
          </w:tcPr>
          <w:p w14:paraId="3A9686EC" w14:textId="6A13CF66"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Log</w:t>
            </w:r>
            <w:r w:rsidR="009E2327" w:rsidRPr="000E5274">
              <w:rPr>
                <w:rFonts w:eastAsia="Times New Roman"/>
                <w:color w:val="000000"/>
                <w:sz w:val="18"/>
                <w:szCs w:val="18"/>
              </w:rPr>
              <w:t xml:space="preserve"> </w:t>
            </w:r>
            <w:r w:rsidRPr="000E5274">
              <w:rPr>
                <w:rFonts w:eastAsia="Times New Roman"/>
                <w:color w:val="000000"/>
                <w:sz w:val="18"/>
                <w:szCs w:val="18"/>
              </w:rPr>
              <w:t>(</w:t>
            </w:r>
            <w:r w:rsidR="009E2327" w:rsidRPr="000E5274">
              <w:rPr>
                <w:rFonts w:eastAsia="Times New Roman"/>
                <w:color w:val="000000"/>
                <w:sz w:val="18"/>
                <w:szCs w:val="18"/>
              </w:rPr>
              <w:t>Square footage</w:t>
            </w:r>
            <w:r w:rsidRPr="000E5274">
              <w:rPr>
                <w:rFonts w:eastAsia="Times New Roman"/>
                <w:color w:val="000000"/>
                <w:sz w:val="18"/>
                <w:szCs w:val="18"/>
              </w:rPr>
              <w:t>)</w:t>
            </w:r>
          </w:p>
        </w:tc>
        <w:tc>
          <w:tcPr>
            <w:tcW w:w="1526" w:type="dxa"/>
            <w:tcBorders>
              <w:top w:val="nil"/>
              <w:left w:val="nil"/>
              <w:bottom w:val="double" w:sz="4" w:space="0" w:color="auto"/>
              <w:right w:val="single" w:sz="4" w:space="0" w:color="auto"/>
            </w:tcBorders>
            <w:shd w:val="clear" w:color="auto" w:fill="auto"/>
            <w:vAlign w:val="center"/>
            <w:hideMark/>
          </w:tcPr>
          <w:p w14:paraId="3BC2DBD5" w14:textId="77777777" w:rsidR="007C3204" w:rsidRPr="000E5274" w:rsidRDefault="007C3204" w:rsidP="006910A7">
            <w:pPr>
              <w:jc w:val="center"/>
              <w:rPr>
                <w:rFonts w:eastAsia="Times New Roman"/>
                <w:color w:val="000000"/>
                <w:sz w:val="18"/>
                <w:szCs w:val="18"/>
              </w:rPr>
            </w:pPr>
            <w:r w:rsidRPr="000E5274">
              <w:rPr>
                <w:rFonts w:eastAsia="Times New Roman"/>
                <w:color w:val="000000"/>
                <w:sz w:val="18"/>
                <w:szCs w:val="18"/>
              </w:rPr>
              <w:t>--</w:t>
            </w:r>
          </w:p>
        </w:tc>
        <w:tc>
          <w:tcPr>
            <w:tcW w:w="1526" w:type="dxa"/>
            <w:tcBorders>
              <w:top w:val="nil"/>
              <w:left w:val="nil"/>
              <w:bottom w:val="double" w:sz="4" w:space="0" w:color="auto"/>
              <w:right w:val="single" w:sz="4" w:space="0" w:color="auto"/>
            </w:tcBorders>
            <w:shd w:val="clear" w:color="auto" w:fill="auto"/>
            <w:vAlign w:val="center"/>
            <w:hideMark/>
          </w:tcPr>
          <w:p w14:paraId="3D785AE3" w14:textId="250104F1"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0.21</w:t>
            </w:r>
            <w:r w:rsidR="009E2327" w:rsidRPr="000E5274">
              <w:rPr>
                <w:rFonts w:eastAsia="Times New Roman"/>
                <w:color w:val="000000"/>
                <w:sz w:val="18"/>
                <w:szCs w:val="18"/>
              </w:rPr>
              <w:t>0</w:t>
            </w:r>
            <w:r w:rsidRPr="000E5274">
              <w:rPr>
                <w:rFonts w:eastAsia="Times New Roman"/>
                <w:color w:val="000000"/>
                <w:sz w:val="18"/>
                <w:szCs w:val="18"/>
              </w:rPr>
              <w:t xml:space="preserve"> (162.73)</w:t>
            </w:r>
          </w:p>
        </w:tc>
        <w:tc>
          <w:tcPr>
            <w:tcW w:w="1526" w:type="dxa"/>
            <w:tcBorders>
              <w:top w:val="nil"/>
              <w:left w:val="nil"/>
              <w:bottom w:val="double" w:sz="4" w:space="0" w:color="auto"/>
              <w:right w:val="single" w:sz="4" w:space="0" w:color="auto"/>
            </w:tcBorders>
            <w:shd w:val="clear" w:color="auto" w:fill="auto"/>
            <w:vAlign w:val="center"/>
            <w:hideMark/>
          </w:tcPr>
          <w:p w14:paraId="4D438E81"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0.845 (334.33)</w:t>
            </w:r>
          </w:p>
        </w:tc>
        <w:tc>
          <w:tcPr>
            <w:tcW w:w="1526" w:type="dxa"/>
            <w:tcBorders>
              <w:top w:val="nil"/>
              <w:left w:val="nil"/>
              <w:bottom w:val="double" w:sz="4" w:space="0" w:color="auto"/>
              <w:right w:val="double" w:sz="4" w:space="0" w:color="auto"/>
            </w:tcBorders>
            <w:shd w:val="clear" w:color="auto" w:fill="auto"/>
            <w:vAlign w:val="center"/>
            <w:hideMark/>
          </w:tcPr>
          <w:p w14:paraId="33BED51D"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0.711 (199.98)</w:t>
            </w:r>
          </w:p>
        </w:tc>
      </w:tr>
      <w:tr w:rsidR="009E2327" w:rsidRPr="000E5274" w14:paraId="1D7E44AD" w14:textId="77777777" w:rsidTr="00DC5AF3">
        <w:trPr>
          <w:trHeight w:val="259"/>
        </w:trPr>
        <w:tc>
          <w:tcPr>
            <w:tcW w:w="3226"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6B6AFA51" w14:textId="77777777" w:rsidR="009E2327" w:rsidRPr="000E5274" w:rsidRDefault="009E2327" w:rsidP="006E4D66">
            <w:pPr>
              <w:jc w:val="left"/>
              <w:rPr>
                <w:rFonts w:eastAsia="Times New Roman"/>
                <w:color w:val="000000"/>
                <w:sz w:val="18"/>
                <w:szCs w:val="18"/>
              </w:rPr>
            </w:pPr>
            <w:r w:rsidRPr="000E5274">
              <w:rPr>
                <w:rFonts w:eastAsia="Times New Roman"/>
                <w:color w:val="000000"/>
                <w:sz w:val="18"/>
                <w:szCs w:val="18"/>
              </w:rPr>
              <w:t>Number of bedrooms</w:t>
            </w:r>
          </w:p>
        </w:tc>
        <w:tc>
          <w:tcPr>
            <w:tcW w:w="1526" w:type="dxa"/>
            <w:tcBorders>
              <w:top w:val="nil"/>
              <w:left w:val="nil"/>
              <w:bottom w:val="single" w:sz="4" w:space="0" w:color="auto"/>
              <w:right w:val="single" w:sz="4" w:space="0" w:color="auto"/>
            </w:tcBorders>
            <w:shd w:val="clear" w:color="auto" w:fill="auto"/>
            <w:vAlign w:val="center"/>
            <w:hideMark/>
          </w:tcPr>
          <w:p w14:paraId="0211DE54" w14:textId="77777777" w:rsidR="009E2327" w:rsidRPr="000E5274" w:rsidRDefault="009E2327" w:rsidP="006E4D66">
            <w:pPr>
              <w:jc w:val="left"/>
              <w:rPr>
                <w:rFonts w:eastAsia="Times New Roman"/>
                <w:color w:val="000000"/>
                <w:sz w:val="18"/>
                <w:szCs w:val="18"/>
              </w:rPr>
            </w:pPr>
            <w:r w:rsidRPr="000E5274">
              <w:rPr>
                <w:rFonts w:eastAsia="Times New Roman"/>
                <w:color w:val="000000"/>
                <w:sz w:val="18"/>
                <w:szCs w:val="18"/>
              </w:rPr>
              <w:t>0.088 (132.55)</w:t>
            </w:r>
          </w:p>
        </w:tc>
        <w:tc>
          <w:tcPr>
            <w:tcW w:w="1526" w:type="dxa"/>
            <w:tcBorders>
              <w:top w:val="nil"/>
              <w:left w:val="nil"/>
              <w:bottom w:val="single" w:sz="4" w:space="0" w:color="auto"/>
              <w:right w:val="single" w:sz="4" w:space="0" w:color="auto"/>
            </w:tcBorders>
            <w:shd w:val="clear" w:color="auto" w:fill="auto"/>
            <w:vAlign w:val="center"/>
            <w:hideMark/>
          </w:tcPr>
          <w:p w14:paraId="028AFB62" w14:textId="77777777" w:rsidR="009E2327" w:rsidRPr="000E5274" w:rsidRDefault="009E2327" w:rsidP="006E4D66">
            <w:pPr>
              <w:jc w:val="left"/>
              <w:rPr>
                <w:rFonts w:eastAsia="Times New Roman"/>
                <w:color w:val="000000"/>
                <w:sz w:val="18"/>
                <w:szCs w:val="18"/>
              </w:rPr>
            </w:pPr>
            <w:r w:rsidRPr="000E5274">
              <w:rPr>
                <w:rFonts w:eastAsia="Times New Roman"/>
                <w:color w:val="000000"/>
                <w:sz w:val="18"/>
                <w:szCs w:val="18"/>
              </w:rPr>
              <w:t>0.168 (243.21)</w:t>
            </w:r>
          </w:p>
        </w:tc>
        <w:tc>
          <w:tcPr>
            <w:tcW w:w="1526" w:type="dxa"/>
            <w:tcBorders>
              <w:top w:val="nil"/>
              <w:left w:val="nil"/>
              <w:bottom w:val="single" w:sz="4" w:space="0" w:color="auto"/>
              <w:right w:val="single" w:sz="4" w:space="0" w:color="auto"/>
            </w:tcBorders>
            <w:shd w:val="clear" w:color="auto" w:fill="auto"/>
            <w:vAlign w:val="center"/>
            <w:hideMark/>
          </w:tcPr>
          <w:p w14:paraId="28DAA14B" w14:textId="77777777" w:rsidR="009E2327" w:rsidRPr="000E5274" w:rsidRDefault="009E2327" w:rsidP="006910A7">
            <w:pPr>
              <w:jc w:val="center"/>
              <w:rPr>
                <w:rFonts w:eastAsia="Times New Roman"/>
                <w:color w:val="000000"/>
                <w:sz w:val="18"/>
                <w:szCs w:val="18"/>
              </w:rPr>
            </w:pPr>
            <w:r w:rsidRPr="000E5274">
              <w:rPr>
                <w:rFonts w:eastAsia="Times New Roman"/>
                <w:color w:val="000000"/>
                <w:sz w:val="18"/>
                <w:szCs w:val="18"/>
              </w:rPr>
              <w:t>--</w:t>
            </w:r>
          </w:p>
        </w:tc>
        <w:tc>
          <w:tcPr>
            <w:tcW w:w="1526" w:type="dxa"/>
            <w:tcBorders>
              <w:top w:val="nil"/>
              <w:left w:val="nil"/>
              <w:bottom w:val="single" w:sz="4" w:space="0" w:color="auto"/>
              <w:right w:val="double" w:sz="4" w:space="0" w:color="auto"/>
            </w:tcBorders>
            <w:shd w:val="clear" w:color="auto" w:fill="auto"/>
            <w:vAlign w:val="center"/>
            <w:hideMark/>
          </w:tcPr>
          <w:p w14:paraId="666A77AE" w14:textId="77777777" w:rsidR="009E2327" w:rsidRPr="000E5274" w:rsidRDefault="009E2327" w:rsidP="006E4D66">
            <w:pPr>
              <w:jc w:val="left"/>
              <w:rPr>
                <w:rFonts w:eastAsia="Times New Roman"/>
                <w:color w:val="000000"/>
                <w:sz w:val="18"/>
                <w:szCs w:val="18"/>
              </w:rPr>
            </w:pPr>
            <w:r w:rsidRPr="000E5274">
              <w:rPr>
                <w:rFonts w:eastAsia="Times New Roman"/>
                <w:color w:val="000000"/>
                <w:sz w:val="18"/>
                <w:szCs w:val="18"/>
              </w:rPr>
              <w:t>0.032 (32.61)</w:t>
            </w:r>
          </w:p>
        </w:tc>
      </w:tr>
      <w:tr w:rsidR="009E2327" w:rsidRPr="000E5274" w14:paraId="61673C84" w14:textId="77777777" w:rsidTr="00DC5AF3">
        <w:trPr>
          <w:trHeight w:val="259"/>
        </w:trPr>
        <w:tc>
          <w:tcPr>
            <w:tcW w:w="3226"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101D5AFF" w14:textId="77777777" w:rsidR="009E2327" w:rsidRPr="000E5274" w:rsidRDefault="009E2327" w:rsidP="006E4D66">
            <w:pPr>
              <w:jc w:val="left"/>
              <w:rPr>
                <w:rFonts w:eastAsia="Times New Roman"/>
                <w:color w:val="000000"/>
                <w:sz w:val="18"/>
                <w:szCs w:val="18"/>
              </w:rPr>
            </w:pPr>
            <w:r w:rsidRPr="000E5274">
              <w:rPr>
                <w:rFonts w:eastAsia="Times New Roman"/>
                <w:color w:val="000000"/>
                <w:sz w:val="18"/>
                <w:szCs w:val="18"/>
              </w:rPr>
              <w:t>Total number of rooms</w:t>
            </w:r>
          </w:p>
        </w:tc>
        <w:tc>
          <w:tcPr>
            <w:tcW w:w="1526" w:type="dxa"/>
            <w:tcBorders>
              <w:top w:val="nil"/>
              <w:left w:val="nil"/>
              <w:bottom w:val="single" w:sz="4" w:space="0" w:color="auto"/>
              <w:right w:val="single" w:sz="4" w:space="0" w:color="auto"/>
            </w:tcBorders>
            <w:shd w:val="clear" w:color="auto" w:fill="auto"/>
            <w:vAlign w:val="center"/>
            <w:hideMark/>
          </w:tcPr>
          <w:p w14:paraId="51389A50" w14:textId="218C78BF" w:rsidR="009E2327" w:rsidRPr="000E5274" w:rsidRDefault="009E2327" w:rsidP="006E4D66">
            <w:pPr>
              <w:jc w:val="left"/>
              <w:rPr>
                <w:rFonts w:eastAsia="Times New Roman"/>
                <w:color w:val="000000"/>
                <w:sz w:val="18"/>
                <w:szCs w:val="18"/>
              </w:rPr>
            </w:pPr>
            <w:r w:rsidRPr="000E5274">
              <w:rPr>
                <w:rFonts w:eastAsia="Times New Roman"/>
                <w:color w:val="000000"/>
                <w:sz w:val="18"/>
                <w:szCs w:val="18"/>
              </w:rPr>
              <w:t>0.024 (88.70)</w:t>
            </w:r>
          </w:p>
        </w:tc>
        <w:tc>
          <w:tcPr>
            <w:tcW w:w="1526" w:type="dxa"/>
            <w:tcBorders>
              <w:top w:val="nil"/>
              <w:left w:val="nil"/>
              <w:bottom w:val="single" w:sz="4" w:space="0" w:color="auto"/>
              <w:right w:val="single" w:sz="4" w:space="0" w:color="auto"/>
            </w:tcBorders>
            <w:shd w:val="clear" w:color="auto" w:fill="auto"/>
            <w:vAlign w:val="center"/>
            <w:hideMark/>
          </w:tcPr>
          <w:p w14:paraId="0384D951" w14:textId="77777777" w:rsidR="009E2327" w:rsidRPr="000E5274" w:rsidRDefault="009E2327" w:rsidP="006E4D66">
            <w:pPr>
              <w:jc w:val="left"/>
              <w:rPr>
                <w:rFonts w:eastAsia="Times New Roman"/>
                <w:color w:val="000000"/>
                <w:sz w:val="18"/>
                <w:szCs w:val="18"/>
              </w:rPr>
            </w:pPr>
            <w:r w:rsidRPr="000E5274">
              <w:rPr>
                <w:rFonts w:eastAsia="Times New Roman"/>
                <w:color w:val="000000"/>
                <w:sz w:val="18"/>
                <w:szCs w:val="18"/>
              </w:rPr>
              <w:t>-0.013 (-43.61)</w:t>
            </w:r>
          </w:p>
        </w:tc>
        <w:tc>
          <w:tcPr>
            <w:tcW w:w="1526" w:type="dxa"/>
            <w:tcBorders>
              <w:top w:val="nil"/>
              <w:left w:val="nil"/>
              <w:bottom w:val="single" w:sz="4" w:space="0" w:color="auto"/>
              <w:right w:val="single" w:sz="4" w:space="0" w:color="auto"/>
            </w:tcBorders>
            <w:shd w:val="clear" w:color="auto" w:fill="auto"/>
            <w:vAlign w:val="center"/>
            <w:hideMark/>
          </w:tcPr>
          <w:p w14:paraId="1A919B45" w14:textId="77777777" w:rsidR="009E2327" w:rsidRPr="000E5274" w:rsidRDefault="009E2327" w:rsidP="006910A7">
            <w:pPr>
              <w:jc w:val="center"/>
              <w:rPr>
                <w:rFonts w:eastAsia="Times New Roman"/>
                <w:color w:val="000000"/>
                <w:sz w:val="18"/>
                <w:szCs w:val="18"/>
              </w:rPr>
            </w:pPr>
            <w:r w:rsidRPr="000E5274">
              <w:rPr>
                <w:rFonts w:eastAsia="Times New Roman"/>
                <w:color w:val="000000"/>
                <w:sz w:val="18"/>
                <w:szCs w:val="18"/>
              </w:rPr>
              <w:t>--</w:t>
            </w:r>
          </w:p>
        </w:tc>
        <w:tc>
          <w:tcPr>
            <w:tcW w:w="1526" w:type="dxa"/>
            <w:tcBorders>
              <w:top w:val="nil"/>
              <w:left w:val="nil"/>
              <w:bottom w:val="single" w:sz="4" w:space="0" w:color="auto"/>
              <w:right w:val="double" w:sz="4" w:space="0" w:color="auto"/>
            </w:tcBorders>
            <w:shd w:val="clear" w:color="auto" w:fill="auto"/>
            <w:vAlign w:val="center"/>
            <w:hideMark/>
          </w:tcPr>
          <w:p w14:paraId="5EFE6B4C" w14:textId="77777777" w:rsidR="009E2327" w:rsidRPr="000E5274" w:rsidRDefault="009E2327" w:rsidP="006E4D66">
            <w:pPr>
              <w:jc w:val="left"/>
              <w:rPr>
                <w:rFonts w:eastAsia="Times New Roman"/>
                <w:color w:val="000000"/>
                <w:sz w:val="18"/>
                <w:szCs w:val="18"/>
              </w:rPr>
            </w:pPr>
            <w:r w:rsidRPr="000E5274">
              <w:rPr>
                <w:rFonts w:eastAsia="Times New Roman"/>
                <w:color w:val="000000"/>
                <w:sz w:val="18"/>
                <w:szCs w:val="18"/>
              </w:rPr>
              <w:t>0.01 (21.92)</w:t>
            </w:r>
          </w:p>
        </w:tc>
      </w:tr>
      <w:tr w:rsidR="007C3204" w:rsidRPr="000E5274" w14:paraId="1CE69C2C" w14:textId="77777777" w:rsidTr="00DC5AF3">
        <w:trPr>
          <w:trHeight w:val="259"/>
        </w:trPr>
        <w:tc>
          <w:tcPr>
            <w:tcW w:w="9330" w:type="dxa"/>
            <w:gridSpan w:val="5"/>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8A13E7A" w14:textId="77777777" w:rsidR="007C3204" w:rsidRPr="000E5274" w:rsidRDefault="007C3204" w:rsidP="006E4D66">
            <w:pPr>
              <w:jc w:val="left"/>
              <w:rPr>
                <w:rFonts w:eastAsia="Times New Roman"/>
                <w:b/>
                <w:bCs/>
                <w:i/>
                <w:iCs/>
                <w:color w:val="000000"/>
                <w:sz w:val="18"/>
                <w:szCs w:val="18"/>
              </w:rPr>
            </w:pPr>
            <w:r w:rsidRPr="000E5274">
              <w:rPr>
                <w:rFonts w:eastAsia="Times New Roman"/>
                <w:b/>
                <w:bCs/>
                <w:i/>
                <w:iCs/>
                <w:color w:val="000000"/>
                <w:sz w:val="18"/>
                <w:szCs w:val="18"/>
              </w:rPr>
              <w:lastRenderedPageBreak/>
              <w:t>Appliance Use</w:t>
            </w:r>
          </w:p>
        </w:tc>
      </w:tr>
      <w:tr w:rsidR="007C3204" w:rsidRPr="000E5274" w14:paraId="034FAB8A" w14:textId="77777777" w:rsidTr="00DC5AF3">
        <w:trPr>
          <w:trHeight w:val="259"/>
        </w:trPr>
        <w:tc>
          <w:tcPr>
            <w:tcW w:w="3226"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14:paraId="56021342"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Backup generator</w:t>
            </w:r>
          </w:p>
        </w:tc>
        <w:tc>
          <w:tcPr>
            <w:tcW w:w="1526" w:type="dxa"/>
            <w:tcBorders>
              <w:top w:val="double" w:sz="4" w:space="0" w:color="auto"/>
              <w:left w:val="nil"/>
              <w:bottom w:val="single" w:sz="4" w:space="0" w:color="auto"/>
              <w:right w:val="single" w:sz="4" w:space="0" w:color="auto"/>
            </w:tcBorders>
            <w:shd w:val="clear" w:color="auto" w:fill="auto"/>
            <w:vAlign w:val="center"/>
            <w:hideMark/>
          </w:tcPr>
          <w:p w14:paraId="28A9AB90"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-0.427 (-308.18)</w:t>
            </w:r>
          </w:p>
        </w:tc>
        <w:tc>
          <w:tcPr>
            <w:tcW w:w="1526" w:type="dxa"/>
            <w:tcBorders>
              <w:top w:val="double" w:sz="4" w:space="0" w:color="auto"/>
              <w:left w:val="nil"/>
              <w:bottom w:val="single" w:sz="4" w:space="0" w:color="auto"/>
              <w:right w:val="single" w:sz="4" w:space="0" w:color="auto"/>
            </w:tcBorders>
            <w:shd w:val="clear" w:color="auto" w:fill="auto"/>
            <w:vAlign w:val="center"/>
            <w:hideMark/>
          </w:tcPr>
          <w:p w14:paraId="10276BF6" w14:textId="60329FE4"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-0.8</w:t>
            </w:r>
            <w:r w:rsidR="009E2327" w:rsidRPr="000E5274">
              <w:rPr>
                <w:rFonts w:eastAsia="Times New Roman"/>
                <w:color w:val="000000"/>
                <w:sz w:val="18"/>
                <w:szCs w:val="18"/>
              </w:rPr>
              <w:t>00</w:t>
            </w:r>
            <w:r w:rsidRPr="000E5274">
              <w:rPr>
                <w:rFonts w:eastAsia="Times New Roman"/>
                <w:color w:val="000000"/>
                <w:sz w:val="18"/>
                <w:szCs w:val="18"/>
              </w:rPr>
              <w:t xml:space="preserve"> (-549.96)</w:t>
            </w:r>
          </w:p>
        </w:tc>
        <w:tc>
          <w:tcPr>
            <w:tcW w:w="1526" w:type="dxa"/>
            <w:tcBorders>
              <w:top w:val="double" w:sz="4" w:space="0" w:color="auto"/>
              <w:left w:val="nil"/>
              <w:bottom w:val="single" w:sz="4" w:space="0" w:color="auto"/>
              <w:right w:val="single" w:sz="4" w:space="0" w:color="auto"/>
            </w:tcBorders>
            <w:shd w:val="clear" w:color="auto" w:fill="auto"/>
            <w:vAlign w:val="center"/>
            <w:hideMark/>
          </w:tcPr>
          <w:p w14:paraId="53657C21"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0.228 (145.53)</w:t>
            </w:r>
          </w:p>
        </w:tc>
        <w:tc>
          <w:tcPr>
            <w:tcW w:w="1526" w:type="dxa"/>
            <w:tcBorders>
              <w:top w:val="double" w:sz="4" w:space="0" w:color="auto"/>
              <w:left w:val="nil"/>
              <w:bottom w:val="single" w:sz="4" w:space="0" w:color="auto"/>
              <w:right w:val="double" w:sz="4" w:space="0" w:color="auto"/>
            </w:tcBorders>
            <w:shd w:val="clear" w:color="auto" w:fill="auto"/>
            <w:vAlign w:val="center"/>
            <w:hideMark/>
          </w:tcPr>
          <w:p w14:paraId="7757EDEE" w14:textId="77777777" w:rsidR="007C3204" w:rsidRPr="000E5274" w:rsidRDefault="007C3204" w:rsidP="006910A7">
            <w:pPr>
              <w:jc w:val="center"/>
              <w:rPr>
                <w:rFonts w:eastAsia="Times New Roman"/>
                <w:color w:val="000000"/>
                <w:sz w:val="18"/>
                <w:szCs w:val="18"/>
              </w:rPr>
            </w:pPr>
            <w:r w:rsidRPr="000E5274">
              <w:rPr>
                <w:rFonts w:eastAsia="Times New Roman"/>
                <w:color w:val="000000"/>
                <w:sz w:val="18"/>
                <w:szCs w:val="18"/>
              </w:rPr>
              <w:t>--</w:t>
            </w:r>
          </w:p>
        </w:tc>
      </w:tr>
      <w:tr w:rsidR="007C3204" w:rsidRPr="000E5274" w14:paraId="3646D70D" w14:textId="77777777" w:rsidTr="00DC5AF3">
        <w:trPr>
          <w:trHeight w:val="259"/>
        </w:trPr>
        <w:tc>
          <w:tcPr>
            <w:tcW w:w="3226"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22748C26"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Electricity generated from solar</w:t>
            </w:r>
          </w:p>
        </w:tc>
        <w:tc>
          <w:tcPr>
            <w:tcW w:w="1526" w:type="dxa"/>
            <w:tcBorders>
              <w:top w:val="nil"/>
              <w:left w:val="nil"/>
              <w:bottom w:val="single" w:sz="4" w:space="0" w:color="auto"/>
              <w:right w:val="single" w:sz="4" w:space="0" w:color="auto"/>
            </w:tcBorders>
            <w:shd w:val="clear" w:color="auto" w:fill="auto"/>
            <w:vAlign w:val="center"/>
            <w:hideMark/>
          </w:tcPr>
          <w:p w14:paraId="6C315E6D"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0.294 (194.47)</w:t>
            </w:r>
          </w:p>
        </w:tc>
        <w:tc>
          <w:tcPr>
            <w:tcW w:w="1526" w:type="dxa"/>
            <w:tcBorders>
              <w:top w:val="nil"/>
              <w:left w:val="nil"/>
              <w:bottom w:val="single" w:sz="4" w:space="0" w:color="auto"/>
              <w:right w:val="single" w:sz="4" w:space="0" w:color="auto"/>
            </w:tcBorders>
            <w:shd w:val="clear" w:color="auto" w:fill="auto"/>
            <w:vAlign w:val="center"/>
            <w:hideMark/>
          </w:tcPr>
          <w:p w14:paraId="3D007D86" w14:textId="77777777" w:rsidR="007C3204" w:rsidRPr="000E5274" w:rsidRDefault="007C3204" w:rsidP="006910A7">
            <w:pPr>
              <w:jc w:val="center"/>
              <w:rPr>
                <w:rFonts w:eastAsia="Times New Roman"/>
                <w:color w:val="000000"/>
                <w:sz w:val="18"/>
                <w:szCs w:val="18"/>
              </w:rPr>
            </w:pPr>
            <w:r w:rsidRPr="000E5274">
              <w:rPr>
                <w:rFonts w:eastAsia="Times New Roman"/>
                <w:color w:val="000000"/>
                <w:sz w:val="18"/>
                <w:szCs w:val="18"/>
              </w:rPr>
              <w:t>--</w:t>
            </w:r>
          </w:p>
        </w:tc>
        <w:tc>
          <w:tcPr>
            <w:tcW w:w="1526" w:type="dxa"/>
            <w:tcBorders>
              <w:top w:val="nil"/>
              <w:left w:val="nil"/>
              <w:bottom w:val="single" w:sz="4" w:space="0" w:color="auto"/>
              <w:right w:val="single" w:sz="4" w:space="0" w:color="auto"/>
            </w:tcBorders>
            <w:shd w:val="clear" w:color="auto" w:fill="auto"/>
            <w:vAlign w:val="center"/>
            <w:hideMark/>
          </w:tcPr>
          <w:p w14:paraId="56DC5652" w14:textId="77777777" w:rsidR="007C3204" w:rsidRPr="000E5274" w:rsidRDefault="007C3204" w:rsidP="006910A7">
            <w:pPr>
              <w:jc w:val="center"/>
              <w:rPr>
                <w:rFonts w:eastAsia="Times New Roman"/>
                <w:color w:val="000000"/>
                <w:sz w:val="18"/>
                <w:szCs w:val="18"/>
              </w:rPr>
            </w:pPr>
            <w:r w:rsidRPr="000E5274">
              <w:rPr>
                <w:rFonts w:eastAsia="Times New Roman"/>
                <w:color w:val="000000"/>
                <w:sz w:val="18"/>
                <w:szCs w:val="18"/>
              </w:rPr>
              <w:t>--</w:t>
            </w:r>
          </w:p>
        </w:tc>
        <w:tc>
          <w:tcPr>
            <w:tcW w:w="1526" w:type="dxa"/>
            <w:tcBorders>
              <w:top w:val="nil"/>
              <w:left w:val="nil"/>
              <w:bottom w:val="single" w:sz="4" w:space="0" w:color="auto"/>
              <w:right w:val="double" w:sz="4" w:space="0" w:color="auto"/>
            </w:tcBorders>
            <w:shd w:val="clear" w:color="auto" w:fill="auto"/>
            <w:vAlign w:val="center"/>
            <w:hideMark/>
          </w:tcPr>
          <w:p w14:paraId="5DE85D0E" w14:textId="77777777" w:rsidR="007C3204" w:rsidRPr="000E5274" w:rsidRDefault="007C3204" w:rsidP="006910A7">
            <w:pPr>
              <w:jc w:val="center"/>
              <w:rPr>
                <w:rFonts w:eastAsia="Times New Roman"/>
                <w:color w:val="000000"/>
                <w:sz w:val="18"/>
                <w:szCs w:val="18"/>
              </w:rPr>
            </w:pPr>
            <w:r w:rsidRPr="000E5274">
              <w:rPr>
                <w:rFonts w:eastAsia="Times New Roman"/>
                <w:color w:val="000000"/>
                <w:sz w:val="18"/>
                <w:szCs w:val="18"/>
              </w:rPr>
              <w:t>--</w:t>
            </w:r>
          </w:p>
        </w:tc>
      </w:tr>
      <w:tr w:rsidR="007C3204" w:rsidRPr="000E5274" w14:paraId="57717E3C" w14:textId="77777777" w:rsidTr="00DC5AF3">
        <w:trPr>
          <w:trHeight w:val="259"/>
        </w:trPr>
        <w:tc>
          <w:tcPr>
            <w:tcW w:w="3226"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56B4D5F4" w14:textId="78878551"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Number of refrigerators</w:t>
            </w:r>
          </w:p>
        </w:tc>
        <w:tc>
          <w:tcPr>
            <w:tcW w:w="1526" w:type="dxa"/>
            <w:tcBorders>
              <w:top w:val="nil"/>
              <w:left w:val="nil"/>
              <w:bottom w:val="single" w:sz="4" w:space="0" w:color="auto"/>
              <w:right w:val="single" w:sz="4" w:space="0" w:color="auto"/>
            </w:tcBorders>
            <w:shd w:val="clear" w:color="auto" w:fill="auto"/>
            <w:vAlign w:val="center"/>
            <w:hideMark/>
          </w:tcPr>
          <w:p w14:paraId="7280CF60" w14:textId="112CD562"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0.079 (257.9</w:t>
            </w:r>
            <w:r w:rsidR="009E2327" w:rsidRPr="000E5274">
              <w:rPr>
                <w:rFonts w:eastAsia="Times New Roman"/>
                <w:color w:val="000000"/>
                <w:sz w:val="18"/>
                <w:szCs w:val="18"/>
              </w:rPr>
              <w:t>0</w:t>
            </w:r>
            <w:r w:rsidRPr="000E5274">
              <w:rPr>
                <w:rFonts w:eastAsia="Times New Roman"/>
                <w:color w:val="000000"/>
                <w:sz w:val="18"/>
                <w:szCs w:val="18"/>
              </w:rPr>
              <w:t>)</w:t>
            </w:r>
          </w:p>
        </w:tc>
        <w:tc>
          <w:tcPr>
            <w:tcW w:w="1526" w:type="dxa"/>
            <w:tcBorders>
              <w:top w:val="nil"/>
              <w:left w:val="nil"/>
              <w:bottom w:val="single" w:sz="4" w:space="0" w:color="auto"/>
              <w:right w:val="single" w:sz="4" w:space="0" w:color="auto"/>
            </w:tcBorders>
            <w:shd w:val="clear" w:color="auto" w:fill="auto"/>
            <w:vAlign w:val="center"/>
            <w:hideMark/>
          </w:tcPr>
          <w:p w14:paraId="52A078A1" w14:textId="77777777" w:rsidR="007C3204" w:rsidRPr="000E5274" w:rsidRDefault="007C3204" w:rsidP="006910A7">
            <w:pPr>
              <w:jc w:val="center"/>
              <w:rPr>
                <w:rFonts w:eastAsia="Times New Roman"/>
                <w:color w:val="000000"/>
                <w:sz w:val="18"/>
                <w:szCs w:val="18"/>
              </w:rPr>
            </w:pPr>
            <w:r w:rsidRPr="000E5274">
              <w:rPr>
                <w:rFonts w:eastAsia="Times New Roman"/>
                <w:color w:val="000000"/>
                <w:sz w:val="18"/>
                <w:szCs w:val="18"/>
              </w:rPr>
              <w:t>--</w:t>
            </w:r>
          </w:p>
        </w:tc>
        <w:tc>
          <w:tcPr>
            <w:tcW w:w="1526" w:type="dxa"/>
            <w:tcBorders>
              <w:top w:val="nil"/>
              <w:left w:val="nil"/>
              <w:bottom w:val="single" w:sz="4" w:space="0" w:color="auto"/>
              <w:right w:val="single" w:sz="4" w:space="0" w:color="auto"/>
            </w:tcBorders>
            <w:shd w:val="clear" w:color="auto" w:fill="auto"/>
            <w:vAlign w:val="center"/>
            <w:hideMark/>
          </w:tcPr>
          <w:p w14:paraId="7140A1E9" w14:textId="77777777" w:rsidR="007C3204" w:rsidRPr="000E5274" w:rsidRDefault="007C3204" w:rsidP="006910A7">
            <w:pPr>
              <w:jc w:val="center"/>
              <w:rPr>
                <w:rFonts w:eastAsia="Times New Roman"/>
                <w:color w:val="000000"/>
                <w:sz w:val="18"/>
                <w:szCs w:val="18"/>
              </w:rPr>
            </w:pPr>
            <w:r w:rsidRPr="000E5274">
              <w:rPr>
                <w:rFonts w:eastAsia="Times New Roman"/>
                <w:color w:val="000000"/>
                <w:sz w:val="18"/>
                <w:szCs w:val="18"/>
              </w:rPr>
              <w:t>--</w:t>
            </w:r>
          </w:p>
        </w:tc>
        <w:tc>
          <w:tcPr>
            <w:tcW w:w="1526" w:type="dxa"/>
            <w:tcBorders>
              <w:top w:val="nil"/>
              <w:left w:val="nil"/>
              <w:bottom w:val="single" w:sz="4" w:space="0" w:color="auto"/>
              <w:right w:val="double" w:sz="4" w:space="0" w:color="auto"/>
            </w:tcBorders>
            <w:shd w:val="clear" w:color="auto" w:fill="auto"/>
            <w:vAlign w:val="center"/>
            <w:hideMark/>
          </w:tcPr>
          <w:p w14:paraId="57905749" w14:textId="77777777" w:rsidR="007C3204" w:rsidRPr="000E5274" w:rsidRDefault="007C3204" w:rsidP="006910A7">
            <w:pPr>
              <w:jc w:val="center"/>
              <w:rPr>
                <w:rFonts w:eastAsia="Times New Roman"/>
                <w:color w:val="000000"/>
                <w:sz w:val="18"/>
                <w:szCs w:val="18"/>
              </w:rPr>
            </w:pPr>
            <w:r w:rsidRPr="000E5274">
              <w:rPr>
                <w:rFonts w:eastAsia="Times New Roman"/>
                <w:color w:val="000000"/>
                <w:sz w:val="18"/>
                <w:szCs w:val="18"/>
              </w:rPr>
              <w:t>--</w:t>
            </w:r>
          </w:p>
        </w:tc>
      </w:tr>
      <w:tr w:rsidR="007C3204" w:rsidRPr="000E5274" w14:paraId="6FF5E182" w14:textId="77777777" w:rsidTr="00DC5AF3">
        <w:trPr>
          <w:trHeight w:val="259"/>
        </w:trPr>
        <w:tc>
          <w:tcPr>
            <w:tcW w:w="3226"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3804A129"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Dryer used</w:t>
            </w:r>
          </w:p>
        </w:tc>
        <w:tc>
          <w:tcPr>
            <w:tcW w:w="1526" w:type="dxa"/>
            <w:tcBorders>
              <w:top w:val="nil"/>
              <w:left w:val="nil"/>
              <w:bottom w:val="single" w:sz="4" w:space="0" w:color="auto"/>
              <w:right w:val="single" w:sz="4" w:space="0" w:color="auto"/>
            </w:tcBorders>
            <w:shd w:val="clear" w:color="auto" w:fill="auto"/>
            <w:vAlign w:val="center"/>
            <w:hideMark/>
          </w:tcPr>
          <w:p w14:paraId="24A761CF"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0.358 (558.92)</w:t>
            </w:r>
          </w:p>
        </w:tc>
        <w:tc>
          <w:tcPr>
            <w:tcW w:w="1526" w:type="dxa"/>
            <w:tcBorders>
              <w:top w:val="nil"/>
              <w:left w:val="nil"/>
              <w:bottom w:val="single" w:sz="4" w:space="0" w:color="auto"/>
              <w:right w:val="single" w:sz="4" w:space="0" w:color="auto"/>
            </w:tcBorders>
            <w:shd w:val="clear" w:color="auto" w:fill="auto"/>
            <w:vAlign w:val="center"/>
            <w:hideMark/>
          </w:tcPr>
          <w:p w14:paraId="446019B7" w14:textId="77777777" w:rsidR="007C3204" w:rsidRPr="000E5274" w:rsidRDefault="007C3204" w:rsidP="006910A7">
            <w:pPr>
              <w:jc w:val="center"/>
              <w:rPr>
                <w:rFonts w:eastAsia="Times New Roman"/>
                <w:color w:val="000000"/>
                <w:sz w:val="18"/>
                <w:szCs w:val="18"/>
              </w:rPr>
            </w:pPr>
            <w:r w:rsidRPr="000E5274">
              <w:rPr>
                <w:rFonts w:eastAsia="Times New Roman"/>
                <w:color w:val="000000"/>
                <w:sz w:val="18"/>
                <w:szCs w:val="18"/>
              </w:rPr>
              <w:t>--</w:t>
            </w:r>
          </w:p>
        </w:tc>
        <w:tc>
          <w:tcPr>
            <w:tcW w:w="1526" w:type="dxa"/>
            <w:tcBorders>
              <w:top w:val="nil"/>
              <w:left w:val="nil"/>
              <w:bottom w:val="single" w:sz="4" w:space="0" w:color="auto"/>
              <w:right w:val="single" w:sz="4" w:space="0" w:color="auto"/>
            </w:tcBorders>
            <w:shd w:val="clear" w:color="auto" w:fill="auto"/>
            <w:vAlign w:val="center"/>
            <w:hideMark/>
          </w:tcPr>
          <w:p w14:paraId="35C76151" w14:textId="77777777" w:rsidR="007C3204" w:rsidRPr="000E5274" w:rsidRDefault="007C3204" w:rsidP="006910A7">
            <w:pPr>
              <w:jc w:val="center"/>
              <w:rPr>
                <w:rFonts w:eastAsia="Times New Roman"/>
                <w:color w:val="000000"/>
                <w:sz w:val="18"/>
                <w:szCs w:val="18"/>
              </w:rPr>
            </w:pPr>
            <w:r w:rsidRPr="000E5274">
              <w:rPr>
                <w:rFonts w:eastAsia="Times New Roman"/>
                <w:color w:val="000000"/>
                <w:sz w:val="18"/>
                <w:szCs w:val="18"/>
              </w:rPr>
              <w:t>--</w:t>
            </w:r>
          </w:p>
        </w:tc>
        <w:tc>
          <w:tcPr>
            <w:tcW w:w="1526" w:type="dxa"/>
            <w:tcBorders>
              <w:top w:val="nil"/>
              <w:left w:val="nil"/>
              <w:bottom w:val="single" w:sz="4" w:space="0" w:color="auto"/>
              <w:right w:val="double" w:sz="4" w:space="0" w:color="auto"/>
            </w:tcBorders>
            <w:shd w:val="clear" w:color="auto" w:fill="auto"/>
            <w:vAlign w:val="center"/>
            <w:hideMark/>
          </w:tcPr>
          <w:p w14:paraId="3CED201E" w14:textId="77777777" w:rsidR="007C3204" w:rsidRPr="000E5274" w:rsidRDefault="007C3204" w:rsidP="006910A7">
            <w:pPr>
              <w:jc w:val="center"/>
              <w:rPr>
                <w:rFonts w:eastAsia="Times New Roman"/>
                <w:color w:val="000000"/>
                <w:sz w:val="18"/>
                <w:szCs w:val="18"/>
              </w:rPr>
            </w:pPr>
            <w:r w:rsidRPr="000E5274">
              <w:rPr>
                <w:rFonts w:eastAsia="Times New Roman"/>
                <w:color w:val="000000"/>
                <w:sz w:val="18"/>
                <w:szCs w:val="18"/>
              </w:rPr>
              <w:t>--</w:t>
            </w:r>
          </w:p>
        </w:tc>
      </w:tr>
      <w:tr w:rsidR="007C3204" w:rsidRPr="000E5274" w14:paraId="400232D2" w14:textId="77777777" w:rsidTr="00DC5AF3">
        <w:trPr>
          <w:trHeight w:val="259"/>
        </w:trPr>
        <w:tc>
          <w:tcPr>
            <w:tcW w:w="3226"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46D9246C" w14:textId="75573004"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Outside grill used</w:t>
            </w:r>
          </w:p>
        </w:tc>
        <w:tc>
          <w:tcPr>
            <w:tcW w:w="1526" w:type="dxa"/>
            <w:tcBorders>
              <w:top w:val="nil"/>
              <w:left w:val="nil"/>
              <w:bottom w:val="single" w:sz="4" w:space="0" w:color="auto"/>
              <w:right w:val="single" w:sz="4" w:space="0" w:color="auto"/>
            </w:tcBorders>
            <w:shd w:val="clear" w:color="auto" w:fill="auto"/>
            <w:vAlign w:val="center"/>
            <w:hideMark/>
          </w:tcPr>
          <w:p w14:paraId="1357282A" w14:textId="0002C521"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0.02</w:t>
            </w:r>
            <w:r w:rsidR="009E2327" w:rsidRPr="000E5274">
              <w:rPr>
                <w:rFonts w:eastAsia="Times New Roman"/>
                <w:color w:val="000000"/>
                <w:sz w:val="18"/>
                <w:szCs w:val="18"/>
              </w:rPr>
              <w:t>0</w:t>
            </w:r>
            <w:r w:rsidRPr="000E5274">
              <w:rPr>
                <w:rFonts w:eastAsia="Times New Roman"/>
                <w:color w:val="000000"/>
                <w:sz w:val="18"/>
                <w:szCs w:val="18"/>
              </w:rPr>
              <w:t xml:space="preserve"> (43.47)</w:t>
            </w:r>
          </w:p>
        </w:tc>
        <w:tc>
          <w:tcPr>
            <w:tcW w:w="1526" w:type="dxa"/>
            <w:tcBorders>
              <w:top w:val="nil"/>
              <w:left w:val="nil"/>
              <w:bottom w:val="single" w:sz="4" w:space="0" w:color="auto"/>
              <w:right w:val="single" w:sz="4" w:space="0" w:color="auto"/>
            </w:tcBorders>
            <w:shd w:val="clear" w:color="auto" w:fill="auto"/>
            <w:vAlign w:val="center"/>
            <w:hideMark/>
          </w:tcPr>
          <w:p w14:paraId="11ACA070" w14:textId="77777777" w:rsidR="007C3204" w:rsidRPr="000E5274" w:rsidRDefault="007C3204" w:rsidP="006910A7">
            <w:pPr>
              <w:jc w:val="center"/>
              <w:rPr>
                <w:rFonts w:eastAsia="Times New Roman"/>
                <w:color w:val="000000"/>
                <w:sz w:val="18"/>
                <w:szCs w:val="18"/>
              </w:rPr>
            </w:pPr>
            <w:r w:rsidRPr="000E5274">
              <w:rPr>
                <w:rFonts w:eastAsia="Times New Roman"/>
                <w:color w:val="000000"/>
                <w:sz w:val="18"/>
                <w:szCs w:val="18"/>
              </w:rPr>
              <w:t>--</w:t>
            </w:r>
          </w:p>
        </w:tc>
        <w:tc>
          <w:tcPr>
            <w:tcW w:w="1526" w:type="dxa"/>
            <w:tcBorders>
              <w:top w:val="nil"/>
              <w:left w:val="nil"/>
              <w:bottom w:val="single" w:sz="4" w:space="0" w:color="auto"/>
              <w:right w:val="single" w:sz="4" w:space="0" w:color="auto"/>
            </w:tcBorders>
            <w:shd w:val="clear" w:color="auto" w:fill="auto"/>
            <w:vAlign w:val="center"/>
            <w:hideMark/>
          </w:tcPr>
          <w:p w14:paraId="26939F9D" w14:textId="77777777" w:rsidR="007C3204" w:rsidRPr="000E5274" w:rsidRDefault="007C3204" w:rsidP="006910A7">
            <w:pPr>
              <w:jc w:val="center"/>
              <w:rPr>
                <w:rFonts w:eastAsia="Times New Roman"/>
                <w:color w:val="000000"/>
                <w:sz w:val="18"/>
                <w:szCs w:val="18"/>
              </w:rPr>
            </w:pPr>
            <w:r w:rsidRPr="000E5274">
              <w:rPr>
                <w:rFonts w:eastAsia="Times New Roman"/>
                <w:color w:val="000000"/>
                <w:sz w:val="18"/>
                <w:szCs w:val="18"/>
              </w:rPr>
              <w:t>--</w:t>
            </w:r>
          </w:p>
        </w:tc>
        <w:tc>
          <w:tcPr>
            <w:tcW w:w="1526" w:type="dxa"/>
            <w:tcBorders>
              <w:top w:val="nil"/>
              <w:left w:val="nil"/>
              <w:bottom w:val="single" w:sz="4" w:space="0" w:color="auto"/>
              <w:right w:val="double" w:sz="4" w:space="0" w:color="auto"/>
            </w:tcBorders>
            <w:shd w:val="clear" w:color="auto" w:fill="auto"/>
            <w:vAlign w:val="center"/>
            <w:hideMark/>
          </w:tcPr>
          <w:p w14:paraId="085F02FC" w14:textId="77777777" w:rsidR="007C3204" w:rsidRPr="000E5274" w:rsidRDefault="007C3204" w:rsidP="006910A7">
            <w:pPr>
              <w:jc w:val="center"/>
              <w:rPr>
                <w:rFonts w:eastAsia="Times New Roman"/>
                <w:color w:val="000000"/>
                <w:sz w:val="18"/>
                <w:szCs w:val="18"/>
              </w:rPr>
            </w:pPr>
            <w:r w:rsidRPr="000E5274">
              <w:rPr>
                <w:rFonts w:eastAsia="Times New Roman"/>
                <w:color w:val="000000"/>
                <w:sz w:val="18"/>
                <w:szCs w:val="18"/>
              </w:rPr>
              <w:t>--</w:t>
            </w:r>
          </w:p>
        </w:tc>
      </w:tr>
      <w:tr w:rsidR="007C3204" w:rsidRPr="000E5274" w14:paraId="7DEEB589" w14:textId="77777777" w:rsidTr="00DC5AF3">
        <w:trPr>
          <w:trHeight w:val="259"/>
        </w:trPr>
        <w:tc>
          <w:tcPr>
            <w:tcW w:w="3226"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2F6481C0" w14:textId="19AECD0A" w:rsidR="007C3204" w:rsidRPr="000E5274" w:rsidRDefault="00952B80" w:rsidP="006E4D66">
            <w:pPr>
              <w:jc w:val="left"/>
              <w:rPr>
                <w:rFonts w:eastAsia="Times New Roman"/>
                <w:color w:val="000000"/>
                <w:sz w:val="18"/>
                <w:szCs w:val="18"/>
              </w:rPr>
            </w:pPr>
            <w:r w:rsidRPr="000E5274">
              <w:rPr>
                <w:rFonts w:eastAsia="Times New Roman"/>
                <w:color w:val="000000"/>
                <w:sz w:val="18"/>
                <w:szCs w:val="18"/>
              </w:rPr>
              <w:t>N</w:t>
            </w:r>
            <w:r w:rsidR="007C3204" w:rsidRPr="000E5274">
              <w:rPr>
                <w:rFonts w:eastAsia="Times New Roman"/>
                <w:color w:val="000000"/>
                <w:sz w:val="18"/>
                <w:szCs w:val="18"/>
              </w:rPr>
              <w:t>umber of color TVs</w:t>
            </w:r>
          </w:p>
        </w:tc>
        <w:tc>
          <w:tcPr>
            <w:tcW w:w="1526" w:type="dxa"/>
            <w:tcBorders>
              <w:top w:val="nil"/>
              <w:left w:val="nil"/>
              <w:bottom w:val="single" w:sz="4" w:space="0" w:color="auto"/>
              <w:right w:val="single" w:sz="4" w:space="0" w:color="auto"/>
            </w:tcBorders>
            <w:shd w:val="clear" w:color="auto" w:fill="auto"/>
            <w:vAlign w:val="center"/>
            <w:hideMark/>
          </w:tcPr>
          <w:p w14:paraId="3DD265F6"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0.043 (252.56)</w:t>
            </w:r>
          </w:p>
        </w:tc>
        <w:tc>
          <w:tcPr>
            <w:tcW w:w="1526" w:type="dxa"/>
            <w:tcBorders>
              <w:top w:val="nil"/>
              <w:left w:val="nil"/>
              <w:bottom w:val="single" w:sz="4" w:space="0" w:color="auto"/>
              <w:right w:val="single" w:sz="4" w:space="0" w:color="auto"/>
            </w:tcBorders>
            <w:shd w:val="clear" w:color="auto" w:fill="auto"/>
            <w:vAlign w:val="center"/>
            <w:hideMark/>
          </w:tcPr>
          <w:p w14:paraId="4B9E6595" w14:textId="77777777" w:rsidR="007C3204" w:rsidRPr="000E5274" w:rsidRDefault="007C3204" w:rsidP="006910A7">
            <w:pPr>
              <w:jc w:val="center"/>
              <w:rPr>
                <w:rFonts w:eastAsia="Times New Roman"/>
                <w:color w:val="000000"/>
                <w:sz w:val="18"/>
                <w:szCs w:val="18"/>
              </w:rPr>
            </w:pPr>
            <w:r w:rsidRPr="000E5274">
              <w:rPr>
                <w:rFonts w:eastAsia="Times New Roman"/>
                <w:color w:val="000000"/>
                <w:sz w:val="18"/>
                <w:szCs w:val="18"/>
              </w:rPr>
              <w:t>--</w:t>
            </w:r>
          </w:p>
        </w:tc>
        <w:tc>
          <w:tcPr>
            <w:tcW w:w="1526" w:type="dxa"/>
            <w:tcBorders>
              <w:top w:val="nil"/>
              <w:left w:val="nil"/>
              <w:bottom w:val="single" w:sz="4" w:space="0" w:color="auto"/>
              <w:right w:val="single" w:sz="4" w:space="0" w:color="auto"/>
            </w:tcBorders>
            <w:shd w:val="clear" w:color="auto" w:fill="auto"/>
            <w:vAlign w:val="center"/>
            <w:hideMark/>
          </w:tcPr>
          <w:p w14:paraId="16ABEF74" w14:textId="77777777" w:rsidR="007C3204" w:rsidRPr="000E5274" w:rsidRDefault="007C3204" w:rsidP="006910A7">
            <w:pPr>
              <w:jc w:val="center"/>
              <w:rPr>
                <w:rFonts w:eastAsia="Times New Roman"/>
                <w:color w:val="000000"/>
                <w:sz w:val="18"/>
                <w:szCs w:val="18"/>
              </w:rPr>
            </w:pPr>
            <w:r w:rsidRPr="000E5274">
              <w:rPr>
                <w:rFonts w:eastAsia="Times New Roman"/>
                <w:color w:val="000000"/>
                <w:sz w:val="18"/>
                <w:szCs w:val="18"/>
              </w:rPr>
              <w:t>--</w:t>
            </w:r>
          </w:p>
        </w:tc>
        <w:tc>
          <w:tcPr>
            <w:tcW w:w="1526" w:type="dxa"/>
            <w:tcBorders>
              <w:top w:val="nil"/>
              <w:left w:val="nil"/>
              <w:bottom w:val="single" w:sz="4" w:space="0" w:color="auto"/>
              <w:right w:val="double" w:sz="4" w:space="0" w:color="auto"/>
            </w:tcBorders>
            <w:shd w:val="clear" w:color="auto" w:fill="auto"/>
            <w:vAlign w:val="center"/>
            <w:hideMark/>
          </w:tcPr>
          <w:p w14:paraId="5D0E0550" w14:textId="77777777" w:rsidR="007C3204" w:rsidRPr="000E5274" w:rsidRDefault="007C3204" w:rsidP="006910A7">
            <w:pPr>
              <w:jc w:val="center"/>
              <w:rPr>
                <w:rFonts w:eastAsia="Times New Roman"/>
                <w:color w:val="000000"/>
                <w:sz w:val="18"/>
                <w:szCs w:val="18"/>
              </w:rPr>
            </w:pPr>
            <w:r w:rsidRPr="000E5274">
              <w:rPr>
                <w:rFonts w:eastAsia="Times New Roman"/>
                <w:color w:val="000000"/>
                <w:sz w:val="18"/>
                <w:szCs w:val="18"/>
              </w:rPr>
              <w:t>--</w:t>
            </w:r>
          </w:p>
        </w:tc>
      </w:tr>
      <w:tr w:rsidR="007C3204" w:rsidRPr="000E5274" w14:paraId="3050B9EB" w14:textId="77777777" w:rsidTr="00DC5AF3">
        <w:trPr>
          <w:trHeight w:val="259"/>
        </w:trPr>
        <w:tc>
          <w:tcPr>
            <w:tcW w:w="3226"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49B7430D"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Number of play stations</w:t>
            </w:r>
          </w:p>
        </w:tc>
        <w:tc>
          <w:tcPr>
            <w:tcW w:w="1526" w:type="dxa"/>
            <w:tcBorders>
              <w:top w:val="nil"/>
              <w:left w:val="nil"/>
              <w:bottom w:val="single" w:sz="4" w:space="0" w:color="auto"/>
              <w:right w:val="single" w:sz="4" w:space="0" w:color="auto"/>
            </w:tcBorders>
            <w:shd w:val="clear" w:color="auto" w:fill="auto"/>
            <w:vAlign w:val="center"/>
            <w:hideMark/>
          </w:tcPr>
          <w:p w14:paraId="16943459"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0.057 (254.25)</w:t>
            </w:r>
          </w:p>
        </w:tc>
        <w:tc>
          <w:tcPr>
            <w:tcW w:w="1526" w:type="dxa"/>
            <w:tcBorders>
              <w:top w:val="nil"/>
              <w:left w:val="nil"/>
              <w:bottom w:val="single" w:sz="4" w:space="0" w:color="auto"/>
              <w:right w:val="single" w:sz="4" w:space="0" w:color="auto"/>
            </w:tcBorders>
            <w:shd w:val="clear" w:color="auto" w:fill="auto"/>
            <w:vAlign w:val="center"/>
            <w:hideMark/>
          </w:tcPr>
          <w:p w14:paraId="4EA90004" w14:textId="77777777" w:rsidR="007C3204" w:rsidRPr="000E5274" w:rsidRDefault="007C3204" w:rsidP="006910A7">
            <w:pPr>
              <w:jc w:val="center"/>
              <w:rPr>
                <w:rFonts w:eastAsia="Times New Roman"/>
                <w:color w:val="000000"/>
                <w:sz w:val="18"/>
                <w:szCs w:val="18"/>
              </w:rPr>
            </w:pPr>
            <w:r w:rsidRPr="000E5274">
              <w:rPr>
                <w:rFonts w:eastAsia="Times New Roman"/>
                <w:color w:val="000000"/>
                <w:sz w:val="18"/>
                <w:szCs w:val="18"/>
              </w:rPr>
              <w:t>--</w:t>
            </w:r>
          </w:p>
        </w:tc>
        <w:tc>
          <w:tcPr>
            <w:tcW w:w="1526" w:type="dxa"/>
            <w:tcBorders>
              <w:top w:val="nil"/>
              <w:left w:val="nil"/>
              <w:bottom w:val="single" w:sz="4" w:space="0" w:color="auto"/>
              <w:right w:val="single" w:sz="4" w:space="0" w:color="auto"/>
            </w:tcBorders>
            <w:shd w:val="clear" w:color="auto" w:fill="auto"/>
            <w:vAlign w:val="center"/>
            <w:hideMark/>
          </w:tcPr>
          <w:p w14:paraId="44727072" w14:textId="77777777" w:rsidR="007C3204" w:rsidRPr="000E5274" w:rsidRDefault="007C3204" w:rsidP="006910A7">
            <w:pPr>
              <w:jc w:val="center"/>
              <w:rPr>
                <w:rFonts w:eastAsia="Times New Roman"/>
                <w:color w:val="000000"/>
                <w:sz w:val="18"/>
                <w:szCs w:val="18"/>
              </w:rPr>
            </w:pPr>
            <w:r w:rsidRPr="000E5274">
              <w:rPr>
                <w:rFonts w:eastAsia="Times New Roman"/>
                <w:color w:val="000000"/>
                <w:sz w:val="18"/>
                <w:szCs w:val="18"/>
              </w:rPr>
              <w:t>--</w:t>
            </w:r>
          </w:p>
        </w:tc>
        <w:tc>
          <w:tcPr>
            <w:tcW w:w="1526" w:type="dxa"/>
            <w:tcBorders>
              <w:top w:val="nil"/>
              <w:left w:val="nil"/>
              <w:bottom w:val="single" w:sz="4" w:space="0" w:color="auto"/>
              <w:right w:val="double" w:sz="4" w:space="0" w:color="auto"/>
            </w:tcBorders>
            <w:shd w:val="clear" w:color="auto" w:fill="auto"/>
            <w:vAlign w:val="center"/>
            <w:hideMark/>
          </w:tcPr>
          <w:p w14:paraId="75509AD4" w14:textId="77777777" w:rsidR="007C3204" w:rsidRPr="000E5274" w:rsidRDefault="007C3204" w:rsidP="006910A7">
            <w:pPr>
              <w:jc w:val="center"/>
              <w:rPr>
                <w:rFonts w:eastAsia="Times New Roman"/>
                <w:color w:val="000000"/>
                <w:sz w:val="18"/>
                <w:szCs w:val="18"/>
              </w:rPr>
            </w:pPr>
            <w:r w:rsidRPr="000E5274">
              <w:rPr>
                <w:rFonts w:eastAsia="Times New Roman"/>
                <w:color w:val="000000"/>
                <w:sz w:val="18"/>
                <w:szCs w:val="18"/>
              </w:rPr>
              <w:t>--</w:t>
            </w:r>
          </w:p>
        </w:tc>
      </w:tr>
      <w:tr w:rsidR="007C3204" w:rsidRPr="000E5274" w14:paraId="5FFBB52E" w14:textId="77777777" w:rsidTr="00DC5AF3">
        <w:trPr>
          <w:trHeight w:val="259"/>
        </w:trPr>
        <w:tc>
          <w:tcPr>
            <w:tcW w:w="3226"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23F92C70"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Coffee maker</w:t>
            </w:r>
          </w:p>
        </w:tc>
        <w:tc>
          <w:tcPr>
            <w:tcW w:w="1526" w:type="dxa"/>
            <w:tcBorders>
              <w:top w:val="nil"/>
              <w:left w:val="nil"/>
              <w:bottom w:val="single" w:sz="4" w:space="0" w:color="auto"/>
              <w:right w:val="single" w:sz="4" w:space="0" w:color="auto"/>
            </w:tcBorders>
            <w:shd w:val="clear" w:color="auto" w:fill="auto"/>
            <w:vAlign w:val="center"/>
            <w:hideMark/>
          </w:tcPr>
          <w:p w14:paraId="292A83C7"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0.065 (162.73)</w:t>
            </w:r>
          </w:p>
        </w:tc>
        <w:tc>
          <w:tcPr>
            <w:tcW w:w="1526" w:type="dxa"/>
            <w:tcBorders>
              <w:top w:val="nil"/>
              <w:left w:val="nil"/>
              <w:bottom w:val="single" w:sz="4" w:space="0" w:color="auto"/>
              <w:right w:val="single" w:sz="4" w:space="0" w:color="auto"/>
            </w:tcBorders>
            <w:shd w:val="clear" w:color="auto" w:fill="auto"/>
            <w:vAlign w:val="center"/>
            <w:hideMark/>
          </w:tcPr>
          <w:p w14:paraId="5F0E40E2" w14:textId="77777777" w:rsidR="007C3204" w:rsidRPr="000E5274" w:rsidRDefault="007C3204" w:rsidP="006910A7">
            <w:pPr>
              <w:jc w:val="center"/>
              <w:rPr>
                <w:rFonts w:eastAsia="Times New Roman"/>
                <w:color w:val="000000"/>
                <w:sz w:val="18"/>
                <w:szCs w:val="18"/>
              </w:rPr>
            </w:pPr>
            <w:r w:rsidRPr="000E5274">
              <w:rPr>
                <w:rFonts w:eastAsia="Times New Roman"/>
                <w:color w:val="000000"/>
                <w:sz w:val="18"/>
                <w:szCs w:val="18"/>
              </w:rPr>
              <w:t>--</w:t>
            </w:r>
          </w:p>
        </w:tc>
        <w:tc>
          <w:tcPr>
            <w:tcW w:w="1526" w:type="dxa"/>
            <w:tcBorders>
              <w:top w:val="nil"/>
              <w:left w:val="nil"/>
              <w:bottom w:val="single" w:sz="4" w:space="0" w:color="auto"/>
              <w:right w:val="single" w:sz="4" w:space="0" w:color="auto"/>
            </w:tcBorders>
            <w:shd w:val="clear" w:color="auto" w:fill="auto"/>
            <w:vAlign w:val="center"/>
            <w:hideMark/>
          </w:tcPr>
          <w:p w14:paraId="40DC04E7" w14:textId="77777777" w:rsidR="007C3204" w:rsidRPr="000E5274" w:rsidRDefault="007C3204" w:rsidP="006910A7">
            <w:pPr>
              <w:jc w:val="center"/>
              <w:rPr>
                <w:rFonts w:eastAsia="Times New Roman"/>
                <w:color w:val="000000"/>
                <w:sz w:val="18"/>
                <w:szCs w:val="18"/>
              </w:rPr>
            </w:pPr>
            <w:r w:rsidRPr="000E5274">
              <w:rPr>
                <w:rFonts w:eastAsia="Times New Roman"/>
                <w:color w:val="000000"/>
                <w:sz w:val="18"/>
                <w:szCs w:val="18"/>
              </w:rPr>
              <w:t>--</w:t>
            </w:r>
          </w:p>
        </w:tc>
        <w:tc>
          <w:tcPr>
            <w:tcW w:w="1526" w:type="dxa"/>
            <w:tcBorders>
              <w:top w:val="nil"/>
              <w:left w:val="nil"/>
              <w:bottom w:val="single" w:sz="4" w:space="0" w:color="auto"/>
              <w:right w:val="double" w:sz="4" w:space="0" w:color="auto"/>
            </w:tcBorders>
            <w:shd w:val="clear" w:color="auto" w:fill="auto"/>
            <w:vAlign w:val="center"/>
            <w:hideMark/>
          </w:tcPr>
          <w:p w14:paraId="53B4F3D9" w14:textId="77777777" w:rsidR="007C3204" w:rsidRPr="000E5274" w:rsidRDefault="007C3204" w:rsidP="006910A7">
            <w:pPr>
              <w:jc w:val="center"/>
              <w:rPr>
                <w:rFonts w:eastAsia="Times New Roman"/>
                <w:color w:val="000000"/>
                <w:sz w:val="18"/>
                <w:szCs w:val="18"/>
              </w:rPr>
            </w:pPr>
            <w:r w:rsidRPr="000E5274">
              <w:rPr>
                <w:rFonts w:eastAsia="Times New Roman"/>
                <w:color w:val="000000"/>
                <w:sz w:val="18"/>
                <w:szCs w:val="18"/>
              </w:rPr>
              <w:t>--</w:t>
            </w:r>
          </w:p>
        </w:tc>
      </w:tr>
      <w:tr w:rsidR="007C3204" w:rsidRPr="000E5274" w14:paraId="2A255604" w14:textId="77777777" w:rsidTr="00DC5AF3">
        <w:trPr>
          <w:trHeight w:val="259"/>
        </w:trPr>
        <w:tc>
          <w:tcPr>
            <w:tcW w:w="3226"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56628E62"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Crockpot used</w:t>
            </w:r>
          </w:p>
        </w:tc>
        <w:tc>
          <w:tcPr>
            <w:tcW w:w="1526" w:type="dxa"/>
            <w:tcBorders>
              <w:top w:val="nil"/>
              <w:left w:val="nil"/>
              <w:bottom w:val="single" w:sz="4" w:space="0" w:color="auto"/>
              <w:right w:val="single" w:sz="4" w:space="0" w:color="auto"/>
            </w:tcBorders>
            <w:shd w:val="clear" w:color="auto" w:fill="auto"/>
            <w:vAlign w:val="center"/>
            <w:hideMark/>
          </w:tcPr>
          <w:p w14:paraId="1DFD3C4A"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0.004 (9.58)</w:t>
            </w:r>
          </w:p>
        </w:tc>
        <w:tc>
          <w:tcPr>
            <w:tcW w:w="1526" w:type="dxa"/>
            <w:tcBorders>
              <w:top w:val="nil"/>
              <w:left w:val="nil"/>
              <w:bottom w:val="single" w:sz="4" w:space="0" w:color="auto"/>
              <w:right w:val="single" w:sz="4" w:space="0" w:color="auto"/>
            </w:tcBorders>
            <w:shd w:val="clear" w:color="auto" w:fill="auto"/>
            <w:vAlign w:val="center"/>
            <w:hideMark/>
          </w:tcPr>
          <w:p w14:paraId="16FEB1EF" w14:textId="77777777" w:rsidR="007C3204" w:rsidRPr="000E5274" w:rsidRDefault="007C3204" w:rsidP="006910A7">
            <w:pPr>
              <w:jc w:val="center"/>
              <w:rPr>
                <w:rFonts w:eastAsia="Times New Roman"/>
                <w:color w:val="000000"/>
                <w:sz w:val="18"/>
                <w:szCs w:val="18"/>
              </w:rPr>
            </w:pPr>
            <w:r w:rsidRPr="000E5274">
              <w:rPr>
                <w:rFonts w:eastAsia="Times New Roman"/>
                <w:color w:val="000000"/>
                <w:sz w:val="18"/>
                <w:szCs w:val="18"/>
              </w:rPr>
              <w:t>--</w:t>
            </w:r>
          </w:p>
        </w:tc>
        <w:tc>
          <w:tcPr>
            <w:tcW w:w="1526" w:type="dxa"/>
            <w:tcBorders>
              <w:top w:val="nil"/>
              <w:left w:val="nil"/>
              <w:bottom w:val="single" w:sz="4" w:space="0" w:color="auto"/>
              <w:right w:val="single" w:sz="4" w:space="0" w:color="auto"/>
            </w:tcBorders>
            <w:shd w:val="clear" w:color="auto" w:fill="auto"/>
            <w:vAlign w:val="center"/>
            <w:hideMark/>
          </w:tcPr>
          <w:p w14:paraId="43FCE980" w14:textId="77777777" w:rsidR="007C3204" w:rsidRPr="000E5274" w:rsidRDefault="007C3204" w:rsidP="006910A7">
            <w:pPr>
              <w:jc w:val="center"/>
              <w:rPr>
                <w:rFonts w:eastAsia="Times New Roman"/>
                <w:color w:val="000000"/>
                <w:sz w:val="18"/>
                <w:szCs w:val="18"/>
              </w:rPr>
            </w:pPr>
            <w:r w:rsidRPr="000E5274">
              <w:rPr>
                <w:rFonts w:eastAsia="Times New Roman"/>
                <w:color w:val="000000"/>
                <w:sz w:val="18"/>
                <w:szCs w:val="18"/>
              </w:rPr>
              <w:t>--</w:t>
            </w:r>
          </w:p>
        </w:tc>
        <w:tc>
          <w:tcPr>
            <w:tcW w:w="1526" w:type="dxa"/>
            <w:tcBorders>
              <w:top w:val="nil"/>
              <w:left w:val="nil"/>
              <w:bottom w:val="single" w:sz="4" w:space="0" w:color="auto"/>
              <w:right w:val="double" w:sz="4" w:space="0" w:color="auto"/>
            </w:tcBorders>
            <w:shd w:val="clear" w:color="auto" w:fill="auto"/>
            <w:vAlign w:val="center"/>
            <w:hideMark/>
          </w:tcPr>
          <w:p w14:paraId="5896BEDF" w14:textId="77777777" w:rsidR="007C3204" w:rsidRPr="000E5274" w:rsidRDefault="007C3204" w:rsidP="006910A7">
            <w:pPr>
              <w:jc w:val="center"/>
              <w:rPr>
                <w:rFonts w:eastAsia="Times New Roman"/>
                <w:color w:val="000000"/>
                <w:sz w:val="18"/>
                <w:szCs w:val="18"/>
              </w:rPr>
            </w:pPr>
            <w:r w:rsidRPr="000E5274">
              <w:rPr>
                <w:rFonts w:eastAsia="Times New Roman"/>
                <w:color w:val="000000"/>
                <w:sz w:val="18"/>
                <w:szCs w:val="18"/>
              </w:rPr>
              <w:t>--</w:t>
            </w:r>
          </w:p>
        </w:tc>
      </w:tr>
      <w:tr w:rsidR="007C3204" w:rsidRPr="000E5274" w14:paraId="5B36EEF4" w14:textId="77777777" w:rsidTr="00DC5AF3">
        <w:trPr>
          <w:trHeight w:val="259"/>
        </w:trPr>
        <w:tc>
          <w:tcPr>
            <w:tcW w:w="3226"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7561AB98"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Other appliances</w:t>
            </w:r>
          </w:p>
        </w:tc>
        <w:tc>
          <w:tcPr>
            <w:tcW w:w="1526" w:type="dxa"/>
            <w:tcBorders>
              <w:top w:val="nil"/>
              <w:left w:val="nil"/>
              <w:bottom w:val="single" w:sz="4" w:space="0" w:color="auto"/>
              <w:right w:val="single" w:sz="4" w:space="0" w:color="auto"/>
            </w:tcBorders>
            <w:shd w:val="clear" w:color="auto" w:fill="auto"/>
            <w:vAlign w:val="center"/>
            <w:hideMark/>
          </w:tcPr>
          <w:p w14:paraId="3F00E5BF"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0.118 (194.83)</w:t>
            </w:r>
          </w:p>
        </w:tc>
        <w:tc>
          <w:tcPr>
            <w:tcW w:w="1526" w:type="dxa"/>
            <w:tcBorders>
              <w:top w:val="nil"/>
              <w:left w:val="nil"/>
              <w:bottom w:val="single" w:sz="4" w:space="0" w:color="auto"/>
              <w:right w:val="single" w:sz="4" w:space="0" w:color="auto"/>
            </w:tcBorders>
            <w:shd w:val="clear" w:color="auto" w:fill="auto"/>
            <w:vAlign w:val="center"/>
            <w:hideMark/>
          </w:tcPr>
          <w:p w14:paraId="207AB039" w14:textId="77777777" w:rsidR="007C3204" w:rsidRPr="000E5274" w:rsidRDefault="007C3204" w:rsidP="006910A7">
            <w:pPr>
              <w:jc w:val="center"/>
              <w:rPr>
                <w:rFonts w:eastAsia="Times New Roman"/>
                <w:color w:val="000000"/>
                <w:sz w:val="18"/>
                <w:szCs w:val="18"/>
              </w:rPr>
            </w:pPr>
            <w:r w:rsidRPr="000E5274">
              <w:rPr>
                <w:rFonts w:eastAsia="Times New Roman"/>
                <w:color w:val="000000"/>
                <w:sz w:val="18"/>
                <w:szCs w:val="18"/>
              </w:rPr>
              <w:t>--</w:t>
            </w:r>
          </w:p>
        </w:tc>
        <w:tc>
          <w:tcPr>
            <w:tcW w:w="1526" w:type="dxa"/>
            <w:tcBorders>
              <w:top w:val="nil"/>
              <w:left w:val="nil"/>
              <w:bottom w:val="single" w:sz="4" w:space="0" w:color="auto"/>
              <w:right w:val="single" w:sz="4" w:space="0" w:color="auto"/>
            </w:tcBorders>
            <w:shd w:val="clear" w:color="auto" w:fill="auto"/>
            <w:vAlign w:val="center"/>
            <w:hideMark/>
          </w:tcPr>
          <w:p w14:paraId="1DC73A66" w14:textId="77777777" w:rsidR="007C3204" w:rsidRPr="000E5274" w:rsidRDefault="007C3204" w:rsidP="006910A7">
            <w:pPr>
              <w:jc w:val="center"/>
              <w:rPr>
                <w:rFonts w:eastAsia="Times New Roman"/>
                <w:color w:val="000000"/>
                <w:sz w:val="18"/>
                <w:szCs w:val="18"/>
              </w:rPr>
            </w:pPr>
            <w:r w:rsidRPr="000E5274">
              <w:rPr>
                <w:rFonts w:eastAsia="Times New Roman"/>
                <w:color w:val="000000"/>
                <w:sz w:val="18"/>
                <w:szCs w:val="18"/>
              </w:rPr>
              <w:t>--</w:t>
            </w:r>
          </w:p>
        </w:tc>
        <w:tc>
          <w:tcPr>
            <w:tcW w:w="1526" w:type="dxa"/>
            <w:tcBorders>
              <w:top w:val="nil"/>
              <w:left w:val="nil"/>
              <w:bottom w:val="single" w:sz="4" w:space="0" w:color="auto"/>
              <w:right w:val="double" w:sz="4" w:space="0" w:color="auto"/>
            </w:tcBorders>
            <w:shd w:val="clear" w:color="auto" w:fill="auto"/>
            <w:vAlign w:val="center"/>
            <w:hideMark/>
          </w:tcPr>
          <w:p w14:paraId="7F181DAA" w14:textId="77777777" w:rsidR="007C3204" w:rsidRPr="000E5274" w:rsidRDefault="007C3204" w:rsidP="006910A7">
            <w:pPr>
              <w:jc w:val="center"/>
              <w:rPr>
                <w:rFonts w:eastAsia="Times New Roman"/>
                <w:color w:val="000000"/>
                <w:sz w:val="18"/>
                <w:szCs w:val="18"/>
              </w:rPr>
            </w:pPr>
            <w:r w:rsidRPr="000E5274">
              <w:rPr>
                <w:rFonts w:eastAsia="Times New Roman"/>
                <w:color w:val="000000"/>
                <w:sz w:val="18"/>
                <w:szCs w:val="18"/>
              </w:rPr>
              <w:t>--</w:t>
            </w:r>
          </w:p>
        </w:tc>
      </w:tr>
      <w:tr w:rsidR="007C3204" w:rsidRPr="000E5274" w14:paraId="79C3C907" w14:textId="77777777" w:rsidTr="00DC5AF3">
        <w:trPr>
          <w:trHeight w:val="259"/>
        </w:trPr>
        <w:tc>
          <w:tcPr>
            <w:tcW w:w="3226"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6579EB91"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Number of desktops</w:t>
            </w:r>
          </w:p>
        </w:tc>
        <w:tc>
          <w:tcPr>
            <w:tcW w:w="1526" w:type="dxa"/>
            <w:tcBorders>
              <w:top w:val="nil"/>
              <w:left w:val="nil"/>
              <w:bottom w:val="single" w:sz="4" w:space="0" w:color="auto"/>
              <w:right w:val="single" w:sz="4" w:space="0" w:color="auto"/>
            </w:tcBorders>
            <w:shd w:val="clear" w:color="auto" w:fill="auto"/>
            <w:vAlign w:val="center"/>
            <w:hideMark/>
          </w:tcPr>
          <w:p w14:paraId="114F0D38"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0.006 (22.65)</w:t>
            </w:r>
          </w:p>
        </w:tc>
        <w:tc>
          <w:tcPr>
            <w:tcW w:w="1526" w:type="dxa"/>
            <w:tcBorders>
              <w:top w:val="nil"/>
              <w:left w:val="nil"/>
              <w:bottom w:val="single" w:sz="4" w:space="0" w:color="auto"/>
              <w:right w:val="single" w:sz="4" w:space="0" w:color="auto"/>
            </w:tcBorders>
            <w:shd w:val="clear" w:color="auto" w:fill="auto"/>
            <w:vAlign w:val="center"/>
            <w:hideMark/>
          </w:tcPr>
          <w:p w14:paraId="20BAD445" w14:textId="77777777" w:rsidR="007C3204" w:rsidRPr="000E5274" w:rsidRDefault="007C3204" w:rsidP="006910A7">
            <w:pPr>
              <w:jc w:val="center"/>
              <w:rPr>
                <w:rFonts w:eastAsia="Times New Roman"/>
                <w:color w:val="000000"/>
                <w:sz w:val="18"/>
                <w:szCs w:val="18"/>
              </w:rPr>
            </w:pPr>
            <w:r w:rsidRPr="000E5274">
              <w:rPr>
                <w:rFonts w:eastAsia="Times New Roman"/>
                <w:color w:val="000000"/>
                <w:sz w:val="18"/>
                <w:szCs w:val="18"/>
              </w:rPr>
              <w:t>--</w:t>
            </w:r>
          </w:p>
        </w:tc>
        <w:tc>
          <w:tcPr>
            <w:tcW w:w="1526" w:type="dxa"/>
            <w:tcBorders>
              <w:top w:val="nil"/>
              <w:left w:val="nil"/>
              <w:bottom w:val="single" w:sz="4" w:space="0" w:color="auto"/>
              <w:right w:val="single" w:sz="4" w:space="0" w:color="auto"/>
            </w:tcBorders>
            <w:shd w:val="clear" w:color="auto" w:fill="auto"/>
            <w:vAlign w:val="center"/>
            <w:hideMark/>
          </w:tcPr>
          <w:p w14:paraId="3A6E1403" w14:textId="77777777" w:rsidR="007C3204" w:rsidRPr="000E5274" w:rsidRDefault="007C3204" w:rsidP="006910A7">
            <w:pPr>
              <w:jc w:val="center"/>
              <w:rPr>
                <w:rFonts w:eastAsia="Times New Roman"/>
                <w:color w:val="000000"/>
                <w:sz w:val="18"/>
                <w:szCs w:val="18"/>
              </w:rPr>
            </w:pPr>
            <w:r w:rsidRPr="000E5274">
              <w:rPr>
                <w:rFonts w:eastAsia="Times New Roman"/>
                <w:color w:val="000000"/>
                <w:sz w:val="18"/>
                <w:szCs w:val="18"/>
              </w:rPr>
              <w:t>--</w:t>
            </w:r>
          </w:p>
        </w:tc>
        <w:tc>
          <w:tcPr>
            <w:tcW w:w="1526" w:type="dxa"/>
            <w:tcBorders>
              <w:top w:val="nil"/>
              <w:left w:val="nil"/>
              <w:bottom w:val="single" w:sz="4" w:space="0" w:color="auto"/>
              <w:right w:val="double" w:sz="4" w:space="0" w:color="auto"/>
            </w:tcBorders>
            <w:shd w:val="clear" w:color="auto" w:fill="auto"/>
            <w:vAlign w:val="center"/>
            <w:hideMark/>
          </w:tcPr>
          <w:p w14:paraId="2C0292BB" w14:textId="77777777" w:rsidR="007C3204" w:rsidRPr="000E5274" w:rsidRDefault="007C3204" w:rsidP="006910A7">
            <w:pPr>
              <w:jc w:val="center"/>
              <w:rPr>
                <w:rFonts w:eastAsia="Times New Roman"/>
                <w:color w:val="000000"/>
                <w:sz w:val="18"/>
                <w:szCs w:val="18"/>
              </w:rPr>
            </w:pPr>
            <w:r w:rsidRPr="000E5274">
              <w:rPr>
                <w:rFonts w:eastAsia="Times New Roman"/>
                <w:color w:val="000000"/>
                <w:sz w:val="18"/>
                <w:szCs w:val="18"/>
              </w:rPr>
              <w:t>--</w:t>
            </w:r>
          </w:p>
        </w:tc>
      </w:tr>
      <w:tr w:rsidR="007C3204" w:rsidRPr="000E5274" w14:paraId="65F89073" w14:textId="77777777" w:rsidTr="00DC5AF3">
        <w:trPr>
          <w:trHeight w:val="259"/>
        </w:trPr>
        <w:tc>
          <w:tcPr>
            <w:tcW w:w="3226"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6703FB1D"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Number of smart phones</w:t>
            </w:r>
          </w:p>
        </w:tc>
        <w:tc>
          <w:tcPr>
            <w:tcW w:w="1526" w:type="dxa"/>
            <w:tcBorders>
              <w:top w:val="nil"/>
              <w:left w:val="nil"/>
              <w:bottom w:val="single" w:sz="4" w:space="0" w:color="auto"/>
              <w:right w:val="single" w:sz="4" w:space="0" w:color="auto"/>
            </w:tcBorders>
            <w:shd w:val="clear" w:color="auto" w:fill="auto"/>
            <w:vAlign w:val="center"/>
            <w:hideMark/>
          </w:tcPr>
          <w:p w14:paraId="1EC58531"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0.009 (46.56)</w:t>
            </w:r>
          </w:p>
        </w:tc>
        <w:tc>
          <w:tcPr>
            <w:tcW w:w="1526" w:type="dxa"/>
            <w:tcBorders>
              <w:top w:val="nil"/>
              <w:left w:val="nil"/>
              <w:bottom w:val="single" w:sz="4" w:space="0" w:color="auto"/>
              <w:right w:val="single" w:sz="4" w:space="0" w:color="auto"/>
            </w:tcBorders>
            <w:shd w:val="clear" w:color="auto" w:fill="auto"/>
            <w:vAlign w:val="center"/>
            <w:hideMark/>
          </w:tcPr>
          <w:p w14:paraId="1A9373BB" w14:textId="77777777" w:rsidR="007C3204" w:rsidRPr="000E5274" w:rsidRDefault="007C3204" w:rsidP="006910A7">
            <w:pPr>
              <w:jc w:val="center"/>
              <w:rPr>
                <w:rFonts w:eastAsia="Times New Roman"/>
                <w:color w:val="000000"/>
                <w:sz w:val="18"/>
                <w:szCs w:val="18"/>
              </w:rPr>
            </w:pPr>
            <w:r w:rsidRPr="000E5274">
              <w:rPr>
                <w:rFonts w:eastAsia="Times New Roman"/>
                <w:color w:val="000000"/>
                <w:sz w:val="18"/>
                <w:szCs w:val="18"/>
              </w:rPr>
              <w:t>--</w:t>
            </w:r>
          </w:p>
        </w:tc>
        <w:tc>
          <w:tcPr>
            <w:tcW w:w="1526" w:type="dxa"/>
            <w:tcBorders>
              <w:top w:val="nil"/>
              <w:left w:val="nil"/>
              <w:bottom w:val="single" w:sz="4" w:space="0" w:color="auto"/>
              <w:right w:val="single" w:sz="4" w:space="0" w:color="auto"/>
            </w:tcBorders>
            <w:shd w:val="clear" w:color="auto" w:fill="auto"/>
            <w:vAlign w:val="center"/>
            <w:hideMark/>
          </w:tcPr>
          <w:p w14:paraId="25CB98FD" w14:textId="77777777" w:rsidR="007C3204" w:rsidRPr="000E5274" w:rsidRDefault="007C3204" w:rsidP="006910A7">
            <w:pPr>
              <w:jc w:val="center"/>
              <w:rPr>
                <w:rFonts w:eastAsia="Times New Roman"/>
                <w:color w:val="000000"/>
                <w:sz w:val="18"/>
                <w:szCs w:val="18"/>
              </w:rPr>
            </w:pPr>
            <w:r w:rsidRPr="000E5274">
              <w:rPr>
                <w:rFonts w:eastAsia="Times New Roman"/>
                <w:color w:val="000000"/>
                <w:sz w:val="18"/>
                <w:szCs w:val="18"/>
              </w:rPr>
              <w:t>--</w:t>
            </w:r>
          </w:p>
        </w:tc>
        <w:tc>
          <w:tcPr>
            <w:tcW w:w="1526" w:type="dxa"/>
            <w:tcBorders>
              <w:top w:val="nil"/>
              <w:left w:val="nil"/>
              <w:bottom w:val="single" w:sz="4" w:space="0" w:color="auto"/>
              <w:right w:val="double" w:sz="4" w:space="0" w:color="auto"/>
            </w:tcBorders>
            <w:shd w:val="clear" w:color="auto" w:fill="auto"/>
            <w:vAlign w:val="center"/>
            <w:hideMark/>
          </w:tcPr>
          <w:p w14:paraId="0EB8E367" w14:textId="77777777" w:rsidR="007C3204" w:rsidRPr="000E5274" w:rsidRDefault="007C3204" w:rsidP="006910A7">
            <w:pPr>
              <w:jc w:val="center"/>
              <w:rPr>
                <w:rFonts w:eastAsia="Times New Roman"/>
                <w:color w:val="000000"/>
                <w:sz w:val="18"/>
                <w:szCs w:val="18"/>
              </w:rPr>
            </w:pPr>
            <w:r w:rsidRPr="000E5274">
              <w:rPr>
                <w:rFonts w:eastAsia="Times New Roman"/>
                <w:color w:val="000000"/>
                <w:sz w:val="18"/>
                <w:szCs w:val="18"/>
              </w:rPr>
              <w:t>--</w:t>
            </w:r>
          </w:p>
        </w:tc>
      </w:tr>
      <w:tr w:rsidR="007C3204" w:rsidRPr="000E5274" w14:paraId="56736B64" w14:textId="77777777" w:rsidTr="00DC5AF3">
        <w:trPr>
          <w:trHeight w:val="259"/>
        </w:trPr>
        <w:tc>
          <w:tcPr>
            <w:tcW w:w="3226"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0BCA8829"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Internet used</w:t>
            </w:r>
          </w:p>
        </w:tc>
        <w:tc>
          <w:tcPr>
            <w:tcW w:w="1526" w:type="dxa"/>
            <w:tcBorders>
              <w:top w:val="nil"/>
              <w:left w:val="nil"/>
              <w:bottom w:val="single" w:sz="4" w:space="0" w:color="auto"/>
              <w:right w:val="single" w:sz="4" w:space="0" w:color="auto"/>
            </w:tcBorders>
            <w:shd w:val="clear" w:color="auto" w:fill="auto"/>
            <w:vAlign w:val="center"/>
            <w:hideMark/>
          </w:tcPr>
          <w:p w14:paraId="73D65473"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0.125 (210.64)</w:t>
            </w:r>
          </w:p>
        </w:tc>
        <w:tc>
          <w:tcPr>
            <w:tcW w:w="1526" w:type="dxa"/>
            <w:tcBorders>
              <w:top w:val="nil"/>
              <w:left w:val="nil"/>
              <w:bottom w:val="single" w:sz="4" w:space="0" w:color="auto"/>
              <w:right w:val="single" w:sz="4" w:space="0" w:color="auto"/>
            </w:tcBorders>
            <w:shd w:val="clear" w:color="auto" w:fill="auto"/>
            <w:vAlign w:val="center"/>
            <w:hideMark/>
          </w:tcPr>
          <w:p w14:paraId="0072AB87" w14:textId="77777777" w:rsidR="007C3204" w:rsidRPr="000E5274" w:rsidRDefault="007C3204" w:rsidP="006910A7">
            <w:pPr>
              <w:jc w:val="center"/>
              <w:rPr>
                <w:rFonts w:eastAsia="Times New Roman"/>
                <w:color w:val="000000"/>
                <w:sz w:val="18"/>
                <w:szCs w:val="18"/>
              </w:rPr>
            </w:pPr>
            <w:r w:rsidRPr="000E5274">
              <w:rPr>
                <w:rFonts w:eastAsia="Times New Roman"/>
                <w:color w:val="000000"/>
                <w:sz w:val="18"/>
                <w:szCs w:val="18"/>
              </w:rPr>
              <w:t>--</w:t>
            </w:r>
          </w:p>
        </w:tc>
        <w:tc>
          <w:tcPr>
            <w:tcW w:w="1526" w:type="dxa"/>
            <w:tcBorders>
              <w:top w:val="nil"/>
              <w:left w:val="nil"/>
              <w:bottom w:val="single" w:sz="4" w:space="0" w:color="auto"/>
              <w:right w:val="single" w:sz="4" w:space="0" w:color="auto"/>
            </w:tcBorders>
            <w:shd w:val="clear" w:color="auto" w:fill="auto"/>
            <w:vAlign w:val="center"/>
            <w:hideMark/>
          </w:tcPr>
          <w:p w14:paraId="4A2B1550" w14:textId="77777777" w:rsidR="007C3204" w:rsidRPr="000E5274" w:rsidRDefault="007C3204" w:rsidP="006910A7">
            <w:pPr>
              <w:jc w:val="center"/>
              <w:rPr>
                <w:rFonts w:eastAsia="Times New Roman"/>
                <w:color w:val="000000"/>
                <w:sz w:val="18"/>
                <w:szCs w:val="18"/>
              </w:rPr>
            </w:pPr>
            <w:r w:rsidRPr="000E5274">
              <w:rPr>
                <w:rFonts w:eastAsia="Times New Roman"/>
                <w:color w:val="000000"/>
                <w:sz w:val="18"/>
                <w:szCs w:val="18"/>
              </w:rPr>
              <w:t>--</w:t>
            </w:r>
          </w:p>
        </w:tc>
        <w:tc>
          <w:tcPr>
            <w:tcW w:w="1526" w:type="dxa"/>
            <w:tcBorders>
              <w:top w:val="nil"/>
              <w:left w:val="nil"/>
              <w:bottom w:val="single" w:sz="4" w:space="0" w:color="auto"/>
              <w:right w:val="double" w:sz="4" w:space="0" w:color="auto"/>
            </w:tcBorders>
            <w:shd w:val="clear" w:color="auto" w:fill="auto"/>
            <w:vAlign w:val="center"/>
            <w:hideMark/>
          </w:tcPr>
          <w:p w14:paraId="71DD6B89" w14:textId="77777777" w:rsidR="007C3204" w:rsidRPr="000E5274" w:rsidRDefault="007C3204" w:rsidP="006910A7">
            <w:pPr>
              <w:jc w:val="center"/>
              <w:rPr>
                <w:rFonts w:eastAsia="Times New Roman"/>
                <w:color w:val="000000"/>
                <w:sz w:val="18"/>
                <w:szCs w:val="18"/>
              </w:rPr>
            </w:pPr>
            <w:r w:rsidRPr="000E5274">
              <w:rPr>
                <w:rFonts w:eastAsia="Times New Roman"/>
                <w:color w:val="000000"/>
                <w:sz w:val="18"/>
                <w:szCs w:val="18"/>
              </w:rPr>
              <w:t>--</w:t>
            </w:r>
          </w:p>
        </w:tc>
      </w:tr>
      <w:tr w:rsidR="007C3204" w:rsidRPr="000E5274" w14:paraId="3AB4357D" w14:textId="77777777" w:rsidTr="00DC5AF3">
        <w:trPr>
          <w:trHeight w:val="259"/>
        </w:trPr>
        <w:tc>
          <w:tcPr>
            <w:tcW w:w="3226"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24EBC8A7" w14:textId="35C54948"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Smart meter for electricity</w:t>
            </w:r>
          </w:p>
        </w:tc>
        <w:tc>
          <w:tcPr>
            <w:tcW w:w="1526" w:type="dxa"/>
            <w:tcBorders>
              <w:top w:val="nil"/>
              <w:left w:val="nil"/>
              <w:bottom w:val="single" w:sz="4" w:space="0" w:color="auto"/>
              <w:right w:val="single" w:sz="4" w:space="0" w:color="auto"/>
            </w:tcBorders>
            <w:shd w:val="clear" w:color="auto" w:fill="auto"/>
            <w:vAlign w:val="center"/>
            <w:hideMark/>
          </w:tcPr>
          <w:p w14:paraId="047D62AC"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-0.093 (-213.31)</w:t>
            </w:r>
          </w:p>
        </w:tc>
        <w:tc>
          <w:tcPr>
            <w:tcW w:w="1526" w:type="dxa"/>
            <w:tcBorders>
              <w:top w:val="nil"/>
              <w:left w:val="nil"/>
              <w:bottom w:val="single" w:sz="4" w:space="0" w:color="auto"/>
              <w:right w:val="single" w:sz="4" w:space="0" w:color="auto"/>
            </w:tcBorders>
            <w:shd w:val="clear" w:color="auto" w:fill="auto"/>
            <w:vAlign w:val="center"/>
            <w:hideMark/>
          </w:tcPr>
          <w:p w14:paraId="593F1635" w14:textId="77777777" w:rsidR="007C3204" w:rsidRPr="000E5274" w:rsidRDefault="007C3204" w:rsidP="006910A7">
            <w:pPr>
              <w:jc w:val="center"/>
              <w:rPr>
                <w:rFonts w:eastAsia="Times New Roman"/>
                <w:color w:val="000000"/>
                <w:sz w:val="18"/>
                <w:szCs w:val="18"/>
              </w:rPr>
            </w:pPr>
            <w:r w:rsidRPr="000E5274">
              <w:rPr>
                <w:rFonts w:eastAsia="Times New Roman"/>
                <w:color w:val="000000"/>
                <w:sz w:val="18"/>
                <w:szCs w:val="18"/>
              </w:rPr>
              <w:t>--</w:t>
            </w:r>
          </w:p>
        </w:tc>
        <w:tc>
          <w:tcPr>
            <w:tcW w:w="1526" w:type="dxa"/>
            <w:tcBorders>
              <w:top w:val="nil"/>
              <w:left w:val="nil"/>
              <w:bottom w:val="single" w:sz="4" w:space="0" w:color="auto"/>
              <w:right w:val="single" w:sz="4" w:space="0" w:color="auto"/>
            </w:tcBorders>
            <w:shd w:val="clear" w:color="auto" w:fill="auto"/>
            <w:vAlign w:val="center"/>
            <w:hideMark/>
          </w:tcPr>
          <w:p w14:paraId="6443D228" w14:textId="77777777" w:rsidR="007C3204" w:rsidRPr="000E5274" w:rsidRDefault="007C3204" w:rsidP="006910A7">
            <w:pPr>
              <w:jc w:val="center"/>
              <w:rPr>
                <w:rFonts w:eastAsia="Times New Roman"/>
                <w:color w:val="000000"/>
                <w:sz w:val="18"/>
                <w:szCs w:val="18"/>
              </w:rPr>
            </w:pPr>
            <w:r w:rsidRPr="000E5274">
              <w:rPr>
                <w:rFonts w:eastAsia="Times New Roman"/>
                <w:color w:val="000000"/>
                <w:sz w:val="18"/>
                <w:szCs w:val="18"/>
              </w:rPr>
              <w:t>--</w:t>
            </w:r>
          </w:p>
        </w:tc>
        <w:tc>
          <w:tcPr>
            <w:tcW w:w="1526" w:type="dxa"/>
            <w:tcBorders>
              <w:top w:val="nil"/>
              <w:left w:val="nil"/>
              <w:bottom w:val="single" w:sz="4" w:space="0" w:color="auto"/>
              <w:right w:val="double" w:sz="4" w:space="0" w:color="auto"/>
            </w:tcBorders>
            <w:shd w:val="clear" w:color="auto" w:fill="auto"/>
            <w:vAlign w:val="center"/>
            <w:hideMark/>
          </w:tcPr>
          <w:p w14:paraId="18E23FBF" w14:textId="77777777" w:rsidR="007C3204" w:rsidRPr="000E5274" w:rsidRDefault="007C3204" w:rsidP="006910A7">
            <w:pPr>
              <w:jc w:val="center"/>
              <w:rPr>
                <w:rFonts w:eastAsia="Times New Roman"/>
                <w:color w:val="000000"/>
                <w:sz w:val="18"/>
                <w:szCs w:val="18"/>
              </w:rPr>
            </w:pPr>
            <w:r w:rsidRPr="000E5274">
              <w:rPr>
                <w:rFonts w:eastAsia="Times New Roman"/>
                <w:color w:val="000000"/>
                <w:sz w:val="18"/>
                <w:szCs w:val="18"/>
              </w:rPr>
              <w:t>--</w:t>
            </w:r>
          </w:p>
        </w:tc>
      </w:tr>
      <w:tr w:rsidR="007C3204" w:rsidRPr="000E5274" w14:paraId="039ED9CD" w14:textId="77777777" w:rsidTr="00DC5AF3">
        <w:trPr>
          <w:trHeight w:val="259"/>
        </w:trPr>
        <w:tc>
          <w:tcPr>
            <w:tcW w:w="3226"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2E74D19B"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Space heating used</w:t>
            </w:r>
          </w:p>
        </w:tc>
        <w:tc>
          <w:tcPr>
            <w:tcW w:w="1526" w:type="dxa"/>
            <w:tcBorders>
              <w:top w:val="nil"/>
              <w:left w:val="nil"/>
              <w:bottom w:val="single" w:sz="4" w:space="0" w:color="auto"/>
              <w:right w:val="single" w:sz="4" w:space="0" w:color="auto"/>
            </w:tcBorders>
            <w:shd w:val="clear" w:color="auto" w:fill="auto"/>
            <w:vAlign w:val="center"/>
            <w:hideMark/>
          </w:tcPr>
          <w:p w14:paraId="5299EEF0"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-4.302 (-30.58)</w:t>
            </w:r>
          </w:p>
        </w:tc>
        <w:tc>
          <w:tcPr>
            <w:tcW w:w="1526" w:type="dxa"/>
            <w:tcBorders>
              <w:top w:val="nil"/>
              <w:left w:val="nil"/>
              <w:bottom w:val="single" w:sz="4" w:space="0" w:color="auto"/>
              <w:right w:val="single" w:sz="4" w:space="0" w:color="auto"/>
            </w:tcBorders>
            <w:shd w:val="clear" w:color="auto" w:fill="auto"/>
            <w:vAlign w:val="center"/>
            <w:hideMark/>
          </w:tcPr>
          <w:p w14:paraId="76705FE6" w14:textId="3A1320AA"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-4.52</w:t>
            </w:r>
            <w:r w:rsidR="009E2327" w:rsidRPr="000E5274">
              <w:rPr>
                <w:rFonts w:eastAsia="Times New Roman"/>
                <w:color w:val="000000"/>
                <w:sz w:val="18"/>
                <w:szCs w:val="18"/>
              </w:rPr>
              <w:t>0</w:t>
            </w:r>
            <w:r w:rsidRPr="000E5274">
              <w:rPr>
                <w:rFonts w:eastAsia="Times New Roman"/>
                <w:color w:val="000000"/>
                <w:sz w:val="18"/>
                <w:szCs w:val="18"/>
              </w:rPr>
              <w:t xml:space="preserve"> (-32.13)</w:t>
            </w:r>
          </w:p>
        </w:tc>
        <w:tc>
          <w:tcPr>
            <w:tcW w:w="1526" w:type="dxa"/>
            <w:tcBorders>
              <w:top w:val="nil"/>
              <w:left w:val="nil"/>
              <w:bottom w:val="single" w:sz="4" w:space="0" w:color="auto"/>
              <w:right w:val="single" w:sz="4" w:space="0" w:color="auto"/>
            </w:tcBorders>
            <w:shd w:val="clear" w:color="auto" w:fill="auto"/>
            <w:vAlign w:val="center"/>
            <w:hideMark/>
          </w:tcPr>
          <w:p w14:paraId="501BFE47"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-5.162 (-36.69)</w:t>
            </w:r>
          </w:p>
        </w:tc>
        <w:tc>
          <w:tcPr>
            <w:tcW w:w="1526" w:type="dxa"/>
            <w:tcBorders>
              <w:top w:val="nil"/>
              <w:left w:val="nil"/>
              <w:bottom w:val="single" w:sz="4" w:space="0" w:color="auto"/>
              <w:right w:val="double" w:sz="4" w:space="0" w:color="auto"/>
            </w:tcBorders>
            <w:shd w:val="clear" w:color="auto" w:fill="auto"/>
            <w:vAlign w:val="center"/>
            <w:hideMark/>
          </w:tcPr>
          <w:p w14:paraId="5CF6D038" w14:textId="77777777" w:rsidR="007C3204" w:rsidRPr="000E5274" w:rsidRDefault="007C3204" w:rsidP="006910A7">
            <w:pPr>
              <w:jc w:val="center"/>
              <w:rPr>
                <w:rFonts w:eastAsia="Times New Roman"/>
                <w:color w:val="000000"/>
                <w:sz w:val="18"/>
                <w:szCs w:val="18"/>
              </w:rPr>
            </w:pPr>
            <w:r w:rsidRPr="000E5274">
              <w:rPr>
                <w:rFonts w:eastAsia="Times New Roman"/>
                <w:color w:val="000000"/>
                <w:sz w:val="18"/>
                <w:szCs w:val="18"/>
              </w:rPr>
              <w:t>--</w:t>
            </w:r>
          </w:p>
        </w:tc>
      </w:tr>
      <w:tr w:rsidR="007C3204" w:rsidRPr="000E5274" w14:paraId="7A2C64C4" w14:textId="77777777" w:rsidTr="00DC5AF3">
        <w:trPr>
          <w:trHeight w:val="259"/>
        </w:trPr>
        <w:tc>
          <w:tcPr>
            <w:tcW w:w="3226"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00163EB4"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AC used</w:t>
            </w:r>
          </w:p>
        </w:tc>
        <w:tc>
          <w:tcPr>
            <w:tcW w:w="1526" w:type="dxa"/>
            <w:tcBorders>
              <w:top w:val="nil"/>
              <w:left w:val="nil"/>
              <w:bottom w:val="single" w:sz="4" w:space="0" w:color="auto"/>
              <w:right w:val="single" w:sz="4" w:space="0" w:color="auto"/>
            </w:tcBorders>
            <w:shd w:val="clear" w:color="auto" w:fill="auto"/>
            <w:vAlign w:val="center"/>
            <w:hideMark/>
          </w:tcPr>
          <w:p w14:paraId="70703FD4"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0.534 (420.97)</w:t>
            </w:r>
          </w:p>
        </w:tc>
        <w:tc>
          <w:tcPr>
            <w:tcW w:w="1526" w:type="dxa"/>
            <w:tcBorders>
              <w:top w:val="nil"/>
              <w:left w:val="nil"/>
              <w:bottom w:val="single" w:sz="4" w:space="0" w:color="auto"/>
              <w:right w:val="single" w:sz="4" w:space="0" w:color="auto"/>
            </w:tcBorders>
            <w:shd w:val="clear" w:color="auto" w:fill="auto"/>
            <w:vAlign w:val="center"/>
            <w:hideMark/>
          </w:tcPr>
          <w:p w14:paraId="1D4D89F3"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0.245 (186.97)</w:t>
            </w:r>
          </w:p>
        </w:tc>
        <w:tc>
          <w:tcPr>
            <w:tcW w:w="1526" w:type="dxa"/>
            <w:tcBorders>
              <w:top w:val="nil"/>
              <w:left w:val="nil"/>
              <w:bottom w:val="single" w:sz="4" w:space="0" w:color="auto"/>
              <w:right w:val="single" w:sz="4" w:space="0" w:color="auto"/>
            </w:tcBorders>
            <w:shd w:val="clear" w:color="auto" w:fill="auto"/>
            <w:vAlign w:val="center"/>
            <w:hideMark/>
          </w:tcPr>
          <w:p w14:paraId="42B1FFFA"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0.015 (11.44)</w:t>
            </w:r>
          </w:p>
        </w:tc>
        <w:tc>
          <w:tcPr>
            <w:tcW w:w="1526" w:type="dxa"/>
            <w:tcBorders>
              <w:top w:val="nil"/>
              <w:left w:val="nil"/>
              <w:bottom w:val="single" w:sz="4" w:space="0" w:color="auto"/>
              <w:right w:val="double" w:sz="4" w:space="0" w:color="auto"/>
            </w:tcBorders>
            <w:shd w:val="clear" w:color="auto" w:fill="auto"/>
            <w:vAlign w:val="center"/>
            <w:hideMark/>
          </w:tcPr>
          <w:p w14:paraId="41B5E559" w14:textId="77777777" w:rsidR="007C3204" w:rsidRPr="000E5274" w:rsidRDefault="007C3204" w:rsidP="006910A7">
            <w:pPr>
              <w:jc w:val="center"/>
              <w:rPr>
                <w:rFonts w:eastAsia="Times New Roman"/>
                <w:color w:val="000000"/>
                <w:sz w:val="18"/>
                <w:szCs w:val="18"/>
              </w:rPr>
            </w:pPr>
            <w:r w:rsidRPr="000E5274">
              <w:rPr>
                <w:rFonts w:eastAsia="Times New Roman"/>
                <w:color w:val="000000"/>
                <w:sz w:val="18"/>
                <w:szCs w:val="18"/>
              </w:rPr>
              <w:t>--</w:t>
            </w:r>
          </w:p>
        </w:tc>
      </w:tr>
      <w:tr w:rsidR="007C3204" w:rsidRPr="000E5274" w14:paraId="561DFBB1" w14:textId="77777777" w:rsidTr="00DC5AF3">
        <w:trPr>
          <w:trHeight w:val="259"/>
        </w:trPr>
        <w:tc>
          <w:tcPr>
            <w:tcW w:w="3226" w:type="dxa"/>
            <w:tcBorders>
              <w:top w:val="single" w:sz="4" w:space="0" w:color="auto"/>
              <w:left w:val="double" w:sz="4" w:space="0" w:color="auto"/>
              <w:bottom w:val="double" w:sz="4" w:space="0" w:color="auto"/>
              <w:right w:val="single" w:sz="4" w:space="0" w:color="auto"/>
            </w:tcBorders>
            <w:shd w:val="clear" w:color="auto" w:fill="auto"/>
            <w:noWrap/>
            <w:vAlign w:val="center"/>
            <w:hideMark/>
          </w:tcPr>
          <w:p w14:paraId="1422A074"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Humidifier used</w:t>
            </w:r>
          </w:p>
        </w:tc>
        <w:tc>
          <w:tcPr>
            <w:tcW w:w="1526" w:type="dxa"/>
            <w:tcBorders>
              <w:top w:val="nil"/>
              <w:left w:val="nil"/>
              <w:bottom w:val="double" w:sz="4" w:space="0" w:color="auto"/>
              <w:right w:val="single" w:sz="4" w:space="0" w:color="auto"/>
            </w:tcBorders>
            <w:shd w:val="clear" w:color="auto" w:fill="auto"/>
            <w:vAlign w:val="center"/>
            <w:hideMark/>
          </w:tcPr>
          <w:p w14:paraId="0F722F53"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0.257 (205.49)</w:t>
            </w:r>
          </w:p>
        </w:tc>
        <w:tc>
          <w:tcPr>
            <w:tcW w:w="1526" w:type="dxa"/>
            <w:tcBorders>
              <w:top w:val="nil"/>
              <w:left w:val="nil"/>
              <w:bottom w:val="double" w:sz="4" w:space="0" w:color="auto"/>
              <w:right w:val="single" w:sz="4" w:space="0" w:color="auto"/>
            </w:tcBorders>
            <w:shd w:val="clear" w:color="auto" w:fill="auto"/>
            <w:vAlign w:val="center"/>
            <w:hideMark/>
          </w:tcPr>
          <w:p w14:paraId="2A8E4AEF"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0.477 (374.29)</w:t>
            </w:r>
          </w:p>
        </w:tc>
        <w:tc>
          <w:tcPr>
            <w:tcW w:w="1526" w:type="dxa"/>
            <w:tcBorders>
              <w:top w:val="nil"/>
              <w:left w:val="nil"/>
              <w:bottom w:val="double" w:sz="4" w:space="0" w:color="auto"/>
              <w:right w:val="single" w:sz="4" w:space="0" w:color="auto"/>
            </w:tcBorders>
            <w:shd w:val="clear" w:color="auto" w:fill="auto"/>
            <w:vAlign w:val="center"/>
            <w:hideMark/>
          </w:tcPr>
          <w:p w14:paraId="2FDD8D1D"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0.218 (142.03)</w:t>
            </w:r>
          </w:p>
        </w:tc>
        <w:tc>
          <w:tcPr>
            <w:tcW w:w="1526" w:type="dxa"/>
            <w:tcBorders>
              <w:top w:val="nil"/>
              <w:left w:val="nil"/>
              <w:bottom w:val="double" w:sz="4" w:space="0" w:color="auto"/>
              <w:right w:val="double" w:sz="4" w:space="0" w:color="auto"/>
            </w:tcBorders>
            <w:shd w:val="clear" w:color="auto" w:fill="auto"/>
            <w:vAlign w:val="center"/>
            <w:hideMark/>
          </w:tcPr>
          <w:p w14:paraId="617B66A7" w14:textId="77777777" w:rsidR="007C3204" w:rsidRPr="000E5274" w:rsidRDefault="007C3204" w:rsidP="006910A7">
            <w:pPr>
              <w:jc w:val="center"/>
              <w:rPr>
                <w:rFonts w:eastAsia="Times New Roman"/>
                <w:color w:val="000000"/>
                <w:sz w:val="18"/>
                <w:szCs w:val="18"/>
              </w:rPr>
            </w:pPr>
            <w:r w:rsidRPr="000E5274">
              <w:rPr>
                <w:rFonts w:eastAsia="Times New Roman"/>
                <w:color w:val="000000"/>
                <w:sz w:val="18"/>
                <w:szCs w:val="18"/>
              </w:rPr>
              <w:t>--</w:t>
            </w:r>
          </w:p>
        </w:tc>
      </w:tr>
      <w:tr w:rsidR="007C3204" w:rsidRPr="000E5274" w14:paraId="7AE76EFB" w14:textId="77777777" w:rsidTr="00DC5AF3">
        <w:trPr>
          <w:trHeight w:val="259"/>
        </w:trPr>
        <w:tc>
          <w:tcPr>
            <w:tcW w:w="9330" w:type="dxa"/>
            <w:gridSpan w:val="5"/>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3319ABFA" w14:textId="77777777" w:rsidR="007C3204" w:rsidRPr="000E5274" w:rsidRDefault="007C3204" w:rsidP="006E4D66">
            <w:pPr>
              <w:jc w:val="left"/>
              <w:rPr>
                <w:rFonts w:eastAsia="Times New Roman"/>
                <w:b/>
                <w:bCs/>
                <w:i/>
                <w:iCs/>
                <w:color w:val="000000"/>
                <w:sz w:val="18"/>
                <w:szCs w:val="18"/>
              </w:rPr>
            </w:pPr>
            <w:r w:rsidRPr="000E5274">
              <w:rPr>
                <w:rFonts w:eastAsia="Times New Roman"/>
                <w:b/>
                <w:bCs/>
                <w:i/>
                <w:iCs/>
                <w:color w:val="000000"/>
                <w:sz w:val="18"/>
                <w:szCs w:val="18"/>
              </w:rPr>
              <w:t>Climatic Variables</w:t>
            </w:r>
          </w:p>
        </w:tc>
      </w:tr>
      <w:tr w:rsidR="007C3204" w:rsidRPr="000E5274" w14:paraId="18D955BB" w14:textId="77777777" w:rsidTr="00DC5AF3">
        <w:trPr>
          <w:trHeight w:val="259"/>
        </w:trPr>
        <w:tc>
          <w:tcPr>
            <w:tcW w:w="3226"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14:paraId="1B99993C" w14:textId="73CFFFCB"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Log</w:t>
            </w:r>
            <w:r w:rsidR="009E2327" w:rsidRPr="000E5274">
              <w:rPr>
                <w:rFonts w:eastAsia="Times New Roman"/>
                <w:color w:val="000000"/>
                <w:sz w:val="18"/>
                <w:szCs w:val="18"/>
              </w:rPr>
              <w:t xml:space="preserve"> </w:t>
            </w:r>
            <w:r w:rsidRPr="000E5274">
              <w:rPr>
                <w:rFonts w:eastAsia="Times New Roman"/>
                <w:color w:val="000000"/>
                <w:sz w:val="18"/>
                <w:szCs w:val="18"/>
              </w:rPr>
              <w:t>(HDD)</w:t>
            </w:r>
          </w:p>
        </w:tc>
        <w:tc>
          <w:tcPr>
            <w:tcW w:w="1526" w:type="dxa"/>
            <w:tcBorders>
              <w:top w:val="double" w:sz="4" w:space="0" w:color="auto"/>
              <w:left w:val="nil"/>
              <w:bottom w:val="single" w:sz="4" w:space="0" w:color="auto"/>
              <w:right w:val="single" w:sz="4" w:space="0" w:color="auto"/>
            </w:tcBorders>
            <w:shd w:val="clear" w:color="auto" w:fill="auto"/>
            <w:vAlign w:val="center"/>
            <w:hideMark/>
          </w:tcPr>
          <w:p w14:paraId="6E98449F" w14:textId="77777777" w:rsidR="007C3204" w:rsidRPr="000E5274" w:rsidRDefault="007C3204" w:rsidP="006910A7">
            <w:pPr>
              <w:jc w:val="center"/>
              <w:rPr>
                <w:rFonts w:eastAsia="Times New Roman"/>
                <w:color w:val="000000"/>
                <w:sz w:val="18"/>
                <w:szCs w:val="18"/>
              </w:rPr>
            </w:pPr>
            <w:r w:rsidRPr="000E5274">
              <w:rPr>
                <w:rFonts w:eastAsia="Times New Roman"/>
                <w:color w:val="000000"/>
                <w:sz w:val="18"/>
                <w:szCs w:val="18"/>
              </w:rPr>
              <w:t>--</w:t>
            </w:r>
          </w:p>
        </w:tc>
        <w:tc>
          <w:tcPr>
            <w:tcW w:w="1526" w:type="dxa"/>
            <w:tcBorders>
              <w:top w:val="double" w:sz="4" w:space="0" w:color="auto"/>
              <w:left w:val="nil"/>
              <w:bottom w:val="single" w:sz="4" w:space="0" w:color="auto"/>
              <w:right w:val="single" w:sz="4" w:space="0" w:color="auto"/>
            </w:tcBorders>
            <w:shd w:val="clear" w:color="auto" w:fill="auto"/>
            <w:vAlign w:val="center"/>
            <w:hideMark/>
          </w:tcPr>
          <w:p w14:paraId="628D7FF2" w14:textId="0AD8EA4F"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0.938 (947.9</w:t>
            </w:r>
            <w:r w:rsidR="009E2327" w:rsidRPr="000E5274">
              <w:rPr>
                <w:rFonts w:eastAsia="Times New Roman"/>
                <w:color w:val="000000"/>
                <w:sz w:val="18"/>
                <w:szCs w:val="18"/>
              </w:rPr>
              <w:t>0</w:t>
            </w:r>
            <w:r w:rsidRPr="000E5274">
              <w:rPr>
                <w:rFonts w:eastAsia="Times New Roman"/>
                <w:color w:val="000000"/>
                <w:sz w:val="18"/>
                <w:szCs w:val="18"/>
              </w:rPr>
              <w:t>)</w:t>
            </w:r>
          </w:p>
        </w:tc>
        <w:tc>
          <w:tcPr>
            <w:tcW w:w="1526" w:type="dxa"/>
            <w:tcBorders>
              <w:top w:val="double" w:sz="4" w:space="0" w:color="auto"/>
              <w:left w:val="nil"/>
              <w:bottom w:val="single" w:sz="4" w:space="0" w:color="auto"/>
              <w:right w:val="single" w:sz="4" w:space="0" w:color="auto"/>
            </w:tcBorders>
            <w:shd w:val="clear" w:color="auto" w:fill="auto"/>
            <w:vAlign w:val="center"/>
            <w:hideMark/>
          </w:tcPr>
          <w:p w14:paraId="69724E3D" w14:textId="3EA1964A"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0.34</w:t>
            </w:r>
            <w:r w:rsidR="009E2327" w:rsidRPr="000E5274">
              <w:rPr>
                <w:rFonts w:eastAsia="Times New Roman"/>
                <w:color w:val="000000"/>
                <w:sz w:val="18"/>
                <w:szCs w:val="18"/>
              </w:rPr>
              <w:t>0</w:t>
            </w:r>
            <w:r w:rsidRPr="000E5274">
              <w:rPr>
                <w:rFonts w:eastAsia="Times New Roman"/>
                <w:color w:val="000000"/>
                <w:sz w:val="18"/>
                <w:szCs w:val="18"/>
              </w:rPr>
              <w:t xml:space="preserve"> (159.09)</w:t>
            </w:r>
          </w:p>
        </w:tc>
        <w:tc>
          <w:tcPr>
            <w:tcW w:w="1526" w:type="dxa"/>
            <w:tcBorders>
              <w:top w:val="double" w:sz="4" w:space="0" w:color="auto"/>
              <w:left w:val="nil"/>
              <w:bottom w:val="single" w:sz="4" w:space="0" w:color="auto"/>
              <w:right w:val="double" w:sz="4" w:space="0" w:color="auto"/>
            </w:tcBorders>
            <w:shd w:val="clear" w:color="auto" w:fill="auto"/>
            <w:vAlign w:val="center"/>
            <w:hideMark/>
          </w:tcPr>
          <w:p w14:paraId="61306681"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6.002 (652.62)</w:t>
            </w:r>
          </w:p>
        </w:tc>
      </w:tr>
      <w:tr w:rsidR="007C3204" w:rsidRPr="000E5274" w14:paraId="28F2E96A" w14:textId="77777777" w:rsidTr="00DC5AF3">
        <w:trPr>
          <w:trHeight w:val="259"/>
        </w:trPr>
        <w:tc>
          <w:tcPr>
            <w:tcW w:w="3226" w:type="dxa"/>
            <w:tcBorders>
              <w:top w:val="single" w:sz="4" w:space="0" w:color="auto"/>
              <w:left w:val="double" w:sz="4" w:space="0" w:color="auto"/>
              <w:bottom w:val="double" w:sz="4" w:space="0" w:color="auto"/>
              <w:right w:val="single" w:sz="4" w:space="0" w:color="auto"/>
            </w:tcBorders>
            <w:shd w:val="clear" w:color="auto" w:fill="auto"/>
            <w:noWrap/>
            <w:vAlign w:val="center"/>
            <w:hideMark/>
          </w:tcPr>
          <w:p w14:paraId="64BAABDE" w14:textId="0D94FACC"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Log</w:t>
            </w:r>
            <w:r w:rsidR="009E2327" w:rsidRPr="000E5274">
              <w:rPr>
                <w:rFonts w:eastAsia="Times New Roman"/>
                <w:color w:val="000000"/>
                <w:sz w:val="18"/>
                <w:szCs w:val="18"/>
              </w:rPr>
              <w:t xml:space="preserve"> </w:t>
            </w:r>
            <w:r w:rsidRPr="000E5274">
              <w:rPr>
                <w:rFonts w:eastAsia="Times New Roman"/>
                <w:color w:val="000000"/>
                <w:sz w:val="18"/>
                <w:szCs w:val="18"/>
              </w:rPr>
              <w:t>(CDD)</w:t>
            </w:r>
          </w:p>
        </w:tc>
        <w:tc>
          <w:tcPr>
            <w:tcW w:w="1526" w:type="dxa"/>
            <w:tcBorders>
              <w:top w:val="nil"/>
              <w:left w:val="nil"/>
              <w:bottom w:val="double" w:sz="4" w:space="0" w:color="auto"/>
              <w:right w:val="single" w:sz="4" w:space="0" w:color="auto"/>
            </w:tcBorders>
            <w:shd w:val="clear" w:color="auto" w:fill="auto"/>
            <w:vAlign w:val="center"/>
            <w:hideMark/>
          </w:tcPr>
          <w:p w14:paraId="686041AE" w14:textId="77777777" w:rsidR="007C3204" w:rsidRPr="000E5274" w:rsidRDefault="007C3204" w:rsidP="006910A7">
            <w:pPr>
              <w:jc w:val="center"/>
              <w:rPr>
                <w:rFonts w:eastAsia="Times New Roman"/>
                <w:color w:val="000000"/>
                <w:sz w:val="18"/>
                <w:szCs w:val="18"/>
              </w:rPr>
            </w:pPr>
            <w:r w:rsidRPr="000E5274">
              <w:rPr>
                <w:rFonts w:eastAsia="Times New Roman"/>
                <w:color w:val="000000"/>
                <w:sz w:val="18"/>
                <w:szCs w:val="18"/>
              </w:rPr>
              <w:t>--</w:t>
            </w:r>
          </w:p>
        </w:tc>
        <w:tc>
          <w:tcPr>
            <w:tcW w:w="1526" w:type="dxa"/>
            <w:tcBorders>
              <w:top w:val="nil"/>
              <w:left w:val="nil"/>
              <w:bottom w:val="double" w:sz="4" w:space="0" w:color="auto"/>
              <w:right w:val="single" w:sz="4" w:space="0" w:color="auto"/>
            </w:tcBorders>
            <w:shd w:val="clear" w:color="auto" w:fill="auto"/>
            <w:vAlign w:val="center"/>
            <w:hideMark/>
          </w:tcPr>
          <w:p w14:paraId="4FC4AED7"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0.274 (259.34)</w:t>
            </w:r>
          </w:p>
        </w:tc>
        <w:tc>
          <w:tcPr>
            <w:tcW w:w="1526" w:type="dxa"/>
            <w:tcBorders>
              <w:top w:val="nil"/>
              <w:left w:val="nil"/>
              <w:bottom w:val="double" w:sz="4" w:space="0" w:color="auto"/>
              <w:right w:val="single" w:sz="4" w:space="0" w:color="auto"/>
            </w:tcBorders>
            <w:shd w:val="clear" w:color="auto" w:fill="auto"/>
            <w:vAlign w:val="center"/>
            <w:hideMark/>
          </w:tcPr>
          <w:p w14:paraId="477446E5" w14:textId="580F7A8F"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-0.36</w:t>
            </w:r>
            <w:r w:rsidR="009E2327" w:rsidRPr="000E5274">
              <w:rPr>
                <w:rFonts w:eastAsia="Times New Roman"/>
                <w:color w:val="000000"/>
                <w:sz w:val="18"/>
                <w:szCs w:val="18"/>
              </w:rPr>
              <w:t>0</w:t>
            </w:r>
            <w:r w:rsidRPr="000E5274">
              <w:rPr>
                <w:rFonts w:eastAsia="Times New Roman"/>
                <w:color w:val="000000"/>
                <w:sz w:val="18"/>
                <w:szCs w:val="18"/>
              </w:rPr>
              <w:t xml:space="preserve"> (-217.25)</w:t>
            </w:r>
          </w:p>
        </w:tc>
        <w:tc>
          <w:tcPr>
            <w:tcW w:w="1526" w:type="dxa"/>
            <w:tcBorders>
              <w:top w:val="nil"/>
              <w:left w:val="nil"/>
              <w:bottom w:val="double" w:sz="4" w:space="0" w:color="auto"/>
              <w:right w:val="double" w:sz="4" w:space="0" w:color="auto"/>
            </w:tcBorders>
            <w:shd w:val="clear" w:color="auto" w:fill="auto"/>
            <w:vAlign w:val="center"/>
            <w:hideMark/>
          </w:tcPr>
          <w:p w14:paraId="52D0A265"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0.458 (101.32)</w:t>
            </w:r>
          </w:p>
        </w:tc>
      </w:tr>
      <w:tr w:rsidR="007C3204" w:rsidRPr="000E5274" w14:paraId="10BEE03F" w14:textId="77777777" w:rsidTr="00DC5AF3">
        <w:trPr>
          <w:trHeight w:val="259"/>
        </w:trPr>
        <w:tc>
          <w:tcPr>
            <w:tcW w:w="3226" w:type="dxa"/>
            <w:tcBorders>
              <w:top w:val="single" w:sz="4" w:space="0" w:color="auto"/>
              <w:left w:val="double" w:sz="4" w:space="0" w:color="auto"/>
              <w:bottom w:val="double" w:sz="4" w:space="0" w:color="auto"/>
              <w:right w:val="single" w:sz="4" w:space="0" w:color="auto"/>
            </w:tcBorders>
            <w:shd w:val="clear" w:color="auto" w:fill="auto"/>
            <w:noWrap/>
            <w:vAlign w:val="center"/>
            <w:hideMark/>
          </w:tcPr>
          <w:p w14:paraId="54C5BE9C" w14:textId="77777777" w:rsidR="007C3204" w:rsidRPr="000E5274" w:rsidRDefault="007C3204" w:rsidP="006E4D66">
            <w:pPr>
              <w:jc w:val="left"/>
              <w:rPr>
                <w:rFonts w:eastAsia="Times New Roman"/>
                <w:b/>
                <w:bCs/>
                <w:i/>
                <w:iCs/>
                <w:color w:val="000000"/>
                <w:sz w:val="18"/>
                <w:szCs w:val="18"/>
              </w:rPr>
            </w:pPr>
            <w:r w:rsidRPr="000E5274">
              <w:rPr>
                <w:rFonts w:eastAsia="Times New Roman"/>
                <w:b/>
                <w:bCs/>
                <w:i/>
                <w:iCs/>
                <w:color w:val="000000"/>
                <w:sz w:val="18"/>
                <w:szCs w:val="18"/>
              </w:rPr>
              <w:t>Satiation (Gamma) parameters</w:t>
            </w:r>
          </w:p>
        </w:tc>
        <w:tc>
          <w:tcPr>
            <w:tcW w:w="1526" w:type="dxa"/>
            <w:tcBorders>
              <w:top w:val="single" w:sz="4" w:space="0" w:color="auto"/>
              <w:left w:val="nil"/>
              <w:bottom w:val="double" w:sz="4" w:space="0" w:color="auto"/>
              <w:right w:val="single" w:sz="4" w:space="0" w:color="auto"/>
            </w:tcBorders>
            <w:shd w:val="clear" w:color="auto" w:fill="auto"/>
            <w:vAlign w:val="center"/>
            <w:hideMark/>
          </w:tcPr>
          <w:p w14:paraId="412E5079" w14:textId="77777777" w:rsidR="007C3204" w:rsidRPr="000E5274" w:rsidRDefault="007C3204" w:rsidP="006910A7">
            <w:pPr>
              <w:jc w:val="center"/>
              <w:rPr>
                <w:rFonts w:eastAsia="Times New Roman"/>
                <w:color w:val="000000"/>
                <w:sz w:val="18"/>
                <w:szCs w:val="18"/>
              </w:rPr>
            </w:pPr>
            <w:r w:rsidRPr="000E5274">
              <w:rPr>
                <w:rFonts w:eastAsia="Times New Roman"/>
                <w:color w:val="000000"/>
                <w:sz w:val="18"/>
                <w:szCs w:val="18"/>
              </w:rPr>
              <w:t>--</w:t>
            </w:r>
          </w:p>
        </w:tc>
        <w:tc>
          <w:tcPr>
            <w:tcW w:w="1526" w:type="dxa"/>
            <w:tcBorders>
              <w:top w:val="single" w:sz="4" w:space="0" w:color="auto"/>
              <w:left w:val="nil"/>
              <w:bottom w:val="double" w:sz="4" w:space="0" w:color="auto"/>
              <w:right w:val="single" w:sz="4" w:space="0" w:color="auto"/>
            </w:tcBorders>
            <w:shd w:val="clear" w:color="auto" w:fill="auto"/>
            <w:vAlign w:val="center"/>
            <w:hideMark/>
          </w:tcPr>
          <w:p w14:paraId="28D1F7B8"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71.999 (1752.78)</w:t>
            </w:r>
          </w:p>
        </w:tc>
        <w:tc>
          <w:tcPr>
            <w:tcW w:w="1526" w:type="dxa"/>
            <w:tcBorders>
              <w:top w:val="single" w:sz="4" w:space="0" w:color="auto"/>
              <w:left w:val="nil"/>
              <w:bottom w:val="double" w:sz="4" w:space="0" w:color="auto"/>
              <w:right w:val="single" w:sz="4" w:space="0" w:color="auto"/>
            </w:tcBorders>
            <w:shd w:val="clear" w:color="auto" w:fill="auto"/>
            <w:vAlign w:val="center"/>
            <w:hideMark/>
          </w:tcPr>
          <w:p w14:paraId="1A190571"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28.087 (1200.63)</w:t>
            </w:r>
          </w:p>
        </w:tc>
        <w:tc>
          <w:tcPr>
            <w:tcW w:w="1526" w:type="dxa"/>
            <w:tcBorders>
              <w:top w:val="single" w:sz="4" w:space="0" w:color="auto"/>
              <w:left w:val="nil"/>
              <w:bottom w:val="double" w:sz="4" w:space="0" w:color="auto"/>
              <w:right w:val="double" w:sz="4" w:space="0" w:color="auto"/>
            </w:tcBorders>
            <w:shd w:val="clear" w:color="auto" w:fill="auto"/>
            <w:vAlign w:val="center"/>
            <w:hideMark/>
          </w:tcPr>
          <w:p w14:paraId="4CF29159" w14:textId="77777777"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366.048 (343.51)</w:t>
            </w:r>
          </w:p>
        </w:tc>
      </w:tr>
      <w:tr w:rsidR="007C3204" w:rsidRPr="000E5274" w14:paraId="292EC5C6" w14:textId="77777777" w:rsidTr="00DC5AF3">
        <w:trPr>
          <w:trHeight w:val="259"/>
        </w:trPr>
        <w:tc>
          <w:tcPr>
            <w:tcW w:w="3226"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14:paraId="05AD8D5C" w14:textId="77777777" w:rsidR="007C3204" w:rsidRPr="000E5274" w:rsidRDefault="007C3204" w:rsidP="006E4D66">
            <w:pPr>
              <w:jc w:val="left"/>
              <w:rPr>
                <w:rFonts w:eastAsia="Times New Roman"/>
                <w:b/>
                <w:bCs/>
                <w:i/>
                <w:iCs/>
                <w:color w:val="000000"/>
                <w:sz w:val="18"/>
                <w:szCs w:val="18"/>
              </w:rPr>
            </w:pPr>
            <w:r w:rsidRPr="000E5274">
              <w:rPr>
                <w:rFonts w:eastAsia="Times New Roman"/>
                <w:b/>
                <w:bCs/>
                <w:i/>
                <w:iCs/>
                <w:color w:val="000000"/>
                <w:sz w:val="18"/>
                <w:szCs w:val="18"/>
              </w:rPr>
              <w:t>Total weighted Log-likelihood at convergence</w:t>
            </w:r>
          </w:p>
        </w:tc>
        <w:tc>
          <w:tcPr>
            <w:tcW w:w="6104" w:type="dxa"/>
            <w:gridSpan w:val="4"/>
            <w:tcBorders>
              <w:top w:val="double" w:sz="4" w:space="0" w:color="auto"/>
              <w:left w:val="nil"/>
              <w:bottom w:val="single" w:sz="4" w:space="0" w:color="auto"/>
              <w:right w:val="double" w:sz="4" w:space="0" w:color="auto"/>
            </w:tcBorders>
            <w:shd w:val="clear" w:color="auto" w:fill="auto"/>
            <w:vAlign w:val="center"/>
            <w:hideMark/>
          </w:tcPr>
          <w:p w14:paraId="6E14A5EF" w14:textId="33588B54"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-324,489,600</w:t>
            </w:r>
          </w:p>
        </w:tc>
      </w:tr>
      <w:tr w:rsidR="007C3204" w:rsidRPr="000E5274" w14:paraId="7E9F91C4" w14:textId="77777777" w:rsidTr="00DC5AF3">
        <w:trPr>
          <w:trHeight w:val="259"/>
        </w:trPr>
        <w:tc>
          <w:tcPr>
            <w:tcW w:w="3226" w:type="dxa"/>
            <w:tcBorders>
              <w:top w:val="single" w:sz="4" w:space="0" w:color="auto"/>
              <w:left w:val="double" w:sz="4" w:space="0" w:color="auto"/>
              <w:bottom w:val="double" w:sz="4" w:space="0" w:color="auto"/>
              <w:right w:val="single" w:sz="4" w:space="0" w:color="auto"/>
            </w:tcBorders>
            <w:shd w:val="clear" w:color="auto" w:fill="auto"/>
            <w:noWrap/>
            <w:vAlign w:val="center"/>
            <w:hideMark/>
          </w:tcPr>
          <w:p w14:paraId="026611D4" w14:textId="77777777" w:rsidR="007C3204" w:rsidRPr="000E5274" w:rsidRDefault="007C3204" w:rsidP="006E4D66">
            <w:pPr>
              <w:jc w:val="left"/>
              <w:rPr>
                <w:rFonts w:eastAsia="Times New Roman"/>
                <w:b/>
                <w:bCs/>
                <w:i/>
                <w:iCs/>
                <w:color w:val="000000"/>
                <w:sz w:val="18"/>
                <w:szCs w:val="18"/>
              </w:rPr>
            </w:pPr>
            <w:r w:rsidRPr="000E5274">
              <w:rPr>
                <w:rFonts w:eastAsia="Times New Roman"/>
                <w:b/>
                <w:bCs/>
                <w:i/>
                <w:iCs/>
                <w:color w:val="000000"/>
                <w:sz w:val="18"/>
                <w:szCs w:val="18"/>
              </w:rPr>
              <w:t>Total weighted Log-likelihood at constants only</w:t>
            </w:r>
          </w:p>
        </w:tc>
        <w:tc>
          <w:tcPr>
            <w:tcW w:w="6104" w:type="dxa"/>
            <w:gridSpan w:val="4"/>
            <w:tcBorders>
              <w:top w:val="single" w:sz="4" w:space="0" w:color="auto"/>
              <w:left w:val="nil"/>
              <w:bottom w:val="double" w:sz="4" w:space="0" w:color="auto"/>
              <w:right w:val="double" w:sz="4" w:space="0" w:color="auto"/>
            </w:tcBorders>
            <w:shd w:val="clear" w:color="auto" w:fill="auto"/>
            <w:vAlign w:val="center"/>
            <w:hideMark/>
          </w:tcPr>
          <w:p w14:paraId="20C69DC7" w14:textId="1EE57EAE" w:rsidR="007C3204" w:rsidRPr="000E5274" w:rsidRDefault="007C3204" w:rsidP="006E4D66">
            <w:pPr>
              <w:jc w:val="left"/>
              <w:rPr>
                <w:rFonts w:eastAsia="Times New Roman"/>
                <w:color w:val="000000"/>
                <w:sz w:val="18"/>
                <w:szCs w:val="18"/>
              </w:rPr>
            </w:pPr>
            <w:r w:rsidRPr="000E5274">
              <w:rPr>
                <w:rFonts w:eastAsia="Times New Roman"/>
                <w:color w:val="000000"/>
                <w:sz w:val="18"/>
                <w:szCs w:val="18"/>
              </w:rPr>
              <w:t>-349,548,000</w:t>
            </w:r>
          </w:p>
        </w:tc>
      </w:tr>
    </w:tbl>
    <w:p w14:paraId="37BDE91F" w14:textId="1E8EA5A6" w:rsidR="00DC5AF3" w:rsidRPr="000E5274" w:rsidRDefault="00DC5AF3" w:rsidP="00DC5AF3">
      <w:pPr>
        <w:rPr>
          <w:rFonts w:eastAsiaTheme="minorEastAsia"/>
          <w:i/>
          <w:sz w:val="18"/>
          <w:szCs w:val="22"/>
        </w:rPr>
      </w:pPr>
    </w:p>
    <w:p w14:paraId="1F987B46" w14:textId="77777777" w:rsidR="00DC5AF3" w:rsidRPr="000E5274" w:rsidRDefault="00DC5AF3" w:rsidP="007C3204"/>
    <w:p w14:paraId="457FFF9C" w14:textId="30948924" w:rsidR="00D375AE" w:rsidRPr="000E5274" w:rsidRDefault="006A72AE" w:rsidP="00A86961">
      <w:bookmarkStart w:id="15" w:name="_Hlk60986679"/>
      <w:r w:rsidRPr="000E5274">
        <w:rPr>
          <w:rFonts w:eastAsiaTheme="minorEastAsia"/>
          <w:i/>
          <w:iCs/>
        </w:rPr>
        <w:t xml:space="preserve">Appliance use </w:t>
      </w:r>
      <w:r w:rsidR="00D7495E" w:rsidRPr="000E5274">
        <w:rPr>
          <w:rFonts w:eastAsiaTheme="minorEastAsia"/>
          <w:i/>
          <w:iCs/>
        </w:rPr>
        <w:t>variables</w:t>
      </w:r>
      <w:r w:rsidRPr="000E5274">
        <w:rPr>
          <w:rFonts w:eastAsiaTheme="minorEastAsia"/>
          <w:i/>
          <w:iCs/>
        </w:rPr>
        <w:t>:</w:t>
      </w:r>
      <w:r w:rsidRPr="000E5274">
        <w:rPr>
          <w:rFonts w:eastAsiaTheme="minorEastAsia"/>
        </w:rPr>
        <w:t xml:space="preserve"> </w:t>
      </w:r>
      <w:r w:rsidR="00301403" w:rsidRPr="000E5274">
        <w:rPr>
          <w:rFonts w:eastAsiaTheme="minorEastAsia"/>
        </w:rPr>
        <w:t xml:space="preserve">The </w:t>
      </w:r>
      <w:r w:rsidRPr="000E5274">
        <w:t xml:space="preserve">RECS dataset provides the information of various appliances used in the </w:t>
      </w:r>
      <w:r w:rsidR="00902367" w:rsidRPr="000E5274">
        <w:t>household</w:t>
      </w:r>
      <w:r w:rsidRPr="000E5274">
        <w:t xml:space="preserve">. </w:t>
      </w:r>
      <w:r w:rsidR="00301403" w:rsidRPr="000E5274">
        <w:t xml:space="preserve">In the MDCEV model, we tested for the impact of these appliances on energy usage. The findings are intuitive. The presence and use of the appliances </w:t>
      </w:r>
      <w:r w:rsidR="009E2327" w:rsidRPr="000E5274">
        <w:t>result</w:t>
      </w:r>
      <w:r w:rsidR="00301403" w:rsidRPr="000E5274">
        <w:t xml:space="preserve"> in increased electricity usage (such as for refrigerator, dryer, grill, televisions, play stations, coffee maker, crockpot, desktops, smartphones). Interestingly we find that units with backup generator have lower </w:t>
      </w:r>
      <w:r w:rsidR="009E2327" w:rsidRPr="000E5274">
        <w:t>electricity</w:t>
      </w:r>
      <w:r w:rsidR="00301403" w:rsidRPr="000E5274">
        <w:t xml:space="preserve"> and natural gas </w:t>
      </w:r>
      <w:r w:rsidR="003D4736" w:rsidRPr="000E5274">
        <w:t>use</w:t>
      </w:r>
      <w:r w:rsidR="00301403" w:rsidRPr="000E5274">
        <w:t xml:space="preserve"> while LPG usage is likely to be higher. In units with solar electricity production, we observe a higher electricity usage. This could potentially indicate the reason for solar installation (to reduce electricity costs). Another interesting fin</w:t>
      </w:r>
      <w:r w:rsidR="006455F6" w:rsidRPr="000E5274">
        <w:t>d</w:t>
      </w:r>
      <w:r w:rsidR="00301403" w:rsidRPr="000E5274">
        <w:t xml:space="preserve">ing pertains to internet usage. Households with internet are likely to use more electricity. </w:t>
      </w:r>
      <w:r w:rsidR="00D375AE" w:rsidRPr="000E5274">
        <w:t xml:space="preserve">In households with smart meters there is a reduced use of electricity. </w:t>
      </w:r>
      <w:r w:rsidR="00301403" w:rsidRPr="000E5274">
        <w:t xml:space="preserve">The adoption of space heating is associated with lower electricity, natural gas and LPG usage indicating a preference for fuel oil. AC and humidifier usage are associated with higher </w:t>
      </w:r>
      <w:r w:rsidR="003D4736" w:rsidRPr="000E5274">
        <w:t>usage</w:t>
      </w:r>
      <w:r w:rsidR="00301403" w:rsidRPr="000E5274">
        <w:t xml:space="preserve"> for all energy sources (except fuel oil). </w:t>
      </w:r>
    </w:p>
    <w:p w14:paraId="47A824EE" w14:textId="0C8E45F6" w:rsidR="00D375AE" w:rsidRPr="000E5274" w:rsidRDefault="00D375AE" w:rsidP="00392934">
      <w:pPr>
        <w:ind w:firstLine="720"/>
      </w:pPr>
      <w:r w:rsidRPr="000E5274">
        <w:t xml:space="preserve">Based on </w:t>
      </w:r>
      <w:r w:rsidR="00A10854" w:rsidRPr="000E5274">
        <w:t>the</w:t>
      </w:r>
      <w:r w:rsidRPr="000E5274">
        <w:t>se</w:t>
      </w:r>
      <w:r w:rsidR="00A10854" w:rsidRPr="000E5274">
        <w:t xml:space="preserve"> results, </w:t>
      </w:r>
      <w:r w:rsidRPr="000E5274">
        <w:t>several important recommendations can be made. It might be useful for utility providers to replace existing meters with smart meters to better manage electricity use</w:t>
      </w:r>
      <w:r w:rsidR="006753C8" w:rsidRPr="000E5274">
        <w:t xml:space="preserve"> (see</w:t>
      </w:r>
      <w:r w:rsidR="001D678E" w:rsidRPr="000E5274">
        <w:t xml:space="preserve"> </w:t>
      </w:r>
      <w:r w:rsidR="001D678E" w:rsidRPr="000E5274">
        <w:fldChar w:fldCharType="begin"/>
      </w:r>
      <w:r w:rsidR="001D678E" w:rsidRPr="000E5274">
        <w:instrText xml:space="preserve"> ADDIN EN.CITE &lt;EndNote&gt;&lt;Cite&gt;&lt;Author&gt;Sun&lt;/Author&gt;&lt;Year&gt;2015&lt;/Year&gt;&lt;RecNum&gt;135&lt;/RecNum&gt;&lt;DisplayText&gt;(&lt;style face="italic"&gt;52&lt;/style&gt;)&lt;/DisplayText&gt;&lt;record&gt;&lt;rec-number&gt;135&lt;/rec-number&gt;&lt;foreign-keys&gt;&lt;key app="EN" db-id="9fa2p0ashedppzeaxd8p2zpvss2s2vzdfd5v" timestamp="1615587868"&gt;135&lt;/key&gt;&lt;/foreign-keys&gt;&lt;ref-type name="Journal Article"&gt;17&lt;/ref-type&gt;&lt;contributors&gt;&lt;authors&gt;&lt;author&gt;Sun, Qie&lt;/author&gt;&lt;author&gt;Li, Hailong&lt;/author&gt;&lt;author&gt;Ma, Zhanyu&lt;/author&gt;&lt;author&gt;Wang, Chao&lt;/author&gt;&lt;author&gt;Campillo, Javier&lt;/author&gt;&lt;author&gt;Zhang, Qi&lt;/author&gt;&lt;author&gt;Wallin, Fredrik&lt;/author&gt;&lt;author&gt;Guo, Jun&lt;/author&gt;&lt;/authors&gt;&lt;/contributors&gt;&lt;titles&gt;&lt;title&gt;A comprehensive review of smart energy meters in intelligent energy networks&lt;/title&gt;&lt;secondary-title&gt;IEEE Internet of Things Journal&lt;/secondary-title&gt;&lt;/titles&gt;&lt;periodical&gt;&lt;full-title&gt;IEEE Internet of Things Journal&lt;/full-title&gt;&lt;/periodical&gt;&lt;pages&gt;464-479&lt;/pages&gt;&lt;volume&gt;3&lt;/volume&gt;&lt;number&gt;4&lt;/number&gt;&lt;dates&gt;&lt;year&gt;2015&lt;/year&gt;&lt;/dates&gt;&lt;isbn&gt;2327-4662&lt;/isbn&gt;&lt;urls&gt;&lt;/urls&gt;&lt;/record&gt;&lt;/Cite&gt;&lt;/EndNote&gt;</w:instrText>
      </w:r>
      <w:r w:rsidR="001D678E" w:rsidRPr="000E5274">
        <w:fldChar w:fldCharType="separate"/>
      </w:r>
      <w:r w:rsidR="001D678E" w:rsidRPr="000E5274">
        <w:rPr>
          <w:noProof/>
        </w:rPr>
        <w:t>(</w:t>
      </w:r>
      <w:r w:rsidR="001D678E" w:rsidRPr="000E5274">
        <w:rPr>
          <w:i/>
          <w:noProof/>
        </w:rPr>
        <w:t>52</w:t>
      </w:r>
      <w:r w:rsidR="001D678E" w:rsidRPr="000E5274">
        <w:rPr>
          <w:noProof/>
        </w:rPr>
        <w:t>)</w:t>
      </w:r>
      <w:r w:rsidR="001D678E" w:rsidRPr="000E5274">
        <w:fldChar w:fldCharType="end"/>
      </w:r>
      <w:r w:rsidR="006753C8" w:rsidRPr="000E5274">
        <w:t>)</w:t>
      </w:r>
      <w:r w:rsidRPr="000E5274">
        <w:t>. Also, educating and promoting the increased adoption of space heating infrastructure during excessively cold time periods might present a mechanism to efficiently manage energy use</w:t>
      </w:r>
      <w:r w:rsidR="007C020C" w:rsidRPr="000E5274">
        <w:t xml:space="preserve"> (for example see adoption of solar chimneys </w:t>
      </w:r>
      <w:r w:rsidR="001D678E" w:rsidRPr="000E5274">
        <w:fldChar w:fldCharType="begin"/>
      </w:r>
      <w:r w:rsidR="001D678E" w:rsidRPr="000E5274">
        <w:instrText xml:space="preserve"> ADDIN EN.CITE &lt;EndNote&gt;&lt;Cite&gt;&lt;Author&gt;Monghasemi&lt;/Author&gt;&lt;Year&gt;2018&lt;/Year&gt;&lt;RecNum&gt;136&lt;/RecNum&gt;&lt;DisplayText&gt;(&lt;style face="italic"&gt;53&lt;/style&gt;)&lt;/DisplayText&gt;&lt;record&gt;&lt;rec-number&gt;136&lt;/rec-number&gt;&lt;foreign-keys&gt;&lt;key app="EN" db-id="9fa2p0ashedppzeaxd8p2zpvss2s2vzdfd5v" timestamp="1615587936"&gt;136&lt;/key&gt;&lt;/foreign-keys&gt;&lt;ref-type name="Journal Article"&gt;17&lt;/ref-type&gt;&lt;contributors&gt;&lt;authors&gt;&lt;author&gt;Monghasemi, Nima&lt;/author&gt;&lt;author&gt;Vadiee, Amir&lt;/author&gt;&lt;/authors&gt;&lt;/contributors&gt;&lt;titles&gt;&lt;title&gt;A review of solar chimney integrated systems for space heating and cooling application&lt;/title&gt;&lt;secondary-title&gt;Renewable and Sustainable Energy Reviews&lt;/secondary-title&gt;&lt;/titles&gt;&lt;periodical&gt;&lt;full-title&gt;Renewable and Sustainable Energy Reviews&lt;/full-title&gt;&lt;/periodical&gt;&lt;pages&gt;2714-2730&lt;/pages&gt;&lt;volume&gt;81&lt;/volume&gt;&lt;dates&gt;&lt;year&gt;2018&lt;/year&gt;&lt;/dates&gt;&lt;isbn&gt;1364-0321&lt;/isbn&gt;&lt;urls&gt;&lt;/urls&gt;&lt;/record&gt;&lt;/Cite&gt;&lt;/EndNote&gt;</w:instrText>
      </w:r>
      <w:r w:rsidR="001D678E" w:rsidRPr="000E5274">
        <w:fldChar w:fldCharType="separate"/>
      </w:r>
      <w:r w:rsidR="001D678E" w:rsidRPr="000E5274">
        <w:rPr>
          <w:noProof/>
        </w:rPr>
        <w:t>(</w:t>
      </w:r>
      <w:r w:rsidR="001D678E" w:rsidRPr="000E5274">
        <w:rPr>
          <w:i/>
          <w:noProof/>
        </w:rPr>
        <w:t>53</w:t>
      </w:r>
      <w:r w:rsidR="001D678E" w:rsidRPr="000E5274">
        <w:rPr>
          <w:noProof/>
        </w:rPr>
        <w:t>)</w:t>
      </w:r>
      <w:r w:rsidR="001D678E" w:rsidRPr="000E5274">
        <w:fldChar w:fldCharType="end"/>
      </w:r>
      <w:r w:rsidR="007C020C" w:rsidRPr="000E5274">
        <w:t>)</w:t>
      </w:r>
      <w:r w:rsidRPr="000E5274">
        <w:t>. Finally, in residential units with high AC and heating energy usage, providing incentives for retrofitting with smart thermostats and/or insulation retrofit might contribute to greater energy use savings</w:t>
      </w:r>
      <w:r w:rsidR="00413702" w:rsidRPr="000E5274">
        <w:t xml:space="preserve"> (see </w:t>
      </w:r>
      <w:r w:rsidR="001D678E" w:rsidRPr="000E5274">
        <w:fldChar w:fldCharType="begin"/>
      </w:r>
      <w:r w:rsidR="001D678E" w:rsidRPr="000E5274">
        <w:instrText xml:space="preserve"> ADDIN EN.CITE &lt;EndNote&gt;&lt;Cite&gt;&lt;Author&gt;Oh&lt;/Author&gt;&lt;Year&gt;2020&lt;/Year&gt;&lt;RecNum&gt;137&lt;/RecNum&gt;&lt;DisplayText&gt;(&lt;style face="italic"&gt;54; 55&lt;/style&gt;)&lt;/DisplayText&gt;&lt;record&gt;&lt;rec-number&gt;137&lt;/rec-number&gt;&lt;foreign-keys&gt;&lt;key app="EN" db-id="9fa2p0ashedppzeaxd8p2zpvss2s2vzdfd5v" timestamp="1615588021"&gt;137&lt;/key&gt;&lt;/foreign-keys&gt;&lt;ref-type name="Journal Article"&gt;17&lt;/ref-type&gt;&lt;contributors&gt;&lt;authors&gt;&lt;author&gt;Oh, Sukjoon&lt;/author&gt;&lt;author&gt;Haberl, Jeff S&lt;/author&gt;&lt;author&gt;Baltazar, Juan-Carlos&lt;/author&gt;&lt;/authors&gt;&lt;/contributors&gt;&lt;titles&gt;&lt;title&gt;Analysis of zone-by-zone indoor environmental conditions and electricity savings from the use of a smart thermostat: A residential case study&lt;/title&gt;&lt;secondary-title&gt;Science and Technology for the Built Environment&lt;/secondary-title&gt;&lt;/titles&gt;&lt;periodical&gt;&lt;full-title&gt;Science and Technology for the Built Environment&lt;/full-title&gt;&lt;/periodical&gt;&lt;pages&gt;285-303&lt;/pages&gt;&lt;volume&gt;26&lt;/volume&gt;&lt;number&gt;3&lt;/number&gt;&lt;dates&gt;&lt;year&gt;2020&lt;/year&gt;&lt;/dates&gt;&lt;isbn&gt;2374-4731&lt;/isbn&gt;&lt;urls&gt;&lt;/urls&gt;&lt;/record&gt;&lt;/Cite&gt;&lt;Cite&gt;&lt;Author&gt;Chidiac&lt;/Author&gt;&lt;Year&gt;2011&lt;/Year&gt;&lt;RecNum&gt;138&lt;/RecNum&gt;&lt;record&gt;&lt;rec-number&gt;138&lt;/rec-number&gt;&lt;foreign-keys&gt;&lt;key app="EN" db-id="9fa2p0ashedppzeaxd8p2zpvss2s2vzdfd5v" timestamp="1615588065"&gt;138&lt;/key&gt;&lt;/foreign-keys&gt;&lt;ref-type name="Journal Article"&gt;17&lt;/ref-type&gt;&lt;contributors&gt;&lt;authors&gt;&lt;author&gt;Chidiac, SE&lt;/author&gt;&lt;author&gt;Catania, EJC&lt;/author&gt;&lt;author&gt;Morofsky, E&lt;/author&gt;&lt;author&gt;Foo, S&lt;/author&gt;&lt;/authors&gt;&lt;/contributors&gt;&lt;titles&gt;&lt;title&gt;A screening methodology for implementing cost effective energy retrofit measures in Canadian office buildings&lt;/title&gt;&lt;secondary-title&gt;Energy and Buildings&lt;/secondary-title&gt;&lt;/titles&gt;&lt;periodical&gt;&lt;full-title&gt;Energy and Buildings&lt;/full-title&gt;&lt;/periodical&gt;&lt;pages&gt;614-620&lt;/pages&gt;&lt;volume&gt;43&lt;/volume&gt;&lt;number&gt;2-3&lt;/number&gt;&lt;dates&gt;&lt;year&gt;2011&lt;/year&gt;&lt;/dates&gt;&lt;isbn&gt;0378-7788&lt;/isbn&gt;&lt;urls&gt;&lt;/urls&gt;&lt;/record&gt;&lt;/Cite&gt;&lt;/EndNote&gt;</w:instrText>
      </w:r>
      <w:r w:rsidR="001D678E" w:rsidRPr="000E5274">
        <w:fldChar w:fldCharType="separate"/>
      </w:r>
      <w:r w:rsidR="001D678E" w:rsidRPr="000E5274">
        <w:rPr>
          <w:noProof/>
        </w:rPr>
        <w:t>(</w:t>
      </w:r>
      <w:r w:rsidR="001D678E" w:rsidRPr="000E5274">
        <w:rPr>
          <w:i/>
          <w:noProof/>
        </w:rPr>
        <w:t>54; 55</w:t>
      </w:r>
      <w:r w:rsidR="001D678E" w:rsidRPr="000E5274">
        <w:rPr>
          <w:noProof/>
        </w:rPr>
        <w:t>)</w:t>
      </w:r>
      <w:r w:rsidR="001D678E" w:rsidRPr="000E5274">
        <w:fldChar w:fldCharType="end"/>
      </w:r>
      <w:r w:rsidR="00413702" w:rsidRPr="000E5274">
        <w:t>)</w:t>
      </w:r>
      <w:r w:rsidRPr="000E5274">
        <w:t>.</w:t>
      </w:r>
      <w:bookmarkEnd w:id="15"/>
      <w:r w:rsidRPr="000E5274">
        <w:t xml:space="preserve"> </w:t>
      </w:r>
    </w:p>
    <w:p w14:paraId="638898FC" w14:textId="77777777" w:rsidR="006E017C" w:rsidRPr="000E5274" w:rsidRDefault="006E017C" w:rsidP="006E017C">
      <w:pPr>
        <w:rPr>
          <w:rFonts w:eastAsiaTheme="minorEastAsia"/>
        </w:rPr>
      </w:pPr>
    </w:p>
    <w:p w14:paraId="67523C7A" w14:textId="12962047" w:rsidR="006E017C" w:rsidRPr="000E5274" w:rsidRDefault="006E017C" w:rsidP="00A10854">
      <w:pPr>
        <w:rPr>
          <w:color w:val="222222"/>
          <w:shd w:val="clear" w:color="auto" w:fill="FFFFFF"/>
        </w:rPr>
      </w:pPr>
      <w:bookmarkStart w:id="16" w:name="_Hlk60986728"/>
      <w:r w:rsidRPr="000E5274">
        <w:rPr>
          <w:rFonts w:eastAsiaTheme="minorEastAsia"/>
          <w:i/>
          <w:iCs/>
        </w:rPr>
        <w:t xml:space="preserve">Climatic variables: </w:t>
      </w:r>
      <w:r w:rsidRPr="000E5274">
        <w:rPr>
          <w:color w:val="222222"/>
          <w:shd w:val="clear" w:color="auto" w:fill="FFFFFF"/>
        </w:rPr>
        <w:t>Log transformed variables of HDD and CDD are used as independent variable</w:t>
      </w:r>
      <w:r w:rsidR="006455F6" w:rsidRPr="000E5274">
        <w:rPr>
          <w:color w:val="222222"/>
          <w:shd w:val="clear" w:color="auto" w:fill="FFFFFF"/>
        </w:rPr>
        <w:t>s</w:t>
      </w:r>
      <w:r w:rsidRPr="000E5274">
        <w:rPr>
          <w:color w:val="222222"/>
          <w:shd w:val="clear" w:color="auto" w:fill="FFFFFF"/>
        </w:rPr>
        <w:t xml:space="preserve"> in </w:t>
      </w:r>
      <w:r w:rsidR="006455F6" w:rsidRPr="000E5274">
        <w:rPr>
          <w:color w:val="222222"/>
          <w:shd w:val="clear" w:color="auto" w:fill="FFFFFF"/>
        </w:rPr>
        <w:t>our MDCEV model</w:t>
      </w:r>
      <w:r w:rsidRPr="000E5274">
        <w:rPr>
          <w:color w:val="222222"/>
          <w:shd w:val="clear" w:color="auto" w:fill="FFFFFF"/>
        </w:rPr>
        <w:t xml:space="preserve">. The findings indicate that HDD is associated with higher usage for non-electric energy sources potentially alluding to these energy sources employed for heating. In terms of CDD, we find that while natural gas usage is positively affected, LPG and fuel oil usage is negatively affected. </w:t>
      </w:r>
      <w:r w:rsidR="00A10854" w:rsidRPr="000E5274">
        <w:rPr>
          <w:color w:val="222222"/>
          <w:shd w:val="clear" w:color="auto" w:fill="FFFFFF"/>
        </w:rPr>
        <w:t>The residential buildings in the regions where the climatic conditions are different from optimal climate</w:t>
      </w:r>
      <w:r w:rsidR="00D375AE" w:rsidRPr="000E5274">
        <w:rPr>
          <w:color w:val="222222"/>
          <w:shd w:val="clear" w:color="auto" w:fill="FFFFFF"/>
        </w:rPr>
        <w:t xml:space="preserve"> from energy use perspective (mild weather)</w:t>
      </w:r>
      <w:r w:rsidR="00A10854" w:rsidRPr="000E5274">
        <w:rPr>
          <w:color w:val="222222"/>
          <w:shd w:val="clear" w:color="auto" w:fill="FFFFFF"/>
        </w:rPr>
        <w:t xml:space="preserve">, </w:t>
      </w:r>
      <w:r w:rsidR="00DD7A02" w:rsidRPr="000E5274">
        <w:rPr>
          <w:color w:val="222222"/>
          <w:shd w:val="clear" w:color="auto" w:fill="FFFFFF"/>
        </w:rPr>
        <w:t xml:space="preserve">implementing </w:t>
      </w:r>
      <w:r w:rsidR="00D375AE" w:rsidRPr="000E5274">
        <w:rPr>
          <w:color w:val="222222"/>
          <w:shd w:val="clear" w:color="auto" w:fill="FFFFFF"/>
        </w:rPr>
        <w:t>periodic insulation checks, offering incentives for retrofitting</w:t>
      </w:r>
      <w:r w:rsidR="00DD7A02" w:rsidRPr="000E5274">
        <w:rPr>
          <w:color w:val="222222"/>
          <w:shd w:val="clear" w:color="auto" w:fill="FFFFFF"/>
        </w:rPr>
        <w:t xml:space="preserve"> and optimizing HVAC design</w:t>
      </w:r>
      <w:r w:rsidR="00D375AE" w:rsidRPr="000E5274">
        <w:rPr>
          <w:color w:val="222222"/>
          <w:shd w:val="clear" w:color="auto" w:fill="FFFFFF"/>
        </w:rPr>
        <w:t xml:space="preserve"> </w:t>
      </w:r>
      <w:r w:rsidR="00DD7A02" w:rsidRPr="000E5274">
        <w:rPr>
          <w:color w:val="222222"/>
          <w:shd w:val="clear" w:color="auto" w:fill="FFFFFF"/>
        </w:rPr>
        <w:t xml:space="preserve">can potentially reduce </w:t>
      </w:r>
      <w:r w:rsidR="00A10854" w:rsidRPr="000E5274">
        <w:rPr>
          <w:color w:val="222222"/>
          <w:shd w:val="clear" w:color="auto" w:fill="FFFFFF"/>
        </w:rPr>
        <w:t xml:space="preserve">energy </w:t>
      </w:r>
      <w:r w:rsidR="00DD7A02" w:rsidRPr="000E5274">
        <w:rPr>
          <w:color w:val="222222"/>
          <w:shd w:val="clear" w:color="auto" w:fill="FFFFFF"/>
        </w:rPr>
        <w:t>needs</w:t>
      </w:r>
      <w:r w:rsidR="00A10854" w:rsidRPr="000E5274">
        <w:rPr>
          <w:color w:val="222222"/>
          <w:shd w:val="clear" w:color="auto" w:fill="FFFFFF"/>
        </w:rPr>
        <w:t xml:space="preserve"> for heating and cooling requirements</w:t>
      </w:r>
      <w:bookmarkEnd w:id="16"/>
      <w:r w:rsidR="00245B88" w:rsidRPr="000E5274">
        <w:rPr>
          <w:color w:val="222222"/>
          <w:shd w:val="clear" w:color="auto" w:fill="FFFFFF"/>
        </w:rPr>
        <w:t xml:space="preserve"> </w:t>
      </w:r>
      <w:r w:rsidR="001D678E" w:rsidRPr="000E5274">
        <w:rPr>
          <w:color w:val="222222"/>
          <w:shd w:val="clear" w:color="auto" w:fill="FFFFFF"/>
        </w:rPr>
        <w:fldChar w:fldCharType="begin"/>
      </w:r>
      <w:r w:rsidR="001D678E" w:rsidRPr="000E5274">
        <w:rPr>
          <w:color w:val="222222"/>
          <w:shd w:val="clear" w:color="auto" w:fill="FFFFFF"/>
        </w:rPr>
        <w:instrText xml:space="preserve"> ADDIN EN.CITE &lt;EndNote&gt;&lt;Cite&gt;&lt;Author&gt;Higgins&lt;/Author&gt;&lt;Year&gt;2014&lt;/Year&gt;&lt;RecNum&gt;139&lt;/RecNum&gt;&lt;DisplayText&gt;(&lt;style face="italic"&gt;56&lt;/style&gt;)&lt;/DisplayText&gt;&lt;record&gt;&lt;rec-number&gt;139&lt;/rec-number&gt;&lt;foreign-keys&gt;&lt;key app="EN" db-id="9fa2p0ashedppzeaxd8p2zpvss2s2vzdfd5v" timestamp="1615588144"&gt;139&lt;/key&gt;&lt;/foreign-keys&gt;&lt;ref-type name="Journal Article"&gt;17&lt;/ref-type&gt;&lt;contributors&gt;&lt;authors&gt;&lt;author&gt;Higgins, Andrew&lt;/author&gt;&lt;author&gt;Syme, Mike&lt;/author&gt;&lt;author&gt;McGregor, James&lt;/author&gt;&lt;author&gt;Marquez, Leorey&lt;/author&gt;&lt;author&gt;Seo, Seongwon&lt;/author&gt;&lt;/authors&gt;&lt;/contributors&gt;&lt;titles&gt;&lt;title&gt;Forecasting uptake of retrofit packages in office building stock under government incentives&lt;/title&gt;&lt;secondary-title&gt;Energy Policy&lt;/secondary-title&gt;&lt;/titles&gt;&lt;periodical&gt;&lt;full-title&gt;Energy Policy&lt;/full-title&gt;&lt;/periodical&gt;&lt;pages&gt;501-511&lt;/pages&gt;&lt;volume&gt;65&lt;/volume&gt;&lt;dates&gt;&lt;year&gt;2014&lt;/year&gt;&lt;/dates&gt;&lt;isbn&gt;0301-4215&lt;/isbn&gt;&lt;urls&gt;&lt;/urls&gt;&lt;/record&gt;&lt;/Cite&gt;&lt;/EndNote&gt;</w:instrText>
      </w:r>
      <w:r w:rsidR="001D678E" w:rsidRPr="000E5274">
        <w:rPr>
          <w:color w:val="222222"/>
          <w:shd w:val="clear" w:color="auto" w:fill="FFFFFF"/>
        </w:rPr>
        <w:fldChar w:fldCharType="separate"/>
      </w:r>
      <w:r w:rsidR="001D678E" w:rsidRPr="000E5274">
        <w:rPr>
          <w:noProof/>
          <w:color w:val="222222"/>
          <w:shd w:val="clear" w:color="auto" w:fill="FFFFFF"/>
        </w:rPr>
        <w:t>(</w:t>
      </w:r>
      <w:r w:rsidR="001D678E" w:rsidRPr="000E5274">
        <w:rPr>
          <w:i/>
          <w:noProof/>
          <w:color w:val="222222"/>
          <w:shd w:val="clear" w:color="auto" w:fill="FFFFFF"/>
        </w:rPr>
        <w:t>56</w:t>
      </w:r>
      <w:r w:rsidR="001D678E" w:rsidRPr="000E5274">
        <w:rPr>
          <w:noProof/>
          <w:color w:val="222222"/>
          <w:shd w:val="clear" w:color="auto" w:fill="FFFFFF"/>
        </w:rPr>
        <w:t>)</w:t>
      </w:r>
      <w:r w:rsidR="001D678E" w:rsidRPr="000E5274">
        <w:rPr>
          <w:color w:val="222222"/>
          <w:shd w:val="clear" w:color="auto" w:fill="FFFFFF"/>
        </w:rPr>
        <w:fldChar w:fldCharType="end"/>
      </w:r>
      <w:r w:rsidR="00A10854" w:rsidRPr="000E5274">
        <w:rPr>
          <w:color w:val="222222"/>
          <w:shd w:val="clear" w:color="auto" w:fill="FFFFFF"/>
        </w:rPr>
        <w:t>.</w:t>
      </w:r>
    </w:p>
    <w:p w14:paraId="5B37A428" w14:textId="64DF8034" w:rsidR="008065F5" w:rsidRPr="000E5274" w:rsidRDefault="008065F5" w:rsidP="00A86961"/>
    <w:p w14:paraId="6D462AF2" w14:textId="65584691" w:rsidR="008065F5" w:rsidRPr="000E5274" w:rsidRDefault="008065F5" w:rsidP="00A86961">
      <w:pPr>
        <w:rPr>
          <w:rFonts w:eastAsiaTheme="minorEastAsia"/>
        </w:rPr>
      </w:pPr>
      <w:r w:rsidRPr="000E5274">
        <w:rPr>
          <w:i/>
          <w:iCs/>
        </w:rPr>
        <w:t xml:space="preserve">Satiation (gamma) parameter: </w:t>
      </w:r>
      <w:r w:rsidRPr="000E5274">
        <w:rPr>
          <w:rFonts w:eastAsiaTheme="minorEastAsia"/>
        </w:rPr>
        <w:t>The (</w:t>
      </w:r>
      <m:oMath>
        <m:sSub>
          <m:sSubPr>
            <m:ctrlPr>
              <w:rPr>
                <w:rFonts w:ascii="Cambria Math" w:hAnsi="Cambria Math"/>
                <w:i/>
              </w:rPr>
            </m:ctrlPr>
          </m:sSubPr>
          <m:e>
            <m:r>
              <w:rPr>
                <w:rFonts w:ascii="Cambria Math" w:eastAsiaTheme="minorEastAsia" w:hAnsi="Cambria Math"/>
              </w:rPr>
              <m:t>γ</m:t>
            </m:r>
          </m:e>
          <m:sub>
            <m:r>
              <w:rPr>
                <w:rFonts w:ascii="Cambria Math" w:eastAsiaTheme="minorEastAsia" w:hAnsi="Cambria Math"/>
              </w:rPr>
              <m:t>j</m:t>
            </m:r>
          </m:sub>
        </m:sSub>
        <m:r>
          <w:rPr>
            <w:rFonts w:ascii="Cambria Math" w:hAnsi="Cambria Math"/>
          </w:rPr>
          <m:t xml:space="preserve">) </m:t>
        </m:r>
      </m:oMath>
      <w:r w:rsidR="00E3209C" w:rsidRPr="000E5274">
        <w:rPr>
          <w:rFonts w:eastAsiaTheme="minorEastAsia"/>
        </w:rPr>
        <w:t xml:space="preserve">parameter is only estimated for alternatives that </w:t>
      </w:r>
      <w:r w:rsidRPr="000E5274">
        <w:rPr>
          <w:rFonts w:eastAsiaTheme="minorEastAsia"/>
        </w:rPr>
        <w:t xml:space="preserve"> </w:t>
      </w:r>
      <w:r w:rsidR="00E3209C" w:rsidRPr="000E5274">
        <w:rPr>
          <w:rFonts w:eastAsiaTheme="minorEastAsia"/>
        </w:rPr>
        <w:t xml:space="preserve">have non-zero </w:t>
      </w:r>
      <w:r w:rsidR="003D4736" w:rsidRPr="000E5274">
        <w:rPr>
          <w:rFonts w:eastAsiaTheme="minorEastAsia"/>
        </w:rPr>
        <w:t>usage</w:t>
      </w:r>
      <w:r w:rsidR="00E3209C" w:rsidRPr="000E5274">
        <w:rPr>
          <w:rFonts w:eastAsiaTheme="minorEastAsia"/>
        </w:rPr>
        <w:t xml:space="preserve"> possibility</w:t>
      </w:r>
      <w:r w:rsidRPr="000E5274">
        <w:rPr>
          <w:rFonts w:eastAsiaTheme="minorEastAsia"/>
        </w:rPr>
        <w:t xml:space="preserve"> (for more information about the corner solutions see </w:t>
      </w:r>
      <w:r w:rsidRPr="000E5274">
        <w:rPr>
          <w:rFonts w:eastAsiaTheme="minorEastAsia"/>
        </w:rPr>
        <w:fldChar w:fldCharType="begin"/>
      </w:r>
      <w:r w:rsidR="001D678E" w:rsidRPr="000E5274">
        <w:rPr>
          <w:rFonts w:eastAsiaTheme="minorEastAsia"/>
        </w:rPr>
        <w:instrText xml:space="preserve"> ADDIN EN.CITE &lt;EndNote&gt;&lt;Cite&gt;&lt;Author&gt;Bhat&lt;/Author&gt;&lt;Year&gt;2005&lt;/Year&gt;&lt;RecNum&gt;86&lt;/RecNum&gt;&lt;DisplayText&gt;(&lt;style face="italic"&gt;49; 51&lt;/style&gt;)&lt;/DisplayText&gt;&lt;record&gt;&lt;rec-number&gt;86&lt;/rec-number&gt;&lt;foreign-keys&gt;&lt;key app="EN" db-id="adspx5fzns2z5tevv9050z29wvxspezerrdw" timestamp="1532383741"&gt;86&lt;/key&gt;&lt;/foreign-keys&gt;&lt;ref-type name="Journal Article"&gt;17&lt;/ref-type&gt;&lt;contributors&gt;&lt;authors&gt;&lt;author&gt;Bhat, Chandra R&lt;/author&gt;&lt;/authors&gt;&lt;/contributors&gt;&lt;titles&gt;&lt;title&gt;A multiple discrete–continuous extreme value model: formulation and application to discretionary time-use decisions&lt;/title&gt;&lt;secondary-title&gt;Transportation Research Part B: Methodological&lt;/secondary-title&gt;&lt;/titles&gt;&lt;periodical&gt;&lt;full-title&gt;Transportation Research Part B: Methodological&lt;/full-title&gt;&lt;/periodical&gt;&lt;pages&gt;679-707&lt;/pages&gt;&lt;volume&gt;39&lt;/volume&gt;&lt;number&gt;8&lt;/number&gt;&lt;dates&gt;&lt;year&gt;2005&lt;/year&gt;&lt;/dates&gt;&lt;isbn&gt;0191-2615&lt;/isbn&gt;&lt;urls&gt;&lt;/urls&gt;&lt;/record&gt;&lt;/Cite&gt;&lt;Cite&gt;&lt;Author&gt;Bhat&lt;/Author&gt;&lt;Year&gt;2008&lt;/Year&gt;&lt;RecNum&gt;129&lt;/RecNum&gt;&lt;record&gt;&lt;rec-number&gt;129&lt;/rec-number&gt;&lt;foreign-keys&gt;&lt;key app="EN" db-id="9fa2p0ashedppzeaxd8p2zpvss2s2vzdfd5v" timestamp="1615138873"&gt;129&lt;/key&gt;&lt;/foreign-keys&gt;&lt;ref-type name="Journal Article"&gt;17&lt;/ref-type&gt;&lt;contributors&gt;&lt;authors&gt;&lt;author&gt;Bhat, Chandra R&lt;/author&gt;&lt;/authors&gt;&lt;/contributors&gt;&lt;titles&gt;&lt;title&gt;The multiple discrete-continuous extreme value (MDCEV) model: role of utility function parameters, identification considerations, and model extensions&lt;/title&gt;&lt;secondary-title&gt;Transportation Research Part B: Methodological&lt;/secondary-title&gt;&lt;/titles&gt;&lt;periodical&gt;&lt;full-title&gt;Transportation Research Part B: Methodological&lt;/full-title&gt;&lt;/periodical&gt;&lt;pages&gt;274-303&lt;/pages&gt;&lt;volume&gt;42&lt;/volume&gt;&lt;number&gt;3&lt;/number&gt;&lt;dates&gt;&lt;year&gt;2008&lt;/year&gt;&lt;/dates&gt;&lt;isbn&gt;0191-2615&lt;/isbn&gt;&lt;urls&gt;&lt;/urls&gt;&lt;/record&gt;&lt;/Cite&gt;&lt;/EndNote&gt;</w:instrText>
      </w:r>
      <w:r w:rsidRPr="000E5274">
        <w:rPr>
          <w:rFonts w:eastAsiaTheme="minorEastAsia"/>
        </w:rPr>
        <w:fldChar w:fldCharType="separate"/>
      </w:r>
      <w:r w:rsidR="002211CC" w:rsidRPr="000E5274">
        <w:rPr>
          <w:rFonts w:eastAsiaTheme="minorEastAsia"/>
          <w:noProof/>
        </w:rPr>
        <w:t>(</w:t>
      </w:r>
      <w:r w:rsidR="002211CC" w:rsidRPr="000E5274">
        <w:rPr>
          <w:rFonts w:eastAsiaTheme="minorEastAsia"/>
          <w:i/>
          <w:noProof/>
        </w:rPr>
        <w:t>49; 51</w:t>
      </w:r>
      <w:r w:rsidR="002211CC" w:rsidRPr="000E5274">
        <w:rPr>
          <w:rFonts w:eastAsiaTheme="minorEastAsia"/>
          <w:noProof/>
        </w:rPr>
        <w:t>)</w:t>
      </w:r>
      <w:r w:rsidRPr="000E5274">
        <w:rPr>
          <w:rFonts w:eastAsiaTheme="minorEastAsia"/>
        </w:rPr>
        <w:fldChar w:fldCharType="end"/>
      </w:r>
      <w:r w:rsidRPr="000E5274">
        <w:rPr>
          <w:rFonts w:eastAsiaTheme="minorEastAsia"/>
        </w:rPr>
        <w:t xml:space="preserve">). </w:t>
      </w:r>
      <w:r w:rsidR="00E3209C" w:rsidRPr="000E5274">
        <w:rPr>
          <w:rFonts w:eastAsiaTheme="minorEastAsia"/>
        </w:rPr>
        <w:t xml:space="preserve">From our results, we find that fuel oil has the highest satiation indicating that marginal utility for energy </w:t>
      </w:r>
      <w:r w:rsidR="003D4736" w:rsidRPr="000E5274">
        <w:rPr>
          <w:rFonts w:eastAsiaTheme="minorEastAsia"/>
        </w:rPr>
        <w:t>usage</w:t>
      </w:r>
      <w:r w:rsidR="00E3209C" w:rsidRPr="000E5274">
        <w:rPr>
          <w:rFonts w:eastAsiaTheme="minorEastAsia"/>
        </w:rPr>
        <w:t xml:space="preserve"> drops rapidly thus resulting in smaller </w:t>
      </w:r>
      <w:r w:rsidR="006455F6" w:rsidRPr="000E5274">
        <w:rPr>
          <w:rFonts w:eastAsiaTheme="minorEastAsia"/>
        </w:rPr>
        <w:t>usage levels</w:t>
      </w:r>
      <w:r w:rsidR="00E3209C" w:rsidRPr="000E5274">
        <w:rPr>
          <w:rFonts w:eastAsiaTheme="minorEastAsia"/>
        </w:rPr>
        <w:t xml:space="preserve">. Between natural gas and LPG, natural gas has a higher satiation. </w:t>
      </w:r>
    </w:p>
    <w:p w14:paraId="41747819" w14:textId="20173E05" w:rsidR="006479E6" w:rsidRPr="000E5274" w:rsidRDefault="006479E6" w:rsidP="00A86961">
      <w:pPr>
        <w:rPr>
          <w:rFonts w:eastAsiaTheme="minorEastAsia"/>
        </w:rPr>
      </w:pPr>
    </w:p>
    <w:p w14:paraId="7E197CA2" w14:textId="5745D550" w:rsidR="006479E6" w:rsidRPr="000E5274" w:rsidRDefault="006479E6" w:rsidP="001F752B">
      <w:r w:rsidRPr="000E5274">
        <w:rPr>
          <w:i/>
          <w:iCs/>
        </w:rPr>
        <w:t xml:space="preserve">Validation: </w:t>
      </w:r>
      <w:r w:rsidRPr="000E5274">
        <w:t>The RECS data that is not used in model estimation</w:t>
      </w:r>
      <w:r w:rsidR="00BC4EC1" w:rsidRPr="000E5274">
        <w:t xml:space="preserve"> (1686 records)</w:t>
      </w:r>
      <w:r w:rsidRPr="000E5274">
        <w:t xml:space="preserve"> is used to validate the model fit of the estimated model. The log</w:t>
      </w:r>
      <w:r w:rsidR="006455F6" w:rsidRPr="000E5274">
        <w:t>-</w:t>
      </w:r>
      <w:r w:rsidRPr="000E5274">
        <w:t xml:space="preserve">likelihood is estimated on the validation sample using the model estimates discussed earlier. </w:t>
      </w:r>
      <w:r w:rsidR="006455F6" w:rsidRPr="000E5274">
        <w:t>While there is no way to compare the total log-likelihood functions, we can compare the average record level log-likelihood</w:t>
      </w:r>
      <w:r w:rsidR="00E80E55" w:rsidRPr="000E5274">
        <w:t xml:space="preserve"> and adjusted </w:t>
      </w:r>
      <m:oMath>
        <m:sSup>
          <m:sSupPr>
            <m:ctrlPr>
              <w:rPr>
                <w:rFonts w:ascii="Cambria Math" w:hAnsi="Cambria Math"/>
                <w:i/>
              </w:rPr>
            </m:ctrlPr>
          </m:sSupPr>
          <m:e>
            <m:r>
              <w:rPr>
                <w:rFonts w:ascii="Cambria Math" w:hAnsi="Cambria Math"/>
              </w:rPr>
              <m:t>ρ</m:t>
            </m:r>
          </m:e>
          <m:sup>
            <m:r>
              <w:rPr>
                <w:rFonts w:ascii="Cambria Math" w:hAnsi="Cambria Math"/>
              </w:rPr>
              <m:t>2</m:t>
            </m:r>
          </m:sup>
        </m:sSup>
      </m:oMath>
      <w:r w:rsidR="006455F6" w:rsidRPr="000E5274">
        <w:t xml:space="preserve"> to examine if there are major differences in the predictions between estimation and validation sample.  </w:t>
      </w:r>
      <w:r w:rsidRPr="000E5274">
        <w:t xml:space="preserve">The </w:t>
      </w:r>
      <w:r w:rsidR="006455F6" w:rsidRPr="000E5274">
        <w:t xml:space="preserve">average </w:t>
      </w:r>
      <w:r w:rsidRPr="000E5274">
        <w:t>log-likelihood</w:t>
      </w:r>
      <w:r w:rsidR="00E80E55" w:rsidRPr="000E5274">
        <w:t xml:space="preserve"> (adjusted </w:t>
      </w:r>
      <m:oMath>
        <m:sSup>
          <m:sSupPr>
            <m:ctrlPr>
              <w:rPr>
                <w:rFonts w:ascii="Cambria Math" w:hAnsi="Cambria Math"/>
                <w:i/>
              </w:rPr>
            </m:ctrlPr>
          </m:sSupPr>
          <m:e>
            <m:r>
              <w:rPr>
                <w:rFonts w:ascii="Cambria Math" w:hAnsi="Cambria Math"/>
              </w:rPr>
              <m:t>ρ</m:t>
            </m:r>
          </m:e>
          <m:sup>
            <m:r>
              <w:rPr>
                <w:rFonts w:ascii="Cambria Math" w:hAnsi="Cambria Math"/>
              </w:rPr>
              <m:t>2</m:t>
            </m:r>
          </m:sup>
        </m:sSup>
      </m:oMath>
      <w:r w:rsidR="00E80E55" w:rsidRPr="000E5274">
        <w:rPr>
          <w:rFonts w:eastAsiaTheme="minorEastAsia"/>
        </w:rPr>
        <w:t>)</w:t>
      </w:r>
      <w:r w:rsidRPr="000E5274">
        <w:t xml:space="preserve"> of the validation</w:t>
      </w:r>
      <w:r w:rsidR="00405BBA" w:rsidRPr="000E5274">
        <w:t xml:space="preserve"> </w:t>
      </w:r>
      <w:r w:rsidRPr="000E5274">
        <w:t>sample using the estimated model is</w:t>
      </w:r>
      <w:r w:rsidR="005636F4" w:rsidRPr="000E5274">
        <w:t xml:space="preserve"> -83318.6</w:t>
      </w:r>
      <w:r w:rsidR="00E80E55" w:rsidRPr="000E5274">
        <w:t xml:space="preserve"> (0.064)</w:t>
      </w:r>
      <w:r w:rsidR="005636F4" w:rsidRPr="000E5274">
        <w:t xml:space="preserve"> </w:t>
      </w:r>
      <w:r w:rsidR="006455F6" w:rsidRPr="000E5274">
        <w:t xml:space="preserve">while the corresponding value of the estimation sample is </w:t>
      </w:r>
      <w:r w:rsidR="005636F4" w:rsidRPr="000E5274">
        <w:t>-81122.4</w:t>
      </w:r>
      <w:r w:rsidR="00E80E55" w:rsidRPr="000E5274">
        <w:t xml:space="preserve"> (0.072)</w:t>
      </w:r>
      <w:r w:rsidRPr="000E5274">
        <w:t xml:space="preserve">. The </w:t>
      </w:r>
      <w:r w:rsidR="006455F6" w:rsidRPr="000E5274">
        <w:t xml:space="preserve">difference in the two measures is reasonable and does not appear to reflect any over-fitting of the model in the estimation sample. </w:t>
      </w:r>
      <w:r w:rsidRPr="000E5274">
        <w:t xml:space="preserve"> </w:t>
      </w:r>
    </w:p>
    <w:p w14:paraId="65AE38E9" w14:textId="77777777" w:rsidR="00BB3770" w:rsidRPr="000E5274" w:rsidRDefault="00BB3770" w:rsidP="001F752B">
      <w:pPr>
        <w:rPr>
          <w:lang w:val="en-CA"/>
        </w:rPr>
      </w:pPr>
    </w:p>
    <w:p w14:paraId="67CA3AE7" w14:textId="6E4963AD" w:rsidR="00BB3770" w:rsidRPr="000E5274" w:rsidRDefault="00D54F12" w:rsidP="00C67EF7">
      <w:pPr>
        <w:pStyle w:val="Heading1"/>
        <w:numPr>
          <w:ilvl w:val="0"/>
          <w:numId w:val="8"/>
        </w:numPr>
        <w:ind w:left="360"/>
        <w:rPr>
          <w:sz w:val="24"/>
          <w:szCs w:val="24"/>
        </w:rPr>
      </w:pPr>
      <w:r w:rsidRPr="000E5274">
        <w:rPr>
          <w:sz w:val="24"/>
          <w:szCs w:val="24"/>
        </w:rPr>
        <w:t xml:space="preserve">EFFECT OF VARIOUS ATTRIBUTES ON ENERGY </w:t>
      </w:r>
      <w:r w:rsidR="003D4736" w:rsidRPr="000E5274">
        <w:rPr>
          <w:sz w:val="24"/>
          <w:szCs w:val="24"/>
        </w:rPr>
        <w:t>US</w:t>
      </w:r>
      <w:r w:rsidR="00E85B62" w:rsidRPr="000E5274">
        <w:rPr>
          <w:sz w:val="24"/>
          <w:szCs w:val="24"/>
        </w:rPr>
        <w:t>E</w:t>
      </w:r>
    </w:p>
    <w:p w14:paraId="13B4D658" w14:textId="0072F1C9" w:rsidR="006F20AC" w:rsidRPr="000E5274" w:rsidRDefault="007A680E" w:rsidP="00C67EF7">
      <w:r w:rsidRPr="000E5274">
        <w:t xml:space="preserve">The model estimates for the MDCEV model directly do not provide the marginal impacts of the independent variables. Towards this end, </w:t>
      </w:r>
      <w:r w:rsidR="00D54F12" w:rsidRPr="000E5274">
        <w:t xml:space="preserve">we predict the energy </w:t>
      </w:r>
      <w:r w:rsidR="003D4736" w:rsidRPr="000E5274">
        <w:t>use</w:t>
      </w:r>
      <w:r w:rsidR="00D54F12" w:rsidRPr="000E5274">
        <w:t xml:space="preserve"> behavior in residential </w:t>
      </w:r>
      <w:r w:rsidRPr="000E5274">
        <w:t xml:space="preserve">units due to </w:t>
      </w:r>
      <w:r w:rsidR="00D54F12" w:rsidRPr="000E5274">
        <w:t xml:space="preserve">changes </w:t>
      </w:r>
      <w:r w:rsidRPr="000E5274">
        <w:t>in the independent</w:t>
      </w:r>
      <w:r w:rsidR="00D54F12" w:rsidRPr="000E5274">
        <w:t xml:space="preserve"> variables </w:t>
      </w:r>
      <w:r w:rsidRPr="000E5274">
        <w:t xml:space="preserve">significant </w:t>
      </w:r>
      <w:r w:rsidR="00D54F12" w:rsidRPr="000E5274">
        <w:t xml:space="preserve">in the MDCEV model. </w:t>
      </w:r>
      <w:r w:rsidR="006F20AC" w:rsidRPr="000E5274">
        <w:t xml:space="preserve"> The prediction follows </w:t>
      </w:r>
      <w:r w:rsidR="00BD2404" w:rsidRPr="000E5274">
        <w:t>forecasting</w:t>
      </w:r>
      <w:r w:rsidR="006F20AC" w:rsidRPr="000E5274">
        <w:t xml:space="preserve"> method</w:t>
      </w:r>
      <w:r w:rsidR="00BD2404" w:rsidRPr="000E5274">
        <w:t xml:space="preserve"> for Kuhn-Tucker consumer demand model system developed by Pinjari and Bhat </w:t>
      </w:r>
      <w:r w:rsidR="006F20AC" w:rsidRPr="000E5274">
        <w:t xml:space="preserve"> (see </w:t>
      </w:r>
      <w:r w:rsidR="00BD2404" w:rsidRPr="000E5274">
        <w:fldChar w:fldCharType="begin"/>
      </w:r>
      <w:r w:rsidR="002211CC" w:rsidRPr="000E5274">
        <w:instrText xml:space="preserve"> ADDIN EN.CITE &lt;EndNote&gt;&lt;Cite&gt;&lt;Author&gt;Pinjari&lt;/Author&gt;&lt;Year&gt;2011&lt;/Year&gt;&lt;RecNum&gt;90&lt;/RecNum&gt;&lt;DisplayText&gt;(&lt;style face="italic"&gt;36&lt;/style&gt;)&lt;/DisplayText&gt;&lt;record&gt;&lt;rec-number&gt;90&lt;/rec-number&gt;&lt;foreign-keys&gt;&lt;key app="EN" db-id="adspx5fzns2z5tevv9050z29wvxspezerrdw" timestamp="1532384249"&gt;90&lt;/key&gt;&lt;/foreign-keys&gt;&lt;ref-type name="Report"&gt;27&lt;/ref-type&gt;&lt;contributors&gt;&lt;authors&gt;&lt;author&gt;Pinjari, Abdul Rawoof&lt;/author&gt;&lt;author&gt;Bhat, Chandra R&lt;/author&gt;&lt;/authors&gt;&lt;/contributors&gt;&lt;titles&gt;&lt;title&gt;Computationally efficient forecasting procedures for Kuhn-Tucker consumer demand model systems: application to residential energy consumption analysis&lt;/title&gt;&lt;/titles&gt;&lt;dates&gt;&lt;year&gt;2011&lt;/year&gt;&lt;/dates&gt;&lt;urls&gt;&lt;/urls&gt;&lt;/record&gt;&lt;/Cite&gt;&lt;/EndNote&gt;</w:instrText>
      </w:r>
      <w:r w:rsidR="00BD2404" w:rsidRPr="000E5274">
        <w:fldChar w:fldCharType="separate"/>
      </w:r>
      <w:r w:rsidR="002211CC" w:rsidRPr="000E5274">
        <w:rPr>
          <w:noProof/>
        </w:rPr>
        <w:t>(</w:t>
      </w:r>
      <w:r w:rsidR="002211CC" w:rsidRPr="000E5274">
        <w:rPr>
          <w:i/>
          <w:noProof/>
        </w:rPr>
        <w:t>36</w:t>
      </w:r>
      <w:r w:rsidR="002211CC" w:rsidRPr="000E5274">
        <w:rPr>
          <w:noProof/>
        </w:rPr>
        <w:t>)</w:t>
      </w:r>
      <w:r w:rsidR="00BD2404" w:rsidRPr="000E5274">
        <w:fldChar w:fldCharType="end"/>
      </w:r>
      <w:r w:rsidR="006F20AC" w:rsidRPr="000E5274">
        <w:t xml:space="preserve"> for more details).</w:t>
      </w:r>
      <w:r w:rsidR="00D54F12" w:rsidRPr="000E5274">
        <w:t xml:space="preserve"> </w:t>
      </w:r>
      <w:r w:rsidRPr="000E5274">
        <w:t xml:space="preserve">The reader would note the energy predictions are generated using multiple realizations of the error terms to account for stochasticity in the prediction process. For </w:t>
      </w:r>
      <w:r w:rsidR="006F20AC" w:rsidRPr="000E5274">
        <w:t xml:space="preserve">this </w:t>
      </w:r>
      <w:r w:rsidR="00365F40" w:rsidRPr="000E5274">
        <w:t>predict</w:t>
      </w:r>
      <w:r w:rsidR="00077C4D" w:rsidRPr="000E5274">
        <w:t>ion</w:t>
      </w:r>
      <w:r w:rsidR="00365F40" w:rsidRPr="000E5274">
        <w:t xml:space="preserve"> process</w:t>
      </w:r>
      <w:r w:rsidR="006F20AC" w:rsidRPr="000E5274">
        <w:t xml:space="preserve">, we have selected a record in the dataset that is in </w:t>
      </w:r>
      <w:r w:rsidR="000C5868" w:rsidRPr="000E5274">
        <w:t>Southern census</w:t>
      </w:r>
      <w:r w:rsidR="006F20AC" w:rsidRPr="000E5274">
        <w:t xml:space="preserve"> region, </w:t>
      </w:r>
      <w:r w:rsidR="00952B80" w:rsidRPr="000E5274">
        <w:t xml:space="preserve">owning a housing unit </w:t>
      </w:r>
      <w:r w:rsidR="006F20AC" w:rsidRPr="000E5274">
        <w:t>built</w:t>
      </w:r>
      <w:r w:rsidR="000C5868" w:rsidRPr="000E5274">
        <w:t xml:space="preserve"> between 1980 to 2000</w:t>
      </w:r>
      <w:r w:rsidR="006F20AC" w:rsidRPr="000E5274">
        <w:t xml:space="preserve">, with a HDD of </w:t>
      </w:r>
      <w:r w:rsidR="000C5868" w:rsidRPr="000E5274">
        <w:t>3900</w:t>
      </w:r>
      <w:r w:rsidR="006F20AC" w:rsidRPr="000E5274">
        <w:t xml:space="preserve">, CDD of </w:t>
      </w:r>
      <w:r w:rsidR="000C5868" w:rsidRPr="000E5274">
        <w:t>1330</w:t>
      </w:r>
      <w:r w:rsidR="006F20AC" w:rsidRPr="000E5274">
        <w:t xml:space="preserve">, </w:t>
      </w:r>
      <w:r w:rsidR="000C5868" w:rsidRPr="000E5274">
        <w:t>with</w:t>
      </w:r>
      <w:r w:rsidR="006F20AC" w:rsidRPr="000E5274">
        <w:t xml:space="preserve"> household income </w:t>
      </w:r>
      <w:r w:rsidR="000C5868" w:rsidRPr="000E5274">
        <w:t xml:space="preserve">ranging between 40,000 to 60,000$ </w:t>
      </w:r>
      <w:r w:rsidR="006F20AC" w:rsidRPr="000E5274">
        <w:t xml:space="preserve">and uses </w:t>
      </w:r>
      <w:r w:rsidR="000C5868" w:rsidRPr="000E5274">
        <w:t xml:space="preserve">basic </w:t>
      </w:r>
      <w:r w:rsidR="006F20AC" w:rsidRPr="000E5274">
        <w:t>appliances</w:t>
      </w:r>
      <w:r w:rsidR="00621C7D" w:rsidRPr="000E5274">
        <w:t xml:space="preserve"> (namely; </w:t>
      </w:r>
      <w:r w:rsidR="00952B80" w:rsidRPr="000E5274">
        <w:t xml:space="preserve">backup </w:t>
      </w:r>
      <w:r w:rsidR="00621C7D" w:rsidRPr="000E5274">
        <w:t>electricity generation,</w:t>
      </w:r>
      <w:r w:rsidR="00DA5BA1" w:rsidRPr="000E5274">
        <w:t xml:space="preserve"> </w:t>
      </w:r>
      <w:r w:rsidR="00952B80" w:rsidRPr="000E5274">
        <w:t>refrigerator</w:t>
      </w:r>
      <w:r w:rsidR="00DA5BA1" w:rsidRPr="000E5274">
        <w:t>,</w:t>
      </w:r>
      <w:r w:rsidR="00621C7D" w:rsidRPr="000E5274">
        <w:t xml:space="preserve"> space heating, cooling, stove,</w:t>
      </w:r>
      <w:r w:rsidR="00952B80" w:rsidRPr="000E5274">
        <w:t xml:space="preserve"> TV,</w:t>
      </w:r>
      <w:r w:rsidR="00621C7D" w:rsidRPr="000E5274">
        <w:t xml:space="preserve"> washing machine and drier), </w:t>
      </w:r>
      <w:r w:rsidR="006F20AC" w:rsidRPr="000E5274">
        <w:t xml:space="preserve">listed in the MDCEV model. </w:t>
      </w:r>
      <w:r w:rsidR="00077C4D" w:rsidRPr="000E5274">
        <w:t xml:space="preserve">The energy </w:t>
      </w:r>
      <w:r w:rsidR="003D4736" w:rsidRPr="000E5274">
        <w:t>use</w:t>
      </w:r>
      <w:r w:rsidR="00077C4D" w:rsidRPr="000E5274">
        <w:t xml:space="preserve"> is forecasted by using all the parameters to compare the energy </w:t>
      </w:r>
      <w:r w:rsidR="003D4736" w:rsidRPr="000E5274">
        <w:t xml:space="preserve">use </w:t>
      </w:r>
      <w:r w:rsidR="00077C4D" w:rsidRPr="000E5274">
        <w:t>by</w:t>
      </w:r>
      <w:r w:rsidR="006F20AC" w:rsidRPr="000E5274">
        <w:t xml:space="preserve"> location (rural or urban), HH size, number of children, size of the residential unit (number of bedrooms and area of the unit) are studied. </w:t>
      </w:r>
      <w:r w:rsidRPr="000E5274">
        <w:t xml:space="preserve">The process can be extended to any household unit of interest. </w:t>
      </w:r>
    </w:p>
    <w:p w14:paraId="0E42E54D" w14:textId="321EFC07" w:rsidR="003C7661" w:rsidRPr="000E5274" w:rsidRDefault="00D54F12" w:rsidP="003C7661">
      <w:pPr>
        <w:keepNext/>
      </w:pPr>
      <w:r w:rsidRPr="000E5274">
        <w:rPr>
          <w:noProof/>
        </w:rPr>
        <w:drawing>
          <wp:inline distT="0" distB="0" distL="0" distR="0" wp14:anchorId="68571910" wp14:editId="478B12AE">
            <wp:extent cx="4347067" cy="34770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73935" cy="3498494"/>
                    </a:xfrm>
                    <a:prstGeom prst="rect">
                      <a:avLst/>
                    </a:prstGeom>
                    <a:noFill/>
                    <a:ln>
                      <a:noFill/>
                    </a:ln>
                  </pic:spPr>
                </pic:pic>
              </a:graphicData>
            </a:graphic>
          </wp:inline>
        </w:drawing>
      </w:r>
    </w:p>
    <w:p w14:paraId="461505C5" w14:textId="0054116F" w:rsidR="00D54F12" w:rsidRPr="000E5274" w:rsidRDefault="003C7661" w:rsidP="00BD2404">
      <w:pPr>
        <w:pStyle w:val="Caption"/>
        <w:spacing w:line="240" w:lineRule="auto"/>
        <w:jc w:val="both"/>
      </w:pPr>
      <w:bookmarkStart w:id="17" w:name="_Ref21030440"/>
      <w:r w:rsidRPr="000E5274">
        <w:t xml:space="preserve">Figure </w:t>
      </w:r>
      <w:fldSimple w:instr=" SEQ Figure \* ARABIC ">
        <w:r w:rsidR="00232680">
          <w:rPr>
            <w:noProof/>
          </w:rPr>
          <w:t>4</w:t>
        </w:r>
      </w:fldSimple>
      <w:bookmarkEnd w:id="17"/>
      <w:r w:rsidRPr="000E5274">
        <w:t xml:space="preserve"> </w:t>
      </w:r>
      <w:r w:rsidR="003D4736" w:rsidRPr="000E5274">
        <w:t>E</w:t>
      </w:r>
      <w:r w:rsidRPr="000E5274">
        <w:t>nergy</w:t>
      </w:r>
      <w:r w:rsidR="003D4736" w:rsidRPr="000E5274">
        <w:t xml:space="preserve"> </w:t>
      </w:r>
      <w:r w:rsidR="00E85B62" w:rsidRPr="000E5274">
        <w:t>use</w:t>
      </w:r>
      <w:r w:rsidRPr="000E5274">
        <w:t xml:space="preserve"> in rural vs urban locations</w:t>
      </w:r>
    </w:p>
    <w:p w14:paraId="651471F8" w14:textId="77777777" w:rsidR="00FA74B2" w:rsidRPr="000E5274" w:rsidRDefault="00FA74B2" w:rsidP="00FA74B2"/>
    <w:p w14:paraId="4B309CF7" w14:textId="3BEC83CA" w:rsidR="00FA74B2" w:rsidRPr="000E5274" w:rsidRDefault="00FA74B2" w:rsidP="00D54F12">
      <w:r w:rsidRPr="000E5274">
        <w:rPr>
          <w:i/>
          <w:iCs/>
        </w:rPr>
        <w:t>Rural vs Urban:</w:t>
      </w:r>
      <w:r w:rsidRPr="000E5274">
        <w:t xml:space="preserve"> In this, we specifically compared residential energy </w:t>
      </w:r>
      <w:r w:rsidR="003D4736" w:rsidRPr="000E5274">
        <w:t xml:space="preserve">use </w:t>
      </w:r>
      <w:r w:rsidRPr="000E5274">
        <w:t xml:space="preserve">of various sources of energy in a rural location and urban location, while all the other </w:t>
      </w:r>
      <w:r w:rsidR="00772EB6" w:rsidRPr="000E5274">
        <w:t>variables</w:t>
      </w:r>
      <w:r w:rsidRPr="000E5274">
        <w:t xml:space="preserve"> remained constant. The variation of electricity, natural gas, propane and fuel oil</w:t>
      </w:r>
      <w:r w:rsidR="003D4736" w:rsidRPr="000E5274">
        <w:t xml:space="preserve"> use</w:t>
      </w:r>
      <w:r w:rsidRPr="000E5274">
        <w:t xml:space="preserve"> are presented in</w:t>
      </w:r>
      <w:r w:rsidR="00722200" w:rsidRPr="000E5274">
        <w:t xml:space="preserve"> </w:t>
      </w:r>
      <w:r w:rsidR="00722200" w:rsidRPr="000E5274">
        <w:fldChar w:fldCharType="begin"/>
      </w:r>
      <w:r w:rsidR="00722200" w:rsidRPr="000E5274">
        <w:instrText xml:space="preserve"> REF _Ref21030440 \h </w:instrText>
      </w:r>
      <w:r w:rsidR="00BD2404" w:rsidRPr="000E5274">
        <w:instrText xml:space="preserve"> \* MERGEFORMAT </w:instrText>
      </w:r>
      <w:r w:rsidR="00722200" w:rsidRPr="000E5274">
        <w:fldChar w:fldCharType="separate"/>
      </w:r>
      <w:r w:rsidR="00232680" w:rsidRPr="000E5274">
        <w:t xml:space="preserve">Figure </w:t>
      </w:r>
      <w:r w:rsidR="00232680">
        <w:rPr>
          <w:noProof/>
        </w:rPr>
        <w:t>4</w:t>
      </w:r>
      <w:r w:rsidR="00722200" w:rsidRPr="000E5274">
        <w:fldChar w:fldCharType="end"/>
      </w:r>
      <w:r w:rsidR="00722200" w:rsidRPr="000E5274">
        <w:t>.</w:t>
      </w:r>
      <w:r w:rsidRPr="000E5274">
        <w:t xml:space="preserve"> From the figure, </w:t>
      </w:r>
      <w:r w:rsidR="003D4736" w:rsidRPr="000E5274">
        <w:t xml:space="preserve">usage </w:t>
      </w:r>
      <w:r w:rsidRPr="000E5274">
        <w:t xml:space="preserve">of electricity, natural gas is </w:t>
      </w:r>
      <w:r w:rsidR="007A680E" w:rsidRPr="000E5274">
        <w:t xml:space="preserve">likely to be higher </w:t>
      </w:r>
      <w:r w:rsidRPr="000E5274">
        <w:t xml:space="preserve">in </w:t>
      </w:r>
      <w:r w:rsidR="007A680E" w:rsidRPr="000E5274">
        <w:t xml:space="preserve">the </w:t>
      </w:r>
      <w:r w:rsidRPr="000E5274">
        <w:t xml:space="preserve">urban region, while propane is </w:t>
      </w:r>
      <w:r w:rsidR="007A680E" w:rsidRPr="000E5274">
        <w:t xml:space="preserve">more likely to be </w:t>
      </w:r>
      <w:r w:rsidR="003D4736" w:rsidRPr="000E5274">
        <w:t xml:space="preserve">used </w:t>
      </w:r>
      <w:r w:rsidRPr="000E5274">
        <w:t>in rural region. The fuel oil</w:t>
      </w:r>
      <w:r w:rsidR="003D4736" w:rsidRPr="000E5274">
        <w:t xml:space="preserve"> use</w:t>
      </w:r>
      <w:r w:rsidRPr="000E5274">
        <w:t xml:space="preserve"> is almost negligible </w:t>
      </w:r>
      <w:r w:rsidR="007A680E" w:rsidRPr="000E5274">
        <w:t>for the chosen household unit</w:t>
      </w:r>
      <w:r w:rsidRPr="000E5274">
        <w:t xml:space="preserve">. </w:t>
      </w:r>
    </w:p>
    <w:p w14:paraId="591DFDB4" w14:textId="69560C63" w:rsidR="00E15F80" w:rsidRPr="000E5274" w:rsidRDefault="00D54F12" w:rsidP="00B63DAC">
      <w:pPr>
        <w:keepNext/>
      </w:pPr>
      <w:r w:rsidRPr="000E5274">
        <w:rPr>
          <w:noProof/>
        </w:rPr>
        <w:drawing>
          <wp:inline distT="0" distB="0" distL="0" distR="0" wp14:anchorId="5B385F54" wp14:editId="7E19C952">
            <wp:extent cx="2972356" cy="23774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2356" cy="2377440"/>
                    </a:xfrm>
                    <a:prstGeom prst="rect">
                      <a:avLst/>
                    </a:prstGeom>
                    <a:noFill/>
                    <a:ln>
                      <a:noFill/>
                    </a:ln>
                  </pic:spPr>
                </pic:pic>
              </a:graphicData>
            </a:graphic>
          </wp:inline>
        </w:drawing>
      </w:r>
      <w:r w:rsidRPr="000E5274">
        <w:rPr>
          <w:noProof/>
        </w:rPr>
        <w:drawing>
          <wp:inline distT="0" distB="0" distL="0" distR="0" wp14:anchorId="5A9296D5" wp14:editId="6DEBA896">
            <wp:extent cx="2972356" cy="23774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72356" cy="2377440"/>
                    </a:xfrm>
                    <a:prstGeom prst="rect">
                      <a:avLst/>
                    </a:prstGeom>
                    <a:noFill/>
                    <a:ln>
                      <a:noFill/>
                    </a:ln>
                  </pic:spPr>
                </pic:pic>
              </a:graphicData>
            </a:graphic>
          </wp:inline>
        </w:drawing>
      </w:r>
    </w:p>
    <w:p w14:paraId="35C7CACF" w14:textId="04CA43A4" w:rsidR="00D54F12" w:rsidRPr="000E5274" w:rsidRDefault="00B63DAC" w:rsidP="00BD2404">
      <w:pPr>
        <w:pStyle w:val="Caption"/>
        <w:spacing w:line="240" w:lineRule="auto"/>
        <w:jc w:val="both"/>
      </w:pPr>
      <w:bookmarkStart w:id="18" w:name="_Ref21030336"/>
      <w:r w:rsidRPr="000E5274">
        <w:t xml:space="preserve">Figure </w:t>
      </w:r>
      <w:fldSimple w:instr=" SEQ Figure \* ARABIC ">
        <w:r w:rsidR="00232680">
          <w:rPr>
            <w:noProof/>
          </w:rPr>
          <w:t>5</w:t>
        </w:r>
      </w:fldSimple>
      <w:bookmarkEnd w:id="18"/>
      <w:r w:rsidRPr="000E5274">
        <w:t xml:space="preserve"> Variation of energy</w:t>
      </w:r>
      <w:r w:rsidR="003D4736" w:rsidRPr="000E5274">
        <w:t xml:space="preserve"> use</w:t>
      </w:r>
      <w:r w:rsidRPr="000E5274">
        <w:t xml:space="preserve"> with HH size</w:t>
      </w:r>
    </w:p>
    <w:p w14:paraId="55B8632A" w14:textId="45022B5A" w:rsidR="00E15F80" w:rsidRPr="000E5274" w:rsidRDefault="00D54F12" w:rsidP="003C7661">
      <w:pPr>
        <w:keepNext/>
      </w:pPr>
      <w:r w:rsidRPr="000E5274">
        <w:rPr>
          <w:noProof/>
        </w:rPr>
        <w:drawing>
          <wp:inline distT="0" distB="0" distL="0" distR="0" wp14:anchorId="74FFEA91" wp14:editId="61378E65">
            <wp:extent cx="2972357" cy="23774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72357" cy="2377440"/>
                    </a:xfrm>
                    <a:prstGeom prst="rect">
                      <a:avLst/>
                    </a:prstGeom>
                    <a:noFill/>
                    <a:ln>
                      <a:noFill/>
                    </a:ln>
                  </pic:spPr>
                </pic:pic>
              </a:graphicData>
            </a:graphic>
          </wp:inline>
        </w:drawing>
      </w:r>
      <w:r w:rsidRPr="000E5274">
        <w:rPr>
          <w:noProof/>
        </w:rPr>
        <w:drawing>
          <wp:inline distT="0" distB="0" distL="0" distR="0" wp14:anchorId="0E6BD51A" wp14:editId="4A381DD3">
            <wp:extent cx="2972358" cy="23774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72358" cy="2377440"/>
                    </a:xfrm>
                    <a:prstGeom prst="rect">
                      <a:avLst/>
                    </a:prstGeom>
                    <a:noFill/>
                    <a:ln>
                      <a:noFill/>
                    </a:ln>
                  </pic:spPr>
                </pic:pic>
              </a:graphicData>
            </a:graphic>
          </wp:inline>
        </w:drawing>
      </w:r>
    </w:p>
    <w:p w14:paraId="202A6066" w14:textId="687A994A" w:rsidR="00D54F12" w:rsidRPr="000E5274" w:rsidRDefault="003C7661" w:rsidP="00BD2404">
      <w:pPr>
        <w:pStyle w:val="Caption"/>
        <w:spacing w:line="240" w:lineRule="auto"/>
        <w:jc w:val="both"/>
      </w:pPr>
      <w:bookmarkStart w:id="19" w:name="_Ref21030356"/>
      <w:r w:rsidRPr="000E5274">
        <w:t xml:space="preserve">Figure </w:t>
      </w:r>
      <w:fldSimple w:instr=" SEQ Figure \* ARABIC ">
        <w:r w:rsidR="00232680">
          <w:rPr>
            <w:noProof/>
          </w:rPr>
          <w:t>6</w:t>
        </w:r>
      </w:fldSimple>
      <w:bookmarkEnd w:id="19"/>
      <w:r w:rsidRPr="000E5274">
        <w:t xml:space="preserve"> Variation of energy</w:t>
      </w:r>
      <w:r w:rsidR="003D4736" w:rsidRPr="000E5274">
        <w:t xml:space="preserve"> use</w:t>
      </w:r>
      <w:r w:rsidRPr="000E5274">
        <w:t xml:space="preserve"> with</w:t>
      </w:r>
      <w:r w:rsidR="00D53522" w:rsidRPr="000E5274">
        <w:t xml:space="preserve"> housing unit size</w:t>
      </w:r>
    </w:p>
    <w:p w14:paraId="6B41DC2F" w14:textId="77777777" w:rsidR="002B6CA5" w:rsidRPr="000E5274" w:rsidRDefault="002B6CA5" w:rsidP="000766F7"/>
    <w:p w14:paraId="32868ADE" w14:textId="3B4C6546" w:rsidR="0039330B" w:rsidRPr="000E5274" w:rsidRDefault="0039330B" w:rsidP="000766F7">
      <w:r w:rsidRPr="000E5274">
        <w:rPr>
          <w:i/>
          <w:iCs/>
        </w:rPr>
        <w:t>Household size</w:t>
      </w:r>
      <w:r w:rsidR="00F21638" w:rsidRPr="000E5274">
        <w:rPr>
          <w:i/>
          <w:iCs/>
        </w:rPr>
        <w:t>:</w:t>
      </w:r>
      <w:r w:rsidRPr="000E5274">
        <w:t xml:space="preserve"> In this, we specifically studied the change in residential energy </w:t>
      </w:r>
      <w:r w:rsidR="00CF41EE" w:rsidRPr="000E5274">
        <w:t xml:space="preserve">use </w:t>
      </w:r>
      <w:r w:rsidRPr="000E5274">
        <w:t xml:space="preserve">with increase in household size. </w:t>
      </w:r>
      <w:r w:rsidR="007A680E" w:rsidRPr="000E5274">
        <w:t xml:space="preserve">Given the differences observed for adults and children, we study energy predictions separately for them. To understand the impact of adults, we fixed the number of children to 0. For studying the impact of </w:t>
      </w:r>
      <w:r w:rsidR="00CB11BB" w:rsidRPr="000E5274">
        <w:t>children,</w:t>
      </w:r>
      <w:r w:rsidR="007A680E" w:rsidRPr="000E5274">
        <w:t xml:space="preserve"> we fixed the number of adults to two. </w:t>
      </w:r>
      <w:r w:rsidRPr="000E5274">
        <w:t xml:space="preserve"> </w:t>
      </w:r>
      <w:r w:rsidR="007A680E" w:rsidRPr="000E5274">
        <w:t xml:space="preserve">The prediction results are presented in Figure 5. </w:t>
      </w:r>
      <w:r w:rsidR="007F21AD" w:rsidRPr="000E5274">
        <w:t xml:space="preserve">The figures clearly illustrate how energy usage by source increases with additional household members. </w:t>
      </w:r>
    </w:p>
    <w:p w14:paraId="0DC497C1" w14:textId="77777777" w:rsidR="0039330B" w:rsidRPr="000E5274" w:rsidRDefault="0039330B" w:rsidP="000766F7"/>
    <w:p w14:paraId="5A56558C" w14:textId="02DBEAB9" w:rsidR="00423381" w:rsidRPr="000E5274" w:rsidRDefault="00F21638" w:rsidP="000766F7">
      <w:r w:rsidRPr="000E5274">
        <w:rPr>
          <w:i/>
          <w:iCs/>
        </w:rPr>
        <w:t xml:space="preserve">Size of </w:t>
      </w:r>
      <w:r w:rsidR="00643FE1" w:rsidRPr="000E5274">
        <w:rPr>
          <w:i/>
          <w:iCs/>
        </w:rPr>
        <w:t>housing unit</w:t>
      </w:r>
      <w:r w:rsidRPr="000E5274">
        <w:rPr>
          <w:i/>
          <w:iCs/>
        </w:rPr>
        <w:t>:</w:t>
      </w:r>
      <w:r w:rsidR="00643FE1" w:rsidRPr="000E5274">
        <w:t xml:space="preserve"> In the MDCEV model formulation, various housing unit characteristics were explored. They are size of the unit (in log</w:t>
      </w:r>
      <w:r w:rsidR="00733462" w:rsidRPr="000E5274">
        <w:t xml:space="preserve"> </w:t>
      </w:r>
      <w:r w:rsidR="00643FE1" w:rsidRPr="000E5274">
        <w:t>(</w:t>
      </w:r>
      <w:r w:rsidR="00D53522" w:rsidRPr="000E5274">
        <w:t>square footage</w:t>
      </w:r>
      <w:r w:rsidR="00643FE1" w:rsidRPr="000E5274">
        <w:t xml:space="preserve">)), number of bedrooms and total number of rooms in the unit. These characteristics are interdependent on each other. Along with these characteristics, the type of housing also has a great influence on the energy </w:t>
      </w:r>
      <w:r w:rsidR="00363169" w:rsidRPr="000E5274">
        <w:t xml:space="preserve">use </w:t>
      </w:r>
      <w:r w:rsidR="00643FE1" w:rsidRPr="000E5274">
        <w:t xml:space="preserve">of the unit. </w:t>
      </w:r>
      <w:r w:rsidR="003747E4" w:rsidRPr="000E5274">
        <w:t xml:space="preserve">In the MDCEV model, the estimate for the type of housing unit (apartment or mobile home) is estimated by considering </w:t>
      </w:r>
      <w:r w:rsidR="00382D7E" w:rsidRPr="000E5274">
        <w:t>single family</w:t>
      </w:r>
      <w:r w:rsidR="003747E4" w:rsidRPr="000E5274">
        <w:t xml:space="preserve"> housing as the base. </w:t>
      </w:r>
      <w:r w:rsidR="00643FE1" w:rsidRPr="000E5274">
        <w:t xml:space="preserve">So, the housing unit characteristics are studied separately for apartment and </w:t>
      </w:r>
      <w:r w:rsidR="00CB11BB" w:rsidRPr="000E5274">
        <w:t>single-family</w:t>
      </w:r>
      <w:r w:rsidR="00382D7E" w:rsidRPr="000E5274">
        <w:t xml:space="preserve"> housing</w:t>
      </w:r>
      <w:r w:rsidR="00733462" w:rsidRPr="000E5274">
        <w:rPr>
          <w:rStyle w:val="CommentReference"/>
          <w:rFonts w:eastAsia="SimSun"/>
        </w:rPr>
        <w:t>.</w:t>
      </w:r>
      <w:r w:rsidR="00643FE1" w:rsidRPr="000E5274">
        <w:t xml:space="preserve"> </w:t>
      </w:r>
      <w:r w:rsidR="003747E4" w:rsidRPr="000E5274">
        <w:t xml:space="preserve">In </w:t>
      </w:r>
      <w:r w:rsidR="00733462" w:rsidRPr="000E5274">
        <w:t>the</w:t>
      </w:r>
      <w:r w:rsidR="003747E4" w:rsidRPr="000E5274">
        <w:t xml:space="preserve"> effect of housing size in the context of apartment type housing, the base case is a single bedroom apartment of size 500 sqft, with a total of 3 rooms in it. The energy </w:t>
      </w:r>
      <w:r w:rsidR="00363169" w:rsidRPr="000E5274">
        <w:t xml:space="preserve">use </w:t>
      </w:r>
      <w:r w:rsidR="003747E4" w:rsidRPr="000E5274">
        <w:t xml:space="preserve">is studied with increase of one bedroom and one bathroom at a time, of size 300 sqft. </w:t>
      </w:r>
      <w:r w:rsidR="000D7968" w:rsidRPr="000E5274">
        <w:t>Similarly,</w:t>
      </w:r>
      <w:r w:rsidR="003747E4" w:rsidRPr="000E5274">
        <w:t xml:space="preserve"> in the context of </w:t>
      </w:r>
      <w:r w:rsidR="00CB11BB" w:rsidRPr="000E5274">
        <w:t>single-family</w:t>
      </w:r>
      <w:r w:rsidR="00382D7E" w:rsidRPr="000E5274">
        <w:t xml:space="preserve"> housing</w:t>
      </w:r>
      <w:r w:rsidR="003747E4" w:rsidRPr="000E5274">
        <w:t xml:space="preserve">, the base case is a double bedroom house of size 1200 sqft, with a total of 4 rooms in it. The energy </w:t>
      </w:r>
      <w:r w:rsidR="00363169" w:rsidRPr="000E5274">
        <w:t xml:space="preserve">use </w:t>
      </w:r>
      <w:r w:rsidR="003747E4" w:rsidRPr="000E5274">
        <w:t>is studied with increase of one bedroom and one bathroom at a time, of size 400 sqft.</w:t>
      </w:r>
      <w:r w:rsidR="00B63DAC" w:rsidRPr="000E5274">
        <w:t xml:space="preserve"> </w:t>
      </w:r>
      <w:r w:rsidR="00B63DAC" w:rsidRPr="000E5274">
        <w:fldChar w:fldCharType="begin"/>
      </w:r>
      <w:r w:rsidR="00B63DAC" w:rsidRPr="000E5274">
        <w:instrText xml:space="preserve"> REF _Ref21030356 \h </w:instrText>
      </w:r>
      <w:r w:rsidR="00BD2404" w:rsidRPr="000E5274">
        <w:instrText xml:space="preserve"> \* MERGEFORMAT </w:instrText>
      </w:r>
      <w:r w:rsidR="00B63DAC" w:rsidRPr="000E5274">
        <w:fldChar w:fldCharType="separate"/>
      </w:r>
      <w:r w:rsidR="00232680" w:rsidRPr="000E5274">
        <w:t xml:space="preserve">Figure </w:t>
      </w:r>
      <w:r w:rsidR="00232680">
        <w:rPr>
          <w:noProof/>
        </w:rPr>
        <w:t>6</w:t>
      </w:r>
      <w:r w:rsidR="00B63DAC" w:rsidRPr="000E5274">
        <w:fldChar w:fldCharType="end"/>
      </w:r>
      <w:r w:rsidR="00B63DAC" w:rsidRPr="000E5274">
        <w:t xml:space="preserve"> presents the variation of </w:t>
      </w:r>
      <w:r w:rsidR="00363169" w:rsidRPr="000E5274">
        <w:t xml:space="preserve">usage </w:t>
      </w:r>
      <w:r w:rsidR="00B63DAC" w:rsidRPr="000E5274">
        <w:t xml:space="preserve">of energy sources with change in size of the apartment or individual home. From the figure, we can observe that the </w:t>
      </w:r>
      <w:r w:rsidR="002B6CA5" w:rsidRPr="000E5274">
        <w:t>electricity</w:t>
      </w:r>
      <w:r w:rsidR="00363169" w:rsidRPr="000E5274">
        <w:t xml:space="preserve"> use</w:t>
      </w:r>
      <w:r w:rsidR="002B6CA5" w:rsidRPr="000E5274">
        <w:t xml:space="preserve"> initially tends to decrease with increase in size of apartment (or </w:t>
      </w:r>
      <w:r w:rsidR="00CB11BB" w:rsidRPr="000E5274">
        <w:t>single-family</w:t>
      </w:r>
      <w:r w:rsidR="00733462" w:rsidRPr="000E5274">
        <w:t xml:space="preserve"> </w:t>
      </w:r>
      <w:r w:rsidR="002B6CA5" w:rsidRPr="000E5274">
        <w:t xml:space="preserve">house) but increases gradually. In context of natural gas, the </w:t>
      </w:r>
      <w:r w:rsidR="00363169" w:rsidRPr="000E5274">
        <w:t xml:space="preserve">energy use </w:t>
      </w:r>
      <w:r w:rsidR="002B6CA5" w:rsidRPr="000E5274">
        <w:t xml:space="preserve">constantly increases with increase in size of the apartment (or </w:t>
      </w:r>
      <w:r w:rsidR="00CB11BB" w:rsidRPr="000E5274">
        <w:t>single-family</w:t>
      </w:r>
      <w:r w:rsidR="00733462" w:rsidRPr="000E5274">
        <w:t xml:space="preserve"> </w:t>
      </w:r>
      <w:r w:rsidR="002B6CA5" w:rsidRPr="000E5274">
        <w:t xml:space="preserve">house). While there is no noticeable change in </w:t>
      </w:r>
      <w:r w:rsidR="00363169" w:rsidRPr="000E5274">
        <w:t xml:space="preserve">usage </w:t>
      </w:r>
      <w:r w:rsidR="002B6CA5" w:rsidRPr="000E5274">
        <w:t xml:space="preserve">of propane or fuel oil. </w:t>
      </w:r>
    </w:p>
    <w:p w14:paraId="3F6C648B" w14:textId="77777777" w:rsidR="001F7806" w:rsidRPr="000E5274" w:rsidRDefault="001F7806" w:rsidP="000766F7">
      <w:pPr>
        <w:rPr>
          <w:b/>
        </w:rPr>
      </w:pPr>
    </w:p>
    <w:p w14:paraId="60954146" w14:textId="3A2B9FA2" w:rsidR="00BB3770" w:rsidRPr="000E5274" w:rsidRDefault="000B2ACF" w:rsidP="00C67EF7">
      <w:pPr>
        <w:pStyle w:val="Heading1"/>
        <w:numPr>
          <w:ilvl w:val="0"/>
          <w:numId w:val="8"/>
        </w:numPr>
        <w:ind w:left="360"/>
        <w:rPr>
          <w:sz w:val="24"/>
          <w:szCs w:val="24"/>
        </w:rPr>
      </w:pPr>
      <w:r w:rsidRPr="000E5274">
        <w:rPr>
          <w:sz w:val="24"/>
          <w:szCs w:val="24"/>
        </w:rPr>
        <w:t>SUMMARY AND CONCLUSION</w:t>
      </w:r>
      <w:r w:rsidR="00A07BFC" w:rsidRPr="000E5274">
        <w:rPr>
          <w:sz w:val="24"/>
          <w:szCs w:val="24"/>
        </w:rPr>
        <w:t>S</w:t>
      </w:r>
    </w:p>
    <w:p w14:paraId="55238386" w14:textId="1F80EC86" w:rsidR="004709A7" w:rsidRPr="000E5274" w:rsidRDefault="00727F0E" w:rsidP="00C67EF7">
      <w:pPr>
        <w:rPr>
          <w:lang w:val="en-CA"/>
        </w:rPr>
      </w:pPr>
      <w:r w:rsidRPr="000E5274">
        <w:rPr>
          <w:lang w:val="en-CA"/>
        </w:rPr>
        <w:t>In this paper, w</w:t>
      </w:r>
      <w:r w:rsidR="004709A7" w:rsidRPr="000E5274">
        <w:t xml:space="preserve">e focus on developing a residential energy use prediction framework for United States </w:t>
      </w:r>
      <w:r w:rsidR="004709A7" w:rsidRPr="000E5274">
        <w:rPr>
          <w:lang w:val="en-CA"/>
        </w:rPr>
        <w:t xml:space="preserve">using the 2015 </w:t>
      </w:r>
      <w:r w:rsidR="004709A7" w:rsidRPr="000E5274">
        <w:t xml:space="preserve">Residential Energy Consumption Survey (RECS) that provides energy </w:t>
      </w:r>
      <w:r w:rsidR="00363169" w:rsidRPr="000E5274">
        <w:t xml:space="preserve">use </w:t>
      </w:r>
      <w:r w:rsidR="004709A7" w:rsidRPr="000E5274">
        <w:t xml:space="preserve">details for electricity, natural gas, fuel oil and Liquefied Petroleum Gas (LPG). </w:t>
      </w:r>
      <w:r w:rsidR="004709A7" w:rsidRPr="000E5274">
        <w:rPr>
          <w:lang w:val="en-CA"/>
        </w:rPr>
        <w:t xml:space="preserve">Residential energy usage includes addressing two decisions: (1) source of energy (such as electric and natural gas) and (2) </w:t>
      </w:r>
      <w:r w:rsidR="00363169" w:rsidRPr="000E5274">
        <w:rPr>
          <w:lang w:val="en-CA"/>
        </w:rPr>
        <w:t xml:space="preserve">usage </w:t>
      </w:r>
      <w:r w:rsidR="004709A7" w:rsidRPr="000E5274">
        <w:rPr>
          <w:lang w:val="en-CA"/>
        </w:rPr>
        <w:t xml:space="preserve">by energy source for various purposes. </w:t>
      </w:r>
      <w:r w:rsidR="007F21AD" w:rsidRPr="000E5274">
        <w:rPr>
          <w:lang w:val="en-CA"/>
        </w:rPr>
        <w:t xml:space="preserve">Towards studying the energy usage </w:t>
      </w:r>
      <w:r w:rsidR="00DA5BA1" w:rsidRPr="000E5274">
        <w:rPr>
          <w:lang w:val="en-CA"/>
        </w:rPr>
        <w:t>process, a</w:t>
      </w:r>
      <w:r w:rsidR="007F21AD" w:rsidRPr="000E5274">
        <w:rPr>
          <w:lang w:val="en-CA"/>
        </w:rPr>
        <w:t xml:space="preserve"> </w:t>
      </w:r>
      <w:r w:rsidR="00D2285A" w:rsidRPr="000E5274">
        <w:t>MDCEV</w:t>
      </w:r>
      <w:r w:rsidR="004709A7" w:rsidRPr="000E5274">
        <w:t xml:space="preserve"> model </w:t>
      </w:r>
      <w:r w:rsidR="004709A7" w:rsidRPr="000E5274">
        <w:rPr>
          <w:lang w:val="en-CA"/>
        </w:rPr>
        <w:t>is estimated by using a</w:t>
      </w:r>
      <w:r w:rsidR="004709A7" w:rsidRPr="000E5274">
        <w:t xml:space="preserve">n exhaustive set of independent </w:t>
      </w:r>
      <w:r w:rsidR="00213306" w:rsidRPr="000E5274">
        <w:t>variables including</w:t>
      </w:r>
      <w:r w:rsidR="004709A7" w:rsidRPr="000E5274">
        <w:t xml:space="preserve"> location characteristics, household characteristics, housing characteristics, appliance use and climatic characteristics.</w:t>
      </w:r>
    </w:p>
    <w:p w14:paraId="1C468B7F" w14:textId="4A8F3169" w:rsidR="00DD7A02" w:rsidRPr="000E5274" w:rsidRDefault="004709A7" w:rsidP="009473EF">
      <w:pPr>
        <w:ind w:firstLine="720"/>
        <w:rPr>
          <w:color w:val="222222"/>
          <w:shd w:val="clear" w:color="auto" w:fill="FFFFFF"/>
        </w:rPr>
      </w:pPr>
      <w:r w:rsidRPr="000E5274">
        <w:rPr>
          <w:lang w:val="en-CA"/>
        </w:rPr>
        <w:t xml:space="preserve">The MDCEV model revealed </w:t>
      </w:r>
      <w:r w:rsidRPr="000E5274">
        <w:rPr>
          <w:rFonts w:eastAsiaTheme="minorEastAsia"/>
          <w:iCs/>
        </w:rPr>
        <w:t xml:space="preserve">the inherent regional differences (by census region) in energy selection and usage across the country. </w:t>
      </w:r>
      <w:r w:rsidR="00FC7F0F" w:rsidRPr="000E5274">
        <w:rPr>
          <w:rFonts w:eastAsiaTheme="minorEastAsia"/>
          <w:iCs/>
        </w:rPr>
        <w:t>It is interesting to</w:t>
      </w:r>
      <w:r w:rsidRPr="000E5274">
        <w:rPr>
          <w:rFonts w:eastAsiaTheme="minorEastAsia"/>
          <w:iCs/>
        </w:rPr>
        <w:t xml:space="preserve"> find that units in rural locations </w:t>
      </w:r>
      <w:r w:rsidR="008A2173" w:rsidRPr="000E5274">
        <w:rPr>
          <w:rFonts w:eastAsiaTheme="minorEastAsia"/>
          <w:iCs/>
        </w:rPr>
        <w:t>prefer</w:t>
      </w:r>
      <w:r w:rsidRPr="000E5274">
        <w:rPr>
          <w:rFonts w:eastAsiaTheme="minorEastAsia"/>
          <w:iCs/>
        </w:rPr>
        <w:t xml:space="preserve"> LPG and fuel oil. Household characteristics, such as income and household configuration (size and number of children), influence the energy mix. </w:t>
      </w:r>
      <w:r w:rsidR="008A2173" w:rsidRPr="000E5274">
        <w:rPr>
          <w:rFonts w:eastAsiaTheme="minorEastAsia"/>
        </w:rPr>
        <w:t xml:space="preserve">It is interesting to find that </w:t>
      </w:r>
      <w:r w:rsidRPr="000E5274">
        <w:rPr>
          <w:rFonts w:eastAsiaTheme="minorEastAsia"/>
        </w:rPr>
        <w:t>children contribute more to energy use than adults in the household.</w:t>
      </w:r>
      <w:r w:rsidR="008A2173" w:rsidRPr="000E5274">
        <w:rPr>
          <w:rFonts w:eastAsiaTheme="minorEastAsia"/>
        </w:rPr>
        <w:t xml:space="preserve"> Various housing characteristics </w:t>
      </w:r>
      <w:r w:rsidR="00382D7E" w:rsidRPr="000E5274">
        <w:rPr>
          <w:rFonts w:eastAsiaTheme="minorEastAsia"/>
        </w:rPr>
        <w:t xml:space="preserve">such as </w:t>
      </w:r>
      <w:r w:rsidR="008A2173" w:rsidRPr="000E5274">
        <w:rPr>
          <w:rFonts w:eastAsiaTheme="minorEastAsia"/>
        </w:rPr>
        <w:t>type of housing unit, construction period, size and configuration of the housing unit</w:t>
      </w:r>
      <w:r w:rsidR="007F21AD" w:rsidRPr="000E5274">
        <w:rPr>
          <w:rFonts w:eastAsiaTheme="minorEastAsia"/>
        </w:rPr>
        <w:t xml:space="preserve"> have an impact on energy mix and usage</w:t>
      </w:r>
      <w:r w:rsidR="00FC7F0F" w:rsidRPr="000E5274">
        <w:rPr>
          <w:rFonts w:eastAsiaTheme="minorEastAsia"/>
        </w:rPr>
        <w:t>. The influence of various appliance</w:t>
      </w:r>
      <w:r w:rsidR="007F21AD" w:rsidRPr="000E5274">
        <w:rPr>
          <w:rFonts w:eastAsiaTheme="minorEastAsia"/>
        </w:rPr>
        <w:t>s</w:t>
      </w:r>
      <w:r w:rsidR="00FC7F0F" w:rsidRPr="000E5274">
        <w:rPr>
          <w:rFonts w:eastAsiaTheme="minorEastAsia"/>
        </w:rPr>
        <w:t xml:space="preserve"> used in the household are studied. </w:t>
      </w:r>
      <w:r w:rsidR="00FC7F0F" w:rsidRPr="000E5274">
        <w:t xml:space="preserve">The presence and use of the appliances result in increased electricity usage (such as for refrigerator, dryer, grill, televisions, play stations, coffee maker, crockpot, desktops, smartphones, AC, humidifier). Interestingly we found that units with backup generator have lower electricity and natural gas </w:t>
      </w:r>
      <w:r w:rsidR="00363169" w:rsidRPr="000E5274">
        <w:t xml:space="preserve">use </w:t>
      </w:r>
      <w:r w:rsidR="00FC7F0F" w:rsidRPr="000E5274">
        <w:t xml:space="preserve">while LPG usage is likely to be higher. </w:t>
      </w:r>
      <w:r w:rsidR="007F21AD" w:rsidRPr="000E5274">
        <w:t xml:space="preserve">The </w:t>
      </w:r>
      <w:r w:rsidR="00FC7F0F" w:rsidRPr="000E5274">
        <w:t xml:space="preserve">adoption of space heating is associated with lower electricity, natural gas and LPG usage indicating a preference for fuel oil. </w:t>
      </w:r>
      <w:r w:rsidR="00FC7F0F" w:rsidRPr="000E5274">
        <w:rPr>
          <w:color w:val="222222"/>
          <w:shd w:val="clear" w:color="auto" w:fill="FFFFFF"/>
        </w:rPr>
        <w:t>The findings indicate that HDD is associated with higher usage for non-electric energy sources. In terms of CDD, we find that while natural gas usage is positively affected, LPG and fuel oil usage is negatively affected</w:t>
      </w:r>
      <w:bookmarkStart w:id="20" w:name="_Hlk60990369"/>
      <w:r w:rsidR="00FC7F0F" w:rsidRPr="000E5274">
        <w:rPr>
          <w:color w:val="222222"/>
          <w:shd w:val="clear" w:color="auto" w:fill="FFFFFF"/>
        </w:rPr>
        <w:t xml:space="preserve">. </w:t>
      </w:r>
      <w:r w:rsidR="00DD7A02" w:rsidRPr="000E5274">
        <w:rPr>
          <w:color w:val="222222"/>
          <w:shd w:val="clear" w:color="auto" w:fill="FFFFFF"/>
        </w:rPr>
        <w:t>Several important policy recommendations can be made based on the model results. In rural areas, to shift the energy mix toward renewable energy, incentives for solar installations might be appropriate. For local utility providers, important recommendations include updating the metering systems to smart meters, offering periodic insulation checks and reduced cost retrofitting, retrofitting with smart thermostats and educating consumers about the benefits of space heating can provide reductions in overall energy use.</w:t>
      </w:r>
      <w:bookmarkEnd w:id="20"/>
      <w:r w:rsidR="00DD7A02" w:rsidRPr="000E5274">
        <w:rPr>
          <w:color w:val="222222"/>
          <w:shd w:val="clear" w:color="auto" w:fill="FFFFFF"/>
        </w:rPr>
        <w:t xml:space="preserve"> </w:t>
      </w:r>
    </w:p>
    <w:p w14:paraId="77B0EB1C" w14:textId="4DC52C78" w:rsidR="00A53B09" w:rsidRPr="000E5274" w:rsidRDefault="007F21AD" w:rsidP="00DA5BA1">
      <w:pPr>
        <w:ind w:firstLine="720"/>
      </w:pPr>
      <w:r w:rsidRPr="000E5274">
        <w:rPr>
          <w:lang w:val="en-CA"/>
        </w:rPr>
        <w:t>To illustrate the applicability of the proposed model</w:t>
      </w:r>
      <w:r w:rsidR="00DD7A02" w:rsidRPr="000E5274">
        <w:rPr>
          <w:lang w:val="en-CA"/>
        </w:rPr>
        <w:t xml:space="preserve"> in prediction</w:t>
      </w:r>
      <w:r w:rsidR="00077C4D" w:rsidRPr="000E5274">
        <w:t xml:space="preserve">, we </w:t>
      </w:r>
      <w:r w:rsidRPr="000E5274">
        <w:t>conducted sensitivity analysis of energy mix and usage using a specific residential unit from</w:t>
      </w:r>
      <w:r w:rsidR="00077C4D" w:rsidRPr="000E5274">
        <w:t xml:space="preserve"> the dataset. The energy </w:t>
      </w:r>
      <w:r w:rsidR="00363169" w:rsidRPr="000E5274">
        <w:t xml:space="preserve">use </w:t>
      </w:r>
      <w:r w:rsidR="00077C4D" w:rsidRPr="000E5274">
        <w:t xml:space="preserve">is forecasted to compare the </w:t>
      </w:r>
      <w:r w:rsidR="00363169" w:rsidRPr="000E5274">
        <w:t xml:space="preserve">usage </w:t>
      </w:r>
      <w:r w:rsidR="00077C4D" w:rsidRPr="000E5274">
        <w:t xml:space="preserve">by location (rural or urban), HH size, number of children, size of the residential unit (number of bedrooms and area of the unit). </w:t>
      </w:r>
      <w:r w:rsidRPr="000E5274">
        <w:t xml:space="preserve">The prediction analysis provides a representation of how various variables considered in the policy analysis affect energy mix and usage. The approach presented can be extended to draw insights for any household unit. </w:t>
      </w:r>
    </w:p>
    <w:p w14:paraId="5D24B6C8" w14:textId="11ECF9B5" w:rsidR="007F21AD" w:rsidRPr="000E5274" w:rsidRDefault="00A53B09" w:rsidP="00D96E77">
      <w:pPr>
        <w:ind w:firstLine="720"/>
        <w:rPr>
          <w:bCs/>
          <w:color w:val="201F1E"/>
          <w:shd w:val="clear" w:color="auto" w:fill="FFFFFF"/>
        </w:rPr>
      </w:pPr>
      <w:bookmarkStart w:id="21" w:name="_Hlk60990383"/>
      <w:r w:rsidRPr="000E5274">
        <w:rPr>
          <w:bCs/>
          <w:color w:val="201F1E"/>
          <w:shd w:val="clear" w:color="auto" w:fill="FFFFFF"/>
        </w:rPr>
        <w:t xml:space="preserve">The results from the proposed research will </w:t>
      </w:r>
      <w:r w:rsidR="00DD7A02" w:rsidRPr="000E5274">
        <w:rPr>
          <w:bCs/>
          <w:color w:val="201F1E"/>
          <w:shd w:val="clear" w:color="auto" w:fill="FFFFFF"/>
        </w:rPr>
        <w:t xml:space="preserve">also </w:t>
      </w:r>
      <w:r w:rsidRPr="000E5274">
        <w:rPr>
          <w:bCs/>
          <w:color w:val="201F1E"/>
          <w:shd w:val="clear" w:color="auto" w:fill="FFFFFF"/>
        </w:rPr>
        <w:t xml:space="preserve">be useful for establishing a base line of residential energy use. The model developed can be employed to build an energy demand simulation for urban regions by employing synthetic population generation </w:t>
      </w:r>
      <w:r w:rsidR="002B7CC5" w:rsidRPr="000E5274">
        <w:rPr>
          <w:bCs/>
          <w:color w:val="201F1E"/>
          <w:shd w:val="clear" w:color="auto" w:fill="FFFFFF"/>
        </w:rPr>
        <w:fldChar w:fldCharType="begin"/>
      </w:r>
      <w:r w:rsidR="001D678E" w:rsidRPr="000E5274">
        <w:rPr>
          <w:bCs/>
          <w:color w:val="201F1E"/>
          <w:shd w:val="clear" w:color="auto" w:fill="FFFFFF"/>
        </w:rPr>
        <w:instrText xml:space="preserve"> ADDIN EN.CITE &lt;EndNote&gt;&lt;Cite&gt;&lt;Author&gt;Konduri&lt;/Author&gt;&lt;Year&gt;2016&lt;/Year&gt;&lt;RecNum&gt;64&lt;/RecNum&gt;&lt;DisplayText&gt;(&lt;style face="italic"&gt;57&lt;/style&gt;)&lt;/DisplayText&gt;&lt;record&gt;&lt;rec-number&gt;64&lt;/rec-number&gt;&lt;foreign-keys&gt;&lt;key app="EN" db-id="9fa2p0ashedppzeaxd8p2zpvss2s2vzdfd5v" timestamp="1609990951"&gt;64&lt;/key&gt;&lt;/foreign-keys&gt;&lt;ref-type name="Journal Article"&gt;17&lt;/ref-type&gt;&lt;contributors&gt;&lt;authors&gt;&lt;author&gt;Konduri, Karthik C&lt;/author&gt;&lt;author&gt;You, Daehyun&lt;/author&gt;&lt;author&gt;Garikapati, Venu M&lt;/author&gt;&lt;author&gt;Pendyala, Ram M&lt;/author&gt;&lt;/authors&gt;&lt;/contributors&gt;&lt;titles&gt;&lt;title&gt;Enhanced synthetic population generator that accommodates control variables at multiple geographic resolutions&lt;/title&gt;&lt;secondary-title&gt;Transportation Research Record&lt;/secondary-title&gt;&lt;/titles&gt;&lt;periodical&gt;&lt;full-title&gt;Transportation Research Record&lt;/full-title&gt;&lt;/periodical&gt;&lt;pages&gt;40-50&lt;/pages&gt;&lt;volume&gt;2563&lt;/volume&gt;&lt;number&gt;1&lt;/number&gt;&lt;dates&gt;&lt;year&gt;2016&lt;/year&gt;&lt;/dates&gt;&lt;isbn&gt;0361-1981&lt;/isbn&gt;&lt;urls&gt;&lt;/urls&gt;&lt;/record&gt;&lt;/Cite&gt;&lt;/EndNote&gt;</w:instrText>
      </w:r>
      <w:r w:rsidR="002B7CC5" w:rsidRPr="000E5274">
        <w:rPr>
          <w:bCs/>
          <w:color w:val="201F1E"/>
          <w:shd w:val="clear" w:color="auto" w:fill="FFFFFF"/>
        </w:rPr>
        <w:fldChar w:fldCharType="separate"/>
      </w:r>
      <w:r w:rsidR="001D678E" w:rsidRPr="000E5274">
        <w:rPr>
          <w:bCs/>
          <w:noProof/>
          <w:color w:val="201F1E"/>
          <w:shd w:val="clear" w:color="auto" w:fill="FFFFFF"/>
        </w:rPr>
        <w:t>(</w:t>
      </w:r>
      <w:r w:rsidR="001D678E" w:rsidRPr="000E5274">
        <w:rPr>
          <w:bCs/>
          <w:i/>
          <w:noProof/>
          <w:color w:val="201F1E"/>
          <w:shd w:val="clear" w:color="auto" w:fill="FFFFFF"/>
        </w:rPr>
        <w:t>57</w:t>
      </w:r>
      <w:r w:rsidR="001D678E" w:rsidRPr="000E5274">
        <w:rPr>
          <w:bCs/>
          <w:noProof/>
          <w:color w:val="201F1E"/>
          <w:shd w:val="clear" w:color="auto" w:fill="FFFFFF"/>
        </w:rPr>
        <w:t>)</w:t>
      </w:r>
      <w:r w:rsidR="002B7CC5" w:rsidRPr="000E5274">
        <w:rPr>
          <w:bCs/>
          <w:color w:val="201F1E"/>
          <w:shd w:val="clear" w:color="auto" w:fill="FFFFFF"/>
        </w:rPr>
        <w:fldChar w:fldCharType="end"/>
      </w:r>
      <w:r w:rsidRPr="000E5274">
        <w:rPr>
          <w:bCs/>
          <w:color w:val="201F1E"/>
          <w:shd w:val="clear" w:color="auto" w:fill="FFFFFF"/>
        </w:rPr>
        <w:t xml:space="preserve">. Using </w:t>
      </w:r>
      <w:r w:rsidR="00DD7A02" w:rsidRPr="000E5274">
        <w:rPr>
          <w:bCs/>
          <w:color w:val="201F1E"/>
          <w:shd w:val="clear" w:color="auto" w:fill="FFFFFF"/>
        </w:rPr>
        <w:t>synthetic population generation</w:t>
      </w:r>
      <w:r w:rsidRPr="000E5274">
        <w:rPr>
          <w:bCs/>
          <w:color w:val="201F1E"/>
          <w:shd w:val="clear" w:color="auto" w:fill="FFFFFF"/>
        </w:rPr>
        <w:t>, urban household population can be synthesized and their energy demand can be predicted using our model system. The prediction will serve as an annual demand profile for residential energy use and present utility providers with an expected grid demand. With the advent of electric vehicles, a newer component of energy use will emerge and is likely to alter the current energy use patterns. The model developed will allow us to provide the non-electric vehicle energy use for urban regions. The baseline residential energy use patterns can be appropriately augmented with expected household level electric vehicle energy demand to obtain overall energy demand on the grid under evolving future vehicle mix scenarios.</w:t>
      </w:r>
      <w:r w:rsidR="008A7836" w:rsidRPr="000E5274">
        <w:rPr>
          <w:bCs/>
          <w:color w:val="201F1E"/>
          <w:shd w:val="clear" w:color="auto" w:fill="FFFFFF"/>
        </w:rPr>
        <w:t xml:space="preserve"> The proposed model system can also be applied to study energy use across commercial energy sector using appropriate data (for example see sample results from the analysis of Commercial Building Energy Consumption Survey (CBECS) data). Finally, building on the current study future research efforts can also consider energy use analysis at a fine resolution such as energy use by activity (lighting, heating and so on). The MDCEV model from our research can be easily extended to conduct data analysis of energy use by energy use activities.</w:t>
      </w:r>
      <w:bookmarkEnd w:id="21"/>
    </w:p>
    <w:p w14:paraId="6BA0F76A" w14:textId="2B4FAED0" w:rsidR="009A3A91" w:rsidRPr="000E5274" w:rsidRDefault="008619C9" w:rsidP="00C67EF7">
      <w:pPr>
        <w:pStyle w:val="Heading1"/>
        <w:numPr>
          <w:ilvl w:val="0"/>
          <w:numId w:val="0"/>
        </w:numPr>
        <w:ind w:left="432" w:hanging="432"/>
        <w:rPr>
          <w:sz w:val="24"/>
          <w:szCs w:val="24"/>
        </w:rPr>
      </w:pPr>
      <w:r w:rsidRPr="000E5274">
        <w:rPr>
          <w:sz w:val="24"/>
          <w:szCs w:val="24"/>
        </w:rPr>
        <w:t>ACKNOWLEDGEMENT</w:t>
      </w:r>
    </w:p>
    <w:p w14:paraId="2E4084BB" w14:textId="1CA69CB7" w:rsidR="009A3A91" w:rsidRPr="000E5274" w:rsidRDefault="005D0228" w:rsidP="00C67EF7">
      <w:r w:rsidRPr="000E5274">
        <w:t xml:space="preserve">The authors acknowledge the </w:t>
      </w:r>
      <w:r w:rsidR="00D1592A" w:rsidRPr="000E5274">
        <w:t xml:space="preserve">data from RECS survey and would like to thank EIA for providing the survey data on their website. We also thank Dr. Chandra Bhat for providing MDCEV model code </w:t>
      </w:r>
      <w:r w:rsidR="00496BC7" w:rsidRPr="000E5274">
        <w:t xml:space="preserve">on </w:t>
      </w:r>
      <w:r w:rsidR="00D1592A" w:rsidRPr="000E5274">
        <w:t xml:space="preserve">his research website. </w:t>
      </w:r>
    </w:p>
    <w:p w14:paraId="3ED6CCEE" w14:textId="5180A5FE" w:rsidR="002F160E" w:rsidRPr="000E5274" w:rsidRDefault="002F160E" w:rsidP="00C67EF7"/>
    <w:p w14:paraId="4F6CF1D1" w14:textId="274C6222" w:rsidR="002F160E" w:rsidRPr="000E5274" w:rsidRDefault="002F160E" w:rsidP="002F160E">
      <w:pPr>
        <w:pStyle w:val="Heading1"/>
        <w:numPr>
          <w:ilvl w:val="0"/>
          <w:numId w:val="0"/>
        </w:numPr>
        <w:ind w:left="432" w:hanging="432"/>
        <w:rPr>
          <w:sz w:val="24"/>
          <w:szCs w:val="24"/>
        </w:rPr>
      </w:pPr>
      <w:r w:rsidRPr="000E5274">
        <w:rPr>
          <w:sz w:val="24"/>
          <w:szCs w:val="24"/>
        </w:rPr>
        <w:t>FUNDING</w:t>
      </w:r>
    </w:p>
    <w:p w14:paraId="67BBA16A" w14:textId="5A283B25" w:rsidR="00412671" w:rsidRPr="000E5274" w:rsidRDefault="002F160E" w:rsidP="000766F7">
      <w:r w:rsidRPr="000E5274">
        <w:t>This research did not receive any specific grant from funding agencies in the public, commercial, or not-for-profit sectors.</w:t>
      </w:r>
    </w:p>
    <w:p w14:paraId="6FF95AA5" w14:textId="77777777" w:rsidR="00412671" w:rsidRPr="000E5274" w:rsidRDefault="00412671" w:rsidP="006B6FB1"/>
    <w:p w14:paraId="4206207D" w14:textId="4EE5D915" w:rsidR="00B95A8B" w:rsidRPr="000E5274" w:rsidRDefault="00BB3770" w:rsidP="008E0D63">
      <w:pPr>
        <w:pStyle w:val="Heading1"/>
        <w:numPr>
          <w:ilvl w:val="0"/>
          <w:numId w:val="0"/>
        </w:numPr>
        <w:ind w:left="720" w:hanging="720"/>
        <w:rPr>
          <w:sz w:val="24"/>
          <w:szCs w:val="24"/>
        </w:rPr>
      </w:pPr>
      <w:bookmarkStart w:id="22" w:name="_Toc2612541"/>
      <w:bookmarkStart w:id="23" w:name="_Hlk60865846"/>
      <w:r w:rsidRPr="000E5274">
        <w:rPr>
          <w:sz w:val="24"/>
          <w:szCs w:val="24"/>
        </w:rPr>
        <w:t>REFERENCES</w:t>
      </w:r>
      <w:bookmarkEnd w:id="22"/>
      <w:r w:rsidR="00B95A8B" w:rsidRPr="000E5274">
        <w:rPr>
          <w:sz w:val="24"/>
          <w:szCs w:val="24"/>
        </w:rPr>
        <w:t xml:space="preserve"> </w:t>
      </w:r>
    </w:p>
    <w:bookmarkEnd w:id="23"/>
    <w:p w14:paraId="40DD0681" w14:textId="274139F4" w:rsidR="001D678E" w:rsidRPr="000E5274" w:rsidRDefault="00A1035D" w:rsidP="001D678E">
      <w:pPr>
        <w:pStyle w:val="EndNoteBibliography"/>
        <w:rPr>
          <w:rFonts w:ascii="Times New Roman" w:hAnsi="Times New Roman" w:cs="Times New Roman"/>
          <w:sz w:val="24"/>
        </w:rPr>
      </w:pPr>
      <w:r w:rsidRPr="000E5274">
        <w:rPr>
          <w:rFonts w:ascii="Times New Roman" w:hAnsi="Times New Roman" w:cs="Times New Roman"/>
          <w:sz w:val="24"/>
        </w:rPr>
        <w:fldChar w:fldCharType="begin"/>
      </w:r>
      <w:r w:rsidRPr="000E5274">
        <w:rPr>
          <w:rFonts w:ascii="Times New Roman" w:hAnsi="Times New Roman" w:cs="Times New Roman"/>
          <w:sz w:val="24"/>
        </w:rPr>
        <w:instrText xml:space="preserve"> ADDIN EN.REFLIST </w:instrText>
      </w:r>
      <w:r w:rsidRPr="000E5274">
        <w:rPr>
          <w:rFonts w:ascii="Times New Roman" w:hAnsi="Times New Roman" w:cs="Times New Roman"/>
          <w:sz w:val="24"/>
        </w:rPr>
        <w:fldChar w:fldCharType="separate"/>
      </w:r>
      <w:r w:rsidR="001D678E" w:rsidRPr="000E5274">
        <w:rPr>
          <w:rFonts w:ascii="Times New Roman" w:hAnsi="Times New Roman" w:cs="Times New Roman"/>
          <w:sz w:val="24"/>
        </w:rPr>
        <w:t xml:space="preserve">[1] US-EIA. </w:t>
      </w:r>
      <w:r w:rsidR="001D678E" w:rsidRPr="000E5274">
        <w:rPr>
          <w:rFonts w:ascii="Times New Roman" w:hAnsi="Times New Roman" w:cs="Times New Roman"/>
          <w:i/>
          <w:sz w:val="24"/>
        </w:rPr>
        <w:t>What is the United States’ share of world energy consumption?</w:t>
      </w:r>
      <w:r w:rsidR="001D678E" w:rsidRPr="000E5274">
        <w:rPr>
          <w:rFonts w:ascii="Times New Roman" w:hAnsi="Times New Roman" w:cs="Times New Roman"/>
          <w:sz w:val="24"/>
        </w:rPr>
        <w:t xml:space="preserve"> </w:t>
      </w:r>
      <w:hyperlink r:id="rId19" w:history="1">
        <w:r w:rsidR="001D678E" w:rsidRPr="000E5274">
          <w:rPr>
            <w:rStyle w:val="Hyperlink"/>
            <w:rFonts w:ascii="Times New Roman" w:hAnsi="Times New Roman" w:cs="Times New Roman"/>
            <w:sz w:val="24"/>
          </w:rPr>
          <w:t>https://www.eia.gov/tools/faqs/faq.php?id=87&amp;t=1</w:t>
        </w:r>
      </w:hyperlink>
      <w:r w:rsidR="001D678E" w:rsidRPr="000E5274">
        <w:rPr>
          <w:rFonts w:ascii="Times New Roman" w:hAnsi="Times New Roman" w:cs="Times New Roman"/>
          <w:sz w:val="24"/>
        </w:rPr>
        <w:t>. Accessed 15th March, 2019.</w:t>
      </w:r>
    </w:p>
    <w:p w14:paraId="6AC792C9" w14:textId="515DBC10" w:rsidR="001D678E" w:rsidRPr="000E5274" w:rsidRDefault="001D678E" w:rsidP="001D678E">
      <w:pPr>
        <w:pStyle w:val="EndNoteBibliography"/>
        <w:rPr>
          <w:rFonts w:ascii="Times New Roman" w:hAnsi="Times New Roman" w:cs="Times New Roman"/>
          <w:sz w:val="24"/>
        </w:rPr>
      </w:pPr>
      <w:r w:rsidRPr="000E5274">
        <w:rPr>
          <w:rFonts w:ascii="Times New Roman" w:hAnsi="Times New Roman" w:cs="Times New Roman"/>
          <w:sz w:val="24"/>
        </w:rPr>
        <w:t xml:space="preserve">[2] Worldometer. </w:t>
      </w:r>
      <w:r w:rsidRPr="000E5274">
        <w:rPr>
          <w:rFonts w:ascii="Times New Roman" w:hAnsi="Times New Roman" w:cs="Times New Roman"/>
          <w:i/>
          <w:sz w:val="24"/>
        </w:rPr>
        <w:t>U.S. Population (Live)</w:t>
      </w:r>
      <w:r w:rsidRPr="000E5274">
        <w:rPr>
          <w:rFonts w:ascii="Times New Roman" w:hAnsi="Times New Roman" w:cs="Times New Roman"/>
          <w:sz w:val="24"/>
        </w:rPr>
        <w:t xml:space="preserve">. </w:t>
      </w:r>
      <w:hyperlink r:id="rId20" w:history="1">
        <w:r w:rsidRPr="000E5274">
          <w:rPr>
            <w:rStyle w:val="Hyperlink"/>
            <w:rFonts w:ascii="Times New Roman" w:hAnsi="Times New Roman" w:cs="Times New Roman"/>
            <w:sz w:val="24"/>
          </w:rPr>
          <w:t>http://www.worldometers.info/world-population/us-population/</w:t>
        </w:r>
      </w:hyperlink>
      <w:r w:rsidRPr="000E5274">
        <w:rPr>
          <w:rFonts w:ascii="Times New Roman" w:hAnsi="Times New Roman" w:cs="Times New Roman"/>
          <w:sz w:val="24"/>
        </w:rPr>
        <w:t>. Accessed March 15, 2019.</w:t>
      </w:r>
    </w:p>
    <w:p w14:paraId="7BF4E01A" w14:textId="144143CF" w:rsidR="001D678E" w:rsidRPr="000E5274" w:rsidRDefault="001D678E" w:rsidP="001D678E">
      <w:pPr>
        <w:pStyle w:val="EndNoteBibliography"/>
        <w:rPr>
          <w:rFonts w:ascii="Times New Roman" w:hAnsi="Times New Roman" w:cs="Times New Roman"/>
          <w:sz w:val="24"/>
        </w:rPr>
      </w:pPr>
      <w:r w:rsidRPr="000E5274">
        <w:rPr>
          <w:rFonts w:ascii="Times New Roman" w:hAnsi="Times New Roman" w:cs="Times New Roman"/>
          <w:sz w:val="24"/>
        </w:rPr>
        <w:t xml:space="preserve">[3] US-DOE. </w:t>
      </w:r>
      <w:r w:rsidRPr="000E5274">
        <w:rPr>
          <w:rFonts w:ascii="Times New Roman" w:hAnsi="Times New Roman" w:cs="Times New Roman"/>
          <w:i/>
          <w:sz w:val="24"/>
        </w:rPr>
        <w:t>Residential Program Solution Center - Energy Data Facts</w:t>
      </w:r>
      <w:r w:rsidRPr="000E5274">
        <w:rPr>
          <w:rFonts w:ascii="Times New Roman" w:hAnsi="Times New Roman" w:cs="Times New Roman"/>
          <w:sz w:val="24"/>
        </w:rPr>
        <w:t xml:space="preserve">. </w:t>
      </w:r>
      <w:hyperlink r:id="rId21" w:history="1">
        <w:r w:rsidRPr="000E5274">
          <w:rPr>
            <w:rStyle w:val="Hyperlink"/>
            <w:rFonts w:ascii="Times New Roman" w:hAnsi="Times New Roman" w:cs="Times New Roman"/>
            <w:sz w:val="24"/>
          </w:rPr>
          <w:t>https://rpsc.energy.gov/energy-data-facts</w:t>
        </w:r>
      </w:hyperlink>
      <w:r w:rsidRPr="000E5274">
        <w:rPr>
          <w:rFonts w:ascii="Times New Roman" w:hAnsi="Times New Roman" w:cs="Times New Roman"/>
          <w:sz w:val="24"/>
        </w:rPr>
        <w:t>. Accessed 15 September, 2019.</w:t>
      </w:r>
    </w:p>
    <w:p w14:paraId="793A8683" w14:textId="2DC88BCE" w:rsidR="001D678E" w:rsidRPr="000E5274" w:rsidRDefault="001D678E" w:rsidP="001D678E">
      <w:pPr>
        <w:pStyle w:val="EndNoteBibliography"/>
        <w:rPr>
          <w:rFonts w:ascii="Times New Roman" w:hAnsi="Times New Roman" w:cs="Times New Roman"/>
          <w:sz w:val="24"/>
        </w:rPr>
      </w:pPr>
      <w:r w:rsidRPr="000E5274">
        <w:rPr>
          <w:rFonts w:ascii="Times New Roman" w:hAnsi="Times New Roman" w:cs="Times New Roman"/>
          <w:sz w:val="24"/>
        </w:rPr>
        <w:t xml:space="preserve">[4] IEA. </w:t>
      </w:r>
      <w:r w:rsidRPr="000E5274">
        <w:rPr>
          <w:rFonts w:ascii="Times New Roman" w:hAnsi="Times New Roman" w:cs="Times New Roman"/>
          <w:i/>
          <w:sz w:val="24"/>
        </w:rPr>
        <w:t>International Energy Agency - World Energy Balances: Overview, 2017</w:t>
      </w:r>
      <w:r w:rsidRPr="000E5274">
        <w:rPr>
          <w:rFonts w:ascii="Times New Roman" w:hAnsi="Times New Roman" w:cs="Times New Roman"/>
          <w:sz w:val="24"/>
        </w:rPr>
        <w:t xml:space="preserve">. </w:t>
      </w:r>
      <w:hyperlink r:id="rId22" w:history="1">
        <w:r w:rsidRPr="000E5274">
          <w:rPr>
            <w:rStyle w:val="Hyperlink"/>
            <w:rFonts w:ascii="Times New Roman" w:hAnsi="Times New Roman" w:cs="Times New Roman"/>
            <w:sz w:val="24"/>
          </w:rPr>
          <w:t>https://www.iea.org/publications/freepublications/publication/WorldEnergyBalances2017Overview.pdf</w:t>
        </w:r>
      </w:hyperlink>
      <w:r w:rsidRPr="000E5274">
        <w:rPr>
          <w:rFonts w:ascii="Times New Roman" w:hAnsi="Times New Roman" w:cs="Times New Roman"/>
          <w:sz w:val="24"/>
        </w:rPr>
        <w:t>. Accessed 5th Septmenber, 2019.</w:t>
      </w:r>
    </w:p>
    <w:p w14:paraId="2DB8D33A" w14:textId="77777777" w:rsidR="001D678E" w:rsidRPr="000E5274" w:rsidRDefault="001D678E" w:rsidP="001D678E">
      <w:pPr>
        <w:pStyle w:val="EndNoteBibliography"/>
        <w:rPr>
          <w:rFonts w:ascii="Times New Roman" w:hAnsi="Times New Roman" w:cs="Times New Roman"/>
          <w:sz w:val="24"/>
        </w:rPr>
      </w:pPr>
      <w:r w:rsidRPr="000E5274">
        <w:rPr>
          <w:rFonts w:ascii="Times New Roman" w:hAnsi="Times New Roman" w:cs="Times New Roman"/>
          <w:sz w:val="24"/>
        </w:rPr>
        <w:t xml:space="preserve">[5] Nejat, P., F. Jomehzadeh, M. M. Taheri, M. Gohari, and M. Z. A. Majid. A global review of energy consumption, CO2 emissions and policy in the residential sector (with an overview of the top ten CO2 emitting countries). </w:t>
      </w:r>
      <w:r w:rsidRPr="000E5274">
        <w:rPr>
          <w:rFonts w:ascii="Times New Roman" w:hAnsi="Times New Roman" w:cs="Times New Roman"/>
          <w:i/>
          <w:sz w:val="24"/>
        </w:rPr>
        <w:t xml:space="preserve">Renewable and Sustainable Energy Reviews, </w:t>
      </w:r>
      <w:r w:rsidRPr="000E5274">
        <w:rPr>
          <w:rFonts w:ascii="Times New Roman" w:hAnsi="Times New Roman" w:cs="Times New Roman"/>
          <w:sz w:val="24"/>
        </w:rPr>
        <w:t>Vol. 43, 2015, pp. 843-862.</w:t>
      </w:r>
    </w:p>
    <w:p w14:paraId="17BE82FA" w14:textId="77777777" w:rsidR="001D678E" w:rsidRPr="000E5274" w:rsidRDefault="001D678E" w:rsidP="001D678E">
      <w:pPr>
        <w:pStyle w:val="EndNoteBibliography"/>
        <w:rPr>
          <w:rFonts w:ascii="Times New Roman" w:hAnsi="Times New Roman" w:cs="Times New Roman"/>
          <w:sz w:val="24"/>
        </w:rPr>
      </w:pPr>
      <w:r w:rsidRPr="000E5274">
        <w:rPr>
          <w:rFonts w:ascii="Times New Roman" w:hAnsi="Times New Roman" w:cs="Times New Roman"/>
          <w:sz w:val="24"/>
        </w:rPr>
        <w:t xml:space="preserve">[6] Sobhani, A., N. Eluru, and A. Faghih-Imani. A latent segmentation based multiple discrete continuous extreme value model. </w:t>
      </w:r>
      <w:r w:rsidRPr="000E5274">
        <w:rPr>
          <w:rFonts w:ascii="Times New Roman" w:hAnsi="Times New Roman" w:cs="Times New Roman"/>
          <w:i/>
          <w:sz w:val="24"/>
        </w:rPr>
        <w:t xml:space="preserve">Transportation Research Part B: Methodological, </w:t>
      </w:r>
      <w:r w:rsidRPr="000E5274">
        <w:rPr>
          <w:rFonts w:ascii="Times New Roman" w:hAnsi="Times New Roman" w:cs="Times New Roman"/>
          <w:sz w:val="24"/>
        </w:rPr>
        <w:t>Vol. 58, 2013, pp. 154-169.</w:t>
      </w:r>
    </w:p>
    <w:p w14:paraId="5FD47B2C" w14:textId="77777777" w:rsidR="001D678E" w:rsidRPr="000E5274" w:rsidRDefault="001D678E" w:rsidP="001D678E">
      <w:pPr>
        <w:pStyle w:val="EndNoteBibliography"/>
        <w:rPr>
          <w:rFonts w:ascii="Times New Roman" w:hAnsi="Times New Roman" w:cs="Times New Roman"/>
          <w:sz w:val="24"/>
        </w:rPr>
      </w:pPr>
      <w:r w:rsidRPr="000E5274">
        <w:rPr>
          <w:rFonts w:ascii="Times New Roman" w:hAnsi="Times New Roman" w:cs="Times New Roman"/>
          <w:sz w:val="24"/>
        </w:rPr>
        <w:t xml:space="preserve">[7] Bhat, C. R., M. Castro, and M. Khan. A new estimation approach for the multiple discrete–continuous probit (MDCP) choice model. </w:t>
      </w:r>
      <w:r w:rsidRPr="000E5274">
        <w:rPr>
          <w:rFonts w:ascii="Times New Roman" w:hAnsi="Times New Roman" w:cs="Times New Roman"/>
          <w:i/>
          <w:sz w:val="24"/>
        </w:rPr>
        <w:t xml:space="preserve">Transportation Research Part B: Methodological, </w:t>
      </w:r>
      <w:r w:rsidRPr="000E5274">
        <w:rPr>
          <w:rFonts w:ascii="Times New Roman" w:hAnsi="Times New Roman" w:cs="Times New Roman"/>
          <w:sz w:val="24"/>
        </w:rPr>
        <w:t>Vol. 55, 2013, pp. 1-22.</w:t>
      </w:r>
    </w:p>
    <w:p w14:paraId="079A5632" w14:textId="77777777" w:rsidR="001D678E" w:rsidRPr="000E5274" w:rsidRDefault="001D678E" w:rsidP="001D678E">
      <w:pPr>
        <w:pStyle w:val="EndNoteBibliography"/>
        <w:rPr>
          <w:rFonts w:ascii="Times New Roman" w:hAnsi="Times New Roman" w:cs="Times New Roman"/>
          <w:sz w:val="24"/>
        </w:rPr>
      </w:pPr>
      <w:r w:rsidRPr="000E5274">
        <w:rPr>
          <w:rFonts w:ascii="Times New Roman" w:hAnsi="Times New Roman" w:cs="Times New Roman"/>
          <w:sz w:val="24"/>
        </w:rPr>
        <w:t xml:space="preserve">[8] Castro, M., C. R. Bhat, R. M. Pendyala, and S. R. Jara-Díaz. Accommodating multiple constraints in the multiple discrete–continuous extreme value (MDCEV) choice model. </w:t>
      </w:r>
      <w:r w:rsidRPr="000E5274">
        <w:rPr>
          <w:rFonts w:ascii="Times New Roman" w:hAnsi="Times New Roman" w:cs="Times New Roman"/>
          <w:i/>
          <w:sz w:val="24"/>
        </w:rPr>
        <w:t xml:space="preserve">Transportation Research Part B: Methodological, </w:t>
      </w:r>
      <w:r w:rsidRPr="000E5274">
        <w:rPr>
          <w:rFonts w:ascii="Times New Roman" w:hAnsi="Times New Roman" w:cs="Times New Roman"/>
          <w:sz w:val="24"/>
        </w:rPr>
        <w:t>Vol. 46, No. 6, 2012, pp. 729-743.</w:t>
      </w:r>
    </w:p>
    <w:p w14:paraId="0691BF8D" w14:textId="77777777" w:rsidR="001D678E" w:rsidRPr="000E5274" w:rsidRDefault="001D678E" w:rsidP="001D678E">
      <w:pPr>
        <w:pStyle w:val="EndNoteBibliography"/>
        <w:rPr>
          <w:rFonts w:ascii="Times New Roman" w:hAnsi="Times New Roman" w:cs="Times New Roman"/>
          <w:sz w:val="24"/>
        </w:rPr>
      </w:pPr>
      <w:r w:rsidRPr="000E5274">
        <w:rPr>
          <w:rFonts w:ascii="Times New Roman" w:hAnsi="Times New Roman" w:cs="Times New Roman"/>
          <w:sz w:val="24"/>
        </w:rPr>
        <w:t xml:space="preserve">[9] Amasyali, K., and N. M. El-Gohary. A review of data-driven building energy consumption prediction studies. </w:t>
      </w:r>
      <w:r w:rsidRPr="000E5274">
        <w:rPr>
          <w:rFonts w:ascii="Times New Roman" w:hAnsi="Times New Roman" w:cs="Times New Roman"/>
          <w:i/>
          <w:sz w:val="24"/>
        </w:rPr>
        <w:t xml:space="preserve">Renewable and Sustainable Energy Reviews, </w:t>
      </w:r>
      <w:r w:rsidRPr="000E5274">
        <w:rPr>
          <w:rFonts w:ascii="Times New Roman" w:hAnsi="Times New Roman" w:cs="Times New Roman"/>
          <w:sz w:val="24"/>
        </w:rPr>
        <w:t>Vol. 81, 2018, pp. 1192-1205.</w:t>
      </w:r>
    </w:p>
    <w:p w14:paraId="09541F12" w14:textId="77777777" w:rsidR="001D678E" w:rsidRPr="000E5274" w:rsidRDefault="001D678E" w:rsidP="001D678E">
      <w:pPr>
        <w:pStyle w:val="EndNoteBibliography"/>
        <w:rPr>
          <w:rFonts w:ascii="Times New Roman" w:hAnsi="Times New Roman" w:cs="Times New Roman"/>
          <w:sz w:val="24"/>
        </w:rPr>
      </w:pPr>
      <w:r w:rsidRPr="000E5274">
        <w:rPr>
          <w:rFonts w:ascii="Times New Roman" w:hAnsi="Times New Roman" w:cs="Times New Roman"/>
          <w:sz w:val="24"/>
        </w:rPr>
        <w:t xml:space="preserve">[10] Wei, Y., X. Zhang, Y. Shi, L. Xia, S. Pan, J. Wu, M. Han, and X. Zhao. A review of data-driven approaches for prediction and classification of building energy consumption. </w:t>
      </w:r>
      <w:r w:rsidRPr="000E5274">
        <w:rPr>
          <w:rFonts w:ascii="Times New Roman" w:hAnsi="Times New Roman" w:cs="Times New Roman"/>
          <w:i/>
          <w:sz w:val="24"/>
        </w:rPr>
        <w:t xml:space="preserve">Renewable and Sustainable Energy Reviews, </w:t>
      </w:r>
      <w:r w:rsidRPr="000E5274">
        <w:rPr>
          <w:rFonts w:ascii="Times New Roman" w:hAnsi="Times New Roman" w:cs="Times New Roman"/>
          <w:sz w:val="24"/>
        </w:rPr>
        <w:t>Vol. 82, 2018, pp. 1027-1047.</w:t>
      </w:r>
    </w:p>
    <w:p w14:paraId="4B3BF62C" w14:textId="77777777" w:rsidR="001D678E" w:rsidRPr="000E5274" w:rsidRDefault="001D678E" w:rsidP="001D678E">
      <w:pPr>
        <w:pStyle w:val="EndNoteBibliography"/>
        <w:rPr>
          <w:rFonts w:ascii="Times New Roman" w:hAnsi="Times New Roman" w:cs="Times New Roman"/>
          <w:sz w:val="24"/>
        </w:rPr>
      </w:pPr>
      <w:r w:rsidRPr="000E5274">
        <w:rPr>
          <w:rFonts w:ascii="Times New Roman" w:hAnsi="Times New Roman" w:cs="Times New Roman"/>
          <w:sz w:val="24"/>
        </w:rPr>
        <w:t xml:space="preserve">[11] Azaza, M., and F. Wallin. Smart meter data clustering using consumption indicators: responsibility factor and consumption variability. </w:t>
      </w:r>
      <w:r w:rsidRPr="000E5274">
        <w:rPr>
          <w:rFonts w:ascii="Times New Roman" w:hAnsi="Times New Roman" w:cs="Times New Roman"/>
          <w:i/>
          <w:sz w:val="24"/>
        </w:rPr>
        <w:t xml:space="preserve">Energy Procedia, </w:t>
      </w:r>
      <w:r w:rsidRPr="000E5274">
        <w:rPr>
          <w:rFonts w:ascii="Times New Roman" w:hAnsi="Times New Roman" w:cs="Times New Roman"/>
          <w:sz w:val="24"/>
        </w:rPr>
        <w:t>Vol. 142, 2017, pp. 2236-2242.</w:t>
      </w:r>
    </w:p>
    <w:p w14:paraId="4C0A2946" w14:textId="77777777" w:rsidR="001D678E" w:rsidRPr="000E5274" w:rsidRDefault="001D678E" w:rsidP="001D678E">
      <w:pPr>
        <w:pStyle w:val="EndNoteBibliography"/>
        <w:rPr>
          <w:rFonts w:ascii="Times New Roman" w:hAnsi="Times New Roman" w:cs="Times New Roman"/>
          <w:sz w:val="24"/>
        </w:rPr>
      </w:pPr>
      <w:r w:rsidRPr="000E5274">
        <w:rPr>
          <w:rFonts w:ascii="Times New Roman" w:hAnsi="Times New Roman" w:cs="Times New Roman"/>
          <w:sz w:val="24"/>
        </w:rPr>
        <w:t xml:space="preserve">[12] Al-Wakeel, A., J. Wu, and N. Jenkins. K-means based load estimation of domestic smart meter measurements. </w:t>
      </w:r>
      <w:r w:rsidRPr="000E5274">
        <w:rPr>
          <w:rFonts w:ascii="Times New Roman" w:hAnsi="Times New Roman" w:cs="Times New Roman"/>
          <w:i/>
          <w:sz w:val="24"/>
        </w:rPr>
        <w:t xml:space="preserve">Applied Energy, </w:t>
      </w:r>
      <w:r w:rsidRPr="000E5274">
        <w:rPr>
          <w:rFonts w:ascii="Times New Roman" w:hAnsi="Times New Roman" w:cs="Times New Roman"/>
          <w:sz w:val="24"/>
        </w:rPr>
        <w:t>Vol. 194, 2017, pp. 333-342.</w:t>
      </w:r>
    </w:p>
    <w:p w14:paraId="731BC6AE" w14:textId="77777777" w:rsidR="001D678E" w:rsidRPr="000E5274" w:rsidRDefault="001D678E" w:rsidP="001D678E">
      <w:pPr>
        <w:pStyle w:val="EndNoteBibliography"/>
        <w:rPr>
          <w:rFonts w:ascii="Times New Roman" w:hAnsi="Times New Roman" w:cs="Times New Roman"/>
          <w:sz w:val="24"/>
        </w:rPr>
      </w:pPr>
      <w:r w:rsidRPr="000E5274">
        <w:rPr>
          <w:rFonts w:ascii="Times New Roman" w:hAnsi="Times New Roman" w:cs="Times New Roman"/>
          <w:sz w:val="24"/>
        </w:rPr>
        <w:t xml:space="preserve">[13] Benítez, I., J.-L. Díez, A. Quijano, and I. Delgado. Dynamic clustering of residential electricity consumption time series data based on Hausdorff distance. </w:t>
      </w:r>
      <w:r w:rsidRPr="000E5274">
        <w:rPr>
          <w:rFonts w:ascii="Times New Roman" w:hAnsi="Times New Roman" w:cs="Times New Roman"/>
          <w:i/>
          <w:sz w:val="24"/>
        </w:rPr>
        <w:t xml:space="preserve">Electric Power Systems Research, </w:t>
      </w:r>
      <w:r w:rsidRPr="000E5274">
        <w:rPr>
          <w:rFonts w:ascii="Times New Roman" w:hAnsi="Times New Roman" w:cs="Times New Roman"/>
          <w:sz w:val="24"/>
        </w:rPr>
        <w:t>Vol. 140, 2016, pp. 517-526.</w:t>
      </w:r>
    </w:p>
    <w:p w14:paraId="60E673A3" w14:textId="77777777" w:rsidR="001D678E" w:rsidRPr="000E5274" w:rsidRDefault="001D678E" w:rsidP="001D678E">
      <w:pPr>
        <w:pStyle w:val="EndNoteBibliography"/>
        <w:rPr>
          <w:rFonts w:ascii="Times New Roman" w:hAnsi="Times New Roman" w:cs="Times New Roman"/>
          <w:sz w:val="24"/>
        </w:rPr>
      </w:pPr>
      <w:r w:rsidRPr="000E5274">
        <w:rPr>
          <w:rFonts w:ascii="Times New Roman" w:hAnsi="Times New Roman" w:cs="Times New Roman"/>
          <w:sz w:val="24"/>
        </w:rPr>
        <w:t xml:space="preserve">[14] Belaid, F., and T. Garcia. Understanding the spectrum of residential energy-saving behaviours: French evidence using disaggregated data. </w:t>
      </w:r>
      <w:r w:rsidRPr="000E5274">
        <w:rPr>
          <w:rFonts w:ascii="Times New Roman" w:hAnsi="Times New Roman" w:cs="Times New Roman"/>
          <w:i/>
          <w:sz w:val="24"/>
        </w:rPr>
        <w:t xml:space="preserve">Energy Economics, </w:t>
      </w:r>
      <w:r w:rsidRPr="000E5274">
        <w:rPr>
          <w:rFonts w:ascii="Times New Roman" w:hAnsi="Times New Roman" w:cs="Times New Roman"/>
          <w:sz w:val="24"/>
        </w:rPr>
        <w:t>Vol. 57, 2016, pp. 204-214.</w:t>
      </w:r>
    </w:p>
    <w:p w14:paraId="2279203A" w14:textId="77777777" w:rsidR="001D678E" w:rsidRPr="000E5274" w:rsidRDefault="001D678E" w:rsidP="001D678E">
      <w:pPr>
        <w:pStyle w:val="EndNoteBibliography"/>
        <w:rPr>
          <w:rFonts w:ascii="Times New Roman" w:hAnsi="Times New Roman" w:cs="Times New Roman"/>
          <w:sz w:val="24"/>
        </w:rPr>
      </w:pPr>
      <w:r w:rsidRPr="000E5274">
        <w:rPr>
          <w:rFonts w:ascii="Times New Roman" w:hAnsi="Times New Roman" w:cs="Times New Roman"/>
          <w:sz w:val="24"/>
        </w:rPr>
        <w:t xml:space="preserve">[15] Asensio, O. I., and M. A. Delmas. The dynamics of behavior change: Evidence from energy conservation. </w:t>
      </w:r>
      <w:r w:rsidRPr="000E5274">
        <w:rPr>
          <w:rFonts w:ascii="Times New Roman" w:hAnsi="Times New Roman" w:cs="Times New Roman"/>
          <w:i/>
          <w:sz w:val="24"/>
        </w:rPr>
        <w:t xml:space="preserve">Journal of Economic Behavior &amp; Organization, </w:t>
      </w:r>
      <w:r w:rsidRPr="000E5274">
        <w:rPr>
          <w:rFonts w:ascii="Times New Roman" w:hAnsi="Times New Roman" w:cs="Times New Roman"/>
          <w:sz w:val="24"/>
        </w:rPr>
        <w:t>Vol. 126, 2016, pp. 196-212.</w:t>
      </w:r>
    </w:p>
    <w:p w14:paraId="69802B8F" w14:textId="77777777" w:rsidR="001D678E" w:rsidRPr="000E5274" w:rsidRDefault="001D678E" w:rsidP="001D678E">
      <w:pPr>
        <w:pStyle w:val="EndNoteBibliography"/>
        <w:rPr>
          <w:rFonts w:ascii="Times New Roman" w:hAnsi="Times New Roman" w:cs="Times New Roman"/>
          <w:sz w:val="24"/>
        </w:rPr>
      </w:pPr>
      <w:r w:rsidRPr="000E5274">
        <w:rPr>
          <w:rFonts w:ascii="Times New Roman" w:hAnsi="Times New Roman" w:cs="Times New Roman"/>
          <w:sz w:val="24"/>
        </w:rPr>
        <w:t xml:space="preserve">[16] Anderson, B., S. Lin, A. Newing, A. Bahaj, and P. James. Electricity consumption and household characteristics: Implications for census-taking in a smart metered future. </w:t>
      </w:r>
      <w:r w:rsidRPr="000E5274">
        <w:rPr>
          <w:rFonts w:ascii="Times New Roman" w:hAnsi="Times New Roman" w:cs="Times New Roman"/>
          <w:i/>
          <w:sz w:val="24"/>
        </w:rPr>
        <w:t xml:space="preserve">Computers, Environment and Urban Systems, </w:t>
      </w:r>
      <w:r w:rsidRPr="000E5274">
        <w:rPr>
          <w:rFonts w:ascii="Times New Roman" w:hAnsi="Times New Roman" w:cs="Times New Roman"/>
          <w:sz w:val="24"/>
        </w:rPr>
        <w:t>Vol. 63, 2017, pp. 58-67.</w:t>
      </w:r>
    </w:p>
    <w:p w14:paraId="1F45AE69" w14:textId="77777777" w:rsidR="001D678E" w:rsidRPr="000E5274" w:rsidRDefault="001D678E" w:rsidP="001D678E">
      <w:pPr>
        <w:pStyle w:val="EndNoteBibliography"/>
        <w:rPr>
          <w:rFonts w:ascii="Times New Roman" w:hAnsi="Times New Roman" w:cs="Times New Roman"/>
          <w:sz w:val="24"/>
        </w:rPr>
      </w:pPr>
      <w:r w:rsidRPr="000E5274">
        <w:rPr>
          <w:rFonts w:ascii="Times New Roman" w:hAnsi="Times New Roman" w:cs="Times New Roman"/>
          <w:sz w:val="24"/>
        </w:rPr>
        <w:t xml:space="preserve">[17] Bedir, M., E. Hasselaar, and L. Itard. Determinants of electricity consumption in Dutch dwellings. </w:t>
      </w:r>
      <w:r w:rsidRPr="000E5274">
        <w:rPr>
          <w:rFonts w:ascii="Times New Roman" w:hAnsi="Times New Roman" w:cs="Times New Roman"/>
          <w:i/>
          <w:sz w:val="24"/>
        </w:rPr>
        <w:t xml:space="preserve">Energy and buildings, </w:t>
      </w:r>
      <w:r w:rsidRPr="000E5274">
        <w:rPr>
          <w:rFonts w:ascii="Times New Roman" w:hAnsi="Times New Roman" w:cs="Times New Roman"/>
          <w:sz w:val="24"/>
        </w:rPr>
        <w:t>Vol. 58, 2013, pp. 194-207.</w:t>
      </w:r>
    </w:p>
    <w:p w14:paraId="02F57EB3" w14:textId="77777777" w:rsidR="001D678E" w:rsidRPr="000E5274" w:rsidRDefault="001D678E" w:rsidP="001D678E">
      <w:pPr>
        <w:pStyle w:val="EndNoteBibliography"/>
        <w:rPr>
          <w:rFonts w:ascii="Times New Roman" w:hAnsi="Times New Roman" w:cs="Times New Roman"/>
          <w:sz w:val="24"/>
        </w:rPr>
      </w:pPr>
      <w:r w:rsidRPr="000E5274">
        <w:rPr>
          <w:rFonts w:ascii="Times New Roman" w:hAnsi="Times New Roman" w:cs="Times New Roman"/>
          <w:sz w:val="24"/>
        </w:rPr>
        <w:t xml:space="preserve">[18] Blázquez, L., N. Boogen, and M. Filippini. Residential electricity demand in Spain: new empirical evidence using aggregate data. </w:t>
      </w:r>
      <w:r w:rsidRPr="000E5274">
        <w:rPr>
          <w:rFonts w:ascii="Times New Roman" w:hAnsi="Times New Roman" w:cs="Times New Roman"/>
          <w:i/>
          <w:sz w:val="24"/>
        </w:rPr>
        <w:t xml:space="preserve">Energy Economics, </w:t>
      </w:r>
      <w:r w:rsidRPr="000E5274">
        <w:rPr>
          <w:rFonts w:ascii="Times New Roman" w:hAnsi="Times New Roman" w:cs="Times New Roman"/>
          <w:sz w:val="24"/>
        </w:rPr>
        <w:t>Vol. 36, 2013, pp. 648-657.</w:t>
      </w:r>
    </w:p>
    <w:p w14:paraId="6AE92D8B" w14:textId="77777777" w:rsidR="001D678E" w:rsidRPr="000E5274" w:rsidRDefault="001D678E" w:rsidP="001D678E">
      <w:pPr>
        <w:pStyle w:val="EndNoteBibliography"/>
        <w:rPr>
          <w:rFonts w:ascii="Times New Roman" w:hAnsi="Times New Roman" w:cs="Times New Roman"/>
          <w:sz w:val="24"/>
        </w:rPr>
      </w:pPr>
      <w:r w:rsidRPr="000E5274">
        <w:rPr>
          <w:rFonts w:ascii="Times New Roman" w:hAnsi="Times New Roman" w:cs="Times New Roman"/>
          <w:sz w:val="24"/>
        </w:rPr>
        <w:t xml:space="preserve">[19] Boudet, H. S., J. A. Flora, and K. C. Armel. Clustering household energy-saving behaviours by behavioural attribute. </w:t>
      </w:r>
      <w:r w:rsidRPr="000E5274">
        <w:rPr>
          <w:rFonts w:ascii="Times New Roman" w:hAnsi="Times New Roman" w:cs="Times New Roman"/>
          <w:i/>
          <w:sz w:val="24"/>
        </w:rPr>
        <w:t xml:space="preserve">Energy policy, </w:t>
      </w:r>
      <w:r w:rsidRPr="000E5274">
        <w:rPr>
          <w:rFonts w:ascii="Times New Roman" w:hAnsi="Times New Roman" w:cs="Times New Roman"/>
          <w:sz w:val="24"/>
        </w:rPr>
        <w:t>Vol. 92, 2016, pp. 444-454.</w:t>
      </w:r>
    </w:p>
    <w:p w14:paraId="67C2248E" w14:textId="77777777" w:rsidR="001D678E" w:rsidRPr="000E5274" w:rsidRDefault="001D678E" w:rsidP="001D678E">
      <w:pPr>
        <w:pStyle w:val="EndNoteBibliography"/>
        <w:rPr>
          <w:rFonts w:ascii="Times New Roman" w:hAnsi="Times New Roman" w:cs="Times New Roman"/>
          <w:sz w:val="24"/>
        </w:rPr>
      </w:pPr>
      <w:r w:rsidRPr="000E5274">
        <w:rPr>
          <w:rFonts w:ascii="Times New Roman" w:hAnsi="Times New Roman" w:cs="Times New Roman"/>
          <w:sz w:val="24"/>
        </w:rPr>
        <w:t xml:space="preserve">[20] Brounen, D., N. Kok, and J. M. Quigley. Residential energy use and conservation: Economics and demographics. </w:t>
      </w:r>
      <w:r w:rsidRPr="000E5274">
        <w:rPr>
          <w:rFonts w:ascii="Times New Roman" w:hAnsi="Times New Roman" w:cs="Times New Roman"/>
          <w:i/>
          <w:sz w:val="24"/>
        </w:rPr>
        <w:t xml:space="preserve">European Economic Review, </w:t>
      </w:r>
      <w:r w:rsidRPr="000E5274">
        <w:rPr>
          <w:rFonts w:ascii="Times New Roman" w:hAnsi="Times New Roman" w:cs="Times New Roman"/>
          <w:sz w:val="24"/>
        </w:rPr>
        <w:t>Vol. 56, No. 5, 2012, pp. 931-945.</w:t>
      </w:r>
    </w:p>
    <w:p w14:paraId="30CA187E" w14:textId="77777777" w:rsidR="001D678E" w:rsidRPr="000E5274" w:rsidRDefault="001D678E" w:rsidP="001D678E">
      <w:pPr>
        <w:pStyle w:val="EndNoteBibliography"/>
        <w:rPr>
          <w:rFonts w:ascii="Times New Roman" w:hAnsi="Times New Roman" w:cs="Times New Roman"/>
          <w:sz w:val="24"/>
        </w:rPr>
      </w:pPr>
      <w:r w:rsidRPr="000E5274">
        <w:rPr>
          <w:rFonts w:ascii="Times New Roman" w:hAnsi="Times New Roman" w:cs="Times New Roman"/>
          <w:sz w:val="24"/>
        </w:rPr>
        <w:t xml:space="preserve">[21] Szoplik, J. Forecasting of natural gas consumption with artificial neural networks. </w:t>
      </w:r>
      <w:r w:rsidRPr="000E5274">
        <w:rPr>
          <w:rFonts w:ascii="Times New Roman" w:hAnsi="Times New Roman" w:cs="Times New Roman"/>
          <w:i/>
          <w:sz w:val="24"/>
        </w:rPr>
        <w:t xml:space="preserve">Energy, </w:t>
      </w:r>
      <w:r w:rsidRPr="000E5274">
        <w:rPr>
          <w:rFonts w:ascii="Times New Roman" w:hAnsi="Times New Roman" w:cs="Times New Roman"/>
          <w:sz w:val="24"/>
        </w:rPr>
        <w:t>Vol. 85, 2015, pp. 208-220.</w:t>
      </w:r>
    </w:p>
    <w:p w14:paraId="60966AB4" w14:textId="77777777" w:rsidR="001D678E" w:rsidRPr="000E5274" w:rsidRDefault="001D678E" w:rsidP="001D678E">
      <w:pPr>
        <w:pStyle w:val="EndNoteBibliography"/>
        <w:rPr>
          <w:rFonts w:ascii="Times New Roman" w:hAnsi="Times New Roman" w:cs="Times New Roman"/>
          <w:sz w:val="24"/>
        </w:rPr>
      </w:pPr>
      <w:r w:rsidRPr="000E5274">
        <w:rPr>
          <w:rFonts w:ascii="Times New Roman" w:hAnsi="Times New Roman" w:cs="Times New Roman"/>
          <w:sz w:val="24"/>
        </w:rPr>
        <w:t xml:space="preserve">[22] Potočnik, P., B. Soldo, G. Šimunović, T. Šarić, A. Jeromen, and E. Govekar. Comparison of static and adaptive models for short-term residential natural gas forecasting in Croatia. </w:t>
      </w:r>
      <w:r w:rsidRPr="000E5274">
        <w:rPr>
          <w:rFonts w:ascii="Times New Roman" w:hAnsi="Times New Roman" w:cs="Times New Roman"/>
          <w:i/>
          <w:sz w:val="24"/>
        </w:rPr>
        <w:t xml:space="preserve">Applied Energy, </w:t>
      </w:r>
      <w:r w:rsidRPr="000E5274">
        <w:rPr>
          <w:rFonts w:ascii="Times New Roman" w:hAnsi="Times New Roman" w:cs="Times New Roman"/>
          <w:sz w:val="24"/>
        </w:rPr>
        <w:t>Vol. 129, 2014, pp. 94-103.</w:t>
      </w:r>
    </w:p>
    <w:p w14:paraId="207E9AF8" w14:textId="77777777" w:rsidR="001D678E" w:rsidRPr="000E5274" w:rsidRDefault="001D678E" w:rsidP="001D678E">
      <w:pPr>
        <w:pStyle w:val="EndNoteBibliography"/>
        <w:rPr>
          <w:rFonts w:ascii="Times New Roman" w:hAnsi="Times New Roman" w:cs="Times New Roman"/>
          <w:sz w:val="24"/>
        </w:rPr>
      </w:pPr>
      <w:r w:rsidRPr="000E5274">
        <w:rPr>
          <w:rFonts w:ascii="Times New Roman" w:hAnsi="Times New Roman" w:cs="Times New Roman"/>
          <w:sz w:val="24"/>
        </w:rPr>
        <w:t xml:space="preserve">[23] Taşpınar, F., N. Celebi, and N. Tutkun. Forecasting of daily natural gas consumption on regional basis in Turkey using various computational methods. </w:t>
      </w:r>
      <w:r w:rsidRPr="000E5274">
        <w:rPr>
          <w:rFonts w:ascii="Times New Roman" w:hAnsi="Times New Roman" w:cs="Times New Roman"/>
          <w:i/>
          <w:sz w:val="24"/>
        </w:rPr>
        <w:t xml:space="preserve">Energy and buildings, </w:t>
      </w:r>
      <w:r w:rsidRPr="000E5274">
        <w:rPr>
          <w:rFonts w:ascii="Times New Roman" w:hAnsi="Times New Roman" w:cs="Times New Roman"/>
          <w:sz w:val="24"/>
        </w:rPr>
        <w:t>Vol. 56, 2013, pp. 23-31.</w:t>
      </w:r>
    </w:p>
    <w:p w14:paraId="2309164C" w14:textId="77777777" w:rsidR="001D678E" w:rsidRPr="000E5274" w:rsidRDefault="001D678E" w:rsidP="001D678E">
      <w:pPr>
        <w:pStyle w:val="EndNoteBibliography"/>
        <w:rPr>
          <w:rFonts w:ascii="Times New Roman" w:hAnsi="Times New Roman" w:cs="Times New Roman"/>
          <w:sz w:val="24"/>
        </w:rPr>
      </w:pPr>
      <w:r w:rsidRPr="000E5274">
        <w:rPr>
          <w:rFonts w:ascii="Times New Roman" w:hAnsi="Times New Roman" w:cs="Times New Roman"/>
          <w:sz w:val="24"/>
        </w:rPr>
        <w:t xml:space="preserve">[24] Bilgili, M., B. Sahin, A. Yasar, and E. Simsek. Electric energy demands of Turkey in residential and industrial sectors. </w:t>
      </w:r>
      <w:r w:rsidRPr="000E5274">
        <w:rPr>
          <w:rFonts w:ascii="Times New Roman" w:hAnsi="Times New Roman" w:cs="Times New Roman"/>
          <w:i/>
          <w:sz w:val="24"/>
        </w:rPr>
        <w:t xml:space="preserve">Renewable and Sustainable Energy Reviews, </w:t>
      </w:r>
      <w:r w:rsidRPr="000E5274">
        <w:rPr>
          <w:rFonts w:ascii="Times New Roman" w:hAnsi="Times New Roman" w:cs="Times New Roman"/>
          <w:sz w:val="24"/>
        </w:rPr>
        <w:t>Vol. 16, No. 1, 2012, pp. 404-414.</w:t>
      </w:r>
    </w:p>
    <w:p w14:paraId="2769E0DD" w14:textId="77777777" w:rsidR="001D678E" w:rsidRPr="000E5274" w:rsidRDefault="001D678E" w:rsidP="001D678E">
      <w:pPr>
        <w:pStyle w:val="EndNoteBibliography"/>
        <w:rPr>
          <w:rFonts w:ascii="Times New Roman" w:hAnsi="Times New Roman" w:cs="Times New Roman"/>
          <w:sz w:val="24"/>
        </w:rPr>
      </w:pPr>
      <w:r w:rsidRPr="000E5274">
        <w:rPr>
          <w:rFonts w:ascii="Times New Roman" w:hAnsi="Times New Roman" w:cs="Times New Roman"/>
          <w:sz w:val="24"/>
        </w:rPr>
        <w:t xml:space="preserve">[25] Edwards, R. E., J. New, and L. E. Parker. Predicting future hourly residential electrical consumption: A machine learning case study. </w:t>
      </w:r>
      <w:r w:rsidRPr="000E5274">
        <w:rPr>
          <w:rFonts w:ascii="Times New Roman" w:hAnsi="Times New Roman" w:cs="Times New Roman"/>
          <w:i/>
          <w:sz w:val="24"/>
        </w:rPr>
        <w:t xml:space="preserve">Energy and buildings, </w:t>
      </w:r>
      <w:r w:rsidRPr="000E5274">
        <w:rPr>
          <w:rFonts w:ascii="Times New Roman" w:hAnsi="Times New Roman" w:cs="Times New Roman"/>
          <w:sz w:val="24"/>
        </w:rPr>
        <w:t>Vol. 49, 2012, pp. 591-603.</w:t>
      </w:r>
    </w:p>
    <w:p w14:paraId="0CEC1264" w14:textId="77777777" w:rsidR="001D678E" w:rsidRPr="000E5274" w:rsidRDefault="001D678E" w:rsidP="001D678E">
      <w:pPr>
        <w:pStyle w:val="EndNoteBibliography"/>
        <w:rPr>
          <w:rFonts w:ascii="Times New Roman" w:hAnsi="Times New Roman" w:cs="Times New Roman"/>
          <w:sz w:val="24"/>
        </w:rPr>
      </w:pPr>
      <w:r w:rsidRPr="000E5274">
        <w:rPr>
          <w:rFonts w:ascii="Times New Roman" w:hAnsi="Times New Roman" w:cs="Times New Roman"/>
          <w:sz w:val="24"/>
        </w:rPr>
        <w:t xml:space="preserve">[26] Hunt, L. C., G. Judge, and Y. Ninomiya. Underlying trends and seasonality in UK energy demand: a sectoral analysis. </w:t>
      </w:r>
      <w:r w:rsidRPr="000E5274">
        <w:rPr>
          <w:rFonts w:ascii="Times New Roman" w:hAnsi="Times New Roman" w:cs="Times New Roman"/>
          <w:i/>
          <w:sz w:val="24"/>
        </w:rPr>
        <w:t xml:space="preserve">Energy Economics, </w:t>
      </w:r>
      <w:r w:rsidRPr="000E5274">
        <w:rPr>
          <w:rFonts w:ascii="Times New Roman" w:hAnsi="Times New Roman" w:cs="Times New Roman"/>
          <w:sz w:val="24"/>
        </w:rPr>
        <w:t>Vol. 25, No. 1, 2003, pp. 93-118.</w:t>
      </w:r>
    </w:p>
    <w:p w14:paraId="70463684" w14:textId="77777777" w:rsidR="001D678E" w:rsidRPr="000E5274" w:rsidRDefault="001D678E" w:rsidP="001D678E">
      <w:pPr>
        <w:pStyle w:val="EndNoteBibliography"/>
        <w:rPr>
          <w:rFonts w:ascii="Times New Roman" w:hAnsi="Times New Roman" w:cs="Times New Roman"/>
          <w:sz w:val="24"/>
        </w:rPr>
      </w:pPr>
      <w:r w:rsidRPr="000E5274">
        <w:rPr>
          <w:rFonts w:ascii="Times New Roman" w:hAnsi="Times New Roman" w:cs="Times New Roman"/>
          <w:sz w:val="24"/>
        </w:rPr>
        <w:t xml:space="preserve">[27] Atalla, T. N., and L. C. Hunt. Modelling residential electricity demand in the GCC countries. </w:t>
      </w:r>
      <w:r w:rsidRPr="000E5274">
        <w:rPr>
          <w:rFonts w:ascii="Times New Roman" w:hAnsi="Times New Roman" w:cs="Times New Roman"/>
          <w:i/>
          <w:sz w:val="24"/>
        </w:rPr>
        <w:t xml:space="preserve">Energy Economics, </w:t>
      </w:r>
      <w:r w:rsidRPr="000E5274">
        <w:rPr>
          <w:rFonts w:ascii="Times New Roman" w:hAnsi="Times New Roman" w:cs="Times New Roman"/>
          <w:sz w:val="24"/>
        </w:rPr>
        <w:t>Vol. 59, 2016, pp. 149-158.</w:t>
      </w:r>
    </w:p>
    <w:p w14:paraId="180EFC49" w14:textId="77777777" w:rsidR="001D678E" w:rsidRPr="000E5274" w:rsidRDefault="001D678E" w:rsidP="001D678E">
      <w:pPr>
        <w:pStyle w:val="EndNoteBibliography"/>
        <w:rPr>
          <w:rFonts w:ascii="Times New Roman" w:hAnsi="Times New Roman" w:cs="Times New Roman"/>
          <w:sz w:val="24"/>
        </w:rPr>
      </w:pPr>
      <w:r w:rsidRPr="000E5274">
        <w:rPr>
          <w:rFonts w:ascii="Times New Roman" w:hAnsi="Times New Roman" w:cs="Times New Roman"/>
          <w:sz w:val="24"/>
        </w:rPr>
        <w:t xml:space="preserve">[28] Dilaver, Z., and L. C. Hunt. Modelling and forecasting Turkish residential electricity demand. </w:t>
      </w:r>
      <w:r w:rsidRPr="000E5274">
        <w:rPr>
          <w:rFonts w:ascii="Times New Roman" w:hAnsi="Times New Roman" w:cs="Times New Roman"/>
          <w:i/>
          <w:sz w:val="24"/>
        </w:rPr>
        <w:t xml:space="preserve">Energy policy, </w:t>
      </w:r>
      <w:r w:rsidRPr="000E5274">
        <w:rPr>
          <w:rFonts w:ascii="Times New Roman" w:hAnsi="Times New Roman" w:cs="Times New Roman"/>
          <w:sz w:val="24"/>
        </w:rPr>
        <w:t>Vol. 39, No. 6, 2011, pp. 3117-3127.</w:t>
      </w:r>
    </w:p>
    <w:p w14:paraId="05D0EFF4" w14:textId="77777777" w:rsidR="001D678E" w:rsidRPr="000E5274" w:rsidRDefault="001D678E" w:rsidP="001D678E">
      <w:pPr>
        <w:pStyle w:val="EndNoteBibliography"/>
        <w:rPr>
          <w:rFonts w:ascii="Times New Roman" w:hAnsi="Times New Roman" w:cs="Times New Roman"/>
          <w:sz w:val="24"/>
        </w:rPr>
      </w:pPr>
      <w:r w:rsidRPr="000E5274">
        <w:rPr>
          <w:rFonts w:ascii="Times New Roman" w:hAnsi="Times New Roman" w:cs="Times New Roman"/>
          <w:sz w:val="24"/>
        </w:rPr>
        <w:t xml:space="preserve">[29] Forouzanfar, M., A. Doustmohammadi, M. B. Menhaj, and S. Hasanzadeh. Modeling and estimation of the natural gas consumption for residential and commercial sectors in Iran. </w:t>
      </w:r>
      <w:r w:rsidRPr="000E5274">
        <w:rPr>
          <w:rFonts w:ascii="Times New Roman" w:hAnsi="Times New Roman" w:cs="Times New Roman"/>
          <w:i/>
          <w:sz w:val="24"/>
        </w:rPr>
        <w:t xml:space="preserve">Applied Energy, </w:t>
      </w:r>
      <w:r w:rsidRPr="000E5274">
        <w:rPr>
          <w:rFonts w:ascii="Times New Roman" w:hAnsi="Times New Roman" w:cs="Times New Roman"/>
          <w:sz w:val="24"/>
        </w:rPr>
        <w:t>Vol. 87, No. 1, 2010, pp. 268-274.</w:t>
      </w:r>
    </w:p>
    <w:p w14:paraId="41FCF0AF" w14:textId="77777777" w:rsidR="001D678E" w:rsidRPr="000E5274" w:rsidRDefault="001D678E" w:rsidP="001D678E">
      <w:pPr>
        <w:pStyle w:val="EndNoteBibliography"/>
        <w:rPr>
          <w:rFonts w:ascii="Times New Roman" w:hAnsi="Times New Roman" w:cs="Times New Roman"/>
          <w:sz w:val="24"/>
        </w:rPr>
      </w:pPr>
      <w:r w:rsidRPr="000E5274">
        <w:rPr>
          <w:rFonts w:ascii="Times New Roman" w:hAnsi="Times New Roman" w:cs="Times New Roman"/>
          <w:sz w:val="24"/>
        </w:rPr>
        <w:t xml:space="preserve">[30] Ervural, B. C., O. F. Beyca, and S. Zaim. Model estimation of ARMA using genetic algorithms: A case study of forecasting natural gas consumption. </w:t>
      </w:r>
      <w:r w:rsidRPr="000E5274">
        <w:rPr>
          <w:rFonts w:ascii="Times New Roman" w:hAnsi="Times New Roman" w:cs="Times New Roman"/>
          <w:i/>
          <w:sz w:val="24"/>
        </w:rPr>
        <w:t xml:space="preserve">Procedia-Social and Behavioral Sciences, </w:t>
      </w:r>
      <w:r w:rsidRPr="000E5274">
        <w:rPr>
          <w:rFonts w:ascii="Times New Roman" w:hAnsi="Times New Roman" w:cs="Times New Roman"/>
          <w:sz w:val="24"/>
        </w:rPr>
        <w:t>Vol. 235, 2016, pp. 537-545.</w:t>
      </w:r>
    </w:p>
    <w:p w14:paraId="2F34B62F" w14:textId="77777777" w:rsidR="001D678E" w:rsidRPr="000E5274" w:rsidRDefault="001D678E" w:rsidP="001D678E">
      <w:pPr>
        <w:pStyle w:val="EndNoteBibliography"/>
        <w:rPr>
          <w:rFonts w:ascii="Times New Roman" w:hAnsi="Times New Roman" w:cs="Times New Roman"/>
          <w:sz w:val="24"/>
        </w:rPr>
      </w:pPr>
      <w:r w:rsidRPr="000E5274">
        <w:rPr>
          <w:rFonts w:ascii="Times New Roman" w:hAnsi="Times New Roman" w:cs="Times New Roman"/>
          <w:sz w:val="24"/>
        </w:rPr>
        <w:t xml:space="preserve">[31] Jones, R. V., and K. J. Lomas. Determinants of high electrical energy demand in UK homes: Socio-economic and dwelling characteristics. </w:t>
      </w:r>
      <w:r w:rsidRPr="000E5274">
        <w:rPr>
          <w:rFonts w:ascii="Times New Roman" w:hAnsi="Times New Roman" w:cs="Times New Roman"/>
          <w:i/>
          <w:sz w:val="24"/>
        </w:rPr>
        <w:t xml:space="preserve">Energy and buildings, </w:t>
      </w:r>
      <w:r w:rsidRPr="000E5274">
        <w:rPr>
          <w:rFonts w:ascii="Times New Roman" w:hAnsi="Times New Roman" w:cs="Times New Roman"/>
          <w:sz w:val="24"/>
        </w:rPr>
        <w:t>Vol. 101, 2015, pp. 24-34.</w:t>
      </w:r>
    </w:p>
    <w:p w14:paraId="3948B106" w14:textId="77777777" w:rsidR="001D678E" w:rsidRPr="000E5274" w:rsidRDefault="001D678E" w:rsidP="001D678E">
      <w:pPr>
        <w:pStyle w:val="EndNoteBibliography"/>
        <w:rPr>
          <w:rFonts w:ascii="Times New Roman" w:hAnsi="Times New Roman" w:cs="Times New Roman"/>
          <w:sz w:val="24"/>
        </w:rPr>
      </w:pPr>
      <w:r w:rsidRPr="000E5274">
        <w:rPr>
          <w:rFonts w:ascii="Times New Roman" w:hAnsi="Times New Roman" w:cs="Times New Roman"/>
          <w:sz w:val="24"/>
        </w:rPr>
        <w:t xml:space="preserve">[32] Kavousian, A., R. Rajagopal, and M. Fischer. Determinants of residential electricity consumption: Using smart meter data to examine the effect of climate, building characteristics, appliance stock, and occupants' behavior. </w:t>
      </w:r>
      <w:r w:rsidRPr="000E5274">
        <w:rPr>
          <w:rFonts w:ascii="Times New Roman" w:hAnsi="Times New Roman" w:cs="Times New Roman"/>
          <w:i/>
          <w:sz w:val="24"/>
        </w:rPr>
        <w:t xml:space="preserve">Energy, </w:t>
      </w:r>
      <w:r w:rsidRPr="000E5274">
        <w:rPr>
          <w:rFonts w:ascii="Times New Roman" w:hAnsi="Times New Roman" w:cs="Times New Roman"/>
          <w:sz w:val="24"/>
        </w:rPr>
        <w:t>Vol. 55, 2013, pp. 184-194.</w:t>
      </w:r>
    </w:p>
    <w:p w14:paraId="7653D3DD" w14:textId="77777777" w:rsidR="001D678E" w:rsidRPr="000E5274" w:rsidRDefault="001D678E" w:rsidP="001D678E">
      <w:pPr>
        <w:pStyle w:val="EndNoteBibliography"/>
        <w:rPr>
          <w:rFonts w:ascii="Times New Roman" w:hAnsi="Times New Roman" w:cs="Times New Roman"/>
          <w:sz w:val="24"/>
        </w:rPr>
      </w:pPr>
      <w:r w:rsidRPr="000E5274">
        <w:rPr>
          <w:rFonts w:ascii="Times New Roman" w:hAnsi="Times New Roman" w:cs="Times New Roman"/>
          <w:sz w:val="24"/>
        </w:rPr>
        <w:t xml:space="preserve">[33] Huebner, G., D. Shipworth, I. Hamilton, Z. Chalabi, and T. Oreszczyn. Understanding electricity consumption: A comparative contribution of building factors, socio-demographics, appliances, behaviours and attitudes. </w:t>
      </w:r>
      <w:r w:rsidRPr="000E5274">
        <w:rPr>
          <w:rFonts w:ascii="Times New Roman" w:hAnsi="Times New Roman" w:cs="Times New Roman"/>
          <w:i/>
          <w:sz w:val="24"/>
        </w:rPr>
        <w:t xml:space="preserve">Applied Energy, </w:t>
      </w:r>
      <w:r w:rsidRPr="000E5274">
        <w:rPr>
          <w:rFonts w:ascii="Times New Roman" w:hAnsi="Times New Roman" w:cs="Times New Roman"/>
          <w:sz w:val="24"/>
        </w:rPr>
        <w:t>Vol. 177, 2016, pp. 692-702.</w:t>
      </w:r>
    </w:p>
    <w:p w14:paraId="2F5BD147" w14:textId="77777777" w:rsidR="001D678E" w:rsidRPr="000E5274" w:rsidRDefault="001D678E" w:rsidP="001D678E">
      <w:pPr>
        <w:pStyle w:val="EndNoteBibliography"/>
        <w:rPr>
          <w:rFonts w:ascii="Times New Roman" w:hAnsi="Times New Roman" w:cs="Times New Roman"/>
          <w:sz w:val="24"/>
        </w:rPr>
      </w:pPr>
      <w:r w:rsidRPr="000E5274">
        <w:rPr>
          <w:rFonts w:ascii="Times New Roman" w:hAnsi="Times New Roman" w:cs="Times New Roman"/>
          <w:sz w:val="24"/>
        </w:rPr>
        <w:t xml:space="preserve">[34] Hori, S., K. Kondo, D. Nogata, and H. Ben. The determinants of household energy-saving behavior: Survey and comparison in five major Asian cities. </w:t>
      </w:r>
      <w:r w:rsidRPr="000E5274">
        <w:rPr>
          <w:rFonts w:ascii="Times New Roman" w:hAnsi="Times New Roman" w:cs="Times New Roman"/>
          <w:i/>
          <w:sz w:val="24"/>
        </w:rPr>
        <w:t xml:space="preserve">Energy policy, </w:t>
      </w:r>
      <w:r w:rsidRPr="000E5274">
        <w:rPr>
          <w:rFonts w:ascii="Times New Roman" w:hAnsi="Times New Roman" w:cs="Times New Roman"/>
          <w:sz w:val="24"/>
        </w:rPr>
        <w:t>Vol. 52, 2013, pp. 354-362.</w:t>
      </w:r>
    </w:p>
    <w:p w14:paraId="57015620" w14:textId="77777777" w:rsidR="001D678E" w:rsidRPr="000E5274" w:rsidRDefault="001D678E" w:rsidP="001D678E">
      <w:pPr>
        <w:pStyle w:val="EndNoteBibliography"/>
        <w:rPr>
          <w:rFonts w:ascii="Times New Roman" w:hAnsi="Times New Roman" w:cs="Times New Roman"/>
          <w:sz w:val="24"/>
        </w:rPr>
      </w:pPr>
      <w:r w:rsidRPr="000E5274">
        <w:rPr>
          <w:rFonts w:ascii="Times New Roman" w:hAnsi="Times New Roman" w:cs="Times New Roman"/>
          <w:sz w:val="24"/>
        </w:rPr>
        <w:t xml:space="preserve">[35] Huang, W.-H. The determinants of household electricity consumption in Taiwan: Evidence from quantile regression. </w:t>
      </w:r>
      <w:r w:rsidRPr="000E5274">
        <w:rPr>
          <w:rFonts w:ascii="Times New Roman" w:hAnsi="Times New Roman" w:cs="Times New Roman"/>
          <w:i/>
          <w:sz w:val="24"/>
        </w:rPr>
        <w:t xml:space="preserve">Energy, </w:t>
      </w:r>
      <w:r w:rsidRPr="000E5274">
        <w:rPr>
          <w:rFonts w:ascii="Times New Roman" w:hAnsi="Times New Roman" w:cs="Times New Roman"/>
          <w:sz w:val="24"/>
        </w:rPr>
        <w:t>Vol. 87, 2015, pp. 120-133.</w:t>
      </w:r>
    </w:p>
    <w:p w14:paraId="1C272581" w14:textId="77777777" w:rsidR="001D678E" w:rsidRPr="000E5274" w:rsidRDefault="001D678E" w:rsidP="001D678E">
      <w:pPr>
        <w:pStyle w:val="EndNoteBibliography"/>
        <w:rPr>
          <w:rFonts w:ascii="Times New Roman" w:hAnsi="Times New Roman" w:cs="Times New Roman"/>
          <w:sz w:val="24"/>
        </w:rPr>
      </w:pPr>
      <w:r w:rsidRPr="000E5274">
        <w:rPr>
          <w:rFonts w:ascii="Times New Roman" w:hAnsi="Times New Roman" w:cs="Times New Roman"/>
          <w:sz w:val="24"/>
        </w:rPr>
        <w:t>[36] Pinjari, A. R., and C. R. Bhat. Computationally efficient forecasting procedures for Kuhn-Tucker consumer demand model systems: application to residential energy consumption analysis.In, 2011.</w:t>
      </w:r>
    </w:p>
    <w:p w14:paraId="77CDE214" w14:textId="77777777" w:rsidR="001D678E" w:rsidRPr="000E5274" w:rsidRDefault="001D678E" w:rsidP="001D678E">
      <w:pPr>
        <w:pStyle w:val="EndNoteBibliography"/>
        <w:rPr>
          <w:rFonts w:ascii="Times New Roman" w:hAnsi="Times New Roman" w:cs="Times New Roman"/>
          <w:sz w:val="24"/>
        </w:rPr>
      </w:pPr>
      <w:r w:rsidRPr="000E5274">
        <w:rPr>
          <w:rFonts w:ascii="Times New Roman" w:hAnsi="Times New Roman" w:cs="Times New Roman"/>
          <w:sz w:val="24"/>
        </w:rPr>
        <w:t xml:space="preserve">[37] Wiesmann, D., I. L. Azevedo, P. Ferrão, and J. E. Fernández. Residential electricity consumption in Portugal: Findings from top-down and bottom-up models. </w:t>
      </w:r>
      <w:r w:rsidRPr="000E5274">
        <w:rPr>
          <w:rFonts w:ascii="Times New Roman" w:hAnsi="Times New Roman" w:cs="Times New Roman"/>
          <w:i/>
          <w:sz w:val="24"/>
        </w:rPr>
        <w:t xml:space="preserve">Energy policy, </w:t>
      </w:r>
      <w:r w:rsidRPr="000E5274">
        <w:rPr>
          <w:rFonts w:ascii="Times New Roman" w:hAnsi="Times New Roman" w:cs="Times New Roman"/>
          <w:sz w:val="24"/>
        </w:rPr>
        <w:t>Vol. 39, No. 5, 2011, pp. 2772-2779.</w:t>
      </w:r>
    </w:p>
    <w:p w14:paraId="1E437F5D" w14:textId="77777777" w:rsidR="001D678E" w:rsidRPr="000E5274" w:rsidRDefault="001D678E" w:rsidP="001D678E">
      <w:pPr>
        <w:pStyle w:val="EndNoteBibliography"/>
        <w:rPr>
          <w:rFonts w:ascii="Times New Roman" w:hAnsi="Times New Roman" w:cs="Times New Roman"/>
          <w:sz w:val="24"/>
        </w:rPr>
      </w:pPr>
      <w:r w:rsidRPr="000E5274">
        <w:rPr>
          <w:rFonts w:ascii="Times New Roman" w:hAnsi="Times New Roman" w:cs="Times New Roman"/>
          <w:sz w:val="24"/>
        </w:rPr>
        <w:t xml:space="preserve">[38] Yu, B., and J. Zhang. Modeling household energy consumption behavior: A comparative analysis. </w:t>
      </w:r>
      <w:r w:rsidRPr="000E5274">
        <w:rPr>
          <w:rFonts w:ascii="Times New Roman" w:hAnsi="Times New Roman" w:cs="Times New Roman"/>
          <w:i/>
          <w:sz w:val="24"/>
        </w:rPr>
        <w:t xml:space="preserve">Transportation research part D: transport and environment, </w:t>
      </w:r>
      <w:r w:rsidRPr="000E5274">
        <w:rPr>
          <w:rFonts w:ascii="Times New Roman" w:hAnsi="Times New Roman" w:cs="Times New Roman"/>
          <w:sz w:val="24"/>
        </w:rPr>
        <w:t>Vol. 39, 2015, pp. 126-140.</w:t>
      </w:r>
    </w:p>
    <w:p w14:paraId="4397A8E8" w14:textId="77777777" w:rsidR="001D678E" w:rsidRPr="000E5274" w:rsidRDefault="001D678E" w:rsidP="001D678E">
      <w:pPr>
        <w:pStyle w:val="EndNoteBibliography"/>
        <w:rPr>
          <w:rFonts w:ascii="Times New Roman" w:hAnsi="Times New Roman" w:cs="Times New Roman"/>
          <w:sz w:val="24"/>
        </w:rPr>
      </w:pPr>
      <w:r w:rsidRPr="000E5274">
        <w:rPr>
          <w:rFonts w:ascii="Times New Roman" w:hAnsi="Times New Roman" w:cs="Times New Roman"/>
          <w:sz w:val="24"/>
        </w:rPr>
        <w:t xml:space="preserve">[39] Dale, L., S. Fujita, F. Vasquez, M. Moezzi, M. Hanemann, S. Guerrero, and L. Lutzenhiser. Price impact on the demand for water and energy in California Residences. </w:t>
      </w:r>
      <w:r w:rsidRPr="000E5274">
        <w:rPr>
          <w:rFonts w:ascii="Times New Roman" w:hAnsi="Times New Roman" w:cs="Times New Roman"/>
          <w:i/>
          <w:sz w:val="24"/>
        </w:rPr>
        <w:t>California Climate Change Center</w:t>
      </w:r>
      <w:r w:rsidRPr="000E5274">
        <w:rPr>
          <w:rFonts w:ascii="Times New Roman" w:hAnsi="Times New Roman" w:cs="Times New Roman"/>
          <w:sz w:val="24"/>
        </w:rPr>
        <w:t>, 2009.</w:t>
      </w:r>
    </w:p>
    <w:p w14:paraId="533B7EDC" w14:textId="77777777" w:rsidR="001D678E" w:rsidRPr="000E5274" w:rsidRDefault="001D678E" w:rsidP="001D678E">
      <w:pPr>
        <w:pStyle w:val="EndNoteBibliography"/>
        <w:rPr>
          <w:rFonts w:ascii="Times New Roman" w:hAnsi="Times New Roman" w:cs="Times New Roman"/>
          <w:sz w:val="24"/>
        </w:rPr>
      </w:pPr>
      <w:r w:rsidRPr="000E5274">
        <w:rPr>
          <w:rFonts w:ascii="Times New Roman" w:hAnsi="Times New Roman" w:cs="Times New Roman"/>
          <w:sz w:val="24"/>
        </w:rPr>
        <w:t xml:space="preserve">[40] Dubin, J. A., and D. L. McFadden. An econometric analysis of residential electric appliance holdings and consumption. </w:t>
      </w:r>
      <w:r w:rsidRPr="000E5274">
        <w:rPr>
          <w:rFonts w:ascii="Times New Roman" w:hAnsi="Times New Roman" w:cs="Times New Roman"/>
          <w:i/>
          <w:sz w:val="24"/>
        </w:rPr>
        <w:t>Econometrica: Journal of the Econometric Society</w:t>
      </w:r>
      <w:r w:rsidRPr="000E5274">
        <w:rPr>
          <w:rFonts w:ascii="Times New Roman" w:hAnsi="Times New Roman" w:cs="Times New Roman"/>
          <w:sz w:val="24"/>
        </w:rPr>
        <w:t>, 1984, pp. 345-362.</w:t>
      </w:r>
    </w:p>
    <w:p w14:paraId="488F741B" w14:textId="77777777" w:rsidR="001D678E" w:rsidRPr="000E5274" w:rsidRDefault="001D678E" w:rsidP="001D678E">
      <w:pPr>
        <w:pStyle w:val="EndNoteBibliography"/>
        <w:rPr>
          <w:rFonts w:ascii="Times New Roman" w:hAnsi="Times New Roman" w:cs="Times New Roman"/>
          <w:sz w:val="24"/>
        </w:rPr>
      </w:pPr>
      <w:r w:rsidRPr="000E5274">
        <w:rPr>
          <w:rFonts w:ascii="Times New Roman" w:hAnsi="Times New Roman" w:cs="Times New Roman"/>
          <w:sz w:val="24"/>
        </w:rPr>
        <w:t xml:space="preserve">[41] Filippini, M., and S. Pachauri. Elasticities of electricity demand in urban Indian households. </w:t>
      </w:r>
      <w:r w:rsidRPr="000E5274">
        <w:rPr>
          <w:rFonts w:ascii="Times New Roman" w:hAnsi="Times New Roman" w:cs="Times New Roman"/>
          <w:i/>
          <w:sz w:val="24"/>
        </w:rPr>
        <w:t xml:space="preserve">Energy policy, </w:t>
      </w:r>
      <w:r w:rsidRPr="000E5274">
        <w:rPr>
          <w:rFonts w:ascii="Times New Roman" w:hAnsi="Times New Roman" w:cs="Times New Roman"/>
          <w:sz w:val="24"/>
        </w:rPr>
        <w:t>Vol. 32, No. 3, 2004, pp. 429-436.</w:t>
      </w:r>
    </w:p>
    <w:p w14:paraId="0C4E79CD" w14:textId="77777777" w:rsidR="001D678E" w:rsidRPr="000E5274" w:rsidRDefault="001D678E" w:rsidP="001D678E">
      <w:pPr>
        <w:pStyle w:val="EndNoteBibliography"/>
        <w:rPr>
          <w:rFonts w:ascii="Times New Roman" w:hAnsi="Times New Roman" w:cs="Times New Roman"/>
          <w:sz w:val="24"/>
        </w:rPr>
      </w:pPr>
      <w:r w:rsidRPr="000E5274">
        <w:rPr>
          <w:rFonts w:ascii="Times New Roman" w:hAnsi="Times New Roman" w:cs="Times New Roman"/>
          <w:sz w:val="24"/>
        </w:rPr>
        <w:t xml:space="preserve">[42] Mansur, E. T., R. Mendelsohn, and W. Morrison. Climate change adaptation: A study of fuel choice and consumption in the US energy sector. </w:t>
      </w:r>
      <w:r w:rsidRPr="000E5274">
        <w:rPr>
          <w:rFonts w:ascii="Times New Roman" w:hAnsi="Times New Roman" w:cs="Times New Roman"/>
          <w:i/>
          <w:sz w:val="24"/>
        </w:rPr>
        <w:t xml:space="preserve">Journal of Environmental Economics and Management, </w:t>
      </w:r>
      <w:r w:rsidRPr="000E5274">
        <w:rPr>
          <w:rFonts w:ascii="Times New Roman" w:hAnsi="Times New Roman" w:cs="Times New Roman"/>
          <w:sz w:val="24"/>
        </w:rPr>
        <w:t>Vol. 55, No. 2, 2008, pp. 175-193.</w:t>
      </w:r>
    </w:p>
    <w:p w14:paraId="4A106FDD" w14:textId="77777777" w:rsidR="001D678E" w:rsidRPr="000E5274" w:rsidRDefault="001D678E" w:rsidP="001D678E">
      <w:pPr>
        <w:pStyle w:val="EndNoteBibliography"/>
        <w:rPr>
          <w:rFonts w:ascii="Times New Roman" w:hAnsi="Times New Roman" w:cs="Times New Roman"/>
          <w:sz w:val="24"/>
        </w:rPr>
      </w:pPr>
      <w:r w:rsidRPr="000E5274">
        <w:rPr>
          <w:rFonts w:ascii="Times New Roman" w:hAnsi="Times New Roman" w:cs="Times New Roman"/>
          <w:sz w:val="24"/>
        </w:rPr>
        <w:t xml:space="preserve">[43] Narayan, P. K., and R. Smyth. The residential demand for electricity in Australia: an application of the bounds testing approach to cointegration. </w:t>
      </w:r>
      <w:r w:rsidRPr="000E5274">
        <w:rPr>
          <w:rFonts w:ascii="Times New Roman" w:hAnsi="Times New Roman" w:cs="Times New Roman"/>
          <w:i/>
          <w:sz w:val="24"/>
        </w:rPr>
        <w:t xml:space="preserve">Energy policy, </w:t>
      </w:r>
      <w:r w:rsidRPr="000E5274">
        <w:rPr>
          <w:rFonts w:ascii="Times New Roman" w:hAnsi="Times New Roman" w:cs="Times New Roman"/>
          <w:sz w:val="24"/>
        </w:rPr>
        <w:t>Vol. 33, No. 4, 2005, pp. 467-474.</w:t>
      </w:r>
    </w:p>
    <w:p w14:paraId="4DD6AB69" w14:textId="77777777" w:rsidR="001D678E" w:rsidRPr="000E5274" w:rsidRDefault="001D678E" w:rsidP="001D678E">
      <w:pPr>
        <w:pStyle w:val="EndNoteBibliography"/>
        <w:rPr>
          <w:rFonts w:ascii="Times New Roman" w:hAnsi="Times New Roman" w:cs="Times New Roman"/>
          <w:sz w:val="24"/>
        </w:rPr>
      </w:pPr>
      <w:r w:rsidRPr="000E5274">
        <w:rPr>
          <w:rFonts w:ascii="Times New Roman" w:hAnsi="Times New Roman" w:cs="Times New Roman"/>
          <w:sz w:val="24"/>
        </w:rPr>
        <w:t xml:space="preserve">[44] Nesbakken, R. Energy consumption for space heating: a discrete–continuous approach. </w:t>
      </w:r>
      <w:r w:rsidRPr="000E5274">
        <w:rPr>
          <w:rFonts w:ascii="Times New Roman" w:hAnsi="Times New Roman" w:cs="Times New Roman"/>
          <w:i/>
          <w:sz w:val="24"/>
        </w:rPr>
        <w:t xml:space="preserve">Scandinavian Journal of Economics, </w:t>
      </w:r>
      <w:r w:rsidRPr="000E5274">
        <w:rPr>
          <w:rFonts w:ascii="Times New Roman" w:hAnsi="Times New Roman" w:cs="Times New Roman"/>
          <w:sz w:val="24"/>
        </w:rPr>
        <w:t>Vol. 103, No. 1, 2001, pp. 165-184.</w:t>
      </w:r>
    </w:p>
    <w:p w14:paraId="42ECB896" w14:textId="77777777" w:rsidR="001D678E" w:rsidRPr="000E5274" w:rsidRDefault="001D678E" w:rsidP="001D678E">
      <w:pPr>
        <w:pStyle w:val="EndNoteBibliography"/>
        <w:rPr>
          <w:rFonts w:ascii="Times New Roman" w:hAnsi="Times New Roman" w:cs="Times New Roman"/>
          <w:sz w:val="24"/>
        </w:rPr>
      </w:pPr>
      <w:r w:rsidRPr="000E5274">
        <w:rPr>
          <w:rFonts w:ascii="Times New Roman" w:hAnsi="Times New Roman" w:cs="Times New Roman"/>
          <w:sz w:val="24"/>
        </w:rPr>
        <w:t xml:space="preserve">[45] Vaage, K. Heating technology and energy use: a discrete/continuous choice approach to Norwegian household energy demand. </w:t>
      </w:r>
      <w:r w:rsidRPr="000E5274">
        <w:rPr>
          <w:rFonts w:ascii="Times New Roman" w:hAnsi="Times New Roman" w:cs="Times New Roman"/>
          <w:i/>
          <w:sz w:val="24"/>
        </w:rPr>
        <w:t xml:space="preserve">Energy Economics, </w:t>
      </w:r>
      <w:r w:rsidRPr="000E5274">
        <w:rPr>
          <w:rFonts w:ascii="Times New Roman" w:hAnsi="Times New Roman" w:cs="Times New Roman"/>
          <w:sz w:val="24"/>
        </w:rPr>
        <w:t>Vol. 22, No. 6, 2000, pp. 649-666.</w:t>
      </w:r>
    </w:p>
    <w:p w14:paraId="4EB977ED" w14:textId="77777777" w:rsidR="001D678E" w:rsidRPr="000E5274" w:rsidRDefault="001D678E" w:rsidP="001D678E">
      <w:pPr>
        <w:pStyle w:val="EndNoteBibliography"/>
        <w:rPr>
          <w:rFonts w:ascii="Times New Roman" w:hAnsi="Times New Roman" w:cs="Times New Roman"/>
          <w:sz w:val="24"/>
        </w:rPr>
      </w:pPr>
      <w:r w:rsidRPr="000E5274">
        <w:rPr>
          <w:rFonts w:ascii="Times New Roman" w:hAnsi="Times New Roman" w:cs="Times New Roman"/>
          <w:sz w:val="24"/>
        </w:rPr>
        <w:t xml:space="preserve">[46] Sailor, D. J., and J. R. Muñoz. Sensitivity of electricity and natural gas consumption to climate in the USA—methodology and results for eight states. </w:t>
      </w:r>
      <w:r w:rsidRPr="000E5274">
        <w:rPr>
          <w:rFonts w:ascii="Times New Roman" w:hAnsi="Times New Roman" w:cs="Times New Roman"/>
          <w:i/>
          <w:sz w:val="24"/>
        </w:rPr>
        <w:t xml:space="preserve">Energy, </w:t>
      </w:r>
      <w:r w:rsidRPr="000E5274">
        <w:rPr>
          <w:rFonts w:ascii="Times New Roman" w:hAnsi="Times New Roman" w:cs="Times New Roman"/>
          <w:sz w:val="24"/>
        </w:rPr>
        <w:t>Vol. 22, No. 10, 1997, pp. 987-998.</w:t>
      </w:r>
    </w:p>
    <w:p w14:paraId="42F9D83A" w14:textId="77777777" w:rsidR="001D678E" w:rsidRPr="000E5274" w:rsidRDefault="001D678E" w:rsidP="001D678E">
      <w:pPr>
        <w:pStyle w:val="EndNoteBibliography"/>
        <w:rPr>
          <w:rFonts w:ascii="Times New Roman" w:hAnsi="Times New Roman" w:cs="Times New Roman"/>
          <w:sz w:val="24"/>
        </w:rPr>
      </w:pPr>
      <w:r w:rsidRPr="000E5274">
        <w:rPr>
          <w:rFonts w:ascii="Times New Roman" w:hAnsi="Times New Roman" w:cs="Times New Roman"/>
          <w:sz w:val="24"/>
        </w:rPr>
        <w:t xml:space="preserve">[47] Harold, J., S. Lyons, and J. Cullinan. The determinants of residential gas demand in Ireland. </w:t>
      </w:r>
      <w:r w:rsidRPr="000E5274">
        <w:rPr>
          <w:rFonts w:ascii="Times New Roman" w:hAnsi="Times New Roman" w:cs="Times New Roman"/>
          <w:i/>
          <w:sz w:val="24"/>
        </w:rPr>
        <w:t xml:space="preserve">Energy Economics, </w:t>
      </w:r>
      <w:r w:rsidRPr="000E5274">
        <w:rPr>
          <w:rFonts w:ascii="Times New Roman" w:hAnsi="Times New Roman" w:cs="Times New Roman"/>
          <w:sz w:val="24"/>
        </w:rPr>
        <w:t>Vol. 51, 2015, pp. 475-483.</w:t>
      </w:r>
    </w:p>
    <w:p w14:paraId="454D504E" w14:textId="77777777" w:rsidR="001D678E" w:rsidRPr="000E5274" w:rsidRDefault="001D678E" w:rsidP="001D678E">
      <w:pPr>
        <w:pStyle w:val="EndNoteBibliography"/>
        <w:rPr>
          <w:rFonts w:ascii="Times New Roman" w:hAnsi="Times New Roman" w:cs="Times New Roman"/>
          <w:sz w:val="24"/>
        </w:rPr>
      </w:pPr>
      <w:r w:rsidRPr="000E5274">
        <w:rPr>
          <w:rFonts w:ascii="Times New Roman" w:hAnsi="Times New Roman" w:cs="Times New Roman"/>
          <w:sz w:val="24"/>
        </w:rPr>
        <w:t xml:space="preserve">[48] Wales, T. J., and A. D. Woodland. Estimation of consumer demand systems with binding non-negativity constraints. </w:t>
      </w:r>
      <w:r w:rsidRPr="000E5274">
        <w:rPr>
          <w:rFonts w:ascii="Times New Roman" w:hAnsi="Times New Roman" w:cs="Times New Roman"/>
          <w:i/>
          <w:sz w:val="24"/>
        </w:rPr>
        <w:t xml:space="preserve">Journal of Econometrics, </w:t>
      </w:r>
      <w:r w:rsidRPr="000E5274">
        <w:rPr>
          <w:rFonts w:ascii="Times New Roman" w:hAnsi="Times New Roman" w:cs="Times New Roman"/>
          <w:sz w:val="24"/>
        </w:rPr>
        <w:t>Vol. 21, No. 3, 1983, pp. 263-285.</w:t>
      </w:r>
    </w:p>
    <w:p w14:paraId="4BE63995" w14:textId="77777777" w:rsidR="001D678E" w:rsidRPr="000E5274" w:rsidRDefault="001D678E" w:rsidP="001D678E">
      <w:pPr>
        <w:pStyle w:val="EndNoteBibliography"/>
        <w:rPr>
          <w:rFonts w:ascii="Times New Roman" w:hAnsi="Times New Roman" w:cs="Times New Roman"/>
          <w:sz w:val="24"/>
        </w:rPr>
      </w:pPr>
      <w:r w:rsidRPr="000E5274">
        <w:rPr>
          <w:rFonts w:ascii="Times New Roman" w:hAnsi="Times New Roman" w:cs="Times New Roman"/>
          <w:sz w:val="24"/>
        </w:rPr>
        <w:t xml:space="preserve">[49] Bhat, C. R. A multiple discrete–continuous extreme value model: formulation and application to discretionary time-use decisions. </w:t>
      </w:r>
      <w:r w:rsidRPr="000E5274">
        <w:rPr>
          <w:rFonts w:ascii="Times New Roman" w:hAnsi="Times New Roman" w:cs="Times New Roman"/>
          <w:i/>
          <w:sz w:val="24"/>
        </w:rPr>
        <w:t xml:space="preserve">Transportation Research Part B: Methodological, </w:t>
      </w:r>
      <w:r w:rsidRPr="000E5274">
        <w:rPr>
          <w:rFonts w:ascii="Times New Roman" w:hAnsi="Times New Roman" w:cs="Times New Roman"/>
          <w:sz w:val="24"/>
        </w:rPr>
        <w:t>Vol. 39, No. 8, 2005, pp. 679-707.</w:t>
      </w:r>
    </w:p>
    <w:p w14:paraId="49B250E8" w14:textId="009492EA" w:rsidR="001D678E" w:rsidRPr="000E5274" w:rsidRDefault="001D678E" w:rsidP="001D678E">
      <w:pPr>
        <w:pStyle w:val="EndNoteBibliography"/>
        <w:rPr>
          <w:rFonts w:ascii="Times New Roman" w:hAnsi="Times New Roman" w:cs="Times New Roman"/>
          <w:sz w:val="24"/>
        </w:rPr>
      </w:pPr>
      <w:r w:rsidRPr="000E5274">
        <w:rPr>
          <w:rFonts w:ascii="Times New Roman" w:hAnsi="Times New Roman" w:cs="Times New Roman"/>
          <w:sz w:val="24"/>
        </w:rPr>
        <w:t xml:space="preserve">[50] EIA. </w:t>
      </w:r>
      <w:r w:rsidRPr="000E5274">
        <w:rPr>
          <w:rFonts w:ascii="Times New Roman" w:hAnsi="Times New Roman" w:cs="Times New Roman"/>
          <w:i/>
          <w:sz w:val="24"/>
        </w:rPr>
        <w:t>Residential Energy Consumption Survey (RECS)</w:t>
      </w:r>
      <w:r w:rsidRPr="000E5274">
        <w:rPr>
          <w:rFonts w:ascii="Times New Roman" w:hAnsi="Times New Roman" w:cs="Times New Roman"/>
          <w:sz w:val="24"/>
        </w:rPr>
        <w:t xml:space="preserve">. </w:t>
      </w:r>
      <w:hyperlink r:id="rId23" w:history="1">
        <w:r w:rsidRPr="000E5274">
          <w:rPr>
            <w:rStyle w:val="Hyperlink"/>
            <w:rFonts w:ascii="Times New Roman" w:hAnsi="Times New Roman" w:cs="Times New Roman"/>
            <w:sz w:val="24"/>
          </w:rPr>
          <w:t>https://www.eia.gov/consumption/residential/</w:t>
        </w:r>
      </w:hyperlink>
      <w:r w:rsidRPr="000E5274">
        <w:rPr>
          <w:rFonts w:ascii="Times New Roman" w:hAnsi="Times New Roman" w:cs="Times New Roman"/>
          <w:sz w:val="24"/>
        </w:rPr>
        <w:t>. Accessed 15th September, 2019.</w:t>
      </w:r>
    </w:p>
    <w:p w14:paraId="5F9A2754" w14:textId="77777777" w:rsidR="001D678E" w:rsidRPr="000E5274" w:rsidRDefault="001D678E" w:rsidP="001D678E">
      <w:pPr>
        <w:pStyle w:val="EndNoteBibliography"/>
        <w:rPr>
          <w:rFonts w:ascii="Times New Roman" w:hAnsi="Times New Roman" w:cs="Times New Roman"/>
          <w:sz w:val="24"/>
        </w:rPr>
      </w:pPr>
      <w:r w:rsidRPr="000E5274">
        <w:rPr>
          <w:rFonts w:ascii="Times New Roman" w:hAnsi="Times New Roman" w:cs="Times New Roman"/>
          <w:sz w:val="24"/>
        </w:rPr>
        <w:t xml:space="preserve">[51] Bhat, C. R. The multiple discrete-continuous extreme value (MDCEV) model: role of utility function parameters, identification considerations, and model extensions. </w:t>
      </w:r>
      <w:r w:rsidRPr="000E5274">
        <w:rPr>
          <w:rFonts w:ascii="Times New Roman" w:hAnsi="Times New Roman" w:cs="Times New Roman"/>
          <w:i/>
          <w:sz w:val="24"/>
        </w:rPr>
        <w:t xml:space="preserve">Transportation Research Part B: Methodological, </w:t>
      </w:r>
      <w:r w:rsidRPr="000E5274">
        <w:rPr>
          <w:rFonts w:ascii="Times New Roman" w:hAnsi="Times New Roman" w:cs="Times New Roman"/>
          <w:sz w:val="24"/>
        </w:rPr>
        <w:t>Vol. 42, No. 3, 2008, pp. 274-303.</w:t>
      </w:r>
    </w:p>
    <w:p w14:paraId="0057D6D7" w14:textId="77777777" w:rsidR="001D678E" w:rsidRPr="000E5274" w:rsidRDefault="001D678E" w:rsidP="001D678E">
      <w:pPr>
        <w:pStyle w:val="EndNoteBibliography"/>
        <w:rPr>
          <w:rFonts w:ascii="Times New Roman" w:hAnsi="Times New Roman" w:cs="Times New Roman"/>
          <w:sz w:val="24"/>
        </w:rPr>
      </w:pPr>
      <w:r w:rsidRPr="000E5274">
        <w:rPr>
          <w:rFonts w:ascii="Times New Roman" w:hAnsi="Times New Roman" w:cs="Times New Roman"/>
          <w:sz w:val="24"/>
        </w:rPr>
        <w:t xml:space="preserve">[52] Sun, Q., H. Li, Z. Ma, C. Wang, J. Campillo, Q. Zhang, F. Wallin, and J. Guo. A comprehensive review of smart energy meters in intelligent energy networks. </w:t>
      </w:r>
      <w:r w:rsidRPr="000E5274">
        <w:rPr>
          <w:rFonts w:ascii="Times New Roman" w:hAnsi="Times New Roman" w:cs="Times New Roman"/>
          <w:i/>
          <w:sz w:val="24"/>
        </w:rPr>
        <w:t xml:space="preserve">IEEE Internet of Things Journal, </w:t>
      </w:r>
      <w:r w:rsidRPr="000E5274">
        <w:rPr>
          <w:rFonts w:ascii="Times New Roman" w:hAnsi="Times New Roman" w:cs="Times New Roman"/>
          <w:sz w:val="24"/>
        </w:rPr>
        <w:t>Vol. 3, No. 4, 2015, pp. 464-479.</w:t>
      </w:r>
    </w:p>
    <w:p w14:paraId="670EEFB1" w14:textId="77777777" w:rsidR="001D678E" w:rsidRPr="000E5274" w:rsidRDefault="001D678E" w:rsidP="001D678E">
      <w:pPr>
        <w:pStyle w:val="EndNoteBibliography"/>
        <w:rPr>
          <w:rFonts w:ascii="Times New Roman" w:hAnsi="Times New Roman" w:cs="Times New Roman"/>
          <w:sz w:val="24"/>
        </w:rPr>
      </w:pPr>
      <w:r w:rsidRPr="000E5274">
        <w:rPr>
          <w:rFonts w:ascii="Times New Roman" w:hAnsi="Times New Roman" w:cs="Times New Roman"/>
          <w:sz w:val="24"/>
        </w:rPr>
        <w:t xml:space="preserve">[53] Monghasemi, N., and A. Vadiee. A review of solar chimney integrated systems for space heating and cooling application. </w:t>
      </w:r>
      <w:r w:rsidRPr="000E5274">
        <w:rPr>
          <w:rFonts w:ascii="Times New Roman" w:hAnsi="Times New Roman" w:cs="Times New Roman"/>
          <w:i/>
          <w:sz w:val="24"/>
        </w:rPr>
        <w:t xml:space="preserve">Renewable and Sustainable Energy Reviews, </w:t>
      </w:r>
      <w:r w:rsidRPr="000E5274">
        <w:rPr>
          <w:rFonts w:ascii="Times New Roman" w:hAnsi="Times New Roman" w:cs="Times New Roman"/>
          <w:sz w:val="24"/>
        </w:rPr>
        <w:t>Vol. 81, 2018, pp. 2714-2730.</w:t>
      </w:r>
    </w:p>
    <w:p w14:paraId="08A5ED5D" w14:textId="77777777" w:rsidR="001D678E" w:rsidRPr="000E5274" w:rsidRDefault="001D678E" w:rsidP="001D678E">
      <w:pPr>
        <w:pStyle w:val="EndNoteBibliography"/>
        <w:rPr>
          <w:rFonts w:ascii="Times New Roman" w:hAnsi="Times New Roman" w:cs="Times New Roman"/>
          <w:sz w:val="24"/>
        </w:rPr>
      </w:pPr>
      <w:r w:rsidRPr="000E5274">
        <w:rPr>
          <w:rFonts w:ascii="Times New Roman" w:hAnsi="Times New Roman" w:cs="Times New Roman"/>
          <w:sz w:val="24"/>
        </w:rPr>
        <w:t xml:space="preserve">[54] </w:t>
      </w:r>
      <w:bookmarkStart w:id="24" w:name="_Hlk66462657"/>
      <w:r w:rsidRPr="000E5274">
        <w:rPr>
          <w:rFonts w:ascii="Times New Roman" w:hAnsi="Times New Roman" w:cs="Times New Roman"/>
          <w:sz w:val="24"/>
        </w:rPr>
        <w:t xml:space="preserve">Oh, S., J. S. Haberl, and J.-C. Baltazar. Analysis of zone-by-zone indoor environmental conditions and electricity savings from the use of a smart thermostat: A residential case study. </w:t>
      </w:r>
      <w:r w:rsidRPr="000E5274">
        <w:rPr>
          <w:rFonts w:ascii="Times New Roman" w:hAnsi="Times New Roman" w:cs="Times New Roman"/>
          <w:i/>
          <w:sz w:val="24"/>
        </w:rPr>
        <w:t xml:space="preserve">Science and Technology for the Built Environment, </w:t>
      </w:r>
      <w:r w:rsidRPr="000E5274">
        <w:rPr>
          <w:rFonts w:ascii="Times New Roman" w:hAnsi="Times New Roman" w:cs="Times New Roman"/>
          <w:sz w:val="24"/>
        </w:rPr>
        <w:t>Vol. 26, No. 3, 2020, pp. 285-303</w:t>
      </w:r>
      <w:bookmarkEnd w:id="24"/>
      <w:r w:rsidRPr="000E5274">
        <w:rPr>
          <w:rFonts w:ascii="Times New Roman" w:hAnsi="Times New Roman" w:cs="Times New Roman"/>
          <w:sz w:val="24"/>
        </w:rPr>
        <w:t>.</w:t>
      </w:r>
    </w:p>
    <w:p w14:paraId="4E4BF188" w14:textId="77777777" w:rsidR="001D678E" w:rsidRPr="000E5274" w:rsidRDefault="001D678E" w:rsidP="001D678E">
      <w:pPr>
        <w:pStyle w:val="EndNoteBibliography"/>
        <w:rPr>
          <w:rFonts w:ascii="Times New Roman" w:hAnsi="Times New Roman" w:cs="Times New Roman"/>
          <w:sz w:val="24"/>
        </w:rPr>
      </w:pPr>
      <w:r w:rsidRPr="000E5274">
        <w:rPr>
          <w:rFonts w:ascii="Times New Roman" w:hAnsi="Times New Roman" w:cs="Times New Roman"/>
          <w:sz w:val="24"/>
        </w:rPr>
        <w:t xml:space="preserve">[55] </w:t>
      </w:r>
      <w:bookmarkStart w:id="25" w:name="_Hlk66462696"/>
      <w:r w:rsidRPr="000E5274">
        <w:rPr>
          <w:rFonts w:ascii="Times New Roman" w:hAnsi="Times New Roman" w:cs="Times New Roman"/>
          <w:sz w:val="24"/>
        </w:rPr>
        <w:t xml:space="preserve">Chidiac, S., E. Catania, E. Morofsky, and S. Foo. A screening methodology for implementing cost effective energy retrofit measures in Canadian office buildings. </w:t>
      </w:r>
      <w:r w:rsidRPr="000E5274">
        <w:rPr>
          <w:rFonts w:ascii="Times New Roman" w:hAnsi="Times New Roman" w:cs="Times New Roman"/>
          <w:i/>
          <w:sz w:val="24"/>
        </w:rPr>
        <w:t xml:space="preserve">Energy and Buildings, </w:t>
      </w:r>
      <w:r w:rsidRPr="000E5274">
        <w:rPr>
          <w:rFonts w:ascii="Times New Roman" w:hAnsi="Times New Roman" w:cs="Times New Roman"/>
          <w:sz w:val="24"/>
        </w:rPr>
        <w:t>Vol. 43, No. 2-3, 2011, pp. 614-620.</w:t>
      </w:r>
      <w:bookmarkEnd w:id="25"/>
    </w:p>
    <w:p w14:paraId="1F22F588" w14:textId="77777777" w:rsidR="001D678E" w:rsidRPr="000E5274" w:rsidRDefault="001D678E" w:rsidP="001D678E">
      <w:pPr>
        <w:pStyle w:val="EndNoteBibliography"/>
        <w:rPr>
          <w:rFonts w:ascii="Times New Roman" w:hAnsi="Times New Roman" w:cs="Times New Roman"/>
          <w:sz w:val="24"/>
        </w:rPr>
      </w:pPr>
      <w:r w:rsidRPr="000E5274">
        <w:rPr>
          <w:rFonts w:ascii="Times New Roman" w:hAnsi="Times New Roman" w:cs="Times New Roman"/>
          <w:sz w:val="24"/>
        </w:rPr>
        <w:t xml:space="preserve">[56] </w:t>
      </w:r>
      <w:bookmarkStart w:id="26" w:name="_Hlk66462679"/>
      <w:r w:rsidRPr="000E5274">
        <w:rPr>
          <w:rFonts w:ascii="Times New Roman" w:hAnsi="Times New Roman" w:cs="Times New Roman"/>
          <w:sz w:val="24"/>
        </w:rPr>
        <w:t xml:space="preserve">Higgins, A., M. Syme, J. McGregor, L. Marquez, and S. Seo. Forecasting uptake of retrofit packages in office building stock under government incentives. </w:t>
      </w:r>
      <w:r w:rsidRPr="000E5274">
        <w:rPr>
          <w:rFonts w:ascii="Times New Roman" w:hAnsi="Times New Roman" w:cs="Times New Roman"/>
          <w:i/>
          <w:sz w:val="24"/>
        </w:rPr>
        <w:t xml:space="preserve">Energy Policy, </w:t>
      </w:r>
      <w:r w:rsidRPr="000E5274">
        <w:rPr>
          <w:rFonts w:ascii="Times New Roman" w:hAnsi="Times New Roman" w:cs="Times New Roman"/>
          <w:sz w:val="24"/>
        </w:rPr>
        <w:t>Vol. 65, 2014, pp. 501-511</w:t>
      </w:r>
      <w:bookmarkEnd w:id="26"/>
      <w:r w:rsidRPr="000E5274">
        <w:rPr>
          <w:rFonts w:ascii="Times New Roman" w:hAnsi="Times New Roman" w:cs="Times New Roman"/>
          <w:sz w:val="24"/>
        </w:rPr>
        <w:t>.</w:t>
      </w:r>
    </w:p>
    <w:p w14:paraId="6FD0FEFB" w14:textId="77777777" w:rsidR="001D678E" w:rsidRPr="000E5274" w:rsidRDefault="001D678E" w:rsidP="001D678E">
      <w:pPr>
        <w:pStyle w:val="EndNoteBibliography"/>
        <w:rPr>
          <w:rFonts w:ascii="Times New Roman" w:hAnsi="Times New Roman" w:cs="Times New Roman"/>
          <w:sz w:val="24"/>
        </w:rPr>
      </w:pPr>
      <w:r w:rsidRPr="000E5274">
        <w:rPr>
          <w:rFonts w:ascii="Times New Roman" w:hAnsi="Times New Roman" w:cs="Times New Roman"/>
          <w:sz w:val="24"/>
        </w:rPr>
        <w:t xml:space="preserve">[57] Konduri, K. C., D. You, V. M. Garikapati, and R. M. Pendyala. Enhanced synthetic population generator that accommodates control variables at multiple geographic resolutions. </w:t>
      </w:r>
      <w:r w:rsidRPr="000E5274">
        <w:rPr>
          <w:rFonts w:ascii="Times New Roman" w:hAnsi="Times New Roman" w:cs="Times New Roman"/>
          <w:i/>
          <w:sz w:val="24"/>
        </w:rPr>
        <w:t xml:space="preserve">Transportation Research Record, </w:t>
      </w:r>
      <w:r w:rsidRPr="000E5274">
        <w:rPr>
          <w:rFonts w:ascii="Times New Roman" w:hAnsi="Times New Roman" w:cs="Times New Roman"/>
          <w:sz w:val="24"/>
        </w:rPr>
        <w:t>Vol. 2563, No. 1, 2016, pp. 40-50.</w:t>
      </w:r>
    </w:p>
    <w:p w14:paraId="36CFD8A4" w14:textId="1B3232BB" w:rsidR="00873E06" w:rsidRPr="001D678E" w:rsidRDefault="00A1035D" w:rsidP="008E0D63">
      <w:pPr>
        <w:ind w:left="720" w:hanging="720"/>
        <w:jc w:val="left"/>
      </w:pPr>
      <w:r w:rsidRPr="000E5274">
        <w:fldChar w:fldCharType="end"/>
      </w:r>
    </w:p>
    <w:sectPr w:rsidR="00873E06" w:rsidRPr="001D678E" w:rsidSect="00C67EF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C6CE7F" w14:textId="77777777" w:rsidR="009E442D" w:rsidRDefault="009E442D">
      <w:r>
        <w:separator/>
      </w:r>
    </w:p>
  </w:endnote>
  <w:endnote w:type="continuationSeparator" w:id="0">
    <w:p w14:paraId="00DEA69A" w14:textId="77777777" w:rsidR="009E442D" w:rsidRDefault="009E442D">
      <w:r>
        <w:continuationSeparator/>
      </w:r>
    </w:p>
  </w:endnote>
  <w:endnote w:type="continuationNotice" w:id="1">
    <w:p w14:paraId="30A59AAB" w14:textId="77777777" w:rsidR="009E442D" w:rsidRDefault="009E44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693D00" w14:textId="77777777" w:rsidR="009E442D" w:rsidRDefault="009E442D">
      <w:r>
        <w:separator/>
      </w:r>
    </w:p>
  </w:footnote>
  <w:footnote w:type="continuationSeparator" w:id="0">
    <w:p w14:paraId="1D0C2517" w14:textId="77777777" w:rsidR="009E442D" w:rsidRDefault="009E442D">
      <w:r>
        <w:continuationSeparator/>
      </w:r>
    </w:p>
  </w:footnote>
  <w:footnote w:type="continuationNotice" w:id="1">
    <w:p w14:paraId="37C0EB46" w14:textId="77777777" w:rsidR="009E442D" w:rsidRDefault="009E442D"/>
  </w:footnote>
  <w:footnote w:id="2">
    <w:p w14:paraId="782554AE" w14:textId="0FFBBBF8" w:rsidR="00DC5AF3" w:rsidRDefault="00DC5AF3">
      <w:pPr>
        <w:pStyle w:val="FootnoteText"/>
      </w:pPr>
      <w:r w:rsidRPr="000E5274">
        <w:rPr>
          <w:rStyle w:val="FootnoteReference"/>
        </w:rPr>
        <w:footnoteRef/>
      </w:r>
      <w:r w:rsidRPr="000E5274">
        <w:t xml:space="preserve"> </w:t>
      </w:r>
      <w:r w:rsidRPr="000E5274">
        <w:rPr>
          <w:sz w:val="22"/>
          <w:szCs w:val="22"/>
        </w:rPr>
        <w:t xml:space="preserve">The British </w:t>
      </w:r>
      <w:r w:rsidR="00333A64" w:rsidRPr="000E5274">
        <w:rPr>
          <w:sz w:val="22"/>
          <w:szCs w:val="22"/>
        </w:rPr>
        <w:t>T</w:t>
      </w:r>
      <w:r w:rsidRPr="000E5274">
        <w:rPr>
          <w:sz w:val="22"/>
          <w:szCs w:val="22"/>
        </w:rPr>
        <w:t xml:space="preserve">hermal </w:t>
      </w:r>
      <w:r w:rsidR="00333A64" w:rsidRPr="000E5274">
        <w:rPr>
          <w:sz w:val="22"/>
          <w:szCs w:val="22"/>
        </w:rPr>
        <w:t>U</w:t>
      </w:r>
      <w:r w:rsidRPr="000E5274">
        <w:rPr>
          <w:sz w:val="22"/>
          <w:szCs w:val="22"/>
        </w:rPr>
        <w:t>nit (BTU) is defined as the amount of heat required to raise the temperature of one pound of water by 1</w:t>
      </w:r>
      <w:r w:rsidRPr="000E5274">
        <w:rPr>
          <w:sz w:val="22"/>
          <w:szCs w:val="22"/>
          <w:vertAlign w:val="superscript"/>
        </w:rPr>
        <w:t>o</w:t>
      </w:r>
      <w:r w:rsidRPr="000E5274">
        <w:rPr>
          <w:sz w:val="22"/>
          <w:szCs w:val="22"/>
        </w:rPr>
        <w:t xml:space="preserve"> Fahrenheit, which is equivalent to 1055 </w:t>
      </w:r>
      <w:r w:rsidR="00AD0DB4" w:rsidRPr="000E5274">
        <w:rPr>
          <w:sz w:val="22"/>
          <w:szCs w:val="22"/>
        </w:rPr>
        <w:t>J</w:t>
      </w:r>
      <w:r w:rsidRPr="000E5274">
        <w:rPr>
          <w:sz w:val="22"/>
          <w:szCs w:val="22"/>
        </w:rPr>
        <w:t>oules (in SI units).</w:t>
      </w:r>
    </w:p>
  </w:footnote>
  <w:footnote w:id="3">
    <w:p w14:paraId="30C3C29F" w14:textId="77777777" w:rsidR="00B7082A" w:rsidRPr="000E5274" w:rsidRDefault="00DC5AF3">
      <w:pPr>
        <w:pStyle w:val="FootnoteText"/>
      </w:pPr>
      <w:r w:rsidRPr="000E5274">
        <w:rPr>
          <w:rStyle w:val="FootnoteReference"/>
        </w:rPr>
        <w:footnoteRef/>
      </w:r>
      <w:r w:rsidRPr="000E5274">
        <w:t xml:space="preserve"> The unit of </w:t>
      </w:r>
      <w:r w:rsidR="00B7082A" w:rsidRPr="000E5274">
        <w:t>H</w:t>
      </w:r>
      <w:r w:rsidRPr="000E5274">
        <w:t xml:space="preserve">eating </w:t>
      </w:r>
      <w:r w:rsidR="00B7082A" w:rsidRPr="000E5274">
        <w:t>D</w:t>
      </w:r>
      <w:r w:rsidRPr="000E5274">
        <w:t xml:space="preserve">egree </w:t>
      </w:r>
      <w:r w:rsidR="00B7082A" w:rsidRPr="000E5274">
        <w:t>D</w:t>
      </w:r>
      <w:r w:rsidRPr="000E5274">
        <w:t>ays</w:t>
      </w:r>
      <w:r w:rsidR="00B7082A" w:rsidRPr="000E5274">
        <w:t xml:space="preserve"> (HDD)</w:t>
      </w:r>
      <w:r w:rsidRPr="000E5274">
        <w:t xml:space="preserve"> and </w:t>
      </w:r>
      <w:r w:rsidR="00B7082A" w:rsidRPr="000E5274">
        <w:t>C</w:t>
      </w:r>
      <w:r w:rsidRPr="000E5274">
        <w:t xml:space="preserve">ooling </w:t>
      </w:r>
      <w:r w:rsidR="00B7082A" w:rsidRPr="000E5274">
        <w:t>D</w:t>
      </w:r>
      <w:r w:rsidRPr="000E5274">
        <w:t xml:space="preserve">egree </w:t>
      </w:r>
      <w:r w:rsidR="00B7082A" w:rsidRPr="000E5274">
        <w:t>D</w:t>
      </w:r>
      <w:r w:rsidRPr="000E5274">
        <w:t>ays</w:t>
      </w:r>
      <w:r w:rsidR="00B7082A" w:rsidRPr="000E5274">
        <w:t xml:space="preserve"> (CDD)</w:t>
      </w:r>
      <w:r w:rsidRPr="000E5274">
        <w:t xml:space="preserve"> is degree days (DD). </w:t>
      </w:r>
    </w:p>
    <w:p w14:paraId="5219427F" w14:textId="575D9CDC" w:rsidR="00DC5AF3" w:rsidRDefault="00DC5AF3">
      <w:pPr>
        <w:pStyle w:val="FootnoteText"/>
      </w:pPr>
      <w:r w:rsidRPr="000E5274">
        <w:t xml:space="preserve">One DD in Fahrenheit = </w:t>
      </w:r>
      <w:r w:rsidR="007D2F54" w:rsidRPr="000E5274">
        <w:t>1.8 (</w:t>
      </w:r>
      <w:r w:rsidRPr="000E5274">
        <w:t>9/5</w:t>
      </w:r>
      <w:r w:rsidR="007D2F54" w:rsidRPr="000E5274">
        <w:t>)</w:t>
      </w:r>
      <w:r w:rsidRPr="000E5274">
        <w:t xml:space="preserve"> DD in Centigrade.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09B19" w14:textId="4BDA3255" w:rsidR="00DC5AF3" w:rsidRDefault="00DC5AF3" w:rsidP="00073070">
    <w:pPr>
      <w:pStyle w:val="Header"/>
      <w:tabs>
        <w:tab w:val="clear" w:pos="9360"/>
        <w:tab w:val="right" w:pos="12690"/>
      </w:tabs>
      <w:jc w:val="left"/>
    </w:pPr>
    <w:r>
      <w:t>Iraganaboina and Eluru</w:t>
    </w:r>
    <w:r>
      <w:tab/>
    </w:r>
    <w:sdt>
      <w:sdtPr>
        <w:rPr>
          <w:noProof/>
        </w:rPr>
        <w:id w:val="-1670478591"/>
        <w:docPartObj>
          <w:docPartGallery w:val="Page Numbers (Top of Page)"/>
          <w:docPartUnique/>
        </w:docPartObj>
      </w:sdtPr>
      <w:sdtEndPr/>
      <w:sdtContent>
        <w:r>
          <w:t xml:space="preserve">                                 </w:t>
        </w:r>
        <w:r>
          <w:tab/>
        </w:r>
        <w:r>
          <w:fldChar w:fldCharType="begin"/>
        </w:r>
        <w:r>
          <w:instrText xml:space="preserve"> PAGE   \* MERGEFORMAT </w:instrText>
        </w:r>
        <w:r>
          <w:fldChar w:fldCharType="separate"/>
        </w:r>
        <w:r>
          <w:rPr>
            <w:noProof/>
          </w:rPr>
          <w:t>19</w:t>
        </w:r>
        <w:r>
          <w:rPr>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83CF8"/>
    <w:multiLevelType w:val="hybridMultilevel"/>
    <w:tmpl w:val="4E326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6563A"/>
    <w:multiLevelType w:val="hybridMultilevel"/>
    <w:tmpl w:val="E13A0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70507"/>
    <w:multiLevelType w:val="hybridMultilevel"/>
    <w:tmpl w:val="34760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E97DAB"/>
    <w:multiLevelType w:val="multilevel"/>
    <w:tmpl w:val="0226C04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1467DFF"/>
    <w:multiLevelType w:val="multilevel"/>
    <w:tmpl w:val="6E8692E8"/>
    <w:lvl w:ilvl="0">
      <w:start w:val="1"/>
      <w:numFmt w:val="decimal"/>
      <w:lvlText w:val="%1)"/>
      <w:lvlJc w:val="left"/>
      <w:pPr>
        <w:ind w:left="360" w:hanging="360"/>
      </w:pPr>
      <w:rPr>
        <w:rFonts w:hint="default"/>
      </w:rPr>
    </w:lvl>
    <w:lvl w:ilvl="1">
      <w:start w:val="1"/>
      <w:numFmt w:val="decimal"/>
      <w:pStyle w:val="eq1"/>
      <w:suff w:val="space"/>
      <w:lvlText w:val="(%1.%2)"/>
      <w:lvlJc w:val="right"/>
      <w:pPr>
        <w:ind w:left="0" w:firstLine="0"/>
      </w:pPr>
      <w:rPr>
        <w:rFonts w:ascii="Times New Roman" w:hAnsi="Times New Roman" w:hint="default"/>
        <w:b w:val="0"/>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A03368E"/>
    <w:multiLevelType w:val="hybridMultilevel"/>
    <w:tmpl w:val="9D2C3DB6"/>
    <w:lvl w:ilvl="0" w:tplc="BBA8A1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445946"/>
    <w:multiLevelType w:val="multilevel"/>
    <w:tmpl w:val="5644F194"/>
    <w:lvl w:ilvl="0">
      <w:start w:val="1"/>
      <w:numFmt w:val="decimal"/>
      <w:pStyle w:val="TOCHeading"/>
      <w:lvlText w:val="%1."/>
      <w:lvlJc w:val="left"/>
      <w:pPr>
        <w:ind w:left="720" w:hanging="360"/>
      </w:pPr>
      <w:rPr>
        <w:b w:val="0"/>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C226AEA"/>
    <w:multiLevelType w:val="hybridMultilevel"/>
    <w:tmpl w:val="E2DC9C04"/>
    <w:lvl w:ilvl="0" w:tplc="B810B37E">
      <w:start w:val="1"/>
      <w:numFmt w:val="bullet"/>
      <w:pStyle w:val="ChecklistSimpleChecked"/>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7"/>
  </w:num>
  <w:num w:numId="4">
    <w:abstractNumId w:val="8"/>
  </w:num>
  <w:num w:numId="5">
    <w:abstractNumId w:val="5"/>
  </w:num>
  <w:num w:numId="6">
    <w:abstractNumId w:val="1"/>
  </w:num>
  <w:num w:numId="7">
    <w:abstractNumId w:val="2"/>
  </w:num>
  <w:num w:numId="8">
    <w:abstractNumId w:val="6"/>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0"/>
  </w:num>
  <w:num w:numId="1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AzNTA2Mbc0NDczNzRW0lEKTi0uzszPAykwrQUAbht4riwAAAA="/>
    <w:docVar w:name="EN.InstantFormat" w:val="&lt;ENInstantFormat&gt;&lt;Enabled&gt;1&lt;/Enabled&gt;&lt;ScanUnformatted&gt;1&lt;/ScanUnformatted&gt;&lt;ScanChanges&gt;1&lt;/ScanChanges&gt;&lt;Suspended&gt;0&lt;/Suspended&gt;&lt;/ENInstantFormat&gt;"/>
    <w:docVar w:name="EN.Layout" w:val="&lt;ENLayout&gt;&lt;Style&gt;Transport Research Reco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fa2p0ashedppzeaxd8p2zpvss2s2vzdfd5v&quot;&gt;My EndNote Library&lt;record-ids&gt;&lt;item&gt;36&lt;/item&gt;&lt;item&gt;38&lt;/item&gt;&lt;item&gt;64&lt;/item&gt;&lt;item&gt;129&lt;/item&gt;&lt;item&gt;135&lt;/item&gt;&lt;item&gt;136&lt;/item&gt;&lt;item&gt;137&lt;/item&gt;&lt;item&gt;138&lt;/item&gt;&lt;item&gt;139&lt;/item&gt;&lt;/record-ids&gt;&lt;/item&gt;&lt;/Libraries&gt;"/>
  </w:docVars>
  <w:rsids>
    <w:rsidRoot w:val="00B62924"/>
    <w:rsid w:val="0000349F"/>
    <w:rsid w:val="0000352A"/>
    <w:rsid w:val="00005203"/>
    <w:rsid w:val="000067B8"/>
    <w:rsid w:val="00006B8D"/>
    <w:rsid w:val="0002051A"/>
    <w:rsid w:val="00020A80"/>
    <w:rsid w:val="00023227"/>
    <w:rsid w:val="0003359E"/>
    <w:rsid w:val="0003402B"/>
    <w:rsid w:val="00034CA3"/>
    <w:rsid w:val="00034E59"/>
    <w:rsid w:val="00037FE7"/>
    <w:rsid w:val="00040A68"/>
    <w:rsid w:val="00040F97"/>
    <w:rsid w:val="000432C4"/>
    <w:rsid w:val="00050249"/>
    <w:rsid w:val="00061B2D"/>
    <w:rsid w:val="00061F4F"/>
    <w:rsid w:val="00063A75"/>
    <w:rsid w:val="000654B9"/>
    <w:rsid w:val="000657E1"/>
    <w:rsid w:val="000707F0"/>
    <w:rsid w:val="00073070"/>
    <w:rsid w:val="000738C0"/>
    <w:rsid w:val="000743D2"/>
    <w:rsid w:val="00076617"/>
    <w:rsid w:val="000766F7"/>
    <w:rsid w:val="00076D64"/>
    <w:rsid w:val="00077956"/>
    <w:rsid w:val="00077C4D"/>
    <w:rsid w:val="000824B0"/>
    <w:rsid w:val="00082868"/>
    <w:rsid w:val="00082E2C"/>
    <w:rsid w:val="00092AD1"/>
    <w:rsid w:val="00097205"/>
    <w:rsid w:val="000A02F4"/>
    <w:rsid w:val="000A14CF"/>
    <w:rsid w:val="000A1A42"/>
    <w:rsid w:val="000A1EC9"/>
    <w:rsid w:val="000A2474"/>
    <w:rsid w:val="000A716D"/>
    <w:rsid w:val="000A7270"/>
    <w:rsid w:val="000B2ACF"/>
    <w:rsid w:val="000B395A"/>
    <w:rsid w:val="000B4593"/>
    <w:rsid w:val="000B702D"/>
    <w:rsid w:val="000B790E"/>
    <w:rsid w:val="000C1374"/>
    <w:rsid w:val="000C1E34"/>
    <w:rsid w:val="000C5868"/>
    <w:rsid w:val="000C63D3"/>
    <w:rsid w:val="000D309B"/>
    <w:rsid w:val="000D4927"/>
    <w:rsid w:val="000D5CEA"/>
    <w:rsid w:val="000D7968"/>
    <w:rsid w:val="000E06B1"/>
    <w:rsid w:val="000E5274"/>
    <w:rsid w:val="000E5D91"/>
    <w:rsid w:val="000E7CFF"/>
    <w:rsid w:val="000F0687"/>
    <w:rsid w:val="000F0EF4"/>
    <w:rsid w:val="000F2542"/>
    <w:rsid w:val="000F515C"/>
    <w:rsid w:val="000F5DFF"/>
    <w:rsid w:val="001001CF"/>
    <w:rsid w:val="0010234F"/>
    <w:rsid w:val="00106726"/>
    <w:rsid w:val="001079FA"/>
    <w:rsid w:val="00112385"/>
    <w:rsid w:val="00112D47"/>
    <w:rsid w:val="00116933"/>
    <w:rsid w:val="00117187"/>
    <w:rsid w:val="00117F93"/>
    <w:rsid w:val="00120DDA"/>
    <w:rsid w:val="00120E1F"/>
    <w:rsid w:val="00121675"/>
    <w:rsid w:val="00122746"/>
    <w:rsid w:val="00122EA7"/>
    <w:rsid w:val="00123CA9"/>
    <w:rsid w:val="001273FA"/>
    <w:rsid w:val="00131120"/>
    <w:rsid w:val="0013288A"/>
    <w:rsid w:val="00133B42"/>
    <w:rsid w:val="001342D2"/>
    <w:rsid w:val="00136811"/>
    <w:rsid w:val="0013696A"/>
    <w:rsid w:val="00136A56"/>
    <w:rsid w:val="00140EBB"/>
    <w:rsid w:val="001413DF"/>
    <w:rsid w:val="00141E19"/>
    <w:rsid w:val="00141EEA"/>
    <w:rsid w:val="00142161"/>
    <w:rsid w:val="00145004"/>
    <w:rsid w:val="00150678"/>
    <w:rsid w:val="00150CBA"/>
    <w:rsid w:val="0015259E"/>
    <w:rsid w:val="00153689"/>
    <w:rsid w:val="00153B14"/>
    <w:rsid w:val="00161C2B"/>
    <w:rsid w:val="001629A1"/>
    <w:rsid w:val="00163963"/>
    <w:rsid w:val="001651C2"/>
    <w:rsid w:val="001652C2"/>
    <w:rsid w:val="00165EFB"/>
    <w:rsid w:val="00165F38"/>
    <w:rsid w:val="001664F8"/>
    <w:rsid w:val="0017026D"/>
    <w:rsid w:val="00170E35"/>
    <w:rsid w:val="00171B66"/>
    <w:rsid w:val="0017506B"/>
    <w:rsid w:val="00176D3C"/>
    <w:rsid w:val="00177BB5"/>
    <w:rsid w:val="00182EFD"/>
    <w:rsid w:val="00183AF1"/>
    <w:rsid w:val="001858F8"/>
    <w:rsid w:val="00193A85"/>
    <w:rsid w:val="0019682C"/>
    <w:rsid w:val="00196D9D"/>
    <w:rsid w:val="001A07C2"/>
    <w:rsid w:val="001A4A6D"/>
    <w:rsid w:val="001A5933"/>
    <w:rsid w:val="001A5AB1"/>
    <w:rsid w:val="001A6806"/>
    <w:rsid w:val="001A7F11"/>
    <w:rsid w:val="001B28E7"/>
    <w:rsid w:val="001B321D"/>
    <w:rsid w:val="001B328E"/>
    <w:rsid w:val="001C03F2"/>
    <w:rsid w:val="001C4805"/>
    <w:rsid w:val="001C5765"/>
    <w:rsid w:val="001C6ADC"/>
    <w:rsid w:val="001D15DD"/>
    <w:rsid w:val="001D2F57"/>
    <w:rsid w:val="001D3B18"/>
    <w:rsid w:val="001D3D18"/>
    <w:rsid w:val="001D678E"/>
    <w:rsid w:val="001D6CD7"/>
    <w:rsid w:val="001E26BE"/>
    <w:rsid w:val="001E469F"/>
    <w:rsid w:val="001E4BB7"/>
    <w:rsid w:val="001E7E12"/>
    <w:rsid w:val="001F4B44"/>
    <w:rsid w:val="001F54EA"/>
    <w:rsid w:val="001F752B"/>
    <w:rsid w:val="001F7806"/>
    <w:rsid w:val="002000AB"/>
    <w:rsid w:val="00201691"/>
    <w:rsid w:val="002070A5"/>
    <w:rsid w:val="002077F1"/>
    <w:rsid w:val="00213306"/>
    <w:rsid w:val="00214A69"/>
    <w:rsid w:val="00215526"/>
    <w:rsid w:val="002211CC"/>
    <w:rsid w:val="002216C3"/>
    <w:rsid w:val="002226DC"/>
    <w:rsid w:val="00223899"/>
    <w:rsid w:val="002256F0"/>
    <w:rsid w:val="00226274"/>
    <w:rsid w:val="0023140C"/>
    <w:rsid w:val="00232680"/>
    <w:rsid w:val="00234048"/>
    <w:rsid w:val="00240B11"/>
    <w:rsid w:val="00241B02"/>
    <w:rsid w:val="00242BAC"/>
    <w:rsid w:val="00245B88"/>
    <w:rsid w:val="002461CA"/>
    <w:rsid w:val="002503FF"/>
    <w:rsid w:val="00250590"/>
    <w:rsid w:val="00253312"/>
    <w:rsid w:val="00253F21"/>
    <w:rsid w:val="002578BC"/>
    <w:rsid w:val="00261B83"/>
    <w:rsid w:val="002629E4"/>
    <w:rsid w:val="002661B6"/>
    <w:rsid w:val="002663BF"/>
    <w:rsid w:val="00273F2F"/>
    <w:rsid w:val="00276F88"/>
    <w:rsid w:val="00277693"/>
    <w:rsid w:val="00284F89"/>
    <w:rsid w:val="00286C83"/>
    <w:rsid w:val="002870B4"/>
    <w:rsid w:val="00287DB1"/>
    <w:rsid w:val="0029109E"/>
    <w:rsid w:val="00291EAF"/>
    <w:rsid w:val="002A07E4"/>
    <w:rsid w:val="002A5359"/>
    <w:rsid w:val="002A5F5D"/>
    <w:rsid w:val="002B2996"/>
    <w:rsid w:val="002B6CA5"/>
    <w:rsid w:val="002B7CC5"/>
    <w:rsid w:val="002B7D53"/>
    <w:rsid w:val="002C2F39"/>
    <w:rsid w:val="002C41A1"/>
    <w:rsid w:val="002C43A3"/>
    <w:rsid w:val="002C45EF"/>
    <w:rsid w:val="002C658F"/>
    <w:rsid w:val="002C67D8"/>
    <w:rsid w:val="002D0CE1"/>
    <w:rsid w:val="002D2DF3"/>
    <w:rsid w:val="002D4132"/>
    <w:rsid w:val="002D7992"/>
    <w:rsid w:val="002D7E51"/>
    <w:rsid w:val="002E1B23"/>
    <w:rsid w:val="002E25A9"/>
    <w:rsid w:val="002E2DF0"/>
    <w:rsid w:val="002E2F48"/>
    <w:rsid w:val="002E309B"/>
    <w:rsid w:val="002E3ED0"/>
    <w:rsid w:val="002E644D"/>
    <w:rsid w:val="002F160E"/>
    <w:rsid w:val="002F2538"/>
    <w:rsid w:val="002F42D9"/>
    <w:rsid w:val="0030051B"/>
    <w:rsid w:val="00300615"/>
    <w:rsid w:val="00300AEC"/>
    <w:rsid w:val="00301403"/>
    <w:rsid w:val="00303125"/>
    <w:rsid w:val="00303A3A"/>
    <w:rsid w:val="003065A8"/>
    <w:rsid w:val="00310E8E"/>
    <w:rsid w:val="00315BA8"/>
    <w:rsid w:val="003205F6"/>
    <w:rsid w:val="0032068B"/>
    <w:rsid w:val="0032139D"/>
    <w:rsid w:val="00326CA6"/>
    <w:rsid w:val="003272A5"/>
    <w:rsid w:val="00331770"/>
    <w:rsid w:val="003322FC"/>
    <w:rsid w:val="00333298"/>
    <w:rsid w:val="003338E7"/>
    <w:rsid w:val="00333A64"/>
    <w:rsid w:val="00333C2C"/>
    <w:rsid w:val="00334284"/>
    <w:rsid w:val="0033636A"/>
    <w:rsid w:val="00336E89"/>
    <w:rsid w:val="00342D8F"/>
    <w:rsid w:val="0034547F"/>
    <w:rsid w:val="003476CF"/>
    <w:rsid w:val="00350E3A"/>
    <w:rsid w:val="00351BBF"/>
    <w:rsid w:val="003527F3"/>
    <w:rsid w:val="0035356A"/>
    <w:rsid w:val="00354EC1"/>
    <w:rsid w:val="00354EC4"/>
    <w:rsid w:val="0035521C"/>
    <w:rsid w:val="003606A5"/>
    <w:rsid w:val="00360CB0"/>
    <w:rsid w:val="0036138A"/>
    <w:rsid w:val="003619FF"/>
    <w:rsid w:val="00363169"/>
    <w:rsid w:val="00363BA9"/>
    <w:rsid w:val="00364A4F"/>
    <w:rsid w:val="00365F40"/>
    <w:rsid w:val="00366A74"/>
    <w:rsid w:val="00373A1E"/>
    <w:rsid w:val="003747E4"/>
    <w:rsid w:val="0037584F"/>
    <w:rsid w:val="00382180"/>
    <w:rsid w:val="00382D7E"/>
    <w:rsid w:val="003840DF"/>
    <w:rsid w:val="00386024"/>
    <w:rsid w:val="00392934"/>
    <w:rsid w:val="0039330B"/>
    <w:rsid w:val="00393909"/>
    <w:rsid w:val="003A04F3"/>
    <w:rsid w:val="003A18C4"/>
    <w:rsid w:val="003A1F50"/>
    <w:rsid w:val="003A412D"/>
    <w:rsid w:val="003A45DA"/>
    <w:rsid w:val="003A786E"/>
    <w:rsid w:val="003B04BA"/>
    <w:rsid w:val="003B06EA"/>
    <w:rsid w:val="003B44B6"/>
    <w:rsid w:val="003B6695"/>
    <w:rsid w:val="003C0CF9"/>
    <w:rsid w:val="003C6330"/>
    <w:rsid w:val="003C6641"/>
    <w:rsid w:val="003C7231"/>
    <w:rsid w:val="003C7661"/>
    <w:rsid w:val="003D4736"/>
    <w:rsid w:val="003D5FBA"/>
    <w:rsid w:val="003D78F9"/>
    <w:rsid w:val="003E2C24"/>
    <w:rsid w:val="003E4691"/>
    <w:rsid w:val="003E479B"/>
    <w:rsid w:val="003E559A"/>
    <w:rsid w:val="003E75B1"/>
    <w:rsid w:val="003F1AAD"/>
    <w:rsid w:val="003F2EAC"/>
    <w:rsid w:val="003F588E"/>
    <w:rsid w:val="003F7A05"/>
    <w:rsid w:val="00401456"/>
    <w:rsid w:val="00405BBA"/>
    <w:rsid w:val="00412671"/>
    <w:rsid w:val="00413702"/>
    <w:rsid w:val="004139FE"/>
    <w:rsid w:val="00417A33"/>
    <w:rsid w:val="00417BAD"/>
    <w:rsid w:val="00420AE2"/>
    <w:rsid w:val="004230BF"/>
    <w:rsid w:val="00423381"/>
    <w:rsid w:val="00424C1F"/>
    <w:rsid w:val="0042512B"/>
    <w:rsid w:val="0042557B"/>
    <w:rsid w:val="00426294"/>
    <w:rsid w:val="00426DEA"/>
    <w:rsid w:val="00427D45"/>
    <w:rsid w:val="00430C54"/>
    <w:rsid w:val="00435D3D"/>
    <w:rsid w:val="00437892"/>
    <w:rsid w:val="00437E47"/>
    <w:rsid w:val="00442870"/>
    <w:rsid w:val="00442E32"/>
    <w:rsid w:val="00443B18"/>
    <w:rsid w:val="004509C3"/>
    <w:rsid w:val="00450DB2"/>
    <w:rsid w:val="004527E4"/>
    <w:rsid w:val="00454F14"/>
    <w:rsid w:val="00455D39"/>
    <w:rsid w:val="004601FC"/>
    <w:rsid w:val="00461319"/>
    <w:rsid w:val="00464329"/>
    <w:rsid w:val="00466667"/>
    <w:rsid w:val="004666C9"/>
    <w:rsid w:val="0047062D"/>
    <w:rsid w:val="004709A7"/>
    <w:rsid w:val="0047424A"/>
    <w:rsid w:val="00475405"/>
    <w:rsid w:val="004804CF"/>
    <w:rsid w:val="0048055F"/>
    <w:rsid w:val="00480A55"/>
    <w:rsid w:val="00480CA0"/>
    <w:rsid w:val="004819E2"/>
    <w:rsid w:val="00481A0E"/>
    <w:rsid w:val="00481DFC"/>
    <w:rsid w:val="00484023"/>
    <w:rsid w:val="0048489B"/>
    <w:rsid w:val="00486BD6"/>
    <w:rsid w:val="00493C3D"/>
    <w:rsid w:val="004956A6"/>
    <w:rsid w:val="00495D82"/>
    <w:rsid w:val="0049671D"/>
    <w:rsid w:val="00496BC7"/>
    <w:rsid w:val="004978A2"/>
    <w:rsid w:val="004A01B5"/>
    <w:rsid w:val="004A2110"/>
    <w:rsid w:val="004A291D"/>
    <w:rsid w:val="004A3738"/>
    <w:rsid w:val="004A56D5"/>
    <w:rsid w:val="004A582E"/>
    <w:rsid w:val="004A6B07"/>
    <w:rsid w:val="004B0109"/>
    <w:rsid w:val="004B323E"/>
    <w:rsid w:val="004B349A"/>
    <w:rsid w:val="004B4B4A"/>
    <w:rsid w:val="004C0501"/>
    <w:rsid w:val="004C14D9"/>
    <w:rsid w:val="004C31C3"/>
    <w:rsid w:val="004C45C4"/>
    <w:rsid w:val="004C6466"/>
    <w:rsid w:val="004D2547"/>
    <w:rsid w:val="004D2ECD"/>
    <w:rsid w:val="004D523F"/>
    <w:rsid w:val="004D753B"/>
    <w:rsid w:val="004D7A75"/>
    <w:rsid w:val="004E6945"/>
    <w:rsid w:val="004F2EE3"/>
    <w:rsid w:val="00500DC2"/>
    <w:rsid w:val="0050230D"/>
    <w:rsid w:val="0050323A"/>
    <w:rsid w:val="00504CC4"/>
    <w:rsid w:val="00511730"/>
    <w:rsid w:val="00512BA0"/>
    <w:rsid w:val="0051367C"/>
    <w:rsid w:val="00515EA5"/>
    <w:rsid w:val="00524599"/>
    <w:rsid w:val="00526210"/>
    <w:rsid w:val="005273B8"/>
    <w:rsid w:val="00527739"/>
    <w:rsid w:val="0053228B"/>
    <w:rsid w:val="00534D3C"/>
    <w:rsid w:val="0054654E"/>
    <w:rsid w:val="00551A1F"/>
    <w:rsid w:val="0055233F"/>
    <w:rsid w:val="00552C98"/>
    <w:rsid w:val="005539A9"/>
    <w:rsid w:val="0056152F"/>
    <w:rsid w:val="0056179C"/>
    <w:rsid w:val="005636F4"/>
    <w:rsid w:val="00563B96"/>
    <w:rsid w:val="00565DE5"/>
    <w:rsid w:val="00565ECB"/>
    <w:rsid w:val="00566CFB"/>
    <w:rsid w:val="00567531"/>
    <w:rsid w:val="00570038"/>
    <w:rsid w:val="0057117E"/>
    <w:rsid w:val="00574C09"/>
    <w:rsid w:val="00576930"/>
    <w:rsid w:val="00580AD3"/>
    <w:rsid w:val="0058108D"/>
    <w:rsid w:val="005842AF"/>
    <w:rsid w:val="00585AC1"/>
    <w:rsid w:val="00586ACE"/>
    <w:rsid w:val="00586F6B"/>
    <w:rsid w:val="00590AF7"/>
    <w:rsid w:val="00594ED0"/>
    <w:rsid w:val="00597C8B"/>
    <w:rsid w:val="005A0E35"/>
    <w:rsid w:val="005A4DCB"/>
    <w:rsid w:val="005A538A"/>
    <w:rsid w:val="005B1501"/>
    <w:rsid w:val="005B43B8"/>
    <w:rsid w:val="005C0455"/>
    <w:rsid w:val="005C19F3"/>
    <w:rsid w:val="005C4B0E"/>
    <w:rsid w:val="005C576B"/>
    <w:rsid w:val="005C5AC8"/>
    <w:rsid w:val="005C66B8"/>
    <w:rsid w:val="005D0228"/>
    <w:rsid w:val="005D198A"/>
    <w:rsid w:val="005D2C30"/>
    <w:rsid w:val="005D7130"/>
    <w:rsid w:val="005D7861"/>
    <w:rsid w:val="005E21DD"/>
    <w:rsid w:val="005E2CB2"/>
    <w:rsid w:val="005E51A5"/>
    <w:rsid w:val="005E595C"/>
    <w:rsid w:val="005E6FF8"/>
    <w:rsid w:val="005E7BE7"/>
    <w:rsid w:val="005E7E1B"/>
    <w:rsid w:val="005F1856"/>
    <w:rsid w:val="005F2480"/>
    <w:rsid w:val="005F320A"/>
    <w:rsid w:val="005F477C"/>
    <w:rsid w:val="005F7B8F"/>
    <w:rsid w:val="005F7C9F"/>
    <w:rsid w:val="005F7F3C"/>
    <w:rsid w:val="00602222"/>
    <w:rsid w:val="00602DAC"/>
    <w:rsid w:val="00604115"/>
    <w:rsid w:val="00605EDF"/>
    <w:rsid w:val="00607C24"/>
    <w:rsid w:val="00611AC8"/>
    <w:rsid w:val="00611FAA"/>
    <w:rsid w:val="00615D5D"/>
    <w:rsid w:val="006179D9"/>
    <w:rsid w:val="0062018D"/>
    <w:rsid w:val="00621585"/>
    <w:rsid w:val="00621C7D"/>
    <w:rsid w:val="00627EB7"/>
    <w:rsid w:val="0063081A"/>
    <w:rsid w:val="0063091F"/>
    <w:rsid w:val="00630C52"/>
    <w:rsid w:val="00633A61"/>
    <w:rsid w:val="00634098"/>
    <w:rsid w:val="00641889"/>
    <w:rsid w:val="006429D2"/>
    <w:rsid w:val="00642AEC"/>
    <w:rsid w:val="006439CA"/>
    <w:rsid w:val="00643FE1"/>
    <w:rsid w:val="006455F6"/>
    <w:rsid w:val="00645791"/>
    <w:rsid w:val="006479E6"/>
    <w:rsid w:val="0065188E"/>
    <w:rsid w:val="00651C14"/>
    <w:rsid w:val="00652D29"/>
    <w:rsid w:val="00655842"/>
    <w:rsid w:val="006562AE"/>
    <w:rsid w:val="006572DD"/>
    <w:rsid w:val="0066094A"/>
    <w:rsid w:val="006634D1"/>
    <w:rsid w:val="00665089"/>
    <w:rsid w:val="0067010E"/>
    <w:rsid w:val="0067027F"/>
    <w:rsid w:val="00670DEE"/>
    <w:rsid w:val="00671870"/>
    <w:rsid w:val="00675149"/>
    <w:rsid w:val="006753C8"/>
    <w:rsid w:val="006764A6"/>
    <w:rsid w:val="006765A1"/>
    <w:rsid w:val="00680C6E"/>
    <w:rsid w:val="006823AF"/>
    <w:rsid w:val="006838D2"/>
    <w:rsid w:val="00683A9A"/>
    <w:rsid w:val="006844F4"/>
    <w:rsid w:val="006847A0"/>
    <w:rsid w:val="00687885"/>
    <w:rsid w:val="00687E77"/>
    <w:rsid w:val="0069072F"/>
    <w:rsid w:val="006910A7"/>
    <w:rsid w:val="00692686"/>
    <w:rsid w:val="00693F70"/>
    <w:rsid w:val="00694400"/>
    <w:rsid w:val="00694D77"/>
    <w:rsid w:val="00697EB9"/>
    <w:rsid w:val="006A11F0"/>
    <w:rsid w:val="006A2BF8"/>
    <w:rsid w:val="006A3377"/>
    <w:rsid w:val="006A5065"/>
    <w:rsid w:val="006A5BC6"/>
    <w:rsid w:val="006A6004"/>
    <w:rsid w:val="006A72AE"/>
    <w:rsid w:val="006B13D3"/>
    <w:rsid w:val="006B39F4"/>
    <w:rsid w:val="006B3C73"/>
    <w:rsid w:val="006B3EFF"/>
    <w:rsid w:val="006B6195"/>
    <w:rsid w:val="006B69EE"/>
    <w:rsid w:val="006B6FB1"/>
    <w:rsid w:val="006B78C0"/>
    <w:rsid w:val="006C03D1"/>
    <w:rsid w:val="006C3097"/>
    <w:rsid w:val="006C3A3E"/>
    <w:rsid w:val="006C3B12"/>
    <w:rsid w:val="006C3CC8"/>
    <w:rsid w:val="006C4587"/>
    <w:rsid w:val="006C5EB6"/>
    <w:rsid w:val="006C660E"/>
    <w:rsid w:val="006D035C"/>
    <w:rsid w:val="006D0BFA"/>
    <w:rsid w:val="006D6429"/>
    <w:rsid w:val="006D6B0D"/>
    <w:rsid w:val="006E017C"/>
    <w:rsid w:val="006E1F5E"/>
    <w:rsid w:val="006E2046"/>
    <w:rsid w:val="006E27F8"/>
    <w:rsid w:val="006E36D9"/>
    <w:rsid w:val="006E3A15"/>
    <w:rsid w:val="006E4D66"/>
    <w:rsid w:val="006E4DEF"/>
    <w:rsid w:val="006E5E62"/>
    <w:rsid w:val="006E602D"/>
    <w:rsid w:val="006E63E5"/>
    <w:rsid w:val="006E7C14"/>
    <w:rsid w:val="006F20AC"/>
    <w:rsid w:val="006F22B8"/>
    <w:rsid w:val="006F2A7A"/>
    <w:rsid w:val="007014CE"/>
    <w:rsid w:val="00704832"/>
    <w:rsid w:val="00704C77"/>
    <w:rsid w:val="00705775"/>
    <w:rsid w:val="00707BED"/>
    <w:rsid w:val="007108BB"/>
    <w:rsid w:val="00712DDA"/>
    <w:rsid w:val="007155C9"/>
    <w:rsid w:val="00720136"/>
    <w:rsid w:val="007203AE"/>
    <w:rsid w:val="00720F08"/>
    <w:rsid w:val="00721AB7"/>
    <w:rsid w:val="00722200"/>
    <w:rsid w:val="00726B35"/>
    <w:rsid w:val="00726E30"/>
    <w:rsid w:val="00727F0E"/>
    <w:rsid w:val="0073071B"/>
    <w:rsid w:val="007322FC"/>
    <w:rsid w:val="00732CF1"/>
    <w:rsid w:val="00733462"/>
    <w:rsid w:val="00736AAD"/>
    <w:rsid w:val="00737B62"/>
    <w:rsid w:val="00737E26"/>
    <w:rsid w:val="007418FD"/>
    <w:rsid w:val="0074479C"/>
    <w:rsid w:val="00747C75"/>
    <w:rsid w:val="007537D8"/>
    <w:rsid w:val="00754EF5"/>
    <w:rsid w:val="00755AD8"/>
    <w:rsid w:val="007600A7"/>
    <w:rsid w:val="00762D4D"/>
    <w:rsid w:val="0076309F"/>
    <w:rsid w:val="00764120"/>
    <w:rsid w:val="007642F7"/>
    <w:rsid w:val="00767F8D"/>
    <w:rsid w:val="00767FFB"/>
    <w:rsid w:val="007716C5"/>
    <w:rsid w:val="007717F1"/>
    <w:rsid w:val="007726D8"/>
    <w:rsid w:val="00772894"/>
    <w:rsid w:val="00772EB6"/>
    <w:rsid w:val="00774376"/>
    <w:rsid w:val="00775D67"/>
    <w:rsid w:val="00776D81"/>
    <w:rsid w:val="007804C0"/>
    <w:rsid w:val="00781138"/>
    <w:rsid w:val="00781B96"/>
    <w:rsid w:val="00781EFD"/>
    <w:rsid w:val="00787911"/>
    <w:rsid w:val="00787FD6"/>
    <w:rsid w:val="00792152"/>
    <w:rsid w:val="00793726"/>
    <w:rsid w:val="00793DED"/>
    <w:rsid w:val="007962A2"/>
    <w:rsid w:val="007A06BE"/>
    <w:rsid w:val="007A1130"/>
    <w:rsid w:val="007A23FF"/>
    <w:rsid w:val="007A3592"/>
    <w:rsid w:val="007A38E3"/>
    <w:rsid w:val="007A3FB7"/>
    <w:rsid w:val="007A54E4"/>
    <w:rsid w:val="007A6193"/>
    <w:rsid w:val="007A680E"/>
    <w:rsid w:val="007A7239"/>
    <w:rsid w:val="007A7509"/>
    <w:rsid w:val="007B4E77"/>
    <w:rsid w:val="007B5F29"/>
    <w:rsid w:val="007B6F98"/>
    <w:rsid w:val="007B6FB7"/>
    <w:rsid w:val="007B73B6"/>
    <w:rsid w:val="007C020C"/>
    <w:rsid w:val="007C3204"/>
    <w:rsid w:val="007C584A"/>
    <w:rsid w:val="007C6662"/>
    <w:rsid w:val="007C76C2"/>
    <w:rsid w:val="007D00C3"/>
    <w:rsid w:val="007D00F9"/>
    <w:rsid w:val="007D1EB2"/>
    <w:rsid w:val="007D2F54"/>
    <w:rsid w:val="007D438E"/>
    <w:rsid w:val="007D7A0A"/>
    <w:rsid w:val="007E0BF3"/>
    <w:rsid w:val="007E1243"/>
    <w:rsid w:val="007E56CF"/>
    <w:rsid w:val="007E674E"/>
    <w:rsid w:val="007E7718"/>
    <w:rsid w:val="007F06A4"/>
    <w:rsid w:val="007F1CFE"/>
    <w:rsid w:val="007F21AD"/>
    <w:rsid w:val="007F7508"/>
    <w:rsid w:val="00802DB1"/>
    <w:rsid w:val="0080429F"/>
    <w:rsid w:val="00804DE5"/>
    <w:rsid w:val="0080621E"/>
    <w:rsid w:val="008065F5"/>
    <w:rsid w:val="0080767A"/>
    <w:rsid w:val="008107AB"/>
    <w:rsid w:val="00811A23"/>
    <w:rsid w:val="008248CA"/>
    <w:rsid w:val="008254D5"/>
    <w:rsid w:val="00826DEA"/>
    <w:rsid w:val="008313FC"/>
    <w:rsid w:val="008323BE"/>
    <w:rsid w:val="0083712D"/>
    <w:rsid w:val="0083783A"/>
    <w:rsid w:val="008444E4"/>
    <w:rsid w:val="00844D83"/>
    <w:rsid w:val="0084781F"/>
    <w:rsid w:val="00850930"/>
    <w:rsid w:val="00851ABD"/>
    <w:rsid w:val="008572CE"/>
    <w:rsid w:val="00857AA9"/>
    <w:rsid w:val="00861029"/>
    <w:rsid w:val="008619C9"/>
    <w:rsid w:val="008621DB"/>
    <w:rsid w:val="00862354"/>
    <w:rsid w:val="00864B81"/>
    <w:rsid w:val="008677ED"/>
    <w:rsid w:val="0086787D"/>
    <w:rsid w:val="00871B94"/>
    <w:rsid w:val="00872305"/>
    <w:rsid w:val="008729A4"/>
    <w:rsid w:val="00873E06"/>
    <w:rsid w:val="00874B62"/>
    <w:rsid w:val="00880AA6"/>
    <w:rsid w:val="0088282E"/>
    <w:rsid w:val="00882DE4"/>
    <w:rsid w:val="00884F5C"/>
    <w:rsid w:val="00885903"/>
    <w:rsid w:val="008869A2"/>
    <w:rsid w:val="00887150"/>
    <w:rsid w:val="00897F67"/>
    <w:rsid w:val="00897F7A"/>
    <w:rsid w:val="008A0DBF"/>
    <w:rsid w:val="008A0EE9"/>
    <w:rsid w:val="008A18C2"/>
    <w:rsid w:val="008A1D6F"/>
    <w:rsid w:val="008A2030"/>
    <w:rsid w:val="008A2173"/>
    <w:rsid w:val="008A28FE"/>
    <w:rsid w:val="008A7836"/>
    <w:rsid w:val="008B00C8"/>
    <w:rsid w:val="008B3E3C"/>
    <w:rsid w:val="008B7CF9"/>
    <w:rsid w:val="008C048E"/>
    <w:rsid w:val="008C4C6D"/>
    <w:rsid w:val="008C5408"/>
    <w:rsid w:val="008C75F7"/>
    <w:rsid w:val="008C7CBB"/>
    <w:rsid w:val="008C7E5D"/>
    <w:rsid w:val="008D087B"/>
    <w:rsid w:val="008D338F"/>
    <w:rsid w:val="008D42F9"/>
    <w:rsid w:val="008D490B"/>
    <w:rsid w:val="008E04BF"/>
    <w:rsid w:val="008E0D63"/>
    <w:rsid w:val="008E15C9"/>
    <w:rsid w:val="008E1AF6"/>
    <w:rsid w:val="008E1BA3"/>
    <w:rsid w:val="008E4903"/>
    <w:rsid w:val="008E78CD"/>
    <w:rsid w:val="008F1C06"/>
    <w:rsid w:val="008F3BB5"/>
    <w:rsid w:val="008F6013"/>
    <w:rsid w:val="008F716C"/>
    <w:rsid w:val="00901CA1"/>
    <w:rsid w:val="00902367"/>
    <w:rsid w:val="00903A46"/>
    <w:rsid w:val="009062FC"/>
    <w:rsid w:val="009130BE"/>
    <w:rsid w:val="0091320F"/>
    <w:rsid w:val="00915EF2"/>
    <w:rsid w:val="00923231"/>
    <w:rsid w:val="0092370B"/>
    <w:rsid w:val="00923BDF"/>
    <w:rsid w:val="00926B58"/>
    <w:rsid w:val="00926F93"/>
    <w:rsid w:val="009276E3"/>
    <w:rsid w:val="00932537"/>
    <w:rsid w:val="009345E6"/>
    <w:rsid w:val="00941AED"/>
    <w:rsid w:val="00942095"/>
    <w:rsid w:val="00943ABE"/>
    <w:rsid w:val="00943CC1"/>
    <w:rsid w:val="009442E7"/>
    <w:rsid w:val="00944ECA"/>
    <w:rsid w:val="009470E6"/>
    <w:rsid w:val="009473EF"/>
    <w:rsid w:val="00950296"/>
    <w:rsid w:val="00952B80"/>
    <w:rsid w:val="00953930"/>
    <w:rsid w:val="00961D8B"/>
    <w:rsid w:val="00963E1B"/>
    <w:rsid w:val="00971213"/>
    <w:rsid w:val="009753C7"/>
    <w:rsid w:val="00975456"/>
    <w:rsid w:val="00980E59"/>
    <w:rsid w:val="009810CB"/>
    <w:rsid w:val="00982164"/>
    <w:rsid w:val="00984A4D"/>
    <w:rsid w:val="00984C01"/>
    <w:rsid w:val="00987C9A"/>
    <w:rsid w:val="009908E1"/>
    <w:rsid w:val="00992734"/>
    <w:rsid w:val="009944F5"/>
    <w:rsid w:val="00995159"/>
    <w:rsid w:val="00996015"/>
    <w:rsid w:val="009A188D"/>
    <w:rsid w:val="009A3A91"/>
    <w:rsid w:val="009A6C54"/>
    <w:rsid w:val="009B14DD"/>
    <w:rsid w:val="009B6A85"/>
    <w:rsid w:val="009C0AB5"/>
    <w:rsid w:val="009C2240"/>
    <w:rsid w:val="009C4DF3"/>
    <w:rsid w:val="009C6EC9"/>
    <w:rsid w:val="009C7DBE"/>
    <w:rsid w:val="009D1C8B"/>
    <w:rsid w:val="009D3DD7"/>
    <w:rsid w:val="009D5266"/>
    <w:rsid w:val="009E2327"/>
    <w:rsid w:val="009E2F13"/>
    <w:rsid w:val="009E3765"/>
    <w:rsid w:val="009E3ED4"/>
    <w:rsid w:val="009E442D"/>
    <w:rsid w:val="009E6075"/>
    <w:rsid w:val="009E6237"/>
    <w:rsid w:val="009E67DA"/>
    <w:rsid w:val="00A007E1"/>
    <w:rsid w:val="00A04002"/>
    <w:rsid w:val="00A05CCE"/>
    <w:rsid w:val="00A07BFC"/>
    <w:rsid w:val="00A10078"/>
    <w:rsid w:val="00A1035D"/>
    <w:rsid w:val="00A10854"/>
    <w:rsid w:val="00A1465C"/>
    <w:rsid w:val="00A15140"/>
    <w:rsid w:val="00A206D5"/>
    <w:rsid w:val="00A20A54"/>
    <w:rsid w:val="00A2186B"/>
    <w:rsid w:val="00A27CBA"/>
    <w:rsid w:val="00A3066B"/>
    <w:rsid w:val="00A30912"/>
    <w:rsid w:val="00A3100E"/>
    <w:rsid w:val="00A313C9"/>
    <w:rsid w:val="00A31411"/>
    <w:rsid w:val="00A31642"/>
    <w:rsid w:val="00A343B8"/>
    <w:rsid w:val="00A3554E"/>
    <w:rsid w:val="00A42701"/>
    <w:rsid w:val="00A43191"/>
    <w:rsid w:val="00A47D25"/>
    <w:rsid w:val="00A5009C"/>
    <w:rsid w:val="00A51DC3"/>
    <w:rsid w:val="00A52BFA"/>
    <w:rsid w:val="00A53B09"/>
    <w:rsid w:val="00A53ED1"/>
    <w:rsid w:val="00A552F4"/>
    <w:rsid w:val="00A61755"/>
    <w:rsid w:val="00A618A6"/>
    <w:rsid w:val="00A61917"/>
    <w:rsid w:val="00A64853"/>
    <w:rsid w:val="00A650EC"/>
    <w:rsid w:val="00A7049C"/>
    <w:rsid w:val="00A70C4D"/>
    <w:rsid w:val="00A71E61"/>
    <w:rsid w:val="00A731B0"/>
    <w:rsid w:val="00A7400A"/>
    <w:rsid w:val="00A74755"/>
    <w:rsid w:val="00A75005"/>
    <w:rsid w:val="00A82CF8"/>
    <w:rsid w:val="00A83380"/>
    <w:rsid w:val="00A858FB"/>
    <w:rsid w:val="00A86961"/>
    <w:rsid w:val="00A87F34"/>
    <w:rsid w:val="00A926A6"/>
    <w:rsid w:val="00A96A7D"/>
    <w:rsid w:val="00A96E67"/>
    <w:rsid w:val="00A97E95"/>
    <w:rsid w:val="00AA0BFE"/>
    <w:rsid w:val="00AA526B"/>
    <w:rsid w:val="00AA7701"/>
    <w:rsid w:val="00AA7E2A"/>
    <w:rsid w:val="00AB1BDC"/>
    <w:rsid w:val="00AB2BD8"/>
    <w:rsid w:val="00AB6CCA"/>
    <w:rsid w:val="00AC2411"/>
    <w:rsid w:val="00AC3282"/>
    <w:rsid w:val="00AD0DB4"/>
    <w:rsid w:val="00AD1B59"/>
    <w:rsid w:val="00AD4C85"/>
    <w:rsid w:val="00AD5D18"/>
    <w:rsid w:val="00AD5DD7"/>
    <w:rsid w:val="00AD720E"/>
    <w:rsid w:val="00AE0458"/>
    <w:rsid w:val="00AF3983"/>
    <w:rsid w:val="00AF6FD7"/>
    <w:rsid w:val="00AF7578"/>
    <w:rsid w:val="00B004AB"/>
    <w:rsid w:val="00B00552"/>
    <w:rsid w:val="00B05AB3"/>
    <w:rsid w:val="00B11470"/>
    <w:rsid w:val="00B1290F"/>
    <w:rsid w:val="00B169B7"/>
    <w:rsid w:val="00B21A5C"/>
    <w:rsid w:val="00B3115C"/>
    <w:rsid w:val="00B328BE"/>
    <w:rsid w:val="00B35CD9"/>
    <w:rsid w:val="00B36A26"/>
    <w:rsid w:val="00B37E02"/>
    <w:rsid w:val="00B4383D"/>
    <w:rsid w:val="00B43E00"/>
    <w:rsid w:val="00B51C3F"/>
    <w:rsid w:val="00B53070"/>
    <w:rsid w:val="00B56467"/>
    <w:rsid w:val="00B61B10"/>
    <w:rsid w:val="00B62924"/>
    <w:rsid w:val="00B63DAC"/>
    <w:rsid w:val="00B655AC"/>
    <w:rsid w:val="00B65B51"/>
    <w:rsid w:val="00B7082A"/>
    <w:rsid w:val="00B763D5"/>
    <w:rsid w:val="00B77AD4"/>
    <w:rsid w:val="00B92E6C"/>
    <w:rsid w:val="00B95A8B"/>
    <w:rsid w:val="00B95ED3"/>
    <w:rsid w:val="00BA0802"/>
    <w:rsid w:val="00BA1BA9"/>
    <w:rsid w:val="00BA3812"/>
    <w:rsid w:val="00BA381E"/>
    <w:rsid w:val="00BA4C6A"/>
    <w:rsid w:val="00BA66DE"/>
    <w:rsid w:val="00BB10F7"/>
    <w:rsid w:val="00BB317B"/>
    <w:rsid w:val="00BB352D"/>
    <w:rsid w:val="00BB3770"/>
    <w:rsid w:val="00BB7187"/>
    <w:rsid w:val="00BB7B2C"/>
    <w:rsid w:val="00BC04E5"/>
    <w:rsid w:val="00BC17C4"/>
    <w:rsid w:val="00BC182E"/>
    <w:rsid w:val="00BC4EC1"/>
    <w:rsid w:val="00BC5D2C"/>
    <w:rsid w:val="00BC614C"/>
    <w:rsid w:val="00BC731E"/>
    <w:rsid w:val="00BC7946"/>
    <w:rsid w:val="00BD0D71"/>
    <w:rsid w:val="00BD10D4"/>
    <w:rsid w:val="00BD2404"/>
    <w:rsid w:val="00BD4D69"/>
    <w:rsid w:val="00BD4F23"/>
    <w:rsid w:val="00BD77BA"/>
    <w:rsid w:val="00BD7DEC"/>
    <w:rsid w:val="00BE08B0"/>
    <w:rsid w:val="00BE2CD4"/>
    <w:rsid w:val="00BE502C"/>
    <w:rsid w:val="00BE5083"/>
    <w:rsid w:val="00BE7B8D"/>
    <w:rsid w:val="00BF0514"/>
    <w:rsid w:val="00BF0711"/>
    <w:rsid w:val="00BF5CD3"/>
    <w:rsid w:val="00C001C1"/>
    <w:rsid w:val="00C00D8E"/>
    <w:rsid w:val="00C044CD"/>
    <w:rsid w:val="00C10573"/>
    <w:rsid w:val="00C11728"/>
    <w:rsid w:val="00C125DD"/>
    <w:rsid w:val="00C130BE"/>
    <w:rsid w:val="00C14EB3"/>
    <w:rsid w:val="00C15493"/>
    <w:rsid w:val="00C16E32"/>
    <w:rsid w:val="00C17550"/>
    <w:rsid w:val="00C17BBD"/>
    <w:rsid w:val="00C234A6"/>
    <w:rsid w:val="00C25261"/>
    <w:rsid w:val="00C27B08"/>
    <w:rsid w:val="00C30B64"/>
    <w:rsid w:val="00C310F5"/>
    <w:rsid w:val="00C35F9E"/>
    <w:rsid w:val="00C36250"/>
    <w:rsid w:val="00C37421"/>
    <w:rsid w:val="00C37D88"/>
    <w:rsid w:val="00C40391"/>
    <w:rsid w:val="00C40FE9"/>
    <w:rsid w:val="00C42D50"/>
    <w:rsid w:val="00C446A1"/>
    <w:rsid w:val="00C467AE"/>
    <w:rsid w:val="00C47973"/>
    <w:rsid w:val="00C52185"/>
    <w:rsid w:val="00C54268"/>
    <w:rsid w:val="00C61474"/>
    <w:rsid w:val="00C62B55"/>
    <w:rsid w:val="00C65E4E"/>
    <w:rsid w:val="00C6767C"/>
    <w:rsid w:val="00C67EF7"/>
    <w:rsid w:val="00C7066C"/>
    <w:rsid w:val="00C74EAE"/>
    <w:rsid w:val="00C75E14"/>
    <w:rsid w:val="00C76C35"/>
    <w:rsid w:val="00C76E98"/>
    <w:rsid w:val="00C80BE8"/>
    <w:rsid w:val="00C81970"/>
    <w:rsid w:val="00C85709"/>
    <w:rsid w:val="00C858EA"/>
    <w:rsid w:val="00C9159D"/>
    <w:rsid w:val="00C95417"/>
    <w:rsid w:val="00C95D7F"/>
    <w:rsid w:val="00C9659A"/>
    <w:rsid w:val="00CA156B"/>
    <w:rsid w:val="00CA5AD8"/>
    <w:rsid w:val="00CB07CA"/>
    <w:rsid w:val="00CB11BB"/>
    <w:rsid w:val="00CB5797"/>
    <w:rsid w:val="00CB5B6F"/>
    <w:rsid w:val="00CC16C3"/>
    <w:rsid w:val="00CC3CB9"/>
    <w:rsid w:val="00CC3FD4"/>
    <w:rsid w:val="00CD404D"/>
    <w:rsid w:val="00CD6048"/>
    <w:rsid w:val="00CE1A21"/>
    <w:rsid w:val="00CE22FF"/>
    <w:rsid w:val="00CE278F"/>
    <w:rsid w:val="00CE30FD"/>
    <w:rsid w:val="00CE4145"/>
    <w:rsid w:val="00CE4EDC"/>
    <w:rsid w:val="00CE76BC"/>
    <w:rsid w:val="00CF1754"/>
    <w:rsid w:val="00CF2856"/>
    <w:rsid w:val="00CF2C54"/>
    <w:rsid w:val="00CF41EE"/>
    <w:rsid w:val="00CF735C"/>
    <w:rsid w:val="00D05D7E"/>
    <w:rsid w:val="00D10734"/>
    <w:rsid w:val="00D1592A"/>
    <w:rsid w:val="00D15CB2"/>
    <w:rsid w:val="00D16361"/>
    <w:rsid w:val="00D167BA"/>
    <w:rsid w:val="00D2285A"/>
    <w:rsid w:val="00D228D9"/>
    <w:rsid w:val="00D22E19"/>
    <w:rsid w:val="00D22F6A"/>
    <w:rsid w:val="00D27001"/>
    <w:rsid w:val="00D319E9"/>
    <w:rsid w:val="00D33141"/>
    <w:rsid w:val="00D34EF1"/>
    <w:rsid w:val="00D36459"/>
    <w:rsid w:val="00D36BEB"/>
    <w:rsid w:val="00D37524"/>
    <w:rsid w:val="00D375AE"/>
    <w:rsid w:val="00D410A5"/>
    <w:rsid w:val="00D41B62"/>
    <w:rsid w:val="00D42EF7"/>
    <w:rsid w:val="00D45280"/>
    <w:rsid w:val="00D46BD9"/>
    <w:rsid w:val="00D47C72"/>
    <w:rsid w:val="00D500A9"/>
    <w:rsid w:val="00D524F2"/>
    <w:rsid w:val="00D53522"/>
    <w:rsid w:val="00D54F12"/>
    <w:rsid w:val="00D570E6"/>
    <w:rsid w:val="00D668F4"/>
    <w:rsid w:val="00D6744C"/>
    <w:rsid w:val="00D6761D"/>
    <w:rsid w:val="00D70759"/>
    <w:rsid w:val="00D70FF4"/>
    <w:rsid w:val="00D71928"/>
    <w:rsid w:val="00D71ED5"/>
    <w:rsid w:val="00D7495E"/>
    <w:rsid w:val="00D7535F"/>
    <w:rsid w:val="00D81650"/>
    <w:rsid w:val="00D8201C"/>
    <w:rsid w:val="00D85369"/>
    <w:rsid w:val="00D8725C"/>
    <w:rsid w:val="00D90C5C"/>
    <w:rsid w:val="00D92A13"/>
    <w:rsid w:val="00D92FC8"/>
    <w:rsid w:val="00D93B8B"/>
    <w:rsid w:val="00D93FAE"/>
    <w:rsid w:val="00D94ECA"/>
    <w:rsid w:val="00D96241"/>
    <w:rsid w:val="00D96E77"/>
    <w:rsid w:val="00D970BC"/>
    <w:rsid w:val="00DA0A80"/>
    <w:rsid w:val="00DA1432"/>
    <w:rsid w:val="00DA3E0E"/>
    <w:rsid w:val="00DA57EF"/>
    <w:rsid w:val="00DA5BA1"/>
    <w:rsid w:val="00DB192A"/>
    <w:rsid w:val="00DB4966"/>
    <w:rsid w:val="00DC011F"/>
    <w:rsid w:val="00DC1ADC"/>
    <w:rsid w:val="00DC1FEC"/>
    <w:rsid w:val="00DC4B02"/>
    <w:rsid w:val="00DC5797"/>
    <w:rsid w:val="00DC5AF3"/>
    <w:rsid w:val="00DC6F69"/>
    <w:rsid w:val="00DC71AD"/>
    <w:rsid w:val="00DC7D3E"/>
    <w:rsid w:val="00DD0666"/>
    <w:rsid w:val="00DD249D"/>
    <w:rsid w:val="00DD3C52"/>
    <w:rsid w:val="00DD4D85"/>
    <w:rsid w:val="00DD7817"/>
    <w:rsid w:val="00DD7A02"/>
    <w:rsid w:val="00DE0213"/>
    <w:rsid w:val="00DE08F1"/>
    <w:rsid w:val="00DE2A09"/>
    <w:rsid w:val="00DE335A"/>
    <w:rsid w:val="00DE4ABA"/>
    <w:rsid w:val="00DE5239"/>
    <w:rsid w:val="00DE609C"/>
    <w:rsid w:val="00DE6196"/>
    <w:rsid w:val="00DE6C7A"/>
    <w:rsid w:val="00DE78F8"/>
    <w:rsid w:val="00DE7ED5"/>
    <w:rsid w:val="00DF02D3"/>
    <w:rsid w:val="00DF274C"/>
    <w:rsid w:val="00DF3849"/>
    <w:rsid w:val="00DF5219"/>
    <w:rsid w:val="00DF527C"/>
    <w:rsid w:val="00DF55BD"/>
    <w:rsid w:val="00DF7A5C"/>
    <w:rsid w:val="00DF7F5F"/>
    <w:rsid w:val="00E01543"/>
    <w:rsid w:val="00E03ACC"/>
    <w:rsid w:val="00E05B02"/>
    <w:rsid w:val="00E07785"/>
    <w:rsid w:val="00E10230"/>
    <w:rsid w:val="00E1274E"/>
    <w:rsid w:val="00E14762"/>
    <w:rsid w:val="00E153A3"/>
    <w:rsid w:val="00E15F80"/>
    <w:rsid w:val="00E16BC3"/>
    <w:rsid w:val="00E17900"/>
    <w:rsid w:val="00E20AF1"/>
    <w:rsid w:val="00E261F5"/>
    <w:rsid w:val="00E313BC"/>
    <w:rsid w:val="00E3209C"/>
    <w:rsid w:val="00E323FC"/>
    <w:rsid w:val="00E34105"/>
    <w:rsid w:val="00E3429B"/>
    <w:rsid w:val="00E34C33"/>
    <w:rsid w:val="00E3637C"/>
    <w:rsid w:val="00E42045"/>
    <w:rsid w:val="00E43357"/>
    <w:rsid w:val="00E438DD"/>
    <w:rsid w:val="00E43CBF"/>
    <w:rsid w:val="00E448FC"/>
    <w:rsid w:val="00E4577A"/>
    <w:rsid w:val="00E460E7"/>
    <w:rsid w:val="00E46244"/>
    <w:rsid w:val="00E52EC4"/>
    <w:rsid w:val="00E563D6"/>
    <w:rsid w:val="00E56C64"/>
    <w:rsid w:val="00E632A1"/>
    <w:rsid w:val="00E6639C"/>
    <w:rsid w:val="00E705B9"/>
    <w:rsid w:val="00E71462"/>
    <w:rsid w:val="00E72531"/>
    <w:rsid w:val="00E7684A"/>
    <w:rsid w:val="00E7749A"/>
    <w:rsid w:val="00E80E55"/>
    <w:rsid w:val="00E822C7"/>
    <w:rsid w:val="00E83338"/>
    <w:rsid w:val="00E838D0"/>
    <w:rsid w:val="00E85B62"/>
    <w:rsid w:val="00E85CAC"/>
    <w:rsid w:val="00E868CD"/>
    <w:rsid w:val="00E92BAC"/>
    <w:rsid w:val="00E93E56"/>
    <w:rsid w:val="00E943DE"/>
    <w:rsid w:val="00E96B96"/>
    <w:rsid w:val="00EA41BE"/>
    <w:rsid w:val="00EA7209"/>
    <w:rsid w:val="00EA7DFA"/>
    <w:rsid w:val="00EA7E0B"/>
    <w:rsid w:val="00EB2ACE"/>
    <w:rsid w:val="00EB78AF"/>
    <w:rsid w:val="00EB7919"/>
    <w:rsid w:val="00EB7FDD"/>
    <w:rsid w:val="00EC1425"/>
    <w:rsid w:val="00EC2CCD"/>
    <w:rsid w:val="00EC402F"/>
    <w:rsid w:val="00ED4FDE"/>
    <w:rsid w:val="00ED7CEB"/>
    <w:rsid w:val="00EE140C"/>
    <w:rsid w:val="00EE1797"/>
    <w:rsid w:val="00EE3A37"/>
    <w:rsid w:val="00EE6EAD"/>
    <w:rsid w:val="00EF0D08"/>
    <w:rsid w:val="00EF2591"/>
    <w:rsid w:val="00EF2D32"/>
    <w:rsid w:val="00EF5014"/>
    <w:rsid w:val="00EF5807"/>
    <w:rsid w:val="00EF78F0"/>
    <w:rsid w:val="00F0062D"/>
    <w:rsid w:val="00F00E11"/>
    <w:rsid w:val="00F03237"/>
    <w:rsid w:val="00F0403A"/>
    <w:rsid w:val="00F040DA"/>
    <w:rsid w:val="00F06DEA"/>
    <w:rsid w:val="00F10CF6"/>
    <w:rsid w:val="00F12519"/>
    <w:rsid w:val="00F14AB8"/>
    <w:rsid w:val="00F17DE7"/>
    <w:rsid w:val="00F21638"/>
    <w:rsid w:val="00F21C33"/>
    <w:rsid w:val="00F2295D"/>
    <w:rsid w:val="00F24319"/>
    <w:rsid w:val="00F26B3E"/>
    <w:rsid w:val="00F35E29"/>
    <w:rsid w:val="00F36435"/>
    <w:rsid w:val="00F419C1"/>
    <w:rsid w:val="00F41BBD"/>
    <w:rsid w:val="00F44061"/>
    <w:rsid w:val="00F44531"/>
    <w:rsid w:val="00F50F3D"/>
    <w:rsid w:val="00F51829"/>
    <w:rsid w:val="00F544D4"/>
    <w:rsid w:val="00F55C7D"/>
    <w:rsid w:val="00F60507"/>
    <w:rsid w:val="00F61A2A"/>
    <w:rsid w:val="00F62DE0"/>
    <w:rsid w:val="00F665E0"/>
    <w:rsid w:val="00F729D8"/>
    <w:rsid w:val="00F77DE3"/>
    <w:rsid w:val="00F93CFF"/>
    <w:rsid w:val="00F958CC"/>
    <w:rsid w:val="00F975A6"/>
    <w:rsid w:val="00FA225F"/>
    <w:rsid w:val="00FA2CDF"/>
    <w:rsid w:val="00FA74B2"/>
    <w:rsid w:val="00FB0E71"/>
    <w:rsid w:val="00FB1566"/>
    <w:rsid w:val="00FB6245"/>
    <w:rsid w:val="00FB7286"/>
    <w:rsid w:val="00FC035C"/>
    <w:rsid w:val="00FC19A0"/>
    <w:rsid w:val="00FC479C"/>
    <w:rsid w:val="00FC70DC"/>
    <w:rsid w:val="00FC7F0F"/>
    <w:rsid w:val="00FD2DA0"/>
    <w:rsid w:val="00FD4D91"/>
    <w:rsid w:val="00FD54B9"/>
    <w:rsid w:val="00FE027E"/>
    <w:rsid w:val="00FE0C11"/>
    <w:rsid w:val="00FE2E72"/>
    <w:rsid w:val="00FE7CA5"/>
    <w:rsid w:val="00FF0380"/>
    <w:rsid w:val="00FF10F4"/>
    <w:rsid w:val="00FF2F10"/>
    <w:rsid w:val="00FF3147"/>
    <w:rsid w:val="00FF323D"/>
    <w:rsid w:val="00FF34BE"/>
    <w:rsid w:val="00FF6C0A"/>
    <w:rsid w:val="00FF703C"/>
    <w:rsid w:val="00FF7813"/>
    <w:rsid w:val="00FF7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FCFE3"/>
  <w15:chartTrackingRefBased/>
  <w15:docId w15:val="{8BBC2263-D42A-477D-832E-CEFF73F24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013"/>
    <w:pPr>
      <w:spacing w:after="0" w:line="240" w:lineRule="auto"/>
      <w:jc w:val="both"/>
    </w:pPr>
  </w:style>
  <w:style w:type="paragraph" w:styleId="Heading1">
    <w:name w:val="heading 1"/>
    <w:aliases w:val="Head2"/>
    <w:basedOn w:val="Normal"/>
    <w:next w:val="Normal"/>
    <w:link w:val="Heading1Char"/>
    <w:uiPriority w:val="9"/>
    <w:qFormat/>
    <w:rsid w:val="00BB3770"/>
    <w:pPr>
      <w:numPr>
        <w:numId w:val="1"/>
      </w:numPr>
      <w:autoSpaceDE w:val="0"/>
      <w:autoSpaceDN w:val="0"/>
      <w:adjustRightInd w:val="0"/>
      <w:outlineLvl w:val="0"/>
    </w:pPr>
    <w:rPr>
      <w:rFonts w:eastAsia="Times New Roman"/>
      <w:b/>
      <w:sz w:val="28"/>
      <w:szCs w:val="28"/>
    </w:rPr>
  </w:style>
  <w:style w:type="paragraph" w:styleId="Heading2">
    <w:name w:val="heading 2"/>
    <w:basedOn w:val="Normal"/>
    <w:next w:val="Normal"/>
    <w:link w:val="Heading2Char"/>
    <w:uiPriority w:val="9"/>
    <w:unhideWhenUsed/>
    <w:qFormat/>
    <w:rsid w:val="00BB3770"/>
    <w:pPr>
      <w:keepNext/>
      <w:keepLines/>
      <w:numPr>
        <w:ilvl w:val="1"/>
        <w:numId w:val="1"/>
      </w:numPr>
      <w:spacing w:line="360" w:lineRule="auto"/>
      <w:outlineLvl w:val="1"/>
    </w:pPr>
    <w:rPr>
      <w:rFonts w:eastAsiaTheme="majorEastAsia" w:cstheme="majorBidi"/>
      <w:b/>
      <w:color w:val="000000" w:themeColor="text1"/>
      <w:sz w:val="28"/>
      <w:szCs w:val="26"/>
      <w:lang w:val="en-CA"/>
    </w:rPr>
  </w:style>
  <w:style w:type="paragraph" w:styleId="Heading3">
    <w:name w:val="heading 3"/>
    <w:basedOn w:val="Normal"/>
    <w:next w:val="Normal"/>
    <w:link w:val="Heading3Char"/>
    <w:uiPriority w:val="9"/>
    <w:unhideWhenUsed/>
    <w:qFormat/>
    <w:rsid w:val="00BB3770"/>
    <w:pPr>
      <w:keepNext/>
      <w:keepLines/>
      <w:numPr>
        <w:ilvl w:val="2"/>
        <w:numId w:val="1"/>
      </w:numPr>
      <w:spacing w:line="360" w:lineRule="auto"/>
      <w:outlineLvl w:val="2"/>
    </w:pPr>
    <w:rPr>
      <w:rFonts w:eastAsiaTheme="majorEastAsia" w:cstheme="majorBidi"/>
      <w:b/>
    </w:rPr>
  </w:style>
  <w:style w:type="paragraph" w:styleId="Heading4">
    <w:name w:val="heading 4"/>
    <w:basedOn w:val="Normal"/>
    <w:next w:val="Normal"/>
    <w:link w:val="Heading4Char"/>
    <w:uiPriority w:val="9"/>
    <w:unhideWhenUsed/>
    <w:qFormat/>
    <w:rsid w:val="00BB3770"/>
    <w:pPr>
      <w:keepNext/>
      <w:keepLines/>
      <w:numPr>
        <w:ilvl w:val="3"/>
        <w:numId w:val="1"/>
      </w:numPr>
      <w:spacing w:line="360" w:lineRule="auto"/>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BB3770"/>
    <w:pPr>
      <w:keepNext/>
      <w:keepLines/>
      <w:numPr>
        <w:ilvl w:val="4"/>
        <w:numId w:val="1"/>
      </w:numPr>
      <w:spacing w:before="40" w:line="360" w:lineRule="auto"/>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BB3770"/>
    <w:pPr>
      <w:keepNext/>
      <w:keepLines/>
      <w:numPr>
        <w:ilvl w:val="5"/>
        <w:numId w:val="1"/>
      </w:numPr>
      <w:spacing w:before="40" w:line="360" w:lineRule="auto"/>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BB3770"/>
    <w:pPr>
      <w:keepNext/>
      <w:keepLines/>
      <w:numPr>
        <w:ilvl w:val="6"/>
        <w:numId w:val="1"/>
      </w:numPr>
      <w:spacing w:before="40" w:line="360" w:lineRule="auto"/>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B3770"/>
    <w:pPr>
      <w:keepNext/>
      <w:keepLines/>
      <w:numPr>
        <w:ilvl w:val="7"/>
        <w:numId w:val="1"/>
      </w:numPr>
      <w:spacing w:before="40" w:line="36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B3770"/>
    <w:pPr>
      <w:keepNext/>
      <w:keepLines/>
      <w:numPr>
        <w:ilvl w:val="8"/>
        <w:numId w:val="1"/>
      </w:numPr>
      <w:spacing w:before="40" w:line="36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2 Char"/>
    <w:basedOn w:val="DefaultParagraphFont"/>
    <w:link w:val="Heading1"/>
    <w:uiPriority w:val="9"/>
    <w:rsid w:val="00BB3770"/>
    <w:rPr>
      <w:rFonts w:eastAsia="Times New Roman"/>
      <w:b/>
      <w:sz w:val="28"/>
      <w:szCs w:val="28"/>
    </w:rPr>
  </w:style>
  <w:style w:type="character" w:customStyle="1" w:styleId="Heading2Char">
    <w:name w:val="Heading 2 Char"/>
    <w:basedOn w:val="DefaultParagraphFont"/>
    <w:link w:val="Heading2"/>
    <w:uiPriority w:val="9"/>
    <w:rsid w:val="00BB3770"/>
    <w:rPr>
      <w:rFonts w:eastAsiaTheme="majorEastAsia" w:cstheme="majorBidi"/>
      <w:b/>
      <w:color w:val="000000" w:themeColor="text1"/>
      <w:sz w:val="28"/>
      <w:szCs w:val="26"/>
      <w:lang w:val="en-CA"/>
    </w:rPr>
  </w:style>
  <w:style w:type="character" w:customStyle="1" w:styleId="Heading3Char">
    <w:name w:val="Heading 3 Char"/>
    <w:basedOn w:val="DefaultParagraphFont"/>
    <w:link w:val="Heading3"/>
    <w:uiPriority w:val="9"/>
    <w:rsid w:val="00BB3770"/>
    <w:rPr>
      <w:rFonts w:eastAsiaTheme="majorEastAsia" w:cstheme="majorBidi"/>
      <w:b/>
    </w:rPr>
  </w:style>
  <w:style w:type="character" w:customStyle="1" w:styleId="Heading4Char">
    <w:name w:val="Heading 4 Char"/>
    <w:basedOn w:val="DefaultParagraphFont"/>
    <w:link w:val="Heading4"/>
    <w:uiPriority w:val="9"/>
    <w:rsid w:val="00BB3770"/>
    <w:rPr>
      <w:rFonts w:eastAsiaTheme="majorEastAsia" w:cstheme="majorBidi"/>
      <w:i/>
      <w:iCs/>
      <w:color w:val="000000" w:themeColor="text1"/>
    </w:rPr>
  </w:style>
  <w:style w:type="character" w:customStyle="1" w:styleId="Heading5Char">
    <w:name w:val="Heading 5 Char"/>
    <w:basedOn w:val="DefaultParagraphFont"/>
    <w:link w:val="Heading5"/>
    <w:uiPriority w:val="9"/>
    <w:rsid w:val="00BB377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BB377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BB377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B37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B3770"/>
    <w:rPr>
      <w:rFonts w:asciiTheme="majorHAnsi" w:eastAsiaTheme="majorEastAsia" w:hAnsiTheme="majorHAnsi" w:cstheme="majorBidi"/>
      <w:i/>
      <w:iCs/>
      <w:color w:val="272727" w:themeColor="text1" w:themeTint="D8"/>
      <w:sz w:val="21"/>
      <w:szCs w:val="21"/>
    </w:rPr>
  </w:style>
  <w:style w:type="paragraph" w:customStyle="1" w:styleId="EndNoteBibliographyTitle">
    <w:name w:val="EndNote Bibliography Title"/>
    <w:basedOn w:val="Normal"/>
    <w:link w:val="EndNoteBibliographyTitleChar"/>
    <w:rsid w:val="00BB3770"/>
    <w:pPr>
      <w:jc w:val="center"/>
    </w:pPr>
    <w:rPr>
      <w:rFonts w:ascii="Calibri" w:hAnsi="Calibri" w:cs="Calibri"/>
      <w:noProof/>
      <w:sz w:val="22"/>
    </w:rPr>
  </w:style>
  <w:style w:type="character" w:customStyle="1" w:styleId="EndNoteBibliographyTitleChar">
    <w:name w:val="EndNote Bibliography Title Char"/>
    <w:basedOn w:val="DefaultParagraphFont"/>
    <w:link w:val="EndNoteBibliographyTitle"/>
    <w:rsid w:val="00BB3770"/>
    <w:rPr>
      <w:rFonts w:ascii="Calibri" w:hAnsi="Calibri" w:cs="Calibri"/>
      <w:noProof/>
      <w:sz w:val="22"/>
    </w:rPr>
  </w:style>
  <w:style w:type="paragraph" w:customStyle="1" w:styleId="EndNoteBibliography">
    <w:name w:val="EndNote Bibliography"/>
    <w:basedOn w:val="Normal"/>
    <w:link w:val="EndNoteBibliographyChar"/>
    <w:rsid w:val="00BB3770"/>
    <w:rPr>
      <w:rFonts w:ascii="Calibri" w:hAnsi="Calibri" w:cs="Calibri"/>
      <w:noProof/>
      <w:sz w:val="22"/>
    </w:rPr>
  </w:style>
  <w:style w:type="character" w:customStyle="1" w:styleId="EndNoteBibliographyChar">
    <w:name w:val="EndNote Bibliography Char"/>
    <w:basedOn w:val="DefaultParagraphFont"/>
    <w:link w:val="EndNoteBibliography"/>
    <w:rsid w:val="00BB3770"/>
    <w:rPr>
      <w:rFonts w:ascii="Calibri" w:hAnsi="Calibri" w:cs="Calibri"/>
      <w:noProof/>
      <w:sz w:val="22"/>
    </w:rPr>
  </w:style>
  <w:style w:type="paragraph" w:styleId="Header">
    <w:name w:val="header"/>
    <w:basedOn w:val="Normal"/>
    <w:link w:val="HeaderChar"/>
    <w:uiPriority w:val="99"/>
    <w:unhideWhenUsed/>
    <w:rsid w:val="00BB3770"/>
    <w:pPr>
      <w:tabs>
        <w:tab w:val="center" w:pos="4680"/>
        <w:tab w:val="right" w:pos="9360"/>
      </w:tabs>
    </w:pPr>
    <w:rPr>
      <w:rFonts w:eastAsia="SimSun"/>
    </w:rPr>
  </w:style>
  <w:style w:type="character" w:customStyle="1" w:styleId="HeaderChar">
    <w:name w:val="Header Char"/>
    <w:basedOn w:val="DefaultParagraphFont"/>
    <w:link w:val="Header"/>
    <w:uiPriority w:val="99"/>
    <w:rsid w:val="00BB3770"/>
    <w:rPr>
      <w:rFonts w:ascii="Times New Roman" w:eastAsia="SimSun" w:hAnsi="Times New Roman"/>
      <w:sz w:val="24"/>
    </w:rPr>
  </w:style>
  <w:style w:type="paragraph" w:styleId="Footer">
    <w:name w:val="footer"/>
    <w:basedOn w:val="Normal"/>
    <w:link w:val="FooterChar"/>
    <w:uiPriority w:val="99"/>
    <w:unhideWhenUsed/>
    <w:rsid w:val="00BB3770"/>
    <w:pPr>
      <w:tabs>
        <w:tab w:val="center" w:pos="4680"/>
        <w:tab w:val="right" w:pos="9360"/>
      </w:tabs>
    </w:pPr>
    <w:rPr>
      <w:rFonts w:eastAsia="SimSun"/>
    </w:rPr>
  </w:style>
  <w:style w:type="character" w:customStyle="1" w:styleId="FooterChar">
    <w:name w:val="Footer Char"/>
    <w:basedOn w:val="DefaultParagraphFont"/>
    <w:link w:val="Footer"/>
    <w:uiPriority w:val="99"/>
    <w:rsid w:val="00BB3770"/>
    <w:rPr>
      <w:rFonts w:ascii="Times New Roman" w:eastAsia="SimSun" w:hAnsi="Times New Roman"/>
      <w:sz w:val="24"/>
    </w:rPr>
  </w:style>
  <w:style w:type="paragraph" w:styleId="ListParagraph">
    <w:name w:val="List Paragraph"/>
    <w:basedOn w:val="Normal"/>
    <w:uiPriority w:val="34"/>
    <w:qFormat/>
    <w:rsid w:val="00BB3770"/>
    <w:pPr>
      <w:spacing w:line="360" w:lineRule="auto"/>
      <w:ind w:left="720"/>
      <w:contextualSpacing/>
    </w:pPr>
    <w:rPr>
      <w:rFonts w:eastAsia="SimSun"/>
    </w:rPr>
  </w:style>
  <w:style w:type="table" w:styleId="TableGrid">
    <w:name w:val="Table Grid"/>
    <w:basedOn w:val="TableNormal"/>
    <w:uiPriority w:val="39"/>
    <w:rsid w:val="00BB3770"/>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B3770"/>
    <w:pPr>
      <w:spacing w:line="360" w:lineRule="auto"/>
      <w:jc w:val="center"/>
    </w:pPr>
    <w:rPr>
      <w:rFonts w:eastAsia="SimSun"/>
      <w:b/>
      <w:iCs/>
      <w:color w:val="000000" w:themeColor="text1"/>
      <w:szCs w:val="18"/>
    </w:rPr>
  </w:style>
  <w:style w:type="character" w:customStyle="1" w:styleId="fontstyle01">
    <w:name w:val="fontstyle01"/>
    <w:basedOn w:val="DefaultParagraphFont"/>
    <w:rsid w:val="00BB3770"/>
    <w:rPr>
      <w:rFonts w:ascii="Calibri" w:hAnsi="Calibri" w:cs="Calibri" w:hint="default"/>
      <w:b w:val="0"/>
      <w:bCs w:val="0"/>
      <w:i w:val="0"/>
      <w:iCs w:val="0"/>
      <w:color w:val="000000"/>
      <w:sz w:val="24"/>
      <w:szCs w:val="24"/>
    </w:rPr>
  </w:style>
  <w:style w:type="paragraph" w:styleId="BlockText">
    <w:name w:val="Block Text"/>
    <w:basedOn w:val="Normal"/>
    <w:link w:val="BlockTextChar"/>
    <w:rsid w:val="00BB3770"/>
    <w:pPr>
      <w:spacing w:before="120" w:after="120"/>
      <w:ind w:left="720" w:right="720"/>
    </w:pPr>
    <w:rPr>
      <w:rFonts w:eastAsia="Times New Roman"/>
      <w:i/>
    </w:rPr>
  </w:style>
  <w:style w:type="character" w:customStyle="1" w:styleId="BlockTextChar">
    <w:name w:val="Block Text Char"/>
    <w:link w:val="BlockText"/>
    <w:rsid w:val="00BB3770"/>
    <w:rPr>
      <w:rFonts w:ascii="Times New Roman" w:eastAsia="Times New Roman" w:hAnsi="Times New Roman" w:cs="Times New Roman"/>
      <w:i/>
      <w:sz w:val="24"/>
      <w:szCs w:val="24"/>
    </w:rPr>
  </w:style>
  <w:style w:type="paragraph" w:styleId="List">
    <w:name w:val="List"/>
    <w:basedOn w:val="BlockText"/>
    <w:rsid w:val="00BB3770"/>
    <w:pPr>
      <w:numPr>
        <w:numId w:val="2"/>
      </w:numPr>
      <w:spacing w:before="100" w:beforeAutospacing="1" w:after="100" w:afterAutospacing="1"/>
      <w:ind w:left="1080" w:hanging="432"/>
    </w:pPr>
  </w:style>
  <w:style w:type="paragraph" w:styleId="List2">
    <w:name w:val="List 2"/>
    <w:basedOn w:val="List"/>
    <w:rsid w:val="00BB3770"/>
    <w:pPr>
      <w:numPr>
        <w:ilvl w:val="1"/>
      </w:numPr>
      <w:ind w:left="1440" w:hanging="576"/>
    </w:pPr>
  </w:style>
  <w:style w:type="character" w:customStyle="1" w:styleId="Heading1Char1">
    <w:name w:val="Heading 1 Char1"/>
    <w:basedOn w:val="DefaultParagraphFont"/>
    <w:uiPriority w:val="9"/>
    <w:rsid w:val="00BB377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B3770"/>
    <w:pPr>
      <w:keepNext/>
      <w:keepLines/>
      <w:numPr>
        <w:numId w:val="3"/>
      </w:numPr>
      <w:autoSpaceDE/>
      <w:autoSpaceDN/>
      <w:adjustRightInd/>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2">
    <w:name w:val="toc 2"/>
    <w:basedOn w:val="Normal"/>
    <w:next w:val="Normal"/>
    <w:autoRedefine/>
    <w:uiPriority w:val="39"/>
    <w:unhideWhenUsed/>
    <w:rsid w:val="00BB3770"/>
    <w:pPr>
      <w:spacing w:after="100" w:line="360" w:lineRule="auto"/>
      <w:ind w:left="220"/>
    </w:pPr>
    <w:rPr>
      <w:rFonts w:eastAsia="SimSun"/>
    </w:rPr>
  </w:style>
  <w:style w:type="character" w:styleId="Hyperlink">
    <w:name w:val="Hyperlink"/>
    <w:basedOn w:val="DefaultParagraphFont"/>
    <w:uiPriority w:val="99"/>
    <w:unhideWhenUsed/>
    <w:rsid w:val="00BB3770"/>
    <w:rPr>
      <w:color w:val="0563C1" w:themeColor="hyperlink"/>
      <w:u w:val="single"/>
    </w:rPr>
  </w:style>
  <w:style w:type="paragraph" w:styleId="TOC1">
    <w:name w:val="toc 1"/>
    <w:basedOn w:val="Normal"/>
    <w:next w:val="Normal"/>
    <w:autoRedefine/>
    <w:uiPriority w:val="39"/>
    <w:unhideWhenUsed/>
    <w:rsid w:val="00BB3770"/>
    <w:pPr>
      <w:spacing w:after="100" w:line="360" w:lineRule="auto"/>
    </w:pPr>
    <w:rPr>
      <w:rFonts w:eastAsiaTheme="minorEastAsia"/>
    </w:rPr>
  </w:style>
  <w:style w:type="paragraph" w:styleId="TOC3">
    <w:name w:val="toc 3"/>
    <w:basedOn w:val="Normal"/>
    <w:next w:val="Normal"/>
    <w:autoRedefine/>
    <w:uiPriority w:val="39"/>
    <w:unhideWhenUsed/>
    <w:rsid w:val="00BB3770"/>
    <w:pPr>
      <w:spacing w:after="100" w:line="360" w:lineRule="auto"/>
      <w:ind w:left="440"/>
    </w:pPr>
    <w:rPr>
      <w:rFonts w:eastAsiaTheme="minorEastAsia"/>
    </w:rPr>
  </w:style>
  <w:style w:type="paragraph" w:styleId="TableofFigures">
    <w:name w:val="table of figures"/>
    <w:basedOn w:val="Normal"/>
    <w:next w:val="Normal"/>
    <w:uiPriority w:val="99"/>
    <w:unhideWhenUsed/>
    <w:rsid w:val="00BB3770"/>
    <w:pPr>
      <w:spacing w:line="360" w:lineRule="auto"/>
    </w:pPr>
    <w:rPr>
      <w:rFonts w:eastAsia="SimSun"/>
    </w:rPr>
  </w:style>
  <w:style w:type="paragraph" w:styleId="BalloonText">
    <w:name w:val="Balloon Text"/>
    <w:basedOn w:val="Normal"/>
    <w:link w:val="BalloonTextChar"/>
    <w:uiPriority w:val="99"/>
    <w:semiHidden/>
    <w:unhideWhenUsed/>
    <w:rsid w:val="00BB3770"/>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BB3770"/>
    <w:rPr>
      <w:rFonts w:ascii="Segoe UI" w:eastAsia="SimSun" w:hAnsi="Segoe UI" w:cs="Segoe UI"/>
      <w:sz w:val="18"/>
      <w:szCs w:val="18"/>
    </w:rPr>
  </w:style>
  <w:style w:type="paragraph" w:customStyle="1" w:styleId="Equation">
    <w:name w:val="Equation"/>
    <w:basedOn w:val="Normal"/>
    <w:qFormat/>
    <w:rsid w:val="00BB3770"/>
    <w:pPr>
      <w:tabs>
        <w:tab w:val="right" w:pos="8640"/>
      </w:tabs>
      <w:ind w:left="720"/>
    </w:pPr>
    <w:rPr>
      <w:rFonts w:eastAsia="SimSun"/>
    </w:rPr>
  </w:style>
  <w:style w:type="character" w:customStyle="1" w:styleId="CommentTextChar">
    <w:name w:val="Comment Text Char"/>
    <w:basedOn w:val="DefaultParagraphFont"/>
    <w:link w:val="CommentText"/>
    <w:uiPriority w:val="99"/>
    <w:rsid w:val="00BB3770"/>
    <w:rPr>
      <w:rFonts w:ascii="Times New Roman" w:eastAsia="SimSun" w:hAnsi="Times New Roman"/>
      <w:sz w:val="20"/>
      <w:szCs w:val="20"/>
    </w:rPr>
  </w:style>
  <w:style w:type="paragraph" w:styleId="CommentText">
    <w:name w:val="annotation text"/>
    <w:basedOn w:val="Normal"/>
    <w:link w:val="CommentTextChar"/>
    <w:uiPriority w:val="99"/>
    <w:unhideWhenUsed/>
    <w:rsid w:val="00BB3770"/>
    <w:rPr>
      <w:rFonts w:eastAsia="SimSun"/>
      <w:sz w:val="20"/>
      <w:szCs w:val="20"/>
    </w:rPr>
  </w:style>
  <w:style w:type="character" w:customStyle="1" w:styleId="CommentSubjectChar">
    <w:name w:val="Comment Subject Char"/>
    <w:basedOn w:val="CommentTextChar"/>
    <w:link w:val="CommentSubject"/>
    <w:uiPriority w:val="99"/>
    <w:semiHidden/>
    <w:rsid w:val="00BB3770"/>
    <w:rPr>
      <w:rFonts w:ascii="Times New Roman" w:eastAsia="SimSun" w:hAnsi="Times New Roman"/>
      <w:b/>
      <w:bCs/>
      <w:sz w:val="20"/>
      <w:szCs w:val="20"/>
    </w:rPr>
  </w:style>
  <w:style w:type="paragraph" w:styleId="CommentSubject">
    <w:name w:val="annotation subject"/>
    <w:basedOn w:val="CommentText"/>
    <w:next w:val="CommentText"/>
    <w:link w:val="CommentSubjectChar"/>
    <w:uiPriority w:val="99"/>
    <w:semiHidden/>
    <w:unhideWhenUsed/>
    <w:rsid w:val="00BB3770"/>
    <w:rPr>
      <w:b/>
      <w:bCs/>
    </w:rPr>
  </w:style>
  <w:style w:type="paragraph" w:styleId="Subtitle">
    <w:name w:val="Subtitle"/>
    <w:basedOn w:val="Normal"/>
    <w:next w:val="Normal"/>
    <w:link w:val="SubtitleChar"/>
    <w:uiPriority w:val="11"/>
    <w:qFormat/>
    <w:rsid w:val="00BB3770"/>
    <w:pPr>
      <w:numPr>
        <w:ilvl w:val="1"/>
      </w:numPr>
      <w:spacing w:line="36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B3770"/>
    <w:rPr>
      <w:rFonts w:eastAsiaTheme="minorEastAsia"/>
      <w:color w:val="5A5A5A" w:themeColor="text1" w:themeTint="A5"/>
      <w:spacing w:val="15"/>
    </w:rPr>
  </w:style>
  <w:style w:type="paragraph" w:customStyle="1" w:styleId="Default">
    <w:name w:val="Default"/>
    <w:rsid w:val="00BB3770"/>
    <w:pPr>
      <w:autoSpaceDE w:val="0"/>
      <w:autoSpaceDN w:val="0"/>
      <w:adjustRightInd w:val="0"/>
      <w:spacing w:after="0" w:line="240" w:lineRule="auto"/>
    </w:pPr>
    <w:rPr>
      <w:rFonts w:eastAsia="Times New Roman"/>
      <w:color w:val="000000"/>
    </w:rPr>
  </w:style>
  <w:style w:type="paragraph" w:customStyle="1" w:styleId="ChecklistSimpleChecked">
    <w:name w:val="Checklist Simple Checked"/>
    <w:basedOn w:val="Normal"/>
    <w:rsid w:val="00BB3770"/>
    <w:pPr>
      <w:numPr>
        <w:numId w:val="4"/>
      </w:numPr>
      <w:autoSpaceDE w:val="0"/>
      <w:autoSpaceDN w:val="0"/>
      <w:adjustRightInd w:val="0"/>
    </w:pPr>
    <w:rPr>
      <w:rFonts w:ascii="NNFPLJ+TimesNewRoman" w:eastAsia="Times New Roman" w:hAnsi="NNFPLJ+TimesNewRoman"/>
    </w:rPr>
  </w:style>
  <w:style w:type="paragraph" w:customStyle="1" w:styleId="eq1">
    <w:name w:val="eq1"/>
    <w:basedOn w:val="ListParagraph"/>
    <w:qFormat/>
    <w:rsid w:val="00BB3770"/>
    <w:pPr>
      <w:numPr>
        <w:ilvl w:val="1"/>
        <w:numId w:val="5"/>
      </w:numPr>
      <w:spacing w:line="240" w:lineRule="auto"/>
      <w:jc w:val="center"/>
    </w:pPr>
    <w:rPr>
      <w:rFonts w:ascii="Calibri" w:eastAsia="Times New Roman" w:hAnsi="Calibri"/>
      <w:sz w:val="20"/>
      <w:szCs w:val="20"/>
    </w:rPr>
  </w:style>
  <w:style w:type="character" w:styleId="CommentReference">
    <w:name w:val="annotation reference"/>
    <w:basedOn w:val="DefaultParagraphFont"/>
    <w:uiPriority w:val="99"/>
    <w:semiHidden/>
    <w:unhideWhenUsed/>
    <w:rsid w:val="007600A7"/>
    <w:rPr>
      <w:sz w:val="16"/>
      <w:szCs w:val="16"/>
    </w:rPr>
  </w:style>
  <w:style w:type="paragraph" w:styleId="Revision">
    <w:name w:val="Revision"/>
    <w:hidden/>
    <w:uiPriority w:val="99"/>
    <w:semiHidden/>
    <w:rsid w:val="00586ACE"/>
    <w:pPr>
      <w:spacing w:after="0" w:line="240" w:lineRule="auto"/>
    </w:pPr>
  </w:style>
  <w:style w:type="character" w:styleId="FollowedHyperlink">
    <w:name w:val="FollowedHyperlink"/>
    <w:basedOn w:val="DefaultParagraphFont"/>
    <w:uiPriority w:val="99"/>
    <w:semiHidden/>
    <w:unhideWhenUsed/>
    <w:rsid w:val="003C6330"/>
    <w:rPr>
      <w:color w:val="954F72"/>
      <w:u w:val="single"/>
    </w:rPr>
  </w:style>
  <w:style w:type="paragraph" w:customStyle="1" w:styleId="msonormal0">
    <w:name w:val="msonormal"/>
    <w:basedOn w:val="Normal"/>
    <w:rsid w:val="003C6330"/>
    <w:pPr>
      <w:spacing w:before="100" w:beforeAutospacing="1" w:after="100" w:afterAutospacing="1"/>
      <w:jc w:val="left"/>
    </w:pPr>
    <w:rPr>
      <w:rFonts w:eastAsia="Times New Roman"/>
    </w:rPr>
  </w:style>
  <w:style w:type="paragraph" w:customStyle="1" w:styleId="font5">
    <w:name w:val="font5"/>
    <w:basedOn w:val="Normal"/>
    <w:rsid w:val="003C6330"/>
    <w:pPr>
      <w:spacing w:before="100" w:beforeAutospacing="1" w:after="100" w:afterAutospacing="1"/>
      <w:jc w:val="left"/>
    </w:pPr>
    <w:rPr>
      <w:rFonts w:eastAsia="Times New Roman"/>
    </w:rPr>
  </w:style>
  <w:style w:type="paragraph" w:customStyle="1" w:styleId="font6">
    <w:name w:val="font6"/>
    <w:basedOn w:val="Normal"/>
    <w:rsid w:val="003C6330"/>
    <w:pPr>
      <w:spacing w:before="100" w:beforeAutospacing="1" w:after="100" w:afterAutospacing="1"/>
      <w:jc w:val="left"/>
    </w:pPr>
    <w:rPr>
      <w:rFonts w:eastAsia="Times New Roman"/>
    </w:rPr>
  </w:style>
  <w:style w:type="paragraph" w:customStyle="1" w:styleId="font7">
    <w:name w:val="font7"/>
    <w:basedOn w:val="Normal"/>
    <w:rsid w:val="003C6330"/>
    <w:pPr>
      <w:spacing w:before="100" w:beforeAutospacing="1" w:after="100" w:afterAutospacing="1"/>
      <w:jc w:val="left"/>
    </w:pPr>
    <w:rPr>
      <w:rFonts w:eastAsia="Times New Roman"/>
      <w:sz w:val="14"/>
      <w:szCs w:val="14"/>
    </w:rPr>
  </w:style>
  <w:style w:type="paragraph" w:customStyle="1" w:styleId="xl65">
    <w:name w:val="xl65"/>
    <w:basedOn w:val="Normal"/>
    <w:rsid w:val="003C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66">
    <w:name w:val="xl66"/>
    <w:basedOn w:val="Normal"/>
    <w:rsid w:val="003C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67">
    <w:name w:val="xl67"/>
    <w:basedOn w:val="Normal"/>
    <w:rsid w:val="003C633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Symbol" w:eastAsia="Times New Roman" w:hAnsi="Symbol"/>
    </w:rPr>
  </w:style>
  <w:style w:type="paragraph" w:customStyle="1" w:styleId="xl68">
    <w:name w:val="xl68"/>
    <w:basedOn w:val="Normal"/>
    <w:rsid w:val="003C6330"/>
    <w:pPr>
      <w:pBdr>
        <w:top w:val="single" w:sz="4" w:space="0" w:color="auto"/>
        <w:left w:val="single" w:sz="4" w:space="11" w:color="auto"/>
        <w:bottom w:val="single" w:sz="4" w:space="0" w:color="auto"/>
        <w:right w:val="single" w:sz="4" w:space="0" w:color="auto"/>
      </w:pBdr>
      <w:spacing w:before="100" w:beforeAutospacing="1" w:after="100" w:afterAutospacing="1"/>
      <w:ind w:firstLineChars="100" w:firstLine="100"/>
      <w:jc w:val="left"/>
      <w:textAlignment w:val="center"/>
    </w:pPr>
    <w:rPr>
      <w:rFonts w:ascii="Symbol" w:eastAsia="Times New Roman" w:hAnsi="Symbol"/>
    </w:rPr>
  </w:style>
  <w:style w:type="paragraph" w:customStyle="1" w:styleId="xl69">
    <w:name w:val="xl69"/>
    <w:basedOn w:val="Normal"/>
    <w:rsid w:val="003C633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rPr>
  </w:style>
  <w:style w:type="paragraph" w:customStyle="1" w:styleId="xl70">
    <w:name w:val="xl70"/>
    <w:basedOn w:val="Normal"/>
    <w:rsid w:val="003C6330"/>
    <w:pPr>
      <w:spacing w:before="100" w:beforeAutospacing="1" w:after="100" w:afterAutospacing="1"/>
      <w:jc w:val="left"/>
      <w:textAlignment w:val="center"/>
    </w:pPr>
    <w:rPr>
      <w:rFonts w:eastAsia="Times New Roman"/>
    </w:rPr>
  </w:style>
  <w:style w:type="paragraph" w:customStyle="1" w:styleId="xl71">
    <w:name w:val="xl71"/>
    <w:basedOn w:val="Normal"/>
    <w:rsid w:val="003C633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rPr>
  </w:style>
  <w:style w:type="paragraph" w:customStyle="1" w:styleId="xl72">
    <w:name w:val="xl72"/>
    <w:basedOn w:val="Normal"/>
    <w:rsid w:val="003C633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rPr>
  </w:style>
  <w:style w:type="paragraph" w:customStyle="1" w:styleId="xl73">
    <w:name w:val="xl73"/>
    <w:basedOn w:val="Normal"/>
    <w:rsid w:val="003C6330"/>
    <w:pPr>
      <w:pBdr>
        <w:top w:val="single" w:sz="4" w:space="0" w:color="auto"/>
        <w:left w:val="single" w:sz="4" w:space="11" w:color="auto"/>
        <w:bottom w:val="single" w:sz="4" w:space="0" w:color="auto"/>
        <w:right w:val="single" w:sz="4" w:space="0" w:color="auto"/>
      </w:pBdr>
      <w:spacing w:before="100" w:beforeAutospacing="1" w:after="100" w:afterAutospacing="1"/>
      <w:ind w:firstLineChars="100" w:firstLine="100"/>
      <w:jc w:val="left"/>
      <w:textAlignment w:val="center"/>
    </w:pPr>
    <w:rPr>
      <w:rFonts w:eastAsia="Times New Roman"/>
    </w:rPr>
  </w:style>
  <w:style w:type="paragraph" w:customStyle="1" w:styleId="xl74">
    <w:name w:val="xl74"/>
    <w:basedOn w:val="Normal"/>
    <w:rsid w:val="003C633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rPr>
  </w:style>
  <w:style w:type="character" w:customStyle="1" w:styleId="UnresolvedMention1">
    <w:name w:val="Unresolved Mention1"/>
    <w:basedOn w:val="DefaultParagraphFont"/>
    <w:uiPriority w:val="99"/>
    <w:semiHidden/>
    <w:unhideWhenUsed/>
    <w:rsid w:val="00F44531"/>
    <w:rPr>
      <w:color w:val="605E5C"/>
      <w:shd w:val="clear" w:color="auto" w:fill="E1DFDD"/>
    </w:rPr>
  </w:style>
  <w:style w:type="character" w:styleId="Emphasis">
    <w:name w:val="Emphasis"/>
    <w:basedOn w:val="DefaultParagraphFont"/>
    <w:uiPriority w:val="20"/>
    <w:qFormat/>
    <w:rsid w:val="00A926A6"/>
    <w:rPr>
      <w:i/>
      <w:iCs/>
    </w:rPr>
  </w:style>
  <w:style w:type="character" w:customStyle="1" w:styleId="UnresolvedMention2">
    <w:name w:val="Unresolved Mention2"/>
    <w:basedOn w:val="DefaultParagraphFont"/>
    <w:uiPriority w:val="99"/>
    <w:semiHidden/>
    <w:unhideWhenUsed/>
    <w:rsid w:val="00B763D5"/>
    <w:rPr>
      <w:color w:val="605E5C"/>
      <w:shd w:val="clear" w:color="auto" w:fill="E1DFDD"/>
    </w:rPr>
  </w:style>
  <w:style w:type="character" w:styleId="LineNumber">
    <w:name w:val="line number"/>
    <w:basedOn w:val="DefaultParagraphFont"/>
    <w:uiPriority w:val="99"/>
    <w:semiHidden/>
    <w:unhideWhenUsed/>
    <w:rsid w:val="00B763D5"/>
  </w:style>
  <w:style w:type="character" w:styleId="PlaceholderText">
    <w:name w:val="Placeholder Text"/>
    <w:basedOn w:val="DefaultParagraphFont"/>
    <w:uiPriority w:val="99"/>
    <w:semiHidden/>
    <w:rsid w:val="00A83380"/>
    <w:rPr>
      <w:color w:val="808080"/>
    </w:rPr>
  </w:style>
  <w:style w:type="character" w:customStyle="1" w:styleId="UnresolvedMention3">
    <w:name w:val="Unresolved Mention3"/>
    <w:basedOn w:val="DefaultParagraphFont"/>
    <w:uiPriority w:val="99"/>
    <w:semiHidden/>
    <w:unhideWhenUsed/>
    <w:rsid w:val="00BA1BA9"/>
    <w:rPr>
      <w:color w:val="605E5C"/>
      <w:shd w:val="clear" w:color="auto" w:fill="E1DFDD"/>
    </w:rPr>
  </w:style>
  <w:style w:type="character" w:customStyle="1" w:styleId="UnresolvedMention4">
    <w:name w:val="Unresolved Mention4"/>
    <w:basedOn w:val="DefaultParagraphFont"/>
    <w:uiPriority w:val="99"/>
    <w:semiHidden/>
    <w:unhideWhenUsed/>
    <w:rsid w:val="00BA381E"/>
    <w:rPr>
      <w:color w:val="605E5C"/>
      <w:shd w:val="clear" w:color="auto" w:fill="E1DFDD"/>
    </w:rPr>
  </w:style>
  <w:style w:type="character" w:customStyle="1" w:styleId="UnresolvedMention5">
    <w:name w:val="Unresolved Mention5"/>
    <w:basedOn w:val="DefaultParagraphFont"/>
    <w:uiPriority w:val="99"/>
    <w:semiHidden/>
    <w:unhideWhenUsed/>
    <w:rsid w:val="00A1035D"/>
    <w:rPr>
      <w:color w:val="605E5C"/>
      <w:shd w:val="clear" w:color="auto" w:fill="E1DFDD"/>
    </w:rPr>
  </w:style>
  <w:style w:type="character" w:customStyle="1" w:styleId="text">
    <w:name w:val="text"/>
    <w:basedOn w:val="DefaultParagraphFont"/>
    <w:rsid w:val="004A01B5"/>
  </w:style>
  <w:style w:type="character" w:customStyle="1" w:styleId="UnresolvedMention6">
    <w:name w:val="Unresolved Mention6"/>
    <w:basedOn w:val="DefaultParagraphFont"/>
    <w:uiPriority w:val="99"/>
    <w:semiHidden/>
    <w:unhideWhenUsed/>
    <w:rsid w:val="0084781F"/>
    <w:rPr>
      <w:color w:val="605E5C"/>
      <w:shd w:val="clear" w:color="auto" w:fill="E1DFDD"/>
    </w:rPr>
  </w:style>
  <w:style w:type="character" w:customStyle="1" w:styleId="UnresolvedMention7">
    <w:name w:val="Unresolved Mention7"/>
    <w:basedOn w:val="DefaultParagraphFont"/>
    <w:uiPriority w:val="99"/>
    <w:semiHidden/>
    <w:unhideWhenUsed/>
    <w:rsid w:val="00350E3A"/>
    <w:rPr>
      <w:color w:val="605E5C"/>
      <w:shd w:val="clear" w:color="auto" w:fill="E1DFDD"/>
    </w:rPr>
  </w:style>
  <w:style w:type="character" w:customStyle="1" w:styleId="UnresolvedMention8">
    <w:name w:val="Unresolved Mention8"/>
    <w:basedOn w:val="DefaultParagraphFont"/>
    <w:uiPriority w:val="99"/>
    <w:semiHidden/>
    <w:unhideWhenUsed/>
    <w:rsid w:val="002211CC"/>
    <w:rPr>
      <w:color w:val="605E5C"/>
      <w:shd w:val="clear" w:color="auto" w:fill="E1DFDD"/>
    </w:rPr>
  </w:style>
  <w:style w:type="paragraph" w:styleId="FootnoteText">
    <w:name w:val="footnote text"/>
    <w:basedOn w:val="Normal"/>
    <w:link w:val="FootnoteTextChar"/>
    <w:uiPriority w:val="99"/>
    <w:semiHidden/>
    <w:unhideWhenUsed/>
    <w:rsid w:val="005A0E35"/>
    <w:rPr>
      <w:sz w:val="20"/>
      <w:szCs w:val="20"/>
    </w:rPr>
  </w:style>
  <w:style w:type="character" w:customStyle="1" w:styleId="FootnoteTextChar">
    <w:name w:val="Footnote Text Char"/>
    <w:basedOn w:val="DefaultParagraphFont"/>
    <w:link w:val="FootnoteText"/>
    <w:uiPriority w:val="99"/>
    <w:semiHidden/>
    <w:rsid w:val="005A0E35"/>
    <w:rPr>
      <w:sz w:val="20"/>
      <w:szCs w:val="20"/>
    </w:rPr>
  </w:style>
  <w:style w:type="character" w:styleId="FootnoteReference">
    <w:name w:val="footnote reference"/>
    <w:basedOn w:val="DefaultParagraphFont"/>
    <w:uiPriority w:val="99"/>
    <w:semiHidden/>
    <w:unhideWhenUsed/>
    <w:rsid w:val="005A0E35"/>
    <w:rPr>
      <w:vertAlign w:val="superscript"/>
    </w:rPr>
  </w:style>
  <w:style w:type="character" w:customStyle="1" w:styleId="UnresolvedMention9">
    <w:name w:val="Unresolved Mention9"/>
    <w:basedOn w:val="DefaultParagraphFont"/>
    <w:uiPriority w:val="99"/>
    <w:semiHidden/>
    <w:unhideWhenUsed/>
    <w:rsid w:val="002B7CC5"/>
    <w:rPr>
      <w:color w:val="605E5C"/>
      <w:shd w:val="clear" w:color="auto" w:fill="E1DFDD"/>
    </w:rPr>
  </w:style>
  <w:style w:type="character" w:customStyle="1" w:styleId="eq0j8">
    <w:name w:val="eq0j8"/>
    <w:basedOn w:val="DefaultParagraphFont"/>
    <w:rsid w:val="00BB352D"/>
  </w:style>
  <w:style w:type="character" w:styleId="UnresolvedMention">
    <w:name w:val="Unresolved Mention"/>
    <w:basedOn w:val="DefaultParagraphFont"/>
    <w:uiPriority w:val="99"/>
    <w:semiHidden/>
    <w:unhideWhenUsed/>
    <w:rsid w:val="001D67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67717">
      <w:bodyDiv w:val="1"/>
      <w:marLeft w:val="0"/>
      <w:marRight w:val="0"/>
      <w:marTop w:val="0"/>
      <w:marBottom w:val="0"/>
      <w:divBdr>
        <w:top w:val="none" w:sz="0" w:space="0" w:color="auto"/>
        <w:left w:val="none" w:sz="0" w:space="0" w:color="auto"/>
        <w:bottom w:val="none" w:sz="0" w:space="0" w:color="auto"/>
        <w:right w:val="none" w:sz="0" w:space="0" w:color="auto"/>
      </w:divBdr>
    </w:div>
    <w:div w:id="82460967">
      <w:bodyDiv w:val="1"/>
      <w:marLeft w:val="0"/>
      <w:marRight w:val="0"/>
      <w:marTop w:val="0"/>
      <w:marBottom w:val="0"/>
      <w:divBdr>
        <w:top w:val="none" w:sz="0" w:space="0" w:color="auto"/>
        <w:left w:val="none" w:sz="0" w:space="0" w:color="auto"/>
        <w:bottom w:val="none" w:sz="0" w:space="0" w:color="auto"/>
        <w:right w:val="none" w:sz="0" w:space="0" w:color="auto"/>
      </w:divBdr>
    </w:div>
    <w:div w:id="129981221">
      <w:bodyDiv w:val="1"/>
      <w:marLeft w:val="0"/>
      <w:marRight w:val="0"/>
      <w:marTop w:val="0"/>
      <w:marBottom w:val="0"/>
      <w:divBdr>
        <w:top w:val="none" w:sz="0" w:space="0" w:color="auto"/>
        <w:left w:val="none" w:sz="0" w:space="0" w:color="auto"/>
        <w:bottom w:val="none" w:sz="0" w:space="0" w:color="auto"/>
        <w:right w:val="none" w:sz="0" w:space="0" w:color="auto"/>
      </w:divBdr>
    </w:div>
    <w:div w:id="201213003">
      <w:bodyDiv w:val="1"/>
      <w:marLeft w:val="0"/>
      <w:marRight w:val="0"/>
      <w:marTop w:val="0"/>
      <w:marBottom w:val="0"/>
      <w:divBdr>
        <w:top w:val="none" w:sz="0" w:space="0" w:color="auto"/>
        <w:left w:val="none" w:sz="0" w:space="0" w:color="auto"/>
        <w:bottom w:val="none" w:sz="0" w:space="0" w:color="auto"/>
        <w:right w:val="none" w:sz="0" w:space="0" w:color="auto"/>
      </w:divBdr>
      <w:divsChild>
        <w:div w:id="947086032">
          <w:marLeft w:val="0"/>
          <w:marRight w:val="0"/>
          <w:marTop w:val="0"/>
          <w:marBottom w:val="0"/>
          <w:divBdr>
            <w:top w:val="none" w:sz="0" w:space="0" w:color="auto"/>
            <w:left w:val="none" w:sz="0" w:space="0" w:color="auto"/>
            <w:bottom w:val="none" w:sz="0" w:space="0" w:color="auto"/>
            <w:right w:val="none" w:sz="0" w:space="0" w:color="auto"/>
          </w:divBdr>
        </w:div>
      </w:divsChild>
    </w:div>
    <w:div w:id="280693625">
      <w:bodyDiv w:val="1"/>
      <w:marLeft w:val="0"/>
      <w:marRight w:val="0"/>
      <w:marTop w:val="0"/>
      <w:marBottom w:val="0"/>
      <w:divBdr>
        <w:top w:val="none" w:sz="0" w:space="0" w:color="auto"/>
        <w:left w:val="none" w:sz="0" w:space="0" w:color="auto"/>
        <w:bottom w:val="none" w:sz="0" w:space="0" w:color="auto"/>
        <w:right w:val="none" w:sz="0" w:space="0" w:color="auto"/>
      </w:divBdr>
    </w:div>
    <w:div w:id="300113566">
      <w:bodyDiv w:val="1"/>
      <w:marLeft w:val="0"/>
      <w:marRight w:val="0"/>
      <w:marTop w:val="0"/>
      <w:marBottom w:val="0"/>
      <w:divBdr>
        <w:top w:val="none" w:sz="0" w:space="0" w:color="auto"/>
        <w:left w:val="none" w:sz="0" w:space="0" w:color="auto"/>
        <w:bottom w:val="none" w:sz="0" w:space="0" w:color="auto"/>
        <w:right w:val="none" w:sz="0" w:space="0" w:color="auto"/>
      </w:divBdr>
    </w:div>
    <w:div w:id="344555037">
      <w:bodyDiv w:val="1"/>
      <w:marLeft w:val="0"/>
      <w:marRight w:val="0"/>
      <w:marTop w:val="0"/>
      <w:marBottom w:val="0"/>
      <w:divBdr>
        <w:top w:val="none" w:sz="0" w:space="0" w:color="auto"/>
        <w:left w:val="none" w:sz="0" w:space="0" w:color="auto"/>
        <w:bottom w:val="none" w:sz="0" w:space="0" w:color="auto"/>
        <w:right w:val="none" w:sz="0" w:space="0" w:color="auto"/>
      </w:divBdr>
      <w:divsChild>
        <w:div w:id="1283607200">
          <w:marLeft w:val="0"/>
          <w:marRight w:val="0"/>
          <w:marTop w:val="0"/>
          <w:marBottom w:val="0"/>
          <w:divBdr>
            <w:top w:val="none" w:sz="0" w:space="0" w:color="auto"/>
            <w:left w:val="none" w:sz="0" w:space="0" w:color="auto"/>
            <w:bottom w:val="none" w:sz="0" w:space="0" w:color="auto"/>
            <w:right w:val="none" w:sz="0" w:space="0" w:color="auto"/>
          </w:divBdr>
        </w:div>
      </w:divsChild>
    </w:div>
    <w:div w:id="502163484">
      <w:bodyDiv w:val="1"/>
      <w:marLeft w:val="0"/>
      <w:marRight w:val="0"/>
      <w:marTop w:val="0"/>
      <w:marBottom w:val="0"/>
      <w:divBdr>
        <w:top w:val="none" w:sz="0" w:space="0" w:color="auto"/>
        <w:left w:val="none" w:sz="0" w:space="0" w:color="auto"/>
        <w:bottom w:val="none" w:sz="0" w:space="0" w:color="auto"/>
        <w:right w:val="none" w:sz="0" w:space="0" w:color="auto"/>
      </w:divBdr>
    </w:div>
    <w:div w:id="502858367">
      <w:bodyDiv w:val="1"/>
      <w:marLeft w:val="0"/>
      <w:marRight w:val="0"/>
      <w:marTop w:val="0"/>
      <w:marBottom w:val="0"/>
      <w:divBdr>
        <w:top w:val="none" w:sz="0" w:space="0" w:color="auto"/>
        <w:left w:val="none" w:sz="0" w:space="0" w:color="auto"/>
        <w:bottom w:val="none" w:sz="0" w:space="0" w:color="auto"/>
        <w:right w:val="none" w:sz="0" w:space="0" w:color="auto"/>
      </w:divBdr>
    </w:div>
    <w:div w:id="609317144">
      <w:bodyDiv w:val="1"/>
      <w:marLeft w:val="0"/>
      <w:marRight w:val="0"/>
      <w:marTop w:val="0"/>
      <w:marBottom w:val="0"/>
      <w:divBdr>
        <w:top w:val="none" w:sz="0" w:space="0" w:color="auto"/>
        <w:left w:val="none" w:sz="0" w:space="0" w:color="auto"/>
        <w:bottom w:val="none" w:sz="0" w:space="0" w:color="auto"/>
        <w:right w:val="none" w:sz="0" w:space="0" w:color="auto"/>
      </w:divBdr>
    </w:div>
    <w:div w:id="676887079">
      <w:bodyDiv w:val="1"/>
      <w:marLeft w:val="0"/>
      <w:marRight w:val="0"/>
      <w:marTop w:val="0"/>
      <w:marBottom w:val="0"/>
      <w:divBdr>
        <w:top w:val="none" w:sz="0" w:space="0" w:color="auto"/>
        <w:left w:val="none" w:sz="0" w:space="0" w:color="auto"/>
        <w:bottom w:val="none" w:sz="0" w:space="0" w:color="auto"/>
        <w:right w:val="none" w:sz="0" w:space="0" w:color="auto"/>
      </w:divBdr>
    </w:div>
    <w:div w:id="746072895">
      <w:bodyDiv w:val="1"/>
      <w:marLeft w:val="0"/>
      <w:marRight w:val="0"/>
      <w:marTop w:val="0"/>
      <w:marBottom w:val="0"/>
      <w:divBdr>
        <w:top w:val="none" w:sz="0" w:space="0" w:color="auto"/>
        <w:left w:val="none" w:sz="0" w:space="0" w:color="auto"/>
        <w:bottom w:val="none" w:sz="0" w:space="0" w:color="auto"/>
        <w:right w:val="none" w:sz="0" w:space="0" w:color="auto"/>
      </w:divBdr>
    </w:div>
    <w:div w:id="797187469">
      <w:bodyDiv w:val="1"/>
      <w:marLeft w:val="0"/>
      <w:marRight w:val="0"/>
      <w:marTop w:val="0"/>
      <w:marBottom w:val="0"/>
      <w:divBdr>
        <w:top w:val="none" w:sz="0" w:space="0" w:color="auto"/>
        <w:left w:val="none" w:sz="0" w:space="0" w:color="auto"/>
        <w:bottom w:val="none" w:sz="0" w:space="0" w:color="auto"/>
        <w:right w:val="none" w:sz="0" w:space="0" w:color="auto"/>
      </w:divBdr>
    </w:div>
    <w:div w:id="955983747">
      <w:bodyDiv w:val="1"/>
      <w:marLeft w:val="0"/>
      <w:marRight w:val="0"/>
      <w:marTop w:val="0"/>
      <w:marBottom w:val="0"/>
      <w:divBdr>
        <w:top w:val="none" w:sz="0" w:space="0" w:color="auto"/>
        <w:left w:val="none" w:sz="0" w:space="0" w:color="auto"/>
        <w:bottom w:val="none" w:sz="0" w:space="0" w:color="auto"/>
        <w:right w:val="none" w:sz="0" w:space="0" w:color="auto"/>
      </w:divBdr>
    </w:div>
    <w:div w:id="1013148758">
      <w:bodyDiv w:val="1"/>
      <w:marLeft w:val="0"/>
      <w:marRight w:val="0"/>
      <w:marTop w:val="0"/>
      <w:marBottom w:val="0"/>
      <w:divBdr>
        <w:top w:val="none" w:sz="0" w:space="0" w:color="auto"/>
        <w:left w:val="none" w:sz="0" w:space="0" w:color="auto"/>
        <w:bottom w:val="none" w:sz="0" w:space="0" w:color="auto"/>
        <w:right w:val="none" w:sz="0" w:space="0" w:color="auto"/>
      </w:divBdr>
      <w:divsChild>
        <w:div w:id="1172842622">
          <w:marLeft w:val="0"/>
          <w:marRight w:val="0"/>
          <w:marTop w:val="0"/>
          <w:marBottom w:val="0"/>
          <w:divBdr>
            <w:top w:val="none" w:sz="0" w:space="0" w:color="auto"/>
            <w:left w:val="none" w:sz="0" w:space="0" w:color="auto"/>
            <w:bottom w:val="none" w:sz="0" w:space="0" w:color="auto"/>
            <w:right w:val="none" w:sz="0" w:space="0" w:color="auto"/>
          </w:divBdr>
        </w:div>
      </w:divsChild>
    </w:div>
    <w:div w:id="1023897751">
      <w:bodyDiv w:val="1"/>
      <w:marLeft w:val="0"/>
      <w:marRight w:val="0"/>
      <w:marTop w:val="0"/>
      <w:marBottom w:val="0"/>
      <w:divBdr>
        <w:top w:val="none" w:sz="0" w:space="0" w:color="auto"/>
        <w:left w:val="none" w:sz="0" w:space="0" w:color="auto"/>
        <w:bottom w:val="none" w:sz="0" w:space="0" w:color="auto"/>
        <w:right w:val="none" w:sz="0" w:space="0" w:color="auto"/>
      </w:divBdr>
    </w:div>
    <w:div w:id="1079862542">
      <w:bodyDiv w:val="1"/>
      <w:marLeft w:val="0"/>
      <w:marRight w:val="0"/>
      <w:marTop w:val="0"/>
      <w:marBottom w:val="0"/>
      <w:divBdr>
        <w:top w:val="none" w:sz="0" w:space="0" w:color="auto"/>
        <w:left w:val="none" w:sz="0" w:space="0" w:color="auto"/>
        <w:bottom w:val="none" w:sz="0" w:space="0" w:color="auto"/>
        <w:right w:val="none" w:sz="0" w:space="0" w:color="auto"/>
      </w:divBdr>
    </w:div>
    <w:div w:id="1175997546">
      <w:bodyDiv w:val="1"/>
      <w:marLeft w:val="0"/>
      <w:marRight w:val="0"/>
      <w:marTop w:val="0"/>
      <w:marBottom w:val="0"/>
      <w:divBdr>
        <w:top w:val="none" w:sz="0" w:space="0" w:color="auto"/>
        <w:left w:val="none" w:sz="0" w:space="0" w:color="auto"/>
        <w:bottom w:val="none" w:sz="0" w:space="0" w:color="auto"/>
        <w:right w:val="none" w:sz="0" w:space="0" w:color="auto"/>
      </w:divBdr>
    </w:div>
    <w:div w:id="1198815679">
      <w:bodyDiv w:val="1"/>
      <w:marLeft w:val="0"/>
      <w:marRight w:val="0"/>
      <w:marTop w:val="0"/>
      <w:marBottom w:val="0"/>
      <w:divBdr>
        <w:top w:val="none" w:sz="0" w:space="0" w:color="auto"/>
        <w:left w:val="none" w:sz="0" w:space="0" w:color="auto"/>
        <w:bottom w:val="none" w:sz="0" w:space="0" w:color="auto"/>
        <w:right w:val="none" w:sz="0" w:space="0" w:color="auto"/>
      </w:divBdr>
    </w:div>
    <w:div w:id="1224098491">
      <w:bodyDiv w:val="1"/>
      <w:marLeft w:val="0"/>
      <w:marRight w:val="0"/>
      <w:marTop w:val="0"/>
      <w:marBottom w:val="0"/>
      <w:divBdr>
        <w:top w:val="none" w:sz="0" w:space="0" w:color="auto"/>
        <w:left w:val="none" w:sz="0" w:space="0" w:color="auto"/>
        <w:bottom w:val="none" w:sz="0" w:space="0" w:color="auto"/>
        <w:right w:val="none" w:sz="0" w:space="0" w:color="auto"/>
      </w:divBdr>
    </w:div>
    <w:div w:id="1255359987">
      <w:bodyDiv w:val="1"/>
      <w:marLeft w:val="0"/>
      <w:marRight w:val="0"/>
      <w:marTop w:val="0"/>
      <w:marBottom w:val="0"/>
      <w:divBdr>
        <w:top w:val="none" w:sz="0" w:space="0" w:color="auto"/>
        <w:left w:val="none" w:sz="0" w:space="0" w:color="auto"/>
        <w:bottom w:val="none" w:sz="0" w:space="0" w:color="auto"/>
        <w:right w:val="none" w:sz="0" w:space="0" w:color="auto"/>
      </w:divBdr>
    </w:div>
    <w:div w:id="1260605963">
      <w:bodyDiv w:val="1"/>
      <w:marLeft w:val="0"/>
      <w:marRight w:val="0"/>
      <w:marTop w:val="0"/>
      <w:marBottom w:val="0"/>
      <w:divBdr>
        <w:top w:val="none" w:sz="0" w:space="0" w:color="auto"/>
        <w:left w:val="none" w:sz="0" w:space="0" w:color="auto"/>
        <w:bottom w:val="none" w:sz="0" w:space="0" w:color="auto"/>
        <w:right w:val="none" w:sz="0" w:space="0" w:color="auto"/>
      </w:divBdr>
    </w:div>
    <w:div w:id="1331447258">
      <w:bodyDiv w:val="1"/>
      <w:marLeft w:val="0"/>
      <w:marRight w:val="0"/>
      <w:marTop w:val="0"/>
      <w:marBottom w:val="0"/>
      <w:divBdr>
        <w:top w:val="none" w:sz="0" w:space="0" w:color="auto"/>
        <w:left w:val="none" w:sz="0" w:space="0" w:color="auto"/>
        <w:bottom w:val="none" w:sz="0" w:space="0" w:color="auto"/>
        <w:right w:val="none" w:sz="0" w:space="0" w:color="auto"/>
      </w:divBdr>
    </w:div>
    <w:div w:id="1339699635">
      <w:bodyDiv w:val="1"/>
      <w:marLeft w:val="0"/>
      <w:marRight w:val="0"/>
      <w:marTop w:val="0"/>
      <w:marBottom w:val="0"/>
      <w:divBdr>
        <w:top w:val="none" w:sz="0" w:space="0" w:color="auto"/>
        <w:left w:val="none" w:sz="0" w:space="0" w:color="auto"/>
        <w:bottom w:val="none" w:sz="0" w:space="0" w:color="auto"/>
        <w:right w:val="none" w:sz="0" w:space="0" w:color="auto"/>
      </w:divBdr>
    </w:div>
    <w:div w:id="1350988699">
      <w:bodyDiv w:val="1"/>
      <w:marLeft w:val="0"/>
      <w:marRight w:val="0"/>
      <w:marTop w:val="0"/>
      <w:marBottom w:val="0"/>
      <w:divBdr>
        <w:top w:val="none" w:sz="0" w:space="0" w:color="auto"/>
        <w:left w:val="none" w:sz="0" w:space="0" w:color="auto"/>
        <w:bottom w:val="none" w:sz="0" w:space="0" w:color="auto"/>
        <w:right w:val="none" w:sz="0" w:space="0" w:color="auto"/>
      </w:divBdr>
    </w:div>
    <w:div w:id="1360743675">
      <w:bodyDiv w:val="1"/>
      <w:marLeft w:val="0"/>
      <w:marRight w:val="0"/>
      <w:marTop w:val="0"/>
      <w:marBottom w:val="0"/>
      <w:divBdr>
        <w:top w:val="none" w:sz="0" w:space="0" w:color="auto"/>
        <w:left w:val="none" w:sz="0" w:space="0" w:color="auto"/>
        <w:bottom w:val="none" w:sz="0" w:space="0" w:color="auto"/>
        <w:right w:val="none" w:sz="0" w:space="0" w:color="auto"/>
      </w:divBdr>
    </w:div>
    <w:div w:id="1381786179">
      <w:bodyDiv w:val="1"/>
      <w:marLeft w:val="0"/>
      <w:marRight w:val="0"/>
      <w:marTop w:val="0"/>
      <w:marBottom w:val="0"/>
      <w:divBdr>
        <w:top w:val="none" w:sz="0" w:space="0" w:color="auto"/>
        <w:left w:val="none" w:sz="0" w:space="0" w:color="auto"/>
        <w:bottom w:val="none" w:sz="0" w:space="0" w:color="auto"/>
        <w:right w:val="none" w:sz="0" w:space="0" w:color="auto"/>
      </w:divBdr>
    </w:div>
    <w:div w:id="1405181031">
      <w:bodyDiv w:val="1"/>
      <w:marLeft w:val="0"/>
      <w:marRight w:val="0"/>
      <w:marTop w:val="0"/>
      <w:marBottom w:val="0"/>
      <w:divBdr>
        <w:top w:val="none" w:sz="0" w:space="0" w:color="auto"/>
        <w:left w:val="none" w:sz="0" w:space="0" w:color="auto"/>
        <w:bottom w:val="none" w:sz="0" w:space="0" w:color="auto"/>
        <w:right w:val="none" w:sz="0" w:space="0" w:color="auto"/>
      </w:divBdr>
    </w:div>
    <w:div w:id="1418790298">
      <w:bodyDiv w:val="1"/>
      <w:marLeft w:val="0"/>
      <w:marRight w:val="0"/>
      <w:marTop w:val="0"/>
      <w:marBottom w:val="0"/>
      <w:divBdr>
        <w:top w:val="none" w:sz="0" w:space="0" w:color="auto"/>
        <w:left w:val="none" w:sz="0" w:space="0" w:color="auto"/>
        <w:bottom w:val="none" w:sz="0" w:space="0" w:color="auto"/>
        <w:right w:val="none" w:sz="0" w:space="0" w:color="auto"/>
      </w:divBdr>
    </w:div>
    <w:div w:id="1432046455">
      <w:bodyDiv w:val="1"/>
      <w:marLeft w:val="0"/>
      <w:marRight w:val="0"/>
      <w:marTop w:val="0"/>
      <w:marBottom w:val="0"/>
      <w:divBdr>
        <w:top w:val="none" w:sz="0" w:space="0" w:color="auto"/>
        <w:left w:val="none" w:sz="0" w:space="0" w:color="auto"/>
        <w:bottom w:val="none" w:sz="0" w:space="0" w:color="auto"/>
        <w:right w:val="none" w:sz="0" w:space="0" w:color="auto"/>
      </w:divBdr>
    </w:div>
    <w:div w:id="1470977557">
      <w:bodyDiv w:val="1"/>
      <w:marLeft w:val="0"/>
      <w:marRight w:val="0"/>
      <w:marTop w:val="0"/>
      <w:marBottom w:val="0"/>
      <w:divBdr>
        <w:top w:val="none" w:sz="0" w:space="0" w:color="auto"/>
        <w:left w:val="none" w:sz="0" w:space="0" w:color="auto"/>
        <w:bottom w:val="none" w:sz="0" w:space="0" w:color="auto"/>
        <w:right w:val="none" w:sz="0" w:space="0" w:color="auto"/>
      </w:divBdr>
    </w:div>
    <w:div w:id="1510486598">
      <w:bodyDiv w:val="1"/>
      <w:marLeft w:val="0"/>
      <w:marRight w:val="0"/>
      <w:marTop w:val="0"/>
      <w:marBottom w:val="0"/>
      <w:divBdr>
        <w:top w:val="none" w:sz="0" w:space="0" w:color="auto"/>
        <w:left w:val="none" w:sz="0" w:space="0" w:color="auto"/>
        <w:bottom w:val="none" w:sz="0" w:space="0" w:color="auto"/>
        <w:right w:val="none" w:sz="0" w:space="0" w:color="auto"/>
      </w:divBdr>
      <w:divsChild>
        <w:div w:id="739254412">
          <w:marLeft w:val="0"/>
          <w:marRight w:val="0"/>
          <w:marTop w:val="0"/>
          <w:marBottom w:val="0"/>
          <w:divBdr>
            <w:top w:val="none" w:sz="0" w:space="0" w:color="auto"/>
            <w:left w:val="none" w:sz="0" w:space="0" w:color="auto"/>
            <w:bottom w:val="single" w:sz="6" w:space="23" w:color="E1E4E6"/>
            <w:right w:val="none" w:sz="0" w:space="0" w:color="auto"/>
          </w:divBdr>
          <w:divsChild>
            <w:div w:id="1305311248">
              <w:marLeft w:val="0"/>
              <w:marRight w:val="0"/>
              <w:marTop w:val="0"/>
              <w:marBottom w:val="0"/>
              <w:divBdr>
                <w:top w:val="none" w:sz="0" w:space="0" w:color="auto"/>
                <w:left w:val="none" w:sz="0" w:space="0" w:color="auto"/>
                <w:bottom w:val="none" w:sz="0" w:space="0" w:color="auto"/>
                <w:right w:val="none" w:sz="0" w:space="0" w:color="auto"/>
              </w:divBdr>
              <w:divsChild>
                <w:div w:id="90590405">
                  <w:marLeft w:val="0"/>
                  <w:marRight w:val="0"/>
                  <w:marTop w:val="0"/>
                  <w:marBottom w:val="0"/>
                  <w:divBdr>
                    <w:top w:val="none" w:sz="0" w:space="0" w:color="auto"/>
                    <w:left w:val="none" w:sz="0" w:space="0" w:color="auto"/>
                    <w:bottom w:val="none" w:sz="0" w:space="0" w:color="auto"/>
                    <w:right w:val="none" w:sz="0" w:space="0" w:color="auto"/>
                  </w:divBdr>
                  <w:divsChild>
                    <w:div w:id="862472474">
                      <w:marLeft w:val="0"/>
                      <w:marRight w:val="0"/>
                      <w:marTop w:val="0"/>
                      <w:marBottom w:val="0"/>
                      <w:divBdr>
                        <w:top w:val="none" w:sz="0" w:space="0" w:color="auto"/>
                        <w:left w:val="none" w:sz="0" w:space="0" w:color="auto"/>
                        <w:bottom w:val="none" w:sz="0" w:space="0" w:color="auto"/>
                        <w:right w:val="none" w:sz="0" w:space="0" w:color="auto"/>
                      </w:divBdr>
                      <w:divsChild>
                        <w:div w:id="1055736121">
                          <w:marLeft w:val="0"/>
                          <w:marRight w:val="0"/>
                          <w:marTop w:val="0"/>
                          <w:marBottom w:val="0"/>
                          <w:divBdr>
                            <w:top w:val="none" w:sz="0" w:space="0" w:color="auto"/>
                            <w:left w:val="none" w:sz="0" w:space="0" w:color="auto"/>
                            <w:bottom w:val="none" w:sz="0" w:space="0" w:color="auto"/>
                            <w:right w:val="none" w:sz="0" w:space="0" w:color="auto"/>
                          </w:divBdr>
                          <w:divsChild>
                            <w:div w:id="18584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512158">
      <w:bodyDiv w:val="1"/>
      <w:marLeft w:val="0"/>
      <w:marRight w:val="0"/>
      <w:marTop w:val="0"/>
      <w:marBottom w:val="0"/>
      <w:divBdr>
        <w:top w:val="none" w:sz="0" w:space="0" w:color="auto"/>
        <w:left w:val="none" w:sz="0" w:space="0" w:color="auto"/>
        <w:bottom w:val="none" w:sz="0" w:space="0" w:color="auto"/>
        <w:right w:val="none" w:sz="0" w:space="0" w:color="auto"/>
      </w:divBdr>
    </w:div>
    <w:div w:id="1541823483">
      <w:bodyDiv w:val="1"/>
      <w:marLeft w:val="0"/>
      <w:marRight w:val="0"/>
      <w:marTop w:val="0"/>
      <w:marBottom w:val="0"/>
      <w:divBdr>
        <w:top w:val="none" w:sz="0" w:space="0" w:color="auto"/>
        <w:left w:val="none" w:sz="0" w:space="0" w:color="auto"/>
        <w:bottom w:val="none" w:sz="0" w:space="0" w:color="auto"/>
        <w:right w:val="none" w:sz="0" w:space="0" w:color="auto"/>
      </w:divBdr>
    </w:div>
    <w:div w:id="1577276867">
      <w:bodyDiv w:val="1"/>
      <w:marLeft w:val="0"/>
      <w:marRight w:val="0"/>
      <w:marTop w:val="0"/>
      <w:marBottom w:val="0"/>
      <w:divBdr>
        <w:top w:val="none" w:sz="0" w:space="0" w:color="auto"/>
        <w:left w:val="none" w:sz="0" w:space="0" w:color="auto"/>
        <w:bottom w:val="none" w:sz="0" w:space="0" w:color="auto"/>
        <w:right w:val="none" w:sz="0" w:space="0" w:color="auto"/>
      </w:divBdr>
    </w:div>
    <w:div w:id="1607427045">
      <w:bodyDiv w:val="1"/>
      <w:marLeft w:val="0"/>
      <w:marRight w:val="0"/>
      <w:marTop w:val="0"/>
      <w:marBottom w:val="0"/>
      <w:divBdr>
        <w:top w:val="none" w:sz="0" w:space="0" w:color="auto"/>
        <w:left w:val="none" w:sz="0" w:space="0" w:color="auto"/>
        <w:bottom w:val="none" w:sz="0" w:space="0" w:color="auto"/>
        <w:right w:val="none" w:sz="0" w:space="0" w:color="auto"/>
      </w:divBdr>
    </w:div>
    <w:div w:id="1720593169">
      <w:bodyDiv w:val="1"/>
      <w:marLeft w:val="0"/>
      <w:marRight w:val="0"/>
      <w:marTop w:val="0"/>
      <w:marBottom w:val="0"/>
      <w:divBdr>
        <w:top w:val="none" w:sz="0" w:space="0" w:color="auto"/>
        <w:left w:val="none" w:sz="0" w:space="0" w:color="auto"/>
        <w:bottom w:val="none" w:sz="0" w:space="0" w:color="auto"/>
        <w:right w:val="none" w:sz="0" w:space="0" w:color="auto"/>
      </w:divBdr>
    </w:div>
    <w:div w:id="1761679949">
      <w:bodyDiv w:val="1"/>
      <w:marLeft w:val="0"/>
      <w:marRight w:val="0"/>
      <w:marTop w:val="0"/>
      <w:marBottom w:val="0"/>
      <w:divBdr>
        <w:top w:val="none" w:sz="0" w:space="0" w:color="auto"/>
        <w:left w:val="none" w:sz="0" w:space="0" w:color="auto"/>
        <w:bottom w:val="none" w:sz="0" w:space="0" w:color="auto"/>
        <w:right w:val="none" w:sz="0" w:space="0" w:color="auto"/>
      </w:divBdr>
    </w:div>
    <w:div w:id="1794057115">
      <w:bodyDiv w:val="1"/>
      <w:marLeft w:val="0"/>
      <w:marRight w:val="0"/>
      <w:marTop w:val="0"/>
      <w:marBottom w:val="0"/>
      <w:divBdr>
        <w:top w:val="none" w:sz="0" w:space="0" w:color="auto"/>
        <w:left w:val="none" w:sz="0" w:space="0" w:color="auto"/>
        <w:bottom w:val="none" w:sz="0" w:space="0" w:color="auto"/>
        <w:right w:val="none" w:sz="0" w:space="0" w:color="auto"/>
      </w:divBdr>
    </w:div>
    <w:div w:id="1819498505">
      <w:bodyDiv w:val="1"/>
      <w:marLeft w:val="0"/>
      <w:marRight w:val="0"/>
      <w:marTop w:val="0"/>
      <w:marBottom w:val="0"/>
      <w:divBdr>
        <w:top w:val="none" w:sz="0" w:space="0" w:color="auto"/>
        <w:left w:val="none" w:sz="0" w:space="0" w:color="auto"/>
        <w:bottom w:val="none" w:sz="0" w:space="0" w:color="auto"/>
        <w:right w:val="none" w:sz="0" w:space="0" w:color="auto"/>
      </w:divBdr>
    </w:div>
    <w:div w:id="1977762163">
      <w:bodyDiv w:val="1"/>
      <w:marLeft w:val="0"/>
      <w:marRight w:val="0"/>
      <w:marTop w:val="0"/>
      <w:marBottom w:val="0"/>
      <w:divBdr>
        <w:top w:val="none" w:sz="0" w:space="0" w:color="auto"/>
        <w:left w:val="none" w:sz="0" w:space="0" w:color="auto"/>
        <w:bottom w:val="none" w:sz="0" w:space="0" w:color="auto"/>
        <w:right w:val="none" w:sz="0" w:space="0" w:color="auto"/>
      </w:divBdr>
      <w:divsChild>
        <w:div w:id="1485581435">
          <w:marLeft w:val="0"/>
          <w:marRight w:val="0"/>
          <w:marTop w:val="0"/>
          <w:marBottom w:val="0"/>
          <w:divBdr>
            <w:top w:val="none" w:sz="0" w:space="0" w:color="auto"/>
            <w:left w:val="none" w:sz="0" w:space="0" w:color="auto"/>
            <w:bottom w:val="none" w:sz="0" w:space="0" w:color="auto"/>
            <w:right w:val="none" w:sz="0" w:space="0" w:color="auto"/>
          </w:divBdr>
        </w:div>
      </w:divsChild>
    </w:div>
    <w:div w:id="2053571429">
      <w:bodyDiv w:val="1"/>
      <w:marLeft w:val="0"/>
      <w:marRight w:val="0"/>
      <w:marTop w:val="0"/>
      <w:marBottom w:val="0"/>
      <w:divBdr>
        <w:top w:val="none" w:sz="0" w:space="0" w:color="auto"/>
        <w:left w:val="none" w:sz="0" w:space="0" w:color="auto"/>
        <w:bottom w:val="none" w:sz="0" w:space="0" w:color="auto"/>
        <w:right w:val="none" w:sz="0" w:space="0" w:color="auto"/>
      </w:divBdr>
    </w:div>
    <w:div w:id="2059738604">
      <w:bodyDiv w:val="1"/>
      <w:marLeft w:val="0"/>
      <w:marRight w:val="0"/>
      <w:marTop w:val="0"/>
      <w:marBottom w:val="0"/>
      <w:divBdr>
        <w:top w:val="none" w:sz="0" w:space="0" w:color="auto"/>
        <w:left w:val="none" w:sz="0" w:space="0" w:color="auto"/>
        <w:bottom w:val="none" w:sz="0" w:space="0" w:color="auto"/>
        <w:right w:val="none" w:sz="0" w:space="0" w:color="auto"/>
      </w:divBdr>
    </w:div>
    <w:div w:id="214337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veen.chandra@knights.ucf.edu" TargetMode="External"/><Relationship Id="rId13" Type="http://schemas.openxmlformats.org/officeDocument/2006/relationships/chart" Target="charts/chart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s://rpsc.energy.gov/energy-data-facts"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worldometers.info/world-population/us-popul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eia.gov/consumption/residential/" TargetMode="External"/><Relationship Id="rId10" Type="http://schemas.openxmlformats.org/officeDocument/2006/relationships/header" Target="header1.xml"/><Relationship Id="rId19" Type="http://schemas.openxmlformats.org/officeDocument/2006/relationships/hyperlink" Target="https://www.eia.gov/tools/faqs/faq.php?id=87&amp;t=1" TargetMode="External"/><Relationship Id="rId4" Type="http://schemas.openxmlformats.org/officeDocument/2006/relationships/settings" Target="settings.xml"/><Relationship Id="rId9" Type="http://schemas.openxmlformats.org/officeDocument/2006/relationships/hyperlink" Target="mailto:naveen.eluru@ucf.edu" TargetMode="External"/><Relationship Id="rId14" Type="http://schemas.openxmlformats.org/officeDocument/2006/relationships/image" Target="media/image1.png"/><Relationship Id="rId22" Type="http://schemas.openxmlformats.org/officeDocument/2006/relationships/hyperlink" Target="https://www.iea.org/publications/freepublications/publication/WorldEnergyBalances2017Overview.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SPSS%20to%20Gau\RECS\Version3\descriptiv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SPSS%20to%20Gau\RECS\Version3\descriptiv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SPSS%20to%20Gau\RECS\Version3\descriptive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t>Location and Resident Characteristics </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Pt>
            <c:idx val="4"/>
            <c:invertIfNegative val="0"/>
            <c:bubble3D val="0"/>
            <c:spPr>
              <a:solidFill>
                <a:schemeClr val="accent4"/>
              </a:solidFill>
              <a:ln>
                <a:noFill/>
              </a:ln>
              <a:effectLst/>
            </c:spPr>
            <c:extLst>
              <c:ext xmlns:c16="http://schemas.microsoft.com/office/drawing/2014/chart" uri="{C3380CC4-5D6E-409C-BE32-E72D297353CC}">
                <c16:uniqueId val="{00000001-66D3-42D5-9542-AB7BEB82949F}"/>
              </c:ext>
            </c:extLst>
          </c:dPt>
          <c:dPt>
            <c:idx val="5"/>
            <c:invertIfNegative val="0"/>
            <c:bubble3D val="0"/>
            <c:spPr>
              <a:solidFill>
                <a:schemeClr val="accent4"/>
              </a:solidFill>
              <a:ln>
                <a:noFill/>
              </a:ln>
              <a:effectLst/>
            </c:spPr>
            <c:extLst>
              <c:ext xmlns:c16="http://schemas.microsoft.com/office/drawing/2014/chart" uri="{C3380CC4-5D6E-409C-BE32-E72D297353CC}">
                <c16:uniqueId val="{00000003-66D3-42D5-9542-AB7BEB82949F}"/>
              </c:ext>
            </c:extLst>
          </c:dPt>
          <c:dPt>
            <c:idx val="6"/>
            <c:invertIfNegative val="0"/>
            <c:bubble3D val="0"/>
            <c:spPr>
              <a:solidFill>
                <a:schemeClr val="accent4"/>
              </a:solidFill>
              <a:ln>
                <a:noFill/>
              </a:ln>
              <a:effectLst/>
            </c:spPr>
            <c:extLst>
              <c:ext xmlns:c16="http://schemas.microsoft.com/office/drawing/2014/chart" uri="{C3380CC4-5D6E-409C-BE32-E72D297353CC}">
                <c16:uniqueId val="{00000005-66D3-42D5-9542-AB7BEB82949F}"/>
              </c:ext>
            </c:extLst>
          </c:dPt>
          <c:dPt>
            <c:idx val="7"/>
            <c:invertIfNegative val="0"/>
            <c:bubble3D val="0"/>
            <c:spPr>
              <a:solidFill>
                <a:schemeClr val="accent4"/>
              </a:solidFill>
              <a:ln>
                <a:noFill/>
              </a:ln>
              <a:effectLst/>
            </c:spPr>
            <c:extLst>
              <c:ext xmlns:c16="http://schemas.microsoft.com/office/drawing/2014/chart" uri="{C3380CC4-5D6E-409C-BE32-E72D297353CC}">
                <c16:uniqueId val="{00000007-66D3-42D5-9542-AB7BEB82949F}"/>
              </c:ext>
            </c:extLst>
          </c:dPt>
          <c:dPt>
            <c:idx val="8"/>
            <c:invertIfNegative val="0"/>
            <c:bubble3D val="0"/>
            <c:spPr>
              <a:solidFill>
                <a:schemeClr val="accent4"/>
              </a:solidFill>
              <a:ln>
                <a:noFill/>
              </a:ln>
              <a:effectLst/>
            </c:spPr>
            <c:extLst>
              <c:ext xmlns:c16="http://schemas.microsoft.com/office/drawing/2014/chart" uri="{C3380CC4-5D6E-409C-BE32-E72D297353CC}">
                <c16:uniqueId val="{00000009-66D3-42D5-9542-AB7BEB82949F}"/>
              </c:ext>
            </c:extLst>
          </c:dPt>
          <c:dPt>
            <c:idx val="9"/>
            <c:invertIfNegative val="0"/>
            <c:bubble3D val="0"/>
            <c:spPr>
              <a:solidFill>
                <a:schemeClr val="accent6"/>
              </a:solidFill>
              <a:ln>
                <a:noFill/>
              </a:ln>
              <a:effectLst/>
            </c:spPr>
            <c:extLst>
              <c:ext xmlns:c16="http://schemas.microsoft.com/office/drawing/2014/chart" uri="{C3380CC4-5D6E-409C-BE32-E72D297353CC}">
                <c16:uniqueId val="{0000000B-66D3-42D5-9542-AB7BEB82949F}"/>
              </c:ext>
            </c:extLst>
          </c:dPt>
          <c:dPt>
            <c:idx val="10"/>
            <c:invertIfNegative val="0"/>
            <c:bubble3D val="0"/>
            <c:spPr>
              <a:solidFill>
                <a:schemeClr val="accent6"/>
              </a:solidFill>
              <a:ln>
                <a:noFill/>
              </a:ln>
              <a:effectLst/>
            </c:spPr>
            <c:extLst>
              <c:ext xmlns:c16="http://schemas.microsoft.com/office/drawing/2014/chart" uri="{C3380CC4-5D6E-409C-BE32-E72D297353CC}">
                <c16:uniqueId val="{0000000D-66D3-42D5-9542-AB7BEB82949F}"/>
              </c:ext>
            </c:extLst>
          </c:dPt>
          <c:dPt>
            <c:idx val="11"/>
            <c:invertIfNegative val="0"/>
            <c:bubble3D val="0"/>
            <c:spPr>
              <a:solidFill>
                <a:schemeClr val="accent6"/>
              </a:solidFill>
              <a:ln>
                <a:noFill/>
              </a:ln>
              <a:effectLst/>
            </c:spPr>
            <c:extLst>
              <c:ext xmlns:c16="http://schemas.microsoft.com/office/drawing/2014/chart" uri="{C3380CC4-5D6E-409C-BE32-E72D297353CC}">
                <c16:uniqueId val="{0000000F-66D3-42D5-9542-AB7BEB82949F}"/>
              </c:ext>
            </c:extLst>
          </c:dPt>
          <c:dPt>
            <c:idx val="12"/>
            <c:invertIfNegative val="0"/>
            <c:bubble3D val="0"/>
            <c:spPr>
              <a:solidFill>
                <a:schemeClr val="accent6"/>
              </a:solidFill>
              <a:ln>
                <a:noFill/>
              </a:ln>
              <a:effectLst/>
            </c:spPr>
            <c:extLst>
              <c:ext xmlns:c16="http://schemas.microsoft.com/office/drawing/2014/chart" uri="{C3380CC4-5D6E-409C-BE32-E72D297353CC}">
                <c16:uniqueId val="{00000011-66D3-42D5-9542-AB7BEB82949F}"/>
              </c:ext>
            </c:extLst>
          </c:dPt>
          <c:dPt>
            <c:idx val="13"/>
            <c:invertIfNegative val="0"/>
            <c:bubble3D val="0"/>
            <c:spPr>
              <a:solidFill>
                <a:schemeClr val="accent2"/>
              </a:solidFill>
              <a:ln>
                <a:noFill/>
              </a:ln>
              <a:effectLst/>
            </c:spPr>
            <c:extLst>
              <c:ext xmlns:c16="http://schemas.microsoft.com/office/drawing/2014/chart" uri="{C3380CC4-5D6E-409C-BE32-E72D297353CC}">
                <c16:uniqueId val="{00000013-66D3-42D5-9542-AB7BEB82949F}"/>
              </c:ext>
            </c:extLst>
          </c:dPt>
          <c:dPt>
            <c:idx val="14"/>
            <c:invertIfNegative val="0"/>
            <c:bubble3D val="0"/>
            <c:spPr>
              <a:solidFill>
                <a:schemeClr val="accent2"/>
              </a:solidFill>
              <a:ln>
                <a:noFill/>
              </a:ln>
              <a:effectLst/>
            </c:spPr>
            <c:extLst>
              <c:ext xmlns:c16="http://schemas.microsoft.com/office/drawing/2014/chart" uri="{C3380CC4-5D6E-409C-BE32-E72D297353CC}">
                <c16:uniqueId val="{00000015-66D3-42D5-9542-AB7BEB82949F}"/>
              </c:ext>
            </c:extLst>
          </c:dPt>
          <c:dPt>
            <c:idx val="15"/>
            <c:invertIfNegative val="0"/>
            <c:bubble3D val="0"/>
            <c:spPr>
              <a:solidFill>
                <a:schemeClr val="accent2"/>
              </a:solidFill>
              <a:ln>
                <a:noFill/>
              </a:ln>
              <a:effectLst/>
            </c:spPr>
            <c:extLst>
              <c:ext xmlns:c16="http://schemas.microsoft.com/office/drawing/2014/chart" uri="{C3380CC4-5D6E-409C-BE32-E72D297353CC}">
                <c16:uniqueId val="{00000017-66D3-42D5-9542-AB7BEB82949F}"/>
              </c:ext>
            </c:extLst>
          </c:dPt>
          <c:dPt>
            <c:idx val="16"/>
            <c:invertIfNegative val="0"/>
            <c:bubble3D val="0"/>
            <c:spPr>
              <a:solidFill>
                <a:schemeClr val="accent2"/>
              </a:solidFill>
              <a:ln>
                <a:noFill/>
              </a:ln>
              <a:effectLst/>
            </c:spPr>
            <c:extLst>
              <c:ext xmlns:c16="http://schemas.microsoft.com/office/drawing/2014/chart" uri="{C3380CC4-5D6E-409C-BE32-E72D297353CC}">
                <c16:uniqueId val="{00000019-66D3-42D5-9542-AB7BEB82949F}"/>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Sheet1!$J$3:$K$19</c:f>
              <c:multiLvlStrCache>
                <c:ptCount val="17"/>
                <c:lvl>
                  <c:pt idx="0">
                    <c:v>less than 40,000$</c:v>
                  </c:pt>
                  <c:pt idx="1">
                    <c:v>40,000 to 80,000$</c:v>
                  </c:pt>
                  <c:pt idx="2">
                    <c:v>80,000 to 100,000$</c:v>
                  </c:pt>
                  <c:pt idx="3">
                    <c:v>Greater than 100,000$</c:v>
                  </c:pt>
                  <c:pt idx="4">
                    <c:v>Less than high school</c:v>
                  </c:pt>
                  <c:pt idx="5">
                    <c:v>High school/Diploma </c:v>
                  </c:pt>
                  <c:pt idx="6">
                    <c:v>Associate degree</c:v>
                  </c:pt>
                  <c:pt idx="7">
                    <c:v>Bachelor’s degree</c:v>
                  </c:pt>
                  <c:pt idx="8">
                    <c:v>Masters degree and above</c:v>
                  </c:pt>
                  <c:pt idx="9">
                    <c:v>White Alone</c:v>
                  </c:pt>
                  <c:pt idx="10">
                    <c:v>Black or African/American Alone</c:v>
                  </c:pt>
                  <c:pt idx="11">
                    <c:v>Asian Alone</c:v>
                  </c:pt>
                  <c:pt idx="12">
                    <c:v>Other</c:v>
                  </c:pt>
                  <c:pt idx="13">
                    <c:v>Northeast</c:v>
                  </c:pt>
                  <c:pt idx="14">
                    <c:v>Midwest</c:v>
                  </c:pt>
                  <c:pt idx="15">
                    <c:v>South</c:v>
                  </c:pt>
                  <c:pt idx="16">
                    <c:v>West</c:v>
                  </c:pt>
                </c:lvl>
                <c:lvl>
                  <c:pt idx="0">
                    <c:v>Gross HH Income</c:v>
                  </c:pt>
                  <c:pt idx="4">
                    <c:v>Education of Respondent</c:v>
                  </c:pt>
                  <c:pt idx="9">
                    <c:v>Race of the Respondent</c:v>
                  </c:pt>
                  <c:pt idx="13">
                    <c:v>Census Region 
(Location)</c:v>
                  </c:pt>
                </c:lvl>
              </c:multiLvlStrCache>
            </c:multiLvlStrRef>
          </c:cat>
          <c:val>
            <c:numRef>
              <c:f>Sheet1!$L$3:$L$19</c:f>
              <c:numCache>
                <c:formatCode>0%</c:formatCode>
                <c:ptCount val="17"/>
                <c:pt idx="0">
                  <c:v>0.39588462891311993</c:v>
                </c:pt>
                <c:pt idx="1">
                  <c:v>0.29124164614843473</c:v>
                </c:pt>
                <c:pt idx="2">
                  <c:v>8.7055926837847353E-2</c:v>
                </c:pt>
                <c:pt idx="3">
                  <c:v>0.22581779810059799</c:v>
                </c:pt>
                <c:pt idx="4">
                  <c:v>7.1227576503693282E-2</c:v>
                </c:pt>
                <c:pt idx="5">
                  <c:v>0.23637003165670067</c:v>
                </c:pt>
                <c:pt idx="6">
                  <c:v>0.33327470981357721</c:v>
                </c:pt>
                <c:pt idx="7">
                  <c:v>0.20840661273302849</c:v>
                </c:pt>
                <c:pt idx="8">
                  <c:v>0.15072106929300036</c:v>
                </c:pt>
                <c:pt idx="9">
                  <c:v>0.81639113612381298</c:v>
                </c:pt>
                <c:pt idx="10">
                  <c:v>0.10393950052761168</c:v>
                </c:pt>
                <c:pt idx="11">
                  <c:v>4.2560675342947593E-2</c:v>
                </c:pt>
                <c:pt idx="12">
                  <c:v>3.7108688005627721E-2</c:v>
                </c:pt>
                <c:pt idx="13">
                  <c:v>0.13964122405909252</c:v>
                </c:pt>
                <c:pt idx="14">
                  <c:v>0.23338023214913825</c:v>
                </c:pt>
                <c:pt idx="15">
                  <c:v>0.3534998241294407</c:v>
                </c:pt>
                <c:pt idx="16">
                  <c:v>0.27347871966232851</c:v>
                </c:pt>
              </c:numCache>
            </c:numRef>
          </c:val>
          <c:extLst>
            <c:ext xmlns:c16="http://schemas.microsoft.com/office/drawing/2014/chart" uri="{C3380CC4-5D6E-409C-BE32-E72D297353CC}">
              <c16:uniqueId val="{0000001A-66D3-42D5-9542-AB7BEB82949F}"/>
            </c:ext>
          </c:extLst>
        </c:ser>
        <c:dLbls>
          <c:showLegendKey val="0"/>
          <c:showVal val="0"/>
          <c:showCatName val="0"/>
          <c:showSerName val="0"/>
          <c:showPercent val="0"/>
          <c:showBubbleSize val="0"/>
        </c:dLbls>
        <c:gapWidth val="182"/>
        <c:axId val="1522719631"/>
        <c:axId val="1523239375"/>
      </c:barChart>
      <c:catAx>
        <c:axId val="1522719631"/>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23239375"/>
        <c:crosses val="autoZero"/>
        <c:auto val="1"/>
        <c:lblAlgn val="ctr"/>
        <c:lblOffset val="100"/>
        <c:noMultiLvlLbl val="0"/>
      </c:catAx>
      <c:valAx>
        <c:axId val="1523239375"/>
        <c:scaling>
          <c:orientation val="minMax"/>
        </c:scaling>
        <c:delete val="0"/>
        <c:axPos val="t"/>
        <c:numFmt formatCode="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2271963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t>Appliance Use</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Sheet3!$I$3:$I$12</c:f>
              <c:strCache>
                <c:ptCount val="10"/>
                <c:pt idx="0">
                  <c:v>Back-up generator</c:v>
                </c:pt>
                <c:pt idx="1">
                  <c:v>Dishwasher</c:v>
                </c:pt>
                <c:pt idx="2">
                  <c:v>Clothes Washer</c:v>
                </c:pt>
                <c:pt idx="3">
                  <c:v>Clothes dryer</c:v>
                </c:pt>
                <c:pt idx="4">
                  <c:v>Thermostat</c:v>
                </c:pt>
                <c:pt idx="5">
                  <c:v>Smart thermostat</c:v>
                </c:pt>
                <c:pt idx="6">
                  <c:v>Electricity smart meter</c:v>
                </c:pt>
                <c:pt idx="7">
                  <c:v>Dehumidifier</c:v>
                </c:pt>
                <c:pt idx="8">
                  <c:v>Humidifier</c:v>
                </c:pt>
                <c:pt idx="9">
                  <c:v>Space Heating</c:v>
                </c:pt>
              </c:strCache>
            </c:strRef>
          </c:cat>
          <c:val>
            <c:numRef>
              <c:f>Sheet3!$J$3:$J$12</c:f>
              <c:numCache>
                <c:formatCode>0%</c:formatCode>
                <c:ptCount val="10"/>
                <c:pt idx="0">
                  <c:v>0.11413999296517764</c:v>
                </c:pt>
                <c:pt idx="1">
                  <c:v>0.71157228279985929</c:v>
                </c:pt>
                <c:pt idx="2">
                  <c:v>0.85297221245163557</c:v>
                </c:pt>
                <c:pt idx="3">
                  <c:v>0.83538515652479772</c:v>
                </c:pt>
                <c:pt idx="4">
                  <c:v>0.862469222652128</c:v>
                </c:pt>
                <c:pt idx="5">
                  <c:v>3.5701723531480829E-2</c:v>
                </c:pt>
                <c:pt idx="6">
                  <c:v>0.23109391487864933</c:v>
                </c:pt>
                <c:pt idx="7">
                  <c:v>0.14333450580372845</c:v>
                </c:pt>
                <c:pt idx="8">
                  <c:v>0.20383397819205065</c:v>
                </c:pt>
                <c:pt idx="9">
                  <c:v>0.95462539570875837</c:v>
                </c:pt>
              </c:numCache>
            </c:numRef>
          </c:val>
          <c:extLst>
            <c:ext xmlns:c16="http://schemas.microsoft.com/office/drawing/2014/chart" uri="{C3380CC4-5D6E-409C-BE32-E72D297353CC}">
              <c16:uniqueId val="{00000000-DD4B-498F-9843-1198698F5AF3}"/>
            </c:ext>
          </c:extLst>
        </c:ser>
        <c:dLbls>
          <c:dLblPos val="outEnd"/>
          <c:showLegendKey val="0"/>
          <c:showVal val="1"/>
          <c:showCatName val="0"/>
          <c:showSerName val="0"/>
          <c:showPercent val="0"/>
          <c:showBubbleSize val="0"/>
        </c:dLbls>
        <c:gapWidth val="182"/>
        <c:axId val="1618242063"/>
        <c:axId val="1519117775"/>
      </c:barChart>
      <c:catAx>
        <c:axId val="1618242063"/>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19117775"/>
        <c:crosses val="autoZero"/>
        <c:auto val="1"/>
        <c:lblAlgn val="ctr"/>
        <c:lblOffset val="100"/>
        <c:noMultiLvlLbl val="0"/>
      </c:catAx>
      <c:valAx>
        <c:axId val="1519117775"/>
        <c:scaling>
          <c:orientation val="minMax"/>
        </c:scaling>
        <c:delete val="1"/>
        <c:axPos val="t"/>
        <c:numFmt formatCode="0%" sourceLinked="1"/>
        <c:majorTickMark val="none"/>
        <c:minorTickMark val="none"/>
        <c:tickLblPos val="nextTo"/>
        <c:crossAx val="16182420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t>Housing Characteristics</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Pt>
            <c:idx val="5"/>
            <c:invertIfNegative val="0"/>
            <c:bubble3D val="0"/>
            <c:spPr>
              <a:solidFill>
                <a:schemeClr val="accent4"/>
              </a:solidFill>
              <a:ln>
                <a:noFill/>
              </a:ln>
              <a:effectLst/>
            </c:spPr>
            <c:extLst>
              <c:ext xmlns:c16="http://schemas.microsoft.com/office/drawing/2014/chart" uri="{C3380CC4-5D6E-409C-BE32-E72D297353CC}">
                <c16:uniqueId val="{00000001-0BBE-44C7-B8B3-136ECBB57461}"/>
              </c:ext>
            </c:extLst>
          </c:dPt>
          <c:dPt>
            <c:idx val="6"/>
            <c:invertIfNegative val="0"/>
            <c:bubble3D val="0"/>
            <c:spPr>
              <a:solidFill>
                <a:schemeClr val="accent4"/>
              </a:solidFill>
              <a:ln>
                <a:noFill/>
              </a:ln>
              <a:effectLst/>
            </c:spPr>
            <c:extLst>
              <c:ext xmlns:c16="http://schemas.microsoft.com/office/drawing/2014/chart" uri="{C3380CC4-5D6E-409C-BE32-E72D297353CC}">
                <c16:uniqueId val="{00000003-0BBE-44C7-B8B3-136ECBB57461}"/>
              </c:ext>
            </c:extLst>
          </c:dPt>
          <c:dPt>
            <c:idx val="7"/>
            <c:invertIfNegative val="0"/>
            <c:bubble3D val="0"/>
            <c:spPr>
              <a:solidFill>
                <a:schemeClr val="accent4"/>
              </a:solidFill>
              <a:ln>
                <a:noFill/>
              </a:ln>
              <a:effectLst/>
            </c:spPr>
            <c:extLst>
              <c:ext xmlns:c16="http://schemas.microsoft.com/office/drawing/2014/chart" uri="{C3380CC4-5D6E-409C-BE32-E72D297353CC}">
                <c16:uniqueId val="{00000005-0BBE-44C7-B8B3-136ECBB57461}"/>
              </c:ext>
            </c:extLst>
          </c:dPt>
          <c:dPt>
            <c:idx val="8"/>
            <c:invertIfNegative val="0"/>
            <c:bubble3D val="0"/>
            <c:spPr>
              <a:solidFill>
                <a:schemeClr val="accent6"/>
              </a:solidFill>
              <a:ln>
                <a:noFill/>
              </a:ln>
              <a:effectLst/>
            </c:spPr>
            <c:extLst>
              <c:ext xmlns:c16="http://schemas.microsoft.com/office/drawing/2014/chart" uri="{C3380CC4-5D6E-409C-BE32-E72D297353CC}">
                <c16:uniqueId val="{00000007-0BBE-44C7-B8B3-136ECBB57461}"/>
              </c:ext>
            </c:extLst>
          </c:dPt>
          <c:dPt>
            <c:idx val="9"/>
            <c:invertIfNegative val="0"/>
            <c:bubble3D val="0"/>
            <c:spPr>
              <a:solidFill>
                <a:schemeClr val="accent6"/>
              </a:solidFill>
              <a:ln>
                <a:noFill/>
              </a:ln>
              <a:effectLst/>
            </c:spPr>
            <c:extLst>
              <c:ext xmlns:c16="http://schemas.microsoft.com/office/drawing/2014/chart" uri="{C3380CC4-5D6E-409C-BE32-E72D297353CC}">
                <c16:uniqueId val="{00000009-0BBE-44C7-B8B3-136ECBB57461}"/>
              </c:ext>
            </c:extLst>
          </c:dPt>
          <c:dPt>
            <c:idx val="10"/>
            <c:invertIfNegative val="0"/>
            <c:bubble3D val="0"/>
            <c:spPr>
              <a:solidFill>
                <a:schemeClr val="accent6"/>
              </a:solidFill>
              <a:ln>
                <a:noFill/>
              </a:ln>
              <a:effectLst/>
            </c:spPr>
            <c:extLst>
              <c:ext xmlns:c16="http://schemas.microsoft.com/office/drawing/2014/chart" uri="{C3380CC4-5D6E-409C-BE32-E72D297353CC}">
                <c16:uniqueId val="{0000000B-0BBE-44C7-B8B3-136ECBB57461}"/>
              </c:ext>
            </c:extLst>
          </c:dPt>
          <c:dPt>
            <c:idx val="11"/>
            <c:invertIfNegative val="0"/>
            <c:bubble3D val="0"/>
            <c:spPr>
              <a:solidFill>
                <a:schemeClr val="accent6"/>
              </a:solidFill>
              <a:ln>
                <a:noFill/>
              </a:ln>
              <a:effectLst/>
            </c:spPr>
            <c:extLst>
              <c:ext xmlns:c16="http://schemas.microsoft.com/office/drawing/2014/chart" uri="{C3380CC4-5D6E-409C-BE32-E72D297353CC}">
                <c16:uniqueId val="{0000000D-0BBE-44C7-B8B3-136ECBB57461}"/>
              </c:ext>
            </c:extLst>
          </c:dPt>
          <c:dPt>
            <c:idx val="12"/>
            <c:invertIfNegative val="0"/>
            <c:bubble3D val="0"/>
            <c:spPr>
              <a:solidFill>
                <a:schemeClr val="accent2"/>
              </a:solidFill>
              <a:ln>
                <a:noFill/>
              </a:ln>
              <a:effectLst/>
            </c:spPr>
            <c:extLst>
              <c:ext xmlns:c16="http://schemas.microsoft.com/office/drawing/2014/chart" uri="{C3380CC4-5D6E-409C-BE32-E72D297353CC}">
                <c16:uniqueId val="{0000000F-0BBE-44C7-B8B3-136ECBB57461}"/>
              </c:ext>
            </c:extLst>
          </c:dPt>
          <c:dPt>
            <c:idx val="13"/>
            <c:invertIfNegative val="0"/>
            <c:bubble3D val="0"/>
            <c:spPr>
              <a:solidFill>
                <a:schemeClr val="accent2"/>
              </a:solidFill>
              <a:ln>
                <a:noFill/>
              </a:ln>
              <a:effectLst/>
            </c:spPr>
            <c:extLst>
              <c:ext xmlns:c16="http://schemas.microsoft.com/office/drawing/2014/chart" uri="{C3380CC4-5D6E-409C-BE32-E72D297353CC}">
                <c16:uniqueId val="{00000011-0BBE-44C7-B8B3-136ECBB57461}"/>
              </c:ext>
            </c:extLst>
          </c:dPt>
          <c:dPt>
            <c:idx val="14"/>
            <c:invertIfNegative val="0"/>
            <c:bubble3D val="0"/>
            <c:spPr>
              <a:solidFill>
                <a:schemeClr val="accent2"/>
              </a:solidFill>
              <a:ln>
                <a:noFill/>
              </a:ln>
              <a:effectLst/>
            </c:spPr>
            <c:extLst>
              <c:ext xmlns:c16="http://schemas.microsoft.com/office/drawing/2014/chart" uri="{C3380CC4-5D6E-409C-BE32-E72D297353CC}">
                <c16:uniqueId val="{00000013-0BBE-44C7-B8B3-136ECBB57461}"/>
              </c:ext>
            </c:extLst>
          </c:dPt>
          <c:dPt>
            <c:idx val="15"/>
            <c:invertIfNegative val="0"/>
            <c:bubble3D val="0"/>
            <c:spPr>
              <a:solidFill>
                <a:schemeClr val="accent2"/>
              </a:solidFill>
              <a:ln>
                <a:noFill/>
              </a:ln>
              <a:effectLst/>
            </c:spPr>
            <c:extLst>
              <c:ext xmlns:c16="http://schemas.microsoft.com/office/drawing/2014/chart" uri="{C3380CC4-5D6E-409C-BE32-E72D297353CC}">
                <c16:uniqueId val="{00000015-0BBE-44C7-B8B3-136ECBB57461}"/>
              </c:ext>
            </c:extLst>
          </c:dPt>
          <c:dPt>
            <c:idx val="16"/>
            <c:invertIfNegative val="0"/>
            <c:bubble3D val="0"/>
            <c:spPr>
              <a:solidFill>
                <a:schemeClr val="accent2"/>
              </a:solidFill>
              <a:ln>
                <a:noFill/>
              </a:ln>
              <a:effectLst/>
            </c:spPr>
            <c:extLst>
              <c:ext xmlns:c16="http://schemas.microsoft.com/office/drawing/2014/chart" uri="{C3380CC4-5D6E-409C-BE32-E72D297353CC}">
                <c16:uniqueId val="{00000017-0BBE-44C7-B8B3-136ECBB57461}"/>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Sheet2!$J$4:$K$20</c:f>
              <c:multiLvlStrCache>
                <c:ptCount val="17"/>
                <c:lvl>
                  <c:pt idx="0">
                    <c:v>Before 1959</c:v>
                  </c:pt>
                  <c:pt idx="1">
                    <c:v>1960 to 1979</c:v>
                  </c:pt>
                  <c:pt idx="2">
                    <c:v>1980 to 1999</c:v>
                  </c:pt>
                  <c:pt idx="3">
                    <c:v>2000 to 2009</c:v>
                  </c:pt>
                  <c:pt idx="4">
                    <c:v>After 2010</c:v>
                  </c:pt>
                  <c:pt idx="5">
                    <c:v>Own</c:v>
                  </c:pt>
                  <c:pt idx="6">
                    <c:v>Rented</c:v>
                  </c:pt>
                  <c:pt idx="7">
                    <c:v>Other</c:v>
                  </c:pt>
                  <c:pt idx="8">
                    <c:v>None</c:v>
                  </c:pt>
                  <c:pt idx="9">
                    <c:v>One</c:v>
                  </c:pt>
                  <c:pt idx="10">
                    <c:v>Two </c:v>
                  </c:pt>
                  <c:pt idx="11">
                    <c:v>More than two</c:v>
                  </c:pt>
                  <c:pt idx="12">
                    <c:v>Mobile home</c:v>
                  </c:pt>
                  <c:pt idx="13">
                    <c:v>Single-family detached house</c:v>
                  </c:pt>
                  <c:pt idx="14">
                    <c:v>Single-family attached house</c:v>
                  </c:pt>
                  <c:pt idx="15">
                    <c:v>Apartment in a building with 2 to 4 units</c:v>
                  </c:pt>
                  <c:pt idx="16">
                    <c:v>Apartment in a building with 5 or more units</c:v>
                  </c:pt>
                </c:lvl>
                <c:lvl>
                  <c:pt idx="0">
                    <c:v>Housing Built in</c:v>
                  </c:pt>
                  <c:pt idx="5">
                    <c:v>Housing Type</c:v>
                  </c:pt>
                  <c:pt idx="8">
                    <c:v>Number of Stories</c:v>
                  </c:pt>
                  <c:pt idx="12">
                    <c:v>Type of Housing unit</c:v>
                  </c:pt>
                </c:lvl>
              </c:multiLvlStrCache>
            </c:multiLvlStrRef>
          </c:cat>
          <c:val>
            <c:numRef>
              <c:f>Sheet2!$L$4:$L$20</c:f>
              <c:numCache>
                <c:formatCode>0%</c:formatCode>
                <c:ptCount val="17"/>
                <c:pt idx="0">
                  <c:v>0.24657052409426661</c:v>
                </c:pt>
                <c:pt idx="1">
                  <c:v>0.26257474498768907</c:v>
                </c:pt>
                <c:pt idx="2">
                  <c:v>0.29194512838550829</c:v>
                </c:pt>
                <c:pt idx="3">
                  <c:v>0.158459373900809</c:v>
                </c:pt>
                <c:pt idx="4">
                  <c:v>4.045022863172705E-2</c:v>
                </c:pt>
                <c:pt idx="5">
                  <c:v>0.69081955680619056</c:v>
                </c:pt>
                <c:pt idx="6">
                  <c:v>0.29827646851916989</c:v>
                </c:pt>
                <c:pt idx="7">
                  <c:v>1.0903974674639464E-2</c:v>
                </c:pt>
                <c:pt idx="8">
                  <c:v>0.25589166373549072</c:v>
                </c:pt>
                <c:pt idx="9">
                  <c:v>0.43563137530777346</c:v>
                </c:pt>
                <c:pt idx="10">
                  <c:v>0.27365459022159688</c:v>
                </c:pt>
                <c:pt idx="11">
                  <c:v>3.4822370735138941E-2</c:v>
                </c:pt>
                <c:pt idx="12">
                  <c:v>5.0298979950756245E-2</c:v>
                </c:pt>
                <c:pt idx="13">
                  <c:v>0.65986633837495601</c:v>
                </c:pt>
                <c:pt idx="14">
                  <c:v>8.4241997889553291E-2</c:v>
                </c:pt>
                <c:pt idx="15">
                  <c:v>5.46957439324657E-2</c:v>
                </c:pt>
                <c:pt idx="16">
                  <c:v>0.15089693985226874</c:v>
                </c:pt>
              </c:numCache>
            </c:numRef>
          </c:val>
          <c:extLst>
            <c:ext xmlns:c16="http://schemas.microsoft.com/office/drawing/2014/chart" uri="{C3380CC4-5D6E-409C-BE32-E72D297353CC}">
              <c16:uniqueId val="{00000018-0BBE-44C7-B8B3-136ECBB57461}"/>
            </c:ext>
          </c:extLst>
        </c:ser>
        <c:dLbls>
          <c:dLblPos val="outEnd"/>
          <c:showLegendKey val="0"/>
          <c:showVal val="1"/>
          <c:showCatName val="0"/>
          <c:showSerName val="0"/>
          <c:showPercent val="0"/>
          <c:showBubbleSize val="0"/>
        </c:dLbls>
        <c:gapWidth val="182"/>
        <c:axId val="1583016079"/>
        <c:axId val="1519120271"/>
      </c:barChart>
      <c:catAx>
        <c:axId val="1583016079"/>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19120271"/>
        <c:crosses val="autoZero"/>
        <c:auto val="1"/>
        <c:lblAlgn val="ctr"/>
        <c:lblOffset val="100"/>
        <c:noMultiLvlLbl val="0"/>
      </c:catAx>
      <c:valAx>
        <c:axId val="1519120271"/>
        <c:scaling>
          <c:orientation val="minMax"/>
        </c:scaling>
        <c:delete val="1"/>
        <c:axPos val="t"/>
        <c:numFmt formatCode="0%" sourceLinked="1"/>
        <c:majorTickMark val="none"/>
        <c:minorTickMark val="none"/>
        <c:tickLblPos val="nextTo"/>
        <c:crossAx val="158301607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F2A13-EB6C-4718-A16A-190364181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15</Pages>
  <Words>15264</Words>
  <Characters>87011</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Naveen Chandra Iraganaboina</dc:creator>
  <cp:keywords/>
  <dc:description/>
  <cp:lastModifiedBy>Naveen Eluru</cp:lastModifiedBy>
  <cp:revision>22</cp:revision>
  <cp:lastPrinted>2021-03-15T18:45:00Z</cp:lastPrinted>
  <dcterms:created xsi:type="dcterms:W3CDTF">2021-03-11T21:14:00Z</dcterms:created>
  <dcterms:modified xsi:type="dcterms:W3CDTF">2021-03-15T18:46:00Z</dcterms:modified>
</cp:coreProperties>
</file>