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934786" w14:textId="4F263865" w:rsidR="0053747B" w:rsidRPr="005F4CEC" w:rsidRDefault="00751DC7" w:rsidP="0053747B">
      <w:pPr>
        <w:jc w:val="center"/>
        <w:rPr>
          <w:rFonts w:cs="Times New Roman"/>
          <w:szCs w:val="24"/>
        </w:rPr>
      </w:pPr>
      <w:bookmarkStart w:id="0" w:name="_Hlk42688475"/>
      <w:r w:rsidRPr="00751DC7">
        <w:rPr>
          <w:rFonts w:cs="Times New Roman"/>
          <w:b/>
          <w:szCs w:val="24"/>
          <w:lang w:val="en-US"/>
        </w:rPr>
        <w:t xml:space="preserve">Examining the Bus Ridership Demand: Application of </w:t>
      </w:r>
      <w:proofErr w:type="spellStart"/>
      <w:r w:rsidRPr="00751DC7">
        <w:rPr>
          <w:rFonts w:cs="Times New Roman"/>
          <w:b/>
          <w:szCs w:val="24"/>
          <w:lang w:val="en-US"/>
        </w:rPr>
        <w:t>Spatio</w:t>
      </w:r>
      <w:proofErr w:type="spellEnd"/>
      <w:r w:rsidRPr="00751DC7">
        <w:rPr>
          <w:rFonts w:cs="Times New Roman"/>
          <w:b/>
          <w:szCs w:val="24"/>
          <w:lang w:val="en-US"/>
        </w:rPr>
        <w:t xml:space="preserve">-Temporal Panel Model </w:t>
      </w:r>
      <w:r w:rsidR="0053747B" w:rsidRPr="005F4CEC">
        <w:rPr>
          <w:rFonts w:cs="Times New Roman"/>
          <w:b/>
          <w:szCs w:val="24"/>
          <w:lang w:val="en-US"/>
        </w:rPr>
        <w:t xml:space="preserve"> </w:t>
      </w:r>
    </w:p>
    <w:bookmarkEnd w:id="0"/>
    <w:p w14:paraId="1636C74A" w14:textId="77777777" w:rsidR="00B82BD8" w:rsidRPr="00AF5596" w:rsidRDefault="00B82BD8" w:rsidP="00841BB4">
      <w:pPr>
        <w:jc w:val="center"/>
        <w:rPr>
          <w:rFonts w:cs="Times New Roman"/>
          <w:color w:val="000000" w:themeColor="text1"/>
          <w:szCs w:val="24"/>
        </w:rPr>
      </w:pPr>
    </w:p>
    <w:p w14:paraId="1636C74B" w14:textId="77777777" w:rsidR="00B82BD8" w:rsidRDefault="00B82BD8" w:rsidP="00841BB4">
      <w:pPr>
        <w:jc w:val="center"/>
        <w:rPr>
          <w:rFonts w:cs="Times New Roman"/>
          <w:color w:val="000000" w:themeColor="text1"/>
          <w:szCs w:val="24"/>
        </w:rPr>
      </w:pPr>
    </w:p>
    <w:p w14:paraId="1636C74C" w14:textId="77777777" w:rsidR="00B82BD8" w:rsidRPr="00AF5596" w:rsidRDefault="00B82BD8" w:rsidP="00841BB4">
      <w:pPr>
        <w:jc w:val="center"/>
        <w:rPr>
          <w:rFonts w:cs="Times New Roman"/>
          <w:color w:val="000000" w:themeColor="text1"/>
          <w:szCs w:val="24"/>
        </w:rPr>
      </w:pPr>
    </w:p>
    <w:p w14:paraId="1636C74D" w14:textId="77777777" w:rsidR="00B82BD8" w:rsidRPr="00AF5596" w:rsidRDefault="00B82BD8" w:rsidP="00841BB4">
      <w:pPr>
        <w:jc w:val="center"/>
        <w:rPr>
          <w:rFonts w:cs="Times New Roman"/>
          <w:b/>
          <w:szCs w:val="24"/>
        </w:rPr>
      </w:pPr>
      <w:r w:rsidRPr="00AF5596">
        <w:rPr>
          <w:rFonts w:cs="Times New Roman"/>
          <w:b/>
          <w:szCs w:val="24"/>
        </w:rPr>
        <w:t>Moshiur Rahman</w:t>
      </w:r>
    </w:p>
    <w:p w14:paraId="08B2E509" w14:textId="77777777" w:rsidR="00894618" w:rsidRDefault="00894618" w:rsidP="00841BB4">
      <w:pPr>
        <w:jc w:val="center"/>
        <w:rPr>
          <w:rFonts w:cs="Times New Roman"/>
          <w:szCs w:val="24"/>
        </w:rPr>
      </w:pPr>
      <w:r w:rsidRPr="00894618">
        <w:rPr>
          <w:rFonts w:cs="Times New Roman"/>
          <w:szCs w:val="24"/>
        </w:rPr>
        <w:t xml:space="preserve">Traffic Engineer </w:t>
      </w:r>
    </w:p>
    <w:p w14:paraId="1636C750" w14:textId="2B8B4B99" w:rsidR="00B82BD8" w:rsidRPr="00AF5596" w:rsidRDefault="00894618" w:rsidP="00841BB4">
      <w:pPr>
        <w:jc w:val="center"/>
        <w:rPr>
          <w:rFonts w:cs="Times New Roman"/>
          <w:szCs w:val="24"/>
        </w:rPr>
      </w:pPr>
      <w:r w:rsidRPr="00894618">
        <w:rPr>
          <w:rFonts w:cs="Times New Roman"/>
          <w:szCs w:val="24"/>
        </w:rPr>
        <w:t>Marlin Engineering</w:t>
      </w:r>
      <w:r w:rsidR="00804405">
        <w:rPr>
          <w:rFonts w:cs="Times New Roman"/>
          <w:szCs w:val="24"/>
        </w:rPr>
        <w:t>, USA</w:t>
      </w:r>
    </w:p>
    <w:p w14:paraId="1636C751" w14:textId="2F9DD7AF" w:rsidR="00B82BD8" w:rsidRPr="00AF5596" w:rsidRDefault="00B82BD8" w:rsidP="00841BB4">
      <w:pPr>
        <w:jc w:val="center"/>
        <w:rPr>
          <w:rFonts w:cs="Times New Roman"/>
          <w:szCs w:val="24"/>
        </w:rPr>
      </w:pPr>
      <w:r w:rsidRPr="00AF5596">
        <w:rPr>
          <w:rFonts w:cs="Times New Roman"/>
          <w:szCs w:val="24"/>
        </w:rPr>
        <w:t>Tel: 321-276-7580</w:t>
      </w:r>
    </w:p>
    <w:p w14:paraId="1636C752" w14:textId="77777777" w:rsidR="00B82BD8" w:rsidRPr="00AF5596" w:rsidRDefault="00B82BD8" w:rsidP="00841BB4">
      <w:pPr>
        <w:jc w:val="center"/>
        <w:rPr>
          <w:rStyle w:val="Hyperlink"/>
          <w:rFonts w:cs="Times New Roman"/>
          <w:szCs w:val="24"/>
        </w:rPr>
      </w:pPr>
      <w:r w:rsidRPr="00AF5596">
        <w:rPr>
          <w:rFonts w:cs="Times New Roman"/>
          <w:szCs w:val="24"/>
        </w:rPr>
        <w:t xml:space="preserve">Email: </w:t>
      </w:r>
      <w:hyperlink r:id="rId8" w:history="1">
        <w:r w:rsidRPr="00AF5596">
          <w:rPr>
            <w:rStyle w:val="Hyperlink"/>
            <w:rFonts w:cs="Times New Roman"/>
            <w:szCs w:val="24"/>
          </w:rPr>
          <w:t>moshiur@knights.ucf.edu</w:t>
        </w:r>
      </w:hyperlink>
    </w:p>
    <w:p w14:paraId="4041AFB6" w14:textId="77777777" w:rsidR="00AD5BE1" w:rsidRPr="00946A66" w:rsidRDefault="00AD5BE1" w:rsidP="00AD5BE1">
      <w:pPr>
        <w:jc w:val="center"/>
        <w:rPr>
          <w:rFonts w:cs="Times New Roman"/>
        </w:rPr>
      </w:pPr>
      <w:proofErr w:type="spellStart"/>
      <w:r w:rsidRPr="00D0101D">
        <w:rPr>
          <w:rFonts w:cs="Times New Roman"/>
        </w:rPr>
        <w:t>ORCiD</w:t>
      </w:r>
      <w:proofErr w:type="spellEnd"/>
      <w:r w:rsidRPr="00D0101D">
        <w:rPr>
          <w:rFonts w:cs="Times New Roman"/>
        </w:rPr>
        <w:t xml:space="preserve"> number</w:t>
      </w:r>
      <w:r>
        <w:rPr>
          <w:rFonts w:cs="Times New Roman"/>
        </w:rPr>
        <w:t xml:space="preserve">: </w:t>
      </w:r>
      <w:r w:rsidRPr="00946A66">
        <w:rPr>
          <w:rFonts w:cs="Times New Roman"/>
        </w:rPr>
        <w:t>0000-0002-3210-6542</w:t>
      </w:r>
    </w:p>
    <w:p w14:paraId="1636C753" w14:textId="77777777" w:rsidR="00B82BD8" w:rsidRDefault="00B82BD8" w:rsidP="00841BB4">
      <w:pPr>
        <w:jc w:val="center"/>
        <w:rPr>
          <w:rStyle w:val="Hyperlink"/>
          <w:rFonts w:cs="Times New Roman"/>
          <w:szCs w:val="24"/>
        </w:rPr>
      </w:pPr>
    </w:p>
    <w:p w14:paraId="1636C754" w14:textId="77777777" w:rsidR="00B82BD8" w:rsidRPr="00AF5596" w:rsidRDefault="00B82BD8" w:rsidP="00841BB4">
      <w:pPr>
        <w:jc w:val="center"/>
        <w:rPr>
          <w:rStyle w:val="Hyperlink"/>
          <w:rFonts w:cs="Times New Roman"/>
          <w:szCs w:val="24"/>
        </w:rPr>
      </w:pPr>
    </w:p>
    <w:p w14:paraId="1636C755" w14:textId="77777777" w:rsidR="00B82BD8" w:rsidRDefault="00B82BD8" w:rsidP="00841BB4">
      <w:pPr>
        <w:jc w:val="center"/>
        <w:rPr>
          <w:rStyle w:val="Hyperlink"/>
          <w:rFonts w:cs="Times New Roman"/>
          <w:szCs w:val="24"/>
        </w:rPr>
      </w:pPr>
    </w:p>
    <w:p w14:paraId="1636C756" w14:textId="7965B929" w:rsidR="00B82BD8" w:rsidRDefault="00B82BD8" w:rsidP="00841BB4">
      <w:pPr>
        <w:jc w:val="center"/>
        <w:rPr>
          <w:rFonts w:cs="Times New Roman"/>
          <w:b/>
          <w:szCs w:val="24"/>
        </w:rPr>
      </w:pPr>
      <w:r w:rsidRPr="00AF5596">
        <w:rPr>
          <w:rFonts w:cs="Times New Roman"/>
          <w:b/>
          <w:szCs w:val="24"/>
        </w:rPr>
        <w:t>Shamsunnahar Yasmin</w:t>
      </w:r>
      <w:r w:rsidR="006A3A31" w:rsidRPr="00AF5596">
        <w:rPr>
          <w:rFonts w:cs="Times New Roman"/>
          <w:b/>
          <w:szCs w:val="24"/>
        </w:rPr>
        <w:t>*</w:t>
      </w:r>
    </w:p>
    <w:p w14:paraId="0661F227" w14:textId="1277EBB3" w:rsidR="009A5F03" w:rsidRDefault="00D0473E" w:rsidP="009A5F03">
      <w:pPr>
        <w:jc w:val="center"/>
        <w:rPr>
          <w:rFonts w:cs="Times New Roman"/>
          <w:szCs w:val="24"/>
        </w:rPr>
      </w:pPr>
      <w:r>
        <w:rPr>
          <w:rFonts w:cs="Times New Roman"/>
          <w:szCs w:val="24"/>
        </w:rPr>
        <w:t xml:space="preserve">Senior </w:t>
      </w:r>
      <w:r w:rsidR="009A5F03" w:rsidRPr="00894618">
        <w:rPr>
          <w:rFonts w:cs="Times New Roman"/>
          <w:szCs w:val="24"/>
        </w:rPr>
        <w:t>Lecturer/</w:t>
      </w:r>
      <w:r>
        <w:rPr>
          <w:rFonts w:cs="Times New Roman"/>
          <w:szCs w:val="24"/>
        </w:rPr>
        <w:t xml:space="preserve">Senior </w:t>
      </w:r>
      <w:r w:rsidR="009A5F03" w:rsidRPr="00894618">
        <w:rPr>
          <w:rFonts w:cs="Times New Roman"/>
          <w:szCs w:val="24"/>
        </w:rPr>
        <w:t>Research Fellow</w:t>
      </w:r>
    </w:p>
    <w:p w14:paraId="563E2A26" w14:textId="29E3C58E" w:rsidR="00E87A09" w:rsidRPr="00894618" w:rsidRDefault="00E87A09" w:rsidP="009A5F03">
      <w:pPr>
        <w:jc w:val="center"/>
        <w:rPr>
          <w:rFonts w:cs="Times New Roman"/>
          <w:szCs w:val="24"/>
        </w:rPr>
      </w:pPr>
      <w:r w:rsidRPr="00894618">
        <w:rPr>
          <w:rFonts w:cs="Times New Roman"/>
          <w:szCs w:val="24"/>
        </w:rPr>
        <w:t>Queensland University of Technology</w:t>
      </w:r>
    </w:p>
    <w:p w14:paraId="76936C33" w14:textId="48773EDB" w:rsidR="009A5F03" w:rsidRPr="00894618" w:rsidRDefault="009A5F03" w:rsidP="009A5F03">
      <w:pPr>
        <w:jc w:val="center"/>
        <w:rPr>
          <w:rFonts w:cs="Times New Roman"/>
          <w:szCs w:val="24"/>
        </w:rPr>
      </w:pPr>
      <w:r w:rsidRPr="00894618">
        <w:rPr>
          <w:rFonts w:cs="Times New Roman"/>
          <w:szCs w:val="24"/>
        </w:rPr>
        <w:t>Centre for Accident Research &amp; Road Safety – Queensland</w:t>
      </w:r>
      <w:r w:rsidR="00E87A09">
        <w:rPr>
          <w:rFonts w:cs="Times New Roman"/>
          <w:szCs w:val="24"/>
        </w:rPr>
        <w:t xml:space="preserve"> </w:t>
      </w:r>
      <w:r w:rsidR="00CE61BE">
        <w:rPr>
          <w:rFonts w:cs="Times New Roman"/>
          <w:szCs w:val="24"/>
        </w:rPr>
        <w:t>(CARRS-Q</w:t>
      </w:r>
      <w:r w:rsidR="0028762A">
        <w:rPr>
          <w:rFonts w:cs="Times New Roman"/>
          <w:szCs w:val="24"/>
        </w:rPr>
        <w:t>)</w:t>
      </w:r>
      <w:r w:rsidR="00804405">
        <w:rPr>
          <w:rFonts w:cs="Times New Roman"/>
          <w:szCs w:val="24"/>
        </w:rPr>
        <w:t>, Australia</w:t>
      </w:r>
      <w:r w:rsidR="002F4B7C">
        <w:rPr>
          <w:rFonts w:cs="Times New Roman"/>
          <w:szCs w:val="24"/>
        </w:rPr>
        <w:t xml:space="preserve"> </w:t>
      </w:r>
      <w:r w:rsidR="00E87A09">
        <w:rPr>
          <w:rFonts w:cs="Times New Roman"/>
          <w:szCs w:val="24"/>
        </w:rPr>
        <w:t>&amp;</w:t>
      </w:r>
    </w:p>
    <w:p w14:paraId="1636C759" w14:textId="52A6DD7F" w:rsidR="00B82BD8" w:rsidRPr="00AF5596" w:rsidRDefault="00151494" w:rsidP="00841BB4">
      <w:pPr>
        <w:jc w:val="center"/>
        <w:rPr>
          <w:rFonts w:cs="Times New Roman"/>
          <w:szCs w:val="24"/>
        </w:rPr>
      </w:pPr>
      <w:r>
        <w:rPr>
          <w:rFonts w:cs="Times New Roman"/>
          <w:szCs w:val="24"/>
        </w:rPr>
        <w:t xml:space="preserve">Research Affiliate, </w:t>
      </w:r>
      <w:r w:rsidR="00280011" w:rsidRPr="0092781D">
        <w:rPr>
          <w:rFonts w:cs="Times New Roman"/>
          <w:bCs/>
          <w:szCs w:val="24"/>
        </w:rPr>
        <w:t xml:space="preserve">Department of Civil </w:t>
      </w:r>
      <w:r w:rsidR="002F4B7C">
        <w:rPr>
          <w:rFonts w:cs="Times New Roman"/>
          <w:bCs/>
          <w:szCs w:val="24"/>
        </w:rPr>
        <w:t>&amp;</w:t>
      </w:r>
      <w:r w:rsidR="00280011" w:rsidRPr="0092781D">
        <w:rPr>
          <w:rFonts w:cs="Times New Roman"/>
          <w:bCs/>
          <w:szCs w:val="24"/>
        </w:rPr>
        <w:t xml:space="preserve"> Environmental Engineering</w:t>
      </w:r>
      <w:r w:rsidR="00280011">
        <w:rPr>
          <w:rFonts w:cs="Times New Roman"/>
          <w:bCs/>
          <w:szCs w:val="24"/>
        </w:rPr>
        <w:t xml:space="preserve">, </w:t>
      </w:r>
      <w:r w:rsidR="00B82BD8" w:rsidRPr="00AF5596">
        <w:rPr>
          <w:rFonts w:cs="Times New Roman"/>
          <w:szCs w:val="24"/>
        </w:rPr>
        <w:t>University of Central Florida</w:t>
      </w:r>
      <w:r w:rsidR="00804405">
        <w:rPr>
          <w:rFonts w:cs="Times New Roman"/>
          <w:szCs w:val="24"/>
        </w:rPr>
        <w:t>, USA</w:t>
      </w:r>
    </w:p>
    <w:p w14:paraId="1636C75A" w14:textId="54801C37" w:rsidR="00B82BD8" w:rsidRPr="00AF5596" w:rsidRDefault="00B82BD8" w:rsidP="00841BB4">
      <w:pPr>
        <w:jc w:val="center"/>
        <w:rPr>
          <w:rFonts w:cs="Times New Roman"/>
          <w:szCs w:val="24"/>
        </w:rPr>
      </w:pPr>
      <w:r w:rsidRPr="00AF5596">
        <w:rPr>
          <w:rFonts w:cs="Times New Roman"/>
          <w:szCs w:val="24"/>
        </w:rPr>
        <w:t xml:space="preserve">Tel: </w:t>
      </w:r>
      <w:r w:rsidR="009A5F03" w:rsidRPr="009A5F03">
        <w:rPr>
          <w:rFonts w:cs="Times New Roman"/>
          <w:szCs w:val="24"/>
        </w:rPr>
        <w:t>+61731384677</w:t>
      </w:r>
    </w:p>
    <w:p w14:paraId="1636C75B" w14:textId="04CF7887" w:rsidR="00B82BD8" w:rsidRDefault="00B82BD8" w:rsidP="00841BB4">
      <w:pPr>
        <w:jc w:val="center"/>
      </w:pPr>
      <w:r w:rsidRPr="00AF5596">
        <w:rPr>
          <w:rFonts w:cs="Times New Roman"/>
          <w:szCs w:val="24"/>
        </w:rPr>
        <w:t xml:space="preserve">Email: </w:t>
      </w:r>
      <w:hyperlink r:id="rId9" w:history="1">
        <w:r w:rsidR="00821270" w:rsidRPr="00CB5239">
          <w:rPr>
            <w:rStyle w:val="Hyperlink"/>
          </w:rPr>
          <w:t>shams.yasmin@qut.edu.au</w:t>
        </w:r>
      </w:hyperlink>
    </w:p>
    <w:p w14:paraId="2AA0CFC1" w14:textId="77777777" w:rsidR="00AD5BE1" w:rsidRPr="00780B09" w:rsidRDefault="00AD5BE1" w:rsidP="00AD5BE1">
      <w:pPr>
        <w:jc w:val="center"/>
        <w:rPr>
          <w:rFonts w:cs="Times New Roman"/>
        </w:rPr>
      </w:pPr>
      <w:proofErr w:type="spellStart"/>
      <w:r w:rsidRPr="00D0101D">
        <w:rPr>
          <w:rFonts w:cs="Times New Roman"/>
        </w:rPr>
        <w:t>ORCiD</w:t>
      </w:r>
      <w:proofErr w:type="spellEnd"/>
      <w:r w:rsidRPr="00D0101D">
        <w:rPr>
          <w:rFonts w:cs="Times New Roman"/>
        </w:rPr>
        <w:t xml:space="preserve"> number</w:t>
      </w:r>
      <w:r>
        <w:rPr>
          <w:rFonts w:cs="Times New Roman"/>
        </w:rPr>
        <w:t xml:space="preserve">: </w:t>
      </w:r>
      <w:r w:rsidRPr="00D0101D">
        <w:rPr>
          <w:rFonts w:cs="Times New Roman"/>
        </w:rPr>
        <w:t>0000-0001-7856-5376</w:t>
      </w:r>
    </w:p>
    <w:p w14:paraId="1636C75C" w14:textId="77777777" w:rsidR="00B82BD8" w:rsidRDefault="00B82BD8" w:rsidP="00841BB4">
      <w:pPr>
        <w:jc w:val="center"/>
        <w:rPr>
          <w:rStyle w:val="Hyperlink"/>
          <w:rFonts w:cs="Times New Roman"/>
          <w:szCs w:val="24"/>
        </w:rPr>
      </w:pPr>
    </w:p>
    <w:p w14:paraId="1636C75D" w14:textId="77777777" w:rsidR="00B82BD8" w:rsidRDefault="00B82BD8" w:rsidP="00841BB4">
      <w:pPr>
        <w:jc w:val="center"/>
        <w:rPr>
          <w:rStyle w:val="Hyperlink"/>
          <w:rFonts w:cs="Times New Roman"/>
          <w:szCs w:val="24"/>
        </w:rPr>
      </w:pPr>
    </w:p>
    <w:p w14:paraId="1636C75E" w14:textId="77777777" w:rsidR="00B82BD8" w:rsidRPr="00AF5596" w:rsidRDefault="00B82BD8" w:rsidP="00841BB4">
      <w:pPr>
        <w:jc w:val="center"/>
        <w:rPr>
          <w:rStyle w:val="Hyperlink"/>
          <w:rFonts w:cs="Times New Roman"/>
          <w:szCs w:val="24"/>
        </w:rPr>
      </w:pPr>
    </w:p>
    <w:p w14:paraId="1636C75F" w14:textId="77777777" w:rsidR="00B82BD8" w:rsidRPr="00AF5596" w:rsidRDefault="00B82BD8" w:rsidP="00841BB4">
      <w:pPr>
        <w:jc w:val="center"/>
        <w:rPr>
          <w:rFonts w:cs="Times New Roman"/>
          <w:b/>
          <w:bCs/>
          <w:szCs w:val="24"/>
        </w:rPr>
      </w:pPr>
      <w:r w:rsidRPr="00AF5596">
        <w:rPr>
          <w:rFonts w:cs="Times New Roman"/>
          <w:b/>
          <w:bCs/>
          <w:szCs w:val="24"/>
        </w:rPr>
        <w:t>Ahmadreza Faghih-Imani</w:t>
      </w:r>
    </w:p>
    <w:p w14:paraId="1636C760" w14:textId="0F6DD222" w:rsidR="00B82BD8" w:rsidRPr="00AF5596" w:rsidRDefault="0092781D" w:rsidP="00841BB4">
      <w:pPr>
        <w:jc w:val="center"/>
        <w:rPr>
          <w:rFonts w:cs="Times New Roman"/>
          <w:bCs/>
          <w:szCs w:val="24"/>
        </w:rPr>
      </w:pPr>
      <w:r w:rsidRPr="0092781D">
        <w:rPr>
          <w:rFonts w:cs="Times New Roman"/>
          <w:bCs/>
          <w:szCs w:val="24"/>
        </w:rPr>
        <w:t>Research Associate</w:t>
      </w:r>
    </w:p>
    <w:p w14:paraId="1636C761" w14:textId="0323099E" w:rsidR="00B82BD8" w:rsidRPr="00AF5596" w:rsidRDefault="0092781D" w:rsidP="00841BB4">
      <w:pPr>
        <w:jc w:val="center"/>
        <w:rPr>
          <w:rFonts w:cs="Times New Roman"/>
          <w:bCs/>
          <w:szCs w:val="24"/>
        </w:rPr>
      </w:pPr>
      <w:r w:rsidRPr="0092781D">
        <w:rPr>
          <w:rFonts w:cs="Times New Roman"/>
          <w:bCs/>
          <w:szCs w:val="24"/>
        </w:rPr>
        <w:t>Faculty of Engineering, Department of Civil and Environmental Engineering</w:t>
      </w:r>
    </w:p>
    <w:p w14:paraId="1636C762" w14:textId="28CDC60E" w:rsidR="00B82BD8" w:rsidRPr="00AF5596" w:rsidRDefault="0092781D" w:rsidP="00841BB4">
      <w:pPr>
        <w:jc w:val="center"/>
        <w:rPr>
          <w:rFonts w:cs="Times New Roman"/>
          <w:bCs/>
          <w:szCs w:val="24"/>
        </w:rPr>
      </w:pPr>
      <w:r w:rsidRPr="0092781D">
        <w:rPr>
          <w:rFonts w:cs="Times New Roman"/>
          <w:bCs/>
          <w:szCs w:val="24"/>
        </w:rPr>
        <w:t>Imperial College</w:t>
      </w:r>
      <w:r w:rsidR="00804405">
        <w:rPr>
          <w:rFonts w:cs="Times New Roman"/>
          <w:bCs/>
          <w:szCs w:val="24"/>
        </w:rPr>
        <w:t>, UK</w:t>
      </w:r>
    </w:p>
    <w:p w14:paraId="1636C763" w14:textId="6025AEFF" w:rsidR="00B82BD8" w:rsidRDefault="00B82BD8" w:rsidP="00841BB4">
      <w:pPr>
        <w:jc w:val="center"/>
      </w:pPr>
      <w:r w:rsidRPr="00AF5596">
        <w:rPr>
          <w:rFonts w:cs="Times New Roman"/>
          <w:bCs/>
          <w:szCs w:val="24"/>
          <w:lang w:val="en-US"/>
        </w:rPr>
        <w:t>E-mail</w:t>
      </w:r>
      <w:r w:rsidRPr="00AF5596">
        <w:rPr>
          <w:rFonts w:cs="Times New Roman"/>
          <w:bCs/>
          <w:szCs w:val="24"/>
        </w:rPr>
        <w:t xml:space="preserve">: </w:t>
      </w:r>
      <w:hyperlink r:id="rId10" w:history="1">
        <w:r w:rsidR="00821270" w:rsidRPr="00CB5239">
          <w:rPr>
            <w:rStyle w:val="Hyperlink"/>
          </w:rPr>
          <w:t>s.faghih-imani@imperial.ac.uk</w:t>
        </w:r>
      </w:hyperlink>
    </w:p>
    <w:p w14:paraId="1636C764" w14:textId="77777777" w:rsidR="00B82BD8" w:rsidRDefault="00B82BD8" w:rsidP="00841BB4">
      <w:pPr>
        <w:jc w:val="center"/>
        <w:rPr>
          <w:rFonts w:cs="Times New Roman"/>
          <w:b/>
          <w:szCs w:val="24"/>
        </w:rPr>
      </w:pPr>
    </w:p>
    <w:p w14:paraId="1636C765" w14:textId="77777777" w:rsidR="00B82BD8" w:rsidRDefault="00B82BD8" w:rsidP="00841BB4">
      <w:pPr>
        <w:jc w:val="center"/>
        <w:rPr>
          <w:rFonts w:cs="Times New Roman"/>
          <w:b/>
          <w:szCs w:val="24"/>
        </w:rPr>
      </w:pPr>
    </w:p>
    <w:p w14:paraId="1636C766" w14:textId="77777777" w:rsidR="00B82BD8" w:rsidRPr="00AF5596" w:rsidRDefault="00B82BD8" w:rsidP="00841BB4">
      <w:pPr>
        <w:jc w:val="center"/>
        <w:rPr>
          <w:rFonts w:cs="Times New Roman"/>
          <w:b/>
          <w:szCs w:val="24"/>
        </w:rPr>
      </w:pPr>
    </w:p>
    <w:p w14:paraId="1636C767" w14:textId="77777777" w:rsidR="00B82BD8" w:rsidRPr="00AF5596" w:rsidRDefault="00B82BD8" w:rsidP="00841BB4">
      <w:pPr>
        <w:jc w:val="center"/>
        <w:rPr>
          <w:rFonts w:cs="Times New Roman"/>
          <w:b/>
          <w:szCs w:val="24"/>
        </w:rPr>
      </w:pPr>
      <w:r w:rsidRPr="00AF5596">
        <w:rPr>
          <w:rFonts w:cs="Times New Roman"/>
          <w:b/>
          <w:szCs w:val="24"/>
        </w:rPr>
        <w:t>Naveen Eluru</w:t>
      </w:r>
    </w:p>
    <w:p w14:paraId="1636C768" w14:textId="4D0B98BD" w:rsidR="00B82BD8" w:rsidRDefault="00B82BD8" w:rsidP="00841BB4">
      <w:pPr>
        <w:jc w:val="center"/>
        <w:rPr>
          <w:rFonts w:cs="Times New Roman"/>
          <w:szCs w:val="24"/>
        </w:rPr>
      </w:pPr>
      <w:r w:rsidRPr="00AF5596">
        <w:rPr>
          <w:rFonts w:cs="Times New Roman"/>
          <w:szCs w:val="24"/>
        </w:rPr>
        <w:t>Professor</w:t>
      </w:r>
    </w:p>
    <w:p w14:paraId="1636C769" w14:textId="77777777" w:rsidR="00B82BD8" w:rsidRPr="00AF5596" w:rsidRDefault="00B82BD8" w:rsidP="00841BB4">
      <w:pPr>
        <w:jc w:val="center"/>
        <w:rPr>
          <w:rFonts w:cs="Times New Roman"/>
          <w:szCs w:val="24"/>
        </w:rPr>
      </w:pPr>
      <w:r w:rsidRPr="00AF5596">
        <w:rPr>
          <w:rFonts w:cs="Times New Roman"/>
          <w:szCs w:val="24"/>
        </w:rPr>
        <w:t>Department of Civil, Environmental &amp; Construction Engineering</w:t>
      </w:r>
    </w:p>
    <w:p w14:paraId="1636C76A" w14:textId="02197775" w:rsidR="00B82BD8" w:rsidRPr="00AF5596" w:rsidRDefault="00B82BD8" w:rsidP="00841BB4">
      <w:pPr>
        <w:jc w:val="center"/>
        <w:rPr>
          <w:rFonts w:cs="Times New Roman"/>
          <w:szCs w:val="24"/>
        </w:rPr>
      </w:pPr>
      <w:r w:rsidRPr="00AF5596">
        <w:rPr>
          <w:rFonts w:cs="Times New Roman"/>
          <w:szCs w:val="24"/>
        </w:rPr>
        <w:t>University of Central Florida</w:t>
      </w:r>
      <w:r w:rsidR="00804405">
        <w:rPr>
          <w:rFonts w:cs="Times New Roman"/>
          <w:szCs w:val="24"/>
        </w:rPr>
        <w:t>, USA</w:t>
      </w:r>
    </w:p>
    <w:p w14:paraId="1636C76B" w14:textId="77777777" w:rsidR="00B82BD8" w:rsidRPr="00AF5596" w:rsidRDefault="00B82BD8" w:rsidP="00841BB4">
      <w:pPr>
        <w:jc w:val="center"/>
        <w:rPr>
          <w:rFonts w:cs="Times New Roman"/>
          <w:szCs w:val="24"/>
        </w:rPr>
      </w:pPr>
      <w:r w:rsidRPr="00AF5596">
        <w:rPr>
          <w:rFonts w:cs="Times New Roman"/>
          <w:szCs w:val="24"/>
        </w:rPr>
        <w:t>Tel: 407-823-4815, Fax: 407-823-3315</w:t>
      </w:r>
    </w:p>
    <w:p w14:paraId="1636C76C" w14:textId="77777777" w:rsidR="00B82BD8" w:rsidRPr="00AF5596" w:rsidRDefault="00B82BD8" w:rsidP="00841BB4">
      <w:pPr>
        <w:jc w:val="center"/>
        <w:rPr>
          <w:rStyle w:val="Hyperlink"/>
          <w:rFonts w:cs="Times New Roman"/>
          <w:szCs w:val="24"/>
        </w:rPr>
      </w:pPr>
      <w:r w:rsidRPr="00AF5596">
        <w:rPr>
          <w:rFonts w:cs="Times New Roman"/>
          <w:szCs w:val="24"/>
        </w:rPr>
        <w:t xml:space="preserve">Email: </w:t>
      </w:r>
      <w:hyperlink r:id="rId11" w:history="1">
        <w:r w:rsidRPr="00AF5596">
          <w:rPr>
            <w:rStyle w:val="Hyperlink"/>
            <w:rFonts w:cs="Times New Roman"/>
            <w:szCs w:val="24"/>
          </w:rPr>
          <w:t>naveen.eluru@ucf.edu</w:t>
        </w:r>
      </w:hyperlink>
    </w:p>
    <w:p w14:paraId="5AFB557F" w14:textId="77777777" w:rsidR="00AD5BE1" w:rsidRDefault="00AD5BE1" w:rsidP="00AD5BE1">
      <w:pPr>
        <w:jc w:val="center"/>
        <w:rPr>
          <w:rStyle w:val="Hyperlink"/>
          <w:szCs w:val="24"/>
        </w:rPr>
      </w:pPr>
      <w:proofErr w:type="spellStart"/>
      <w:r w:rsidRPr="00724447">
        <w:rPr>
          <w:rFonts w:cs="Times New Roman"/>
        </w:rPr>
        <w:t>ORCiD</w:t>
      </w:r>
      <w:proofErr w:type="spellEnd"/>
      <w:r w:rsidRPr="00724447">
        <w:rPr>
          <w:rFonts w:cs="Times New Roman"/>
        </w:rPr>
        <w:t xml:space="preserve"> number: </w:t>
      </w:r>
      <w:r w:rsidRPr="006E7DCE">
        <w:rPr>
          <w:rFonts w:cs="Times New Roman"/>
        </w:rPr>
        <w:t>0000-0003-1221-4113</w:t>
      </w:r>
    </w:p>
    <w:p w14:paraId="1636C76E" w14:textId="77777777" w:rsidR="00B82BD8" w:rsidRDefault="00B82BD8" w:rsidP="00841BB4">
      <w:pPr>
        <w:jc w:val="center"/>
        <w:rPr>
          <w:rFonts w:cs="Times New Roman"/>
          <w:szCs w:val="24"/>
        </w:rPr>
      </w:pPr>
    </w:p>
    <w:p w14:paraId="1636C76F" w14:textId="77777777" w:rsidR="00B82BD8" w:rsidRPr="00AF5596" w:rsidRDefault="00B82BD8" w:rsidP="00841BB4">
      <w:pPr>
        <w:jc w:val="center"/>
        <w:rPr>
          <w:rFonts w:cs="Times New Roman"/>
          <w:szCs w:val="24"/>
        </w:rPr>
      </w:pPr>
    </w:p>
    <w:p w14:paraId="1636C770" w14:textId="50EF5A3C" w:rsidR="00B82BD8" w:rsidRPr="00AF5596" w:rsidRDefault="00B82BD8" w:rsidP="00841BB4">
      <w:pPr>
        <w:jc w:val="center"/>
        <w:rPr>
          <w:rFonts w:cs="Times New Roman"/>
          <w:szCs w:val="24"/>
        </w:rPr>
      </w:pPr>
      <w:r w:rsidRPr="00AF5596">
        <w:rPr>
          <w:rFonts w:cs="Times New Roman"/>
          <w:szCs w:val="24"/>
        </w:rPr>
        <w:t>Date:</w:t>
      </w:r>
      <w:r>
        <w:rPr>
          <w:rFonts w:cs="Times New Roman"/>
          <w:szCs w:val="24"/>
        </w:rPr>
        <w:t xml:space="preserve"> </w:t>
      </w:r>
      <w:r w:rsidR="00280011">
        <w:rPr>
          <w:rFonts w:cs="Times New Roman"/>
          <w:szCs w:val="24"/>
        </w:rPr>
        <w:t xml:space="preserve">April </w:t>
      </w:r>
      <w:r w:rsidR="00D0473E">
        <w:rPr>
          <w:rFonts w:cs="Times New Roman"/>
          <w:szCs w:val="24"/>
        </w:rPr>
        <w:t>2021</w:t>
      </w:r>
    </w:p>
    <w:p w14:paraId="1636C771" w14:textId="77777777" w:rsidR="00B82BD8" w:rsidRPr="00AF5596" w:rsidRDefault="00B82BD8" w:rsidP="00841BB4">
      <w:pPr>
        <w:jc w:val="center"/>
        <w:rPr>
          <w:rFonts w:cs="Times New Roman"/>
          <w:color w:val="000000" w:themeColor="text1"/>
          <w:szCs w:val="24"/>
        </w:rPr>
      </w:pPr>
    </w:p>
    <w:p w14:paraId="1636C772" w14:textId="77777777" w:rsidR="00B82BD8" w:rsidRPr="00AF5596" w:rsidRDefault="00B82BD8" w:rsidP="00841BB4">
      <w:pPr>
        <w:jc w:val="center"/>
        <w:rPr>
          <w:rFonts w:cs="Times New Roman"/>
          <w:color w:val="000000" w:themeColor="text1"/>
          <w:szCs w:val="24"/>
        </w:rPr>
      </w:pPr>
      <w:r w:rsidRPr="00AF5596">
        <w:rPr>
          <w:rFonts w:cs="Times New Roman"/>
          <w:noProof/>
          <w:color w:val="000000" w:themeColor="text1"/>
          <w:szCs w:val="24"/>
          <w:lang w:val="en-US"/>
        </w:rPr>
        <mc:AlternateContent>
          <mc:Choice Requires="wps">
            <w:drawing>
              <wp:anchor distT="0" distB="0" distL="114300" distR="114300" simplePos="0" relativeHeight="251659264" behindDoc="0" locked="0" layoutInCell="1" allowOverlap="1" wp14:anchorId="1636C9C4" wp14:editId="1636C9C5">
                <wp:simplePos x="0" y="0"/>
                <wp:positionH relativeFrom="column">
                  <wp:posOffset>0</wp:posOffset>
                </wp:positionH>
                <wp:positionV relativeFrom="paragraph">
                  <wp:posOffset>8255</wp:posOffset>
                </wp:positionV>
                <wp:extent cx="5791200" cy="0"/>
                <wp:effectExtent l="9525" t="8255" r="9525" b="1079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5B96F40"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5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Ls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"/>
            </w:pict>
          </mc:Fallback>
        </mc:AlternateContent>
      </w:r>
    </w:p>
    <w:p w14:paraId="1636C773" w14:textId="77777777" w:rsidR="00B82BD8" w:rsidRPr="00AF5596" w:rsidRDefault="00B82BD8" w:rsidP="00841BB4">
      <w:pPr>
        <w:jc w:val="left"/>
        <w:rPr>
          <w:rFonts w:cs="Times New Roman"/>
          <w:szCs w:val="24"/>
        </w:rPr>
      </w:pPr>
      <w:r w:rsidRPr="00AF5596">
        <w:rPr>
          <w:rFonts w:cs="Times New Roman"/>
          <w:szCs w:val="24"/>
        </w:rPr>
        <w:t>*Corresponding author</w:t>
      </w:r>
    </w:p>
    <w:p w14:paraId="1636C777" w14:textId="77777777" w:rsidR="00B82BD8" w:rsidRPr="005F4CEC" w:rsidRDefault="00B82BD8" w:rsidP="00841BB4">
      <w:pPr>
        <w:rPr>
          <w:rFonts w:cs="Times New Roman"/>
          <w:b/>
          <w:szCs w:val="24"/>
        </w:rPr>
      </w:pPr>
      <w:r w:rsidRPr="005F4CEC">
        <w:rPr>
          <w:rFonts w:cs="Times New Roman"/>
          <w:b/>
          <w:szCs w:val="24"/>
        </w:rPr>
        <w:lastRenderedPageBreak/>
        <w:t>ABSTRACT</w:t>
      </w:r>
    </w:p>
    <w:p w14:paraId="1636C778" w14:textId="765447F1" w:rsidR="00B82BD8" w:rsidRDefault="00B82BD8" w:rsidP="00841BB4">
      <w:pPr>
        <w:rPr>
          <w:rFonts w:cs="Times New Roman"/>
          <w:szCs w:val="24"/>
        </w:rPr>
      </w:pPr>
      <w:bookmarkStart w:id="1" w:name="_Hlk496720325"/>
      <w:r w:rsidRPr="00F012E6">
        <w:rPr>
          <w:rFonts w:cs="Times New Roman"/>
          <w:szCs w:val="24"/>
        </w:rPr>
        <w:t>An important tool to evaluate the influence of these public transit investments on transit ridership is the application of statistical models.</w:t>
      </w:r>
      <w:r>
        <w:rPr>
          <w:rFonts w:cs="Times New Roman"/>
          <w:szCs w:val="24"/>
        </w:rPr>
        <w:t xml:space="preserve"> </w:t>
      </w:r>
      <w:r w:rsidRPr="007A05C8">
        <w:rPr>
          <w:rFonts w:cs="Times New Roman"/>
          <w:szCs w:val="24"/>
        </w:rPr>
        <w:t xml:space="preserve">Drawing on stop level boarding and alighting data </w:t>
      </w:r>
      <w:r>
        <w:rPr>
          <w:rFonts w:cs="Times New Roman"/>
          <w:szCs w:val="24"/>
        </w:rPr>
        <w:t xml:space="preserve">for </w:t>
      </w:r>
      <w:r w:rsidR="0022272C">
        <w:rPr>
          <w:rFonts w:cs="Times New Roman"/>
          <w:szCs w:val="24"/>
        </w:rPr>
        <w:t xml:space="preserve">the </w:t>
      </w:r>
      <w:r>
        <w:rPr>
          <w:rFonts w:cs="Times New Roman"/>
          <w:szCs w:val="24"/>
        </w:rPr>
        <w:t>Greater Orlando region</w:t>
      </w:r>
      <w:r w:rsidRPr="007A05C8">
        <w:rPr>
          <w:rFonts w:cs="Times New Roman"/>
          <w:szCs w:val="24"/>
        </w:rPr>
        <w:t xml:space="preserve">, the current study estimates </w:t>
      </w:r>
      <w:r w:rsidRPr="008C58F4">
        <w:rPr>
          <w:szCs w:val="24"/>
        </w:rPr>
        <w:t>spatial panel model</w:t>
      </w:r>
      <w:r w:rsidR="008C7F75">
        <w:rPr>
          <w:szCs w:val="24"/>
        </w:rPr>
        <w:t>s</w:t>
      </w:r>
      <w:r w:rsidRPr="008C58F4">
        <w:rPr>
          <w:szCs w:val="24"/>
        </w:rPr>
        <w:t xml:space="preserve"> </w:t>
      </w:r>
      <w:r>
        <w:rPr>
          <w:szCs w:val="24"/>
        </w:rPr>
        <w:t xml:space="preserve">that </w:t>
      </w:r>
      <w:r w:rsidRPr="008C58F4">
        <w:rPr>
          <w:szCs w:val="24"/>
        </w:rPr>
        <w:t xml:space="preserve">accommodate for </w:t>
      </w:r>
      <w:r w:rsidR="00D350EB">
        <w:rPr>
          <w:szCs w:val="24"/>
        </w:rPr>
        <w:t xml:space="preserve">the </w:t>
      </w:r>
      <w:r w:rsidRPr="008C58F4">
        <w:rPr>
          <w:szCs w:val="24"/>
        </w:rPr>
        <w:t>impact of spatial and temporal observed and unobserved factors</w:t>
      </w:r>
      <w:r w:rsidR="00D350EB">
        <w:rPr>
          <w:szCs w:val="24"/>
        </w:rPr>
        <w:t xml:space="preserve"> on transit ridership</w:t>
      </w:r>
      <w:r>
        <w:rPr>
          <w:szCs w:val="24"/>
        </w:rPr>
        <w:t xml:space="preserve">. </w:t>
      </w:r>
      <w:r>
        <w:rPr>
          <w:rFonts w:cs="Times New Roman"/>
          <w:szCs w:val="24"/>
        </w:rPr>
        <w:t xml:space="preserve"> </w:t>
      </w:r>
      <w:r w:rsidR="00D350EB">
        <w:rPr>
          <w:rFonts w:cs="Times New Roman"/>
          <w:szCs w:val="24"/>
        </w:rPr>
        <w:t>Specifically, t</w:t>
      </w:r>
      <w:r w:rsidRPr="0067738E">
        <w:rPr>
          <w:rFonts w:cs="Times New Roman"/>
          <w:szCs w:val="24"/>
        </w:rPr>
        <w:t xml:space="preserve">wo </w:t>
      </w:r>
      <w:r>
        <w:rPr>
          <w:rFonts w:cs="Times New Roman"/>
          <w:szCs w:val="24"/>
        </w:rPr>
        <w:t>spatial models</w:t>
      </w:r>
      <w:r w:rsidRPr="0067738E">
        <w:rPr>
          <w:rFonts w:cs="Times New Roman"/>
          <w:szCs w:val="24"/>
        </w:rPr>
        <w:t xml:space="preserve">: </w:t>
      </w:r>
      <w:r w:rsidR="00821270">
        <w:rPr>
          <w:rFonts w:cs="Times New Roman"/>
          <w:szCs w:val="24"/>
        </w:rPr>
        <w:t>(</w:t>
      </w:r>
      <w:r w:rsidRPr="0067738E">
        <w:rPr>
          <w:rFonts w:cs="Times New Roman"/>
          <w:szCs w:val="24"/>
        </w:rPr>
        <w:t xml:space="preserve">1) Spatial Error Model and </w:t>
      </w:r>
      <w:r w:rsidR="00821270">
        <w:rPr>
          <w:rFonts w:cs="Times New Roman"/>
          <w:szCs w:val="24"/>
        </w:rPr>
        <w:t>(</w:t>
      </w:r>
      <w:r w:rsidRPr="0067738E">
        <w:rPr>
          <w:rFonts w:cs="Times New Roman"/>
          <w:szCs w:val="24"/>
        </w:rPr>
        <w:t xml:space="preserve">2) Spatial Lag Model </w:t>
      </w:r>
      <w:r>
        <w:rPr>
          <w:rFonts w:cs="Times New Roman"/>
          <w:szCs w:val="24"/>
        </w:rPr>
        <w:t xml:space="preserve">are estimated for boarding and alighting separately by employing several exogenous variables including </w:t>
      </w:r>
      <w:r w:rsidRPr="0067738E">
        <w:rPr>
          <w:rFonts w:cs="Times New Roman"/>
          <w:szCs w:val="24"/>
        </w:rPr>
        <w:t>stop level attributes</w:t>
      </w:r>
      <w:r>
        <w:rPr>
          <w:rFonts w:cs="Times New Roman"/>
          <w:szCs w:val="24"/>
        </w:rPr>
        <w:t>,</w:t>
      </w:r>
      <w:r w:rsidRPr="0067738E">
        <w:rPr>
          <w:rFonts w:cs="Times New Roman"/>
          <w:szCs w:val="24"/>
        </w:rPr>
        <w:t xml:space="preserve"> transportation and transit infrastructure variables</w:t>
      </w:r>
      <w:r>
        <w:rPr>
          <w:rFonts w:cs="Times New Roman"/>
          <w:szCs w:val="24"/>
        </w:rPr>
        <w:t xml:space="preserve">, </w:t>
      </w:r>
      <w:r w:rsidRPr="0067738E">
        <w:rPr>
          <w:rFonts w:cs="Times New Roman"/>
          <w:szCs w:val="24"/>
        </w:rPr>
        <w:t>built environment and land use attributes</w:t>
      </w:r>
      <w:r>
        <w:rPr>
          <w:rFonts w:cs="Times New Roman"/>
          <w:szCs w:val="24"/>
        </w:rPr>
        <w:t>,</w:t>
      </w:r>
      <w:r w:rsidRPr="0067738E">
        <w:rPr>
          <w:rFonts w:cs="Times New Roman"/>
          <w:szCs w:val="24"/>
        </w:rPr>
        <w:t xml:space="preserve"> sociodemographic and socioeconomic variables in the vicinity of the stop </w:t>
      </w:r>
      <w:r w:rsidR="008C7F75">
        <w:rPr>
          <w:rFonts w:cs="Times New Roman"/>
          <w:szCs w:val="24"/>
        </w:rPr>
        <w:t xml:space="preserve">along with </w:t>
      </w:r>
      <w:r w:rsidRPr="0067738E">
        <w:rPr>
          <w:rFonts w:cs="Times New Roman"/>
          <w:szCs w:val="24"/>
        </w:rPr>
        <w:t xml:space="preserve">spatial and </w:t>
      </w:r>
      <w:proofErr w:type="spellStart"/>
      <w:r w:rsidRPr="0067738E">
        <w:rPr>
          <w:rFonts w:cs="Times New Roman"/>
          <w:szCs w:val="24"/>
        </w:rPr>
        <w:t>spatio</w:t>
      </w:r>
      <w:proofErr w:type="spellEnd"/>
      <w:r w:rsidRPr="0067738E">
        <w:rPr>
          <w:rFonts w:cs="Times New Roman"/>
          <w:szCs w:val="24"/>
        </w:rPr>
        <w:t>-temporal lagged variables.</w:t>
      </w:r>
      <w:r>
        <w:rPr>
          <w:rFonts w:cs="Times New Roman"/>
          <w:szCs w:val="24"/>
        </w:rPr>
        <w:t xml:space="preserve"> The model estimation results are further augmented by a validation exercise. </w:t>
      </w:r>
      <w:r w:rsidRPr="00F012E6">
        <w:rPr>
          <w:rFonts w:cs="Times New Roman"/>
          <w:szCs w:val="24"/>
        </w:rPr>
        <w:t xml:space="preserve">These models </w:t>
      </w:r>
      <w:r>
        <w:rPr>
          <w:rFonts w:cs="Times New Roman"/>
          <w:szCs w:val="24"/>
        </w:rPr>
        <w:t xml:space="preserve">are expected to </w:t>
      </w:r>
      <w:r w:rsidRPr="00F012E6">
        <w:rPr>
          <w:rFonts w:cs="Times New Roman"/>
          <w:szCs w:val="24"/>
        </w:rPr>
        <w:t>provide feedback to agencies on the benefits of public transit investments while also providing lessons to improve the investment process.</w:t>
      </w:r>
    </w:p>
    <w:bookmarkEnd w:id="1"/>
    <w:p w14:paraId="1636C779" w14:textId="77777777" w:rsidR="00B82BD8" w:rsidRPr="00AF5596" w:rsidRDefault="00B82BD8" w:rsidP="00841BB4">
      <w:pPr>
        <w:jc w:val="left"/>
        <w:rPr>
          <w:rFonts w:cs="Times New Roman"/>
          <w:szCs w:val="24"/>
        </w:rPr>
      </w:pPr>
    </w:p>
    <w:p w14:paraId="1636C77A" w14:textId="5B0D3F36" w:rsidR="00B82BD8" w:rsidRPr="00AF5596" w:rsidRDefault="00B82BD8" w:rsidP="00841BB4">
      <w:pPr>
        <w:rPr>
          <w:rFonts w:eastAsiaTheme="majorEastAsia" w:cs="Times New Roman"/>
          <w:b/>
          <w:bCs/>
          <w:color w:val="000000" w:themeColor="text1"/>
          <w:szCs w:val="24"/>
        </w:rPr>
      </w:pPr>
      <w:r w:rsidRPr="00AF5596">
        <w:rPr>
          <w:rFonts w:cs="Times New Roman"/>
          <w:i/>
          <w:szCs w:val="24"/>
        </w:rPr>
        <w:t xml:space="preserve">Keywords: </w:t>
      </w:r>
      <w:r>
        <w:rPr>
          <w:rFonts w:cs="Times New Roman"/>
          <w:szCs w:val="24"/>
        </w:rPr>
        <w:t xml:space="preserve">Ridership, Transit, </w:t>
      </w:r>
      <w:r w:rsidR="002F4B7C">
        <w:rPr>
          <w:rFonts w:cs="Times New Roman"/>
          <w:szCs w:val="24"/>
        </w:rPr>
        <w:t xml:space="preserve">Public Transport, </w:t>
      </w:r>
      <w:r>
        <w:rPr>
          <w:rFonts w:cs="Times New Roman"/>
          <w:szCs w:val="24"/>
        </w:rPr>
        <w:t>Panel regression model, Temporal, Spati</w:t>
      </w:r>
      <w:r w:rsidR="00821270">
        <w:rPr>
          <w:rFonts w:cs="Times New Roman"/>
          <w:szCs w:val="24"/>
        </w:rPr>
        <w:t>al</w:t>
      </w:r>
      <w:r>
        <w:rPr>
          <w:rFonts w:cs="Times New Roman"/>
          <w:szCs w:val="24"/>
        </w:rPr>
        <w:t>.</w:t>
      </w:r>
      <w:r w:rsidRPr="00AF5596">
        <w:rPr>
          <w:rFonts w:cs="Times New Roman"/>
          <w:szCs w:val="24"/>
        </w:rPr>
        <w:br w:type="page"/>
      </w:r>
    </w:p>
    <w:p w14:paraId="1636C77B" w14:textId="544ED2BB" w:rsidR="00B82BD8" w:rsidRPr="005F4CEC" w:rsidRDefault="00B82BD8" w:rsidP="00A607CC">
      <w:pPr>
        <w:pStyle w:val="Heading1"/>
        <w:numPr>
          <w:ilvl w:val="0"/>
          <w:numId w:val="11"/>
        </w:numPr>
        <w:spacing w:before="0" w:after="0"/>
        <w:rPr>
          <w:rFonts w:cs="Times New Roman"/>
          <w:sz w:val="24"/>
          <w:szCs w:val="24"/>
        </w:rPr>
      </w:pPr>
      <w:r w:rsidRPr="005F4CEC">
        <w:rPr>
          <w:rFonts w:cs="Times New Roman"/>
          <w:sz w:val="24"/>
          <w:szCs w:val="24"/>
        </w:rPr>
        <w:lastRenderedPageBreak/>
        <w:t>INTRODUCTION</w:t>
      </w:r>
    </w:p>
    <w:p w14:paraId="1636C77C" w14:textId="3AFE926C" w:rsidR="00B82BD8" w:rsidRPr="00F012E6" w:rsidRDefault="00B82BD8" w:rsidP="00841BB4">
      <w:pPr>
        <w:rPr>
          <w:rFonts w:cs="Times New Roman"/>
          <w:szCs w:val="24"/>
        </w:rPr>
      </w:pPr>
      <w:r w:rsidRPr="00F012E6">
        <w:rPr>
          <w:rFonts w:cs="Times New Roman"/>
          <w:szCs w:val="24"/>
        </w:rPr>
        <w:t xml:space="preserve">The over-reliance on private automobile in the US over the last few decades has resulted in various negative externalities including traffic congestion and crashes, air pollution associated environmental and health concerns, and dependence on foreign fuel </w:t>
      </w:r>
      <w:r>
        <w:rPr>
          <w:rFonts w:cs="Times New Roman"/>
          <w:noProof/>
          <w:szCs w:val="24"/>
        </w:rPr>
        <w:t>(Schrank</w:t>
      </w:r>
      <w:r w:rsidR="008F60E7">
        <w:rPr>
          <w:rFonts w:cs="Times New Roman"/>
          <w:noProof/>
          <w:szCs w:val="24"/>
        </w:rPr>
        <w:t xml:space="preserve"> et al.</w:t>
      </w:r>
      <w:r>
        <w:rPr>
          <w:rFonts w:cs="Times New Roman"/>
          <w:noProof/>
          <w:szCs w:val="24"/>
        </w:rPr>
        <w:t>, 2012)</w:t>
      </w:r>
      <w:r w:rsidRPr="00F012E6">
        <w:rPr>
          <w:rFonts w:cs="Times New Roman"/>
          <w:szCs w:val="24"/>
        </w:rPr>
        <w:t xml:space="preserve">. There is renewed enthusiasm among policy makers and transportation professionals to counter the private automobile reliance. Several urban regions are promoting public transportation and non-motorized modes of travel through infrastructure investments such as public transit extensions, new commuter rail addition, and bicycle sharing systems (see </w:t>
      </w:r>
      <w:r>
        <w:rPr>
          <w:rFonts w:cs="Times New Roman"/>
          <w:noProof/>
          <w:szCs w:val="24"/>
        </w:rPr>
        <w:t>Jaffe, 2015</w:t>
      </w:r>
      <w:r w:rsidR="00E547EA">
        <w:rPr>
          <w:rFonts w:cs="Times New Roman"/>
          <w:noProof/>
          <w:szCs w:val="24"/>
        </w:rPr>
        <w:t xml:space="preserve"> and TP, 201</w:t>
      </w:r>
      <w:r w:rsidR="00884BAD">
        <w:rPr>
          <w:rFonts w:cs="Times New Roman"/>
          <w:noProof/>
          <w:szCs w:val="24"/>
        </w:rPr>
        <w:t>8</w:t>
      </w:r>
      <w:r w:rsidR="00E547EA">
        <w:rPr>
          <w:rFonts w:cs="Times New Roman"/>
          <w:noProof/>
          <w:szCs w:val="24"/>
        </w:rPr>
        <w:t xml:space="preserve"> </w:t>
      </w:r>
      <w:r w:rsidRPr="00F012E6">
        <w:rPr>
          <w:rFonts w:cs="Times New Roman"/>
          <w:szCs w:val="24"/>
        </w:rPr>
        <w:t>for public transportation projects under construction or consideration</w:t>
      </w:r>
      <w:r w:rsidR="00D350EB">
        <w:rPr>
          <w:rFonts w:cs="Times New Roman"/>
          <w:szCs w:val="24"/>
        </w:rPr>
        <w:t>)</w:t>
      </w:r>
      <w:r w:rsidRPr="00F012E6">
        <w:rPr>
          <w:rFonts w:cs="Times New Roman"/>
          <w:szCs w:val="24"/>
        </w:rPr>
        <w:t xml:space="preserve">. While non-motorized modes of transportation are beneficial in the urban core, public transit with its reach to serve populations residing throughout the urban region can enhance mobility for a large share of urban residents. </w:t>
      </w:r>
    </w:p>
    <w:p w14:paraId="1636C77D" w14:textId="39663B5B" w:rsidR="00B82BD8" w:rsidRPr="00F012E6" w:rsidRDefault="00B82BD8" w:rsidP="00841BB4">
      <w:pPr>
        <w:ind w:firstLine="720"/>
        <w:rPr>
          <w:rFonts w:cs="Times New Roman"/>
          <w:szCs w:val="24"/>
        </w:rPr>
      </w:pPr>
      <w:r w:rsidRPr="00F012E6">
        <w:rPr>
          <w:rFonts w:cs="Times New Roman"/>
          <w:szCs w:val="24"/>
        </w:rPr>
        <w:t xml:space="preserve">The public transit investments are critical in growing urban regions such as Orlando, Florida. In recent years, </w:t>
      </w:r>
      <w:r w:rsidR="00884BAD">
        <w:rPr>
          <w:rFonts w:cs="Times New Roman"/>
          <w:szCs w:val="24"/>
        </w:rPr>
        <w:t xml:space="preserve">the </w:t>
      </w:r>
      <w:r w:rsidRPr="00F012E6">
        <w:rPr>
          <w:rFonts w:cs="Times New Roman"/>
          <w:szCs w:val="24"/>
        </w:rPr>
        <w:t xml:space="preserve">Greater Orlando region has experienced rapid growth. In fact, according to the US Census Bureau, Orlando is the fastest growing urban region among the country’s thirty large urban regions </w:t>
      </w:r>
      <w:r>
        <w:rPr>
          <w:rFonts w:cs="Times New Roman"/>
          <w:noProof/>
          <w:szCs w:val="24"/>
        </w:rPr>
        <w:t>(Brinkmann, 2016)</w:t>
      </w:r>
      <w:r w:rsidRPr="00F012E6">
        <w:rPr>
          <w:rFonts w:cs="Times New Roman"/>
          <w:szCs w:val="24"/>
        </w:rPr>
        <w:t xml:space="preserve">. It is reported that the majority (about 74%) of the population growth in the region is driven by domestic and international migration. The rapid increase in population </w:t>
      </w:r>
      <w:r w:rsidR="002F4B7C">
        <w:rPr>
          <w:rFonts w:cs="Times New Roman"/>
          <w:szCs w:val="24"/>
        </w:rPr>
        <w:t>elevates</w:t>
      </w:r>
      <w:r w:rsidR="00DA13A5" w:rsidRPr="00F012E6">
        <w:rPr>
          <w:rFonts w:cs="Times New Roman"/>
          <w:szCs w:val="24"/>
        </w:rPr>
        <w:t xml:space="preserve"> </w:t>
      </w:r>
      <w:r w:rsidRPr="00F012E6">
        <w:rPr>
          <w:rFonts w:cs="Times New Roman"/>
          <w:szCs w:val="24"/>
        </w:rPr>
        <w:t>the stress on the existing transportation system. Thus, it is not surprising that several transportation and public transit investments are underway in the region to alleviate traffic congestion and improve mobility for Greater Orlando residents. An important tool to evaluate the influence of these public transit investments on transit ridership is the application of statistical models. Transit system managers and planners mostly rely on statistical models to identify the factors that affect ridership while also quantifying the magnitude of the impact (</w:t>
      </w:r>
      <w:r w:rsidR="00D350EB">
        <w:rPr>
          <w:rFonts w:cs="Times New Roman"/>
          <w:szCs w:val="24"/>
        </w:rPr>
        <w:t xml:space="preserve">for example </w:t>
      </w:r>
      <w:r w:rsidRPr="00F012E6">
        <w:rPr>
          <w:rFonts w:cs="Times New Roman"/>
          <w:szCs w:val="24"/>
        </w:rPr>
        <w:t xml:space="preserve">see </w:t>
      </w:r>
      <w:r>
        <w:rPr>
          <w:rFonts w:cs="Times New Roman"/>
          <w:noProof/>
          <w:szCs w:val="24"/>
        </w:rPr>
        <w:t>Chakour &amp; Eluru, 2016; Pulugurtha &amp; Agurla, 2012</w:t>
      </w:r>
      <w:r w:rsidRPr="00F012E6">
        <w:rPr>
          <w:rFonts w:cs="Times New Roman"/>
          <w:szCs w:val="24"/>
        </w:rPr>
        <w:t xml:space="preserve">). These models provide feedback to agencies on the benefits of public transit investments while also providing lessons to improve the investment process. </w:t>
      </w:r>
    </w:p>
    <w:p w14:paraId="1636C77E" w14:textId="4D3AD65A" w:rsidR="00B82BD8" w:rsidRPr="00F012E6" w:rsidRDefault="00B82BD8" w:rsidP="00841BB4">
      <w:pPr>
        <w:ind w:firstLine="720"/>
        <w:rPr>
          <w:rFonts w:cs="Times New Roman"/>
          <w:szCs w:val="24"/>
        </w:rPr>
      </w:pPr>
      <w:r w:rsidRPr="00F012E6">
        <w:rPr>
          <w:rFonts w:cs="Times New Roman"/>
          <w:szCs w:val="24"/>
        </w:rPr>
        <w:t>Orlando, a typical American city in the south</w:t>
      </w:r>
      <w:r w:rsidR="00D350EB">
        <w:rPr>
          <w:rFonts w:cs="Times New Roman"/>
          <w:szCs w:val="24"/>
        </w:rPr>
        <w:t>,</w:t>
      </w:r>
      <w:r w:rsidRPr="00F012E6">
        <w:rPr>
          <w:rFonts w:cs="Times New Roman"/>
          <w:szCs w:val="24"/>
        </w:rPr>
        <w:t xml:space="preserve"> represented by urban sprawl, excessive dependence on automobile and a captive ridership, provides an ideal test bed to identify factors influencing public transit ridership. Drawing on stop level public transit boarding and alighting data for 6 four-month periods from May 2013 to April 2015, the current study estimates stop-level ridership models. Specifically, we apply a </w:t>
      </w:r>
      <w:r>
        <w:rPr>
          <w:rFonts w:cs="Times New Roman"/>
          <w:szCs w:val="24"/>
        </w:rPr>
        <w:t xml:space="preserve">spatial </w:t>
      </w:r>
      <w:r w:rsidRPr="00F012E6">
        <w:rPr>
          <w:rFonts w:cs="Times New Roman"/>
          <w:szCs w:val="24"/>
        </w:rPr>
        <w:t>panel regression model that accommodates for the influence of observed exogenous factors as well as unobserved factors. In terms of exogenous factors, we consider stop level attributes (such as headway), transportation infrastructure variables (such as secondary highway</w:t>
      </w:r>
      <w:r w:rsidR="00FD3169">
        <w:rPr>
          <w:rFonts w:cs="Times New Roman"/>
          <w:szCs w:val="24"/>
        </w:rPr>
        <w:t xml:space="preserve"> </w:t>
      </w:r>
      <w:r w:rsidR="0017784F" w:rsidRPr="00F012E6">
        <w:rPr>
          <w:rFonts w:cs="Times New Roman"/>
          <w:szCs w:val="24"/>
        </w:rPr>
        <w:t>length</w:t>
      </w:r>
      <w:r w:rsidR="0017784F">
        <w:rPr>
          <w:rFonts w:cs="Times New Roman"/>
          <w:szCs w:val="24"/>
        </w:rPr>
        <w:t xml:space="preserve"> including </w:t>
      </w:r>
      <w:r w:rsidR="004E6FE8">
        <w:rPr>
          <w:rFonts w:cs="Times New Roman"/>
          <w:szCs w:val="24"/>
        </w:rPr>
        <w:t xml:space="preserve">major and </w:t>
      </w:r>
      <w:r w:rsidR="008C35EB">
        <w:rPr>
          <w:rFonts w:cs="Times New Roman"/>
          <w:szCs w:val="24"/>
        </w:rPr>
        <w:t xml:space="preserve">minor </w:t>
      </w:r>
      <w:r w:rsidR="00FD3169">
        <w:rPr>
          <w:rFonts w:cs="Times New Roman"/>
          <w:szCs w:val="24"/>
        </w:rPr>
        <w:t>arterial</w:t>
      </w:r>
      <w:r w:rsidR="00884BAD">
        <w:rPr>
          <w:rFonts w:cs="Times New Roman"/>
          <w:szCs w:val="24"/>
        </w:rPr>
        <w:t>s</w:t>
      </w:r>
      <w:r w:rsidR="004E6FE8">
        <w:rPr>
          <w:rFonts w:cs="Times New Roman"/>
          <w:szCs w:val="24"/>
        </w:rPr>
        <w:t>,</w:t>
      </w:r>
      <w:r w:rsidR="00FD3169">
        <w:rPr>
          <w:rFonts w:cs="Times New Roman"/>
          <w:szCs w:val="24"/>
        </w:rPr>
        <w:t xml:space="preserve"> and </w:t>
      </w:r>
      <w:r w:rsidR="008C35EB">
        <w:rPr>
          <w:rFonts w:cs="Times New Roman"/>
          <w:szCs w:val="24"/>
        </w:rPr>
        <w:t xml:space="preserve">major </w:t>
      </w:r>
      <w:r w:rsidR="00FD3169">
        <w:rPr>
          <w:rFonts w:cs="Times New Roman"/>
          <w:szCs w:val="24"/>
        </w:rPr>
        <w:t>collector</w:t>
      </w:r>
      <w:r w:rsidR="00884BAD">
        <w:rPr>
          <w:rFonts w:cs="Times New Roman"/>
          <w:szCs w:val="24"/>
        </w:rPr>
        <w:t>s</w:t>
      </w:r>
      <w:r w:rsidR="0017784F">
        <w:rPr>
          <w:rFonts w:cs="Times New Roman"/>
          <w:szCs w:val="24"/>
        </w:rPr>
        <w:t>;</w:t>
      </w:r>
      <w:r w:rsidRPr="00F012E6">
        <w:rPr>
          <w:rFonts w:cs="Times New Roman"/>
          <w:szCs w:val="24"/>
        </w:rPr>
        <w:t xml:space="preserve"> rail road length</w:t>
      </w:r>
      <w:r w:rsidR="0017784F">
        <w:rPr>
          <w:rFonts w:cs="Times New Roman"/>
          <w:szCs w:val="24"/>
        </w:rPr>
        <w:t>;</w:t>
      </w:r>
      <w:r w:rsidRPr="00F012E6">
        <w:rPr>
          <w:rFonts w:cs="Times New Roman"/>
          <w:szCs w:val="24"/>
        </w:rPr>
        <w:t xml:space="preserve"> local road length</w:t>
      </w:r>
      <w:r w:rsidR="0017784F">
        <w:rPr>
          <w:rFonts w:cs="Times New Roman"/>
          <w:szCs w:val="24"/>
        </w:rPr>
        <w:t xml:space="preserve"> and</w:t>
      </w:r>
      <w:r w:rsidRPr="00F012E6">
        <w:rPr>
          <w:rFonts w:cs="Times New Roman"/>
          <w:szCs w:val="24"/>
        </w:rPr>
        <w:t xml:space="preserve"> sidewalk length), transit infrastructure </w:t>
      </w:r>
      <w:r w:rsidRPr="00F012E6">
        <w:rPr>
          <w:rFonts w:cs="Times New Roman"/>
          <w:color w:val="000000" w:themeColor="text1"/>
          <w:szCs w:val="24"/>
        </w:rPr>
        <w:t xml:space="preserve">variables (bus route length, presence of shelter and distance of bus stop from central business district (CBD)), land use and built environment attributes </w:t>
      </w:r>
      <w:r w:rsidRPr="00F012E6">
        <w:rPr>
          <w:rFonts w:cs="Times New Roman"/>
          <w:szCs w:val="24"/>
        </w:rPr>
        <w:t xml:space="preserve">(land use mix, household density, employment density) and demographic and socioeconomic variables in the vicinity of the bus stop (income, vehicle ownership, age and gender distribution). </w:t>
      </w:r>
    </w:p>
    <w:p w14:paraId="1636C77F" w14:textId="514CFDD1" w:rsidR="00B82BD8" w:rsidRPr="00F012E6" w:rsidRDefault="00B82BD8" w:rsidP="00841BB4">
      <w:pPr>
        <w:ind w:firstLine="720"/>
        <w:rPr>
          <w:rFonts w:cs="Times New Roman"/>
          <w:szCs w:val="24"/>
        </w:rPr>
      </w:pPr>
      <w:r w:rsidRPr="00F012E6">
        <w:rPr>
          <w:rFonts w:cs="Times New Roman"/>
          <w:szCs w:val="24"/>
        </w:rPr>
        <w:t xml:space="preserve">The repeated observation data at a stop-level offers multiple dimensions of unobserved factors including stop-level, spatial and temporal factors. </w:t>
      </w:r>
      <w:r w:rsidR="00462813">
        <w:rPr>
          <w:rFonts w:cs="Times New Roman"/>
          <w:szCs w:val="24"/>
        </w:rPr>
        <w:t>For instance, it is possible that</w:t>
      </w:r>
      <w:r w:rsidR="00563B6A">
        <w:rPr>
          <w:rFonts w:cs="Times New Roman"/>
          <w:szCs w:val="24"/>
        </w:rPr>
        <w:t xml:space="preserve"> bus ridership of one bus stop </w:t>
      </w:r>
      <w:r w:rsidR="00B859FE">
        <w:rPr>
          <w:rFonts w:cs="Times New Roman"/>
          <w:szCs w:val="24"/>
        </w:rPr>
        <w:t>is</w:t>
      </w:r>
      <w:r w:rsidR="00563B6A">
        <w:rPr>
          <w:rFonts w:cs="Times New Roman"/>
          <w:szCs w:val="24"/>
        </w:rPr>
        <w:t xml:space="preserve"> potentially influenced by the ridership of the neighbouring bus stops. It is also possible that ridership of a bus stop is influenced by the ridership levels of the previous time slots for the stop, while also be</w:t>
      </w:r>
      <w:r w:rsidR="00B859FE">
        <w:rPr>
          <w:rFonts w:cs="Times New Roman"/>
          <w:szCs w:val="24"/>
        </w:rPr>
        <w:t>ing</w:t>
      </w:r>
      <w:r w:rsidR="00563B6A">
        <w:rPr>
          <w:rFonts w:cs="Times New Roman"/>
          <w:szCs w:val="24"/>
        </w:rPr>
        <w:t xml:space="preserve"> interconnected with the ridership of the neighbouring bus stops of the earlier time periods. </w:t>
      </w:r>
      <w:r w:rsidR="00B859FE">
        <w:rPr>
          <w:rFonts w:cs="Times New Roman"/>
          <w:szCs w:val="24"/>
        </w:rPr>
        <w:t>Neglecting</w:t>
      </w:r>
      <w:r w:rsidR="00563B6A">
        <w:rPr>
          <w:rFonts w:cs="Times New Roman"/>
          <w:szCs w:val="24"/>
        </w:rPr>
        <w:t xml:space="preserve"> such spatial and temporal interconnections (if present) may result in biased estimates of the underlying ridership mechanism. To that extent, t</w:t>
      </w:r>
      <w:r w:rsidR="00563B6A" w:rsidRPr="00563B6A">
        <w:rPr>
          <w:rFonts w:cs="Times New Roman"/>
          <w:szCs w:val="24"/>
        </w:rPr>
        <w:t>he major objective of this study is to accommodate for spatial and temporal effects</w:t>
      </w:r>
      <w:r w:rsidR="00563B6A">
        <w:rPr>
          <w:rFonts w:cs="Times New Roman"/>
          <w:szCs w:val="24"/>
        </w:rPr>
        <w:t xml:space="preserve"> </w:t>
      </w:r>
      <w:r w:rsidR="00563B6A" w:rsidRPr="00563B6A">
        <w:rPr>
          <w:rFonts w:cs="Times New Roman"/>
          <w:szCs w:val="24"/>
        </w:rPr>
        <w:t xml:space="preserve">(observed and </w:t>
      </w:r>
      <w:r w:rsidR="00563B6A" w:rsidRPr="00563B6A">
        <w:rPr>
          <w:rFonts w:cs="Times New Roman"/>
          <w:szCs w:val="24"/>
        </w:rPr>
        <w:lastRenderedPageBreak/>
        <w:t xml:space="preserve">unobserved) for modeling </w:t>
      </w:r>
      <w:r w:rsidR="00563B6A">
        <w:rPr>
          <w:rFonts w:cs="Times New Roman"/>
          <w:szCs w:val="24"/>
        </w:rPr>
        <w:t xml:space="preserve">bus stop level ridership. </w:t>
      </w:r>
      <w:r w:rsidRPr="00F012E6">
        <w:rPr>
          <w:rFonts w:cs="Times New Roman"/>
          <w:szCs w:val="24"/>
        </w:rPr>
        <w:t xml:space="preserve">In our analysis, we apply a framework proposed by </w:t>
      </w:r>
      <w:proofErr w:type="spellStart"/>
      <w:r w:rsidRPr="00F012E6">
        <w:rPr>
          <w:rFonts w:cs="Times New Roman"/>
          <w:szCs w:val="24"/>
        </w:rPr>
        <w:t>Elhorst</w:t>
      </w:r>
      <w:proofErr w:type="spellEnd"/>
      <w:r>
        <w:rPr>
          <w:rFonts w:cs="Times New Roman"/>
          <w:noProof/>
          <w:szCs w:val="24"/>
        </w:rPr>
        <w:t xml:space="preserve"> </w:t>
      </w:r>
      <w:r w:rsidR="00DA13A5">
        <w:rPr>
          <w:rFonts w:cs="Times New Roman"/>
          <w:noProof/>
          <w:szCs w:val="24"/>
        </w:rPr>
        <w:t>(</w:t>
      </w:r>
      <w:r>
        <w:rPr>
          <w:rFonts w:cs="Times New Roman"/>
          <w:noProof/>
          <w:szCs w:val="24"/>
        </w:rPr>
        <w:t>2014</w:t>
      </w:r>
      <w:r w:rsidR="00DA13A5">
        <w:rPr>
          <w:rFonts w:cs="Times New Roman"/>
          <w:noProof/>
          <w:szCs w:val="24"/>
        </w:rPr>
        <w:t>)</w:t>
      </w:r>
      <w:r w:rsidRPr="00F012E6">
        <w:rPr>
          <w:rFonts w:cs="Times New Roman"/>
          <w:szCs w:val="24"/>
        </w:rPr>
        <w:t xml:space="preserve"> to accommodate for the </w:t>
      </w:r>
      <w:proofErr w:type="gramStart"/>
      <w:r w:rsidRPr="00F012E6">
        <w:rPr>
          <w:rFonts w:cs="Times New Roman"/>
          <w:szCs w:val="24"/>
        </w:rPr>
        <w:t>aforementioned observed</w:t>
      </w:r>
      <w:proofErr w:type="gramEnd"/>
      <w:r w:rsidRPr="00F012E6">
        <w:rPr>
          <w:rFonts w:cs="Times New Roman"/>
          <w:szCs w:val="24"/>
        </w:rPr>
        <w:t xml:space="preserve"> and unobserved factors</w:t>
      </w:r>
      <w:r w:rsidR="00462813">
        <w:rPr>
          <w:rFonts w:cs="Times New Roman"/>
          <w:szCs w:val="24"/>
        </w:rPr>
        <w:t xml:space="preserve"> (spatial and temporal effects)</w:t>
      </w:r>
      <w:r w:rsidRPr="00F012E6">
        <w:rPr>
          <w:rFonts w:cs="Times New Roman"/>
          <w:szCs w:val="24"/>
        </w:rPr>
        <w:t xml:space="preserve">. </w:t>
      </w:r>
      <w:r w:rsidR="00563B6A">
        <w:rPr>
          <w:rFonts w:cs="Times New Roman"/>
          <w:szCs w:val="24"/>
        </w:rPr>
        <w:t xml:space="preserve">Further, to accommodate for the repeated observations of ridership, we employ spatial panel model in the current study context. </w:t>
      </w:r>
      <w:r w:rsidRPr="00F012E6">
        <w:rPr>
          <w:rFonts w:cs="Times New Roman"/>
          <w:szCs w:val="24"/>
        </w:rPr>
        <w:t xml:space="preserve">The panel models developed include panel spatial error and panel spatial lag formulations (see </w:t>
      </w:r>
      <w:r>
        <w:rPr>
          <w:rFonts w:cs="Times New Roman"/>
          <w:noProof/>
          <w:szCs w:val="24"/>
        </w:rPr>
        <w:t>Faghih-Imani &amp; Eluru, 2016</w:t>
      </w:r>
      <w:r w:rsidRPr="00F012E6">
        <w:rPr>
          <w:rFonts w:cs="Times New Roman"/>
          <w:szCs w:val="24"/>
        </w:rPr>
        <w:t xml:space="preserve"> for a similar formulation in another context). </w:t>
      </w:r>
      <w:r w:rsidR="00643835">
        <w:rPr>
          <w:rFonts w:cs="Times New Roman"/>
          <w:szCs w:val="24"/>
        </w:rPr>
        <w:t>A</w:t>
      </w:r>
      <w:r w:rsidR="00643835" w:rsidRPr="00F012E6">
        <w:rPr>
          <w:rFonts w:cs="Times New Roman"/>
          <w:szCs w:val="24"/>
        </w:rPr>
        <w:t xml:space="preserve"> </w:t>
      </w:r>
      <w:r w:rsidRPr="00F012E6">
        <w:rPr>
          <w:rFonts w:cs="Times New Roman"/>
          <w:szCs w:val="24"/>
        </w:rPr>
        <w:t xml:space="preserve">validation exercise is conducted to illustrate the applicability of the model framework. </w:t>
      </w:r>
    </w:p>
    <w:p w14:paraId="1636C780" w14:textId="4DC5393F" w:rsidR="00B82BD8" w:rsidRPr="00F012E6" w:rsidRDefault="00B82BD8" w:rsidP="00841BB4">
      <w:pPr>
        <w:ind w:firstLine="720"/>
        <w:rPr>
          <w:rFonts w:cs="Times New Roman"/>
          <w:szCs w:val="24"/>
        </w:rPr>
      </w:pPr>
      <w:r w:rsidRPr="00F012E6">
        <w:rPr>
          <w:rFonts w:cs="Times New Roman"/>
          <w:szCs w:val="24"/>
        </w:rPr>
        <w:t>The remainder of the paper is organized as follows. A</w:t>
      </w:r>
      <w:r w:rsidR="00E233EB">
        <w:rPr>
          <w:rFonts w:cs="Times New Roman"/>
          <w:szCs w:val="24"/>
        </w:rPr>
        <w:t xml:space="preserve">n </w:t>
      </w:r>
      <w:r w:rsidRPr="00F012E6">
        <w:rPr>
          <w:rFonts w:cs="Times New Roman"/>
          <w:szCs w:val="24"/>
        </w:rPr>
        <w:t xml:space="preserve">overview of earlier research is described in </w:t>
      </w:r>
      <w:r w:rsidR="00157B5B">
        <w:rPr>
          <w:rFonts w:cs="Times New Roman"/>
          <w:szCs w:val="24"/>
        </w:rPr>
        <w:t>Section 2 along with the</w:t>
      </w:r>
      <w:r w:rsidRPr="00F012E6">
        <w:rPr>
          <w:rFonts w:cs="Times New Roman"/>
          <w:szCs w:val="24"/>
        </w:rPr>
        <w:t xml:space="preserve"> current study section. </w:t>
      </w:r>
      <w:r w:rsidR="00157B5B">
        <w:rPr>
          <w:rFonts w:cs="Times New Roman"/>
          <w:szCs w:val="24"/>
        </w:rPr>
        <w:t>In Section 3, t</w:t>
      </w:r>
      <w:r w:rsidR="00E233EB">
        <w:rPr>
          <w:rFonts w:cs="Times New Roman"/>
          <w:szCs w:val="24"/>
        </w:rPr>
        <w:t>he m</w:t>
      </w:r>
      <w:r w:rsidRPr="00F012E6">
        <w:rPr>
          <w:rFonts w:cs="Times New Roman"/>
          <w:szCs w:val="24"/>
        </w:rPr>
        <w:t xml:space="preserve">ethodology </w:t>
      </w:r>
      <w:r w:rsidR="00157B5B">
        <w:rPr>
          <w:rFonts w:cs="Times New Roman"/>
          <w:szCs w:val="24"/>
        </w:rPr>
        <w:t xml:space="preserve">has been </w:t>
      </w:r>
      <w:r w:rsidRPr="00F012E6">
        <w:rPr>
          <w:rFonts w:cs="Times New Roman"/>
          <w:szCs w:val="24"/>
        </w:rPr>
        <w:t>outline</w:t>
      </w:r>
      <w:r w:rsidR="00157B5B">
        <w:rPr>
          <w:rFonts w:cs="Times New Roman"/>
          <w:szCs w:val="24"/>
        </w:rPr>
        <w:t>d</w:t>
      </w:r>
      <w:r w:rsidRPr="00F012E6">
        <w:rPr>
          <w:rFonts w:cs="Times New Roman"/>
          <w:szCs w:val="24"/>
        </w:rPr>
        <w:t xml:space="preserve">. </w:t>
      </w:r>
      <w:r w:rsidR="00157B5B">
        <w:rPr>
          <w:rFonts w:cs="Times New Roman"/>
          <w:szCs w:val="24"/>
        </w:rPr>
        <w:t>In Section 4, t</w:t>
      </w:r>
      <w:r w:rsidR="00E233EB">
        <w:rPr>
          <w:rFonts w:cs="Times New Roman"/>
          <w:szCs w:val="24"/>
        </w:rPr>
        <w:t>he e</w:t>
      </w:r>
      <w:r w:rsidRPr="00F012E6">
        <w:rPr>
          <w:rFonts w:cs="Times New Roman"/>
          <w:szCs w:val="24"/>
        </w:rPr>
        <w:t xml:space="preserve">mpirical analysis </w:t>
      </w:r>
      <w:r w:rsidR="00157B5B">
        <w:rPr>
          <w:rFonts w:cs="Times New Roman"/>
          <w:szCs w:val="24"/>
        </w:rPr>
        <w:t>has been</w:t>
      </w:r>
      <w:r w:rsidR="00157B5B" w:rsidRPr="00F012E6">
        <w:rPr>
          <w:rFonts w:cs="Times New Roman"/>
          <w:szCs w:val="24"/>
        </w:rPr>
        <w:t xml:space="preserve"> </w:t>
      </w:r>
      <w:r w:rsidR="00157B5B">
        <w:rPr>
          <w:rFonts w:cs="Times New Roman"/>
          <w:szCs w:val="24"/>
        </w:rPr>
        <w:t>presented along with the</w:t>
      </w:r>
      <w:r w:rsidRPr="00F012E6">
        <w:rPr>
          <w:rFonts w:cs="Times New Roman"/>
          <w:szCs w:val="24"/>
        </w:rPr>
        <w:t xml:space="preserve"> data source, and data preparation </w:t>
      </w:r>
      <w:r w:rsidR="009C1109">
        <w:rPr>
          <w:rFonts w:cs="Times New Roman"/>
          <w:szCs w:val="24"/>
        </w:rPr>
        <w:t xml:space="preserve">description </w:t>
      </w:r>
      <w:r w:rsidRPr="00F012E6">
        <w:rPr>
          <w:rFonts w:cs="Times New Roman"/>
          <w:szCs w:val="24"/>
        </w:rPr>
        <w:t xml:space="preserve">for modeling. </w:t>
      </w:r>
      <w:r w:rsidR="00157B5B">
        <w:rPr>
          <w:rFonts w:cs="Times New Roman"/>
          <w:szCs w:val="24"/>
        </w:rPr>
        <w:t>T</w:t>
      </w:r>
      <w:r w:rsidRPr="00F012E6">
        <w:rPr>
          <w:rFonts w:cs="Times New Roman"/>
          <w:szCs w:val="24"/>
        </w:rPr>
        <w:t xml:space="preserve">he model estimation results </w:t>
      </w:r>
      <w:r w:rsidR="00157B5B">
        <w:rPr>
          <w:rFonts w:cs="Times New Roman"/>
          <w:szCs w:val="24"/>
        </w:rPr>
        <w:t xml:space="preserve">has been presented in </w:t>
      </w:r>
      <w:r w:rsidR="009C1109">
        <w:rPr>
          <w:rFonts w:cs="Times New Roman"/>
          <w:szCs w:val="24"/>
        </w:rPr>
        <w:t>S</w:t>
      </w:r>
      <w:r w:rsidRPr="00F012E6">
        <w:rPr>
          <w:rFonts w:cs="Times New Roman"/>
          <w:szCs w:val="24"/>
        </w:rPr>
        <w:t>ection</w:t>
      </w:r>
      <w:r w:rsidR="00157B5B">
        <w:rPr>
          <w:rFonts w:cs="Times New Roman"/>
          <w:szCs w:val="24"/>
        </w:rPr>
        <w:t xml:space="preserve"> 5 </w:t>
      </w:r>
      <w:r w:rsidR="009C1109">
        <w:rPr>
          <w:rFonts w:cs="Times New Roman"/>
          <w:szCs w:val="24"/>
        </w:rPr>
        <w:t>along with</w:t>
      </w:r>
      <w:r w:rsidR="00157B5B">
        <w:rPr>
          <w:rFonts w:cs="Times New Roman"/>
          <w:szCs w:val="24"/>
        </w:rPr>
        <w:t xml:space="preserve"> the discussion on</w:t>
      </w:r>
      <w:r w:rsidRPr="00F012E6">
        <w:rPr>
          <w:rFonts w:cs="Times New Roman"/>
          <w:szCs w:val="24"/>
        </w:rPr>
        <w:t xml:space="preserve"> the model results and validation. Finally, </w:t>
      </w:r>
      <w:r w:rsidR="00157B5B">
        <w:rPr>
          <w:rFonts w:cs="Times New Roman"/>
          <w:szCs w:val="24"/>
        </w:rPr>
        <w:t xml:space="preserve">Section </w:t>
      </w:r>
      <w:proofErr w:type="gramStart"/>
      <w:r w:rsidR="00157B5B">
        <w:rPr>
          <w:rFonts w:cs="Times New Roman"/>
          <w:szCs w:val="24"/>
        </w:rPr>
        <w:t xml:space="preserve">6 </w:t>
      </w:r>
      <w:r>
        <w:rPr>
          <w:rFonts w:cs="Times New Roman"/>
          <w:szCs w:val="24"/>
        </w:rPr>
        <w:t xml:space="preserve"> </w:t>
      </w:r>
      <w:r w:rsidRPr="00F012E6">
        <w:rPr>
          <w:rFonts w:cs="Times New Roman"/>
          <w:szCs w:val="24"/>
        </w:rPr>
        <w:t>provides</w:t>
      </w:r>
      <w:proofErr w:type="gramEnd"/>
      <w:r w:rsidRPr="00F012E6">
        <w:rPr>
          <w:rFonts w:cs="Times New Roman"/>
          <w:szCs w:val="24"/>
        </w:rPr>
        <w:t xml:space="preserve"> a summary of the findings and concludes </w:t>
      </w:r>
      <w:r w:rsidR="00CF6E85">
        <w:rPr>
          <w:rFonts w:cs="Times New Roman"/>
          <w:szCs w:val="24"/>
        </w:rPr>
        <w:t>the</w:t>
      </w:r>
      <w:r w:rsidR="00CF6E85" w:rsidRPr="00F012E6">
        <w:rPr>
          <w:rFonts w:cs="Times New Roman"/>
          <w:szCs w:val="24"/>
        </w:rPr>
        <w:t xml:space="preserve"> </w:t>
      </w:r>
      <w:r w:rsidRPr="00F012E6">
        <w:rPr>
          <w:rFonts w:cs="Times New Roman"/>
          <w:szCs w:val="24"/>
        </w:rPr>
        <w:t>paper.</w:t>
      </w:r>
    </w:p>
    <w:p w14:paraId="1636C781" w14:textId="77777777" w:rsidR="00B82BD8" w:rsidRPr="00AF5596" w:rsidRDefault="00B82BD8" w:rsidP="00841BB4">
      <w:pPr>
        <w:rPr>
          <w:rFonts w:cs="Times New Roman"/>
          <w:szCs w:val="24"/>
        </w:rPr>
      </w:pPr>
    </w:p>
    <w:p w14:paraId="1636C782" w14:textId="77777777" w:rsidR="00B82BD8" w:rsidRPr="005F4CEC" w:rsidRDefault="00B82BD8" w:rsidP="0080010A">
      <w:pPr>
        <w:pStyle w:val="Heading1"/>
        <w:numPr>
          <w:ilvl w:val="0"/>
          <w:numId w:val="11"/>
        </w:numPr>
        <w:spacing w:before="0" w:after="0"/>
        <w:rPr>
          <w:sz w:val="24"/>
        </w:rPr>
      </w:pPr>
      <w:r w:rsidRPr="00FB72CE">
        <w:rPr>
          <w:rFonts w:cs="Times New Roman"/>
          <w:sz w:val="24"/>
          <w:szCs w:val="24"/>
        </w:rPr>
        <w:t>LITERATURE</w:t>
      </w:r>
      <w:r w:rsidRPr="005F4CEC">
        <w:rPr>
          <w:sz w:val="24"/>
        </w:rPr>
        <w:t xml:space="preserve"> REVIEW AND CURRENT STUDY</w:t>
      </w:r>
    </w:p>
    <w:p w14:paraId="1636C783" w14:textId="1966CE9A" w:rsidR="00B82BD8" w:rsidRDefault="00B82BD8" w:rsidP="00841BB4">
      <w:r>
        <w:rPr>
          <w:rFonts w:cs="Times New Roman"/>
          <w:szCs w:val="24"/>
        </w:rPr>
        <w:t xml:space="preserve">Traditional travel demand modeling research has focused on automobile travel. Only recently </w:t>
      </w:r>
      <w:r w:rsidRPr="008360C7">
        <w:rPr>
          <w:rFonts w:cs="Times New Roman"/>
          <w:szCs w:val="24"/>
        </w:rPr>
        <w:t xml:space="preserve">studies </w:t>
      </w:r>
      <w:r>
        <w:rPr>
          <w:rFonts w:cs="Times New Roman"/>
          <w:szCs w:val="24"/>
        </w:rPr>
        <w:t xml:space="preserve">have begun to undertake detailed analysis of transit systems and associated ridership. These </w:t>
      </w:r>
      <w:r>
        <w:t xml:space="preserve">studies examine transit ridership to identify the impact of socioeconomic characteristics, built environment, and transit attributes on ridership across different contexts </w:t>
      </w:r>
      <w:r>
        <w:rPr>
          <w:noProof/>
        </w:rPr>
        <w:t>(Chakour &amp; Eluru, 2016)</w:t>
      </w:r>
      <w:r>
        <w:t>.  These studies broadly examine macro-level ridership (</w:t>
      </w:r>
      <w:r>
        <w:rPr>
          <w:noProof/>
        </w:rPr>
        <w:t>Chakraborty &amp; Mishra, 2013; Taylor</w:t>
      </w:r>
      <w:r w:rsidR="001E164E">
        <w:rPr>
          <w:noProof/>
        </w:rPr>
        <w:t xml:space="preserve"> et al.</w:t>
      </w:r>
      <w:r>
        <w:rPr>
          <w:noProof/>
        </w:rPr>
        <w:t>, 2009)</w:t>
      </w:r>
      <w:r>
        <w:t xml:space="preserve">, study impact of financial attributes such as fare, fuel price and parking cost </w:t>
      </w:r>
      <w:r>
        <w:rPr>
          <w:noProof/>
        </w:rPr>
        <w:t>(Chen</w:t>
      </w:r>
      <w:r w:rsidR="001E164E">
        <w:rPr>
          <w:noProof/>
        </w:rPr>
        <w:t xml:space="preserve"> et al.</w:t>
      </w:r>
      <w:r>
        <w:rPr>
          <w:noProof/>
        </w:rPr>
        <w:t xml:space="preserve">, </w:t>
      </w:r>
      <w:r w:rsidR="001E164E">
        <w:rPr>
          <w:noProof/>
        </w:rPr>
        <w:t xml:space="preserve"> </w:t>
      </w:r>
      <w:r>
        <w:rPr>
          <w:noProof/>
        </w:rPr>
        <w:t>2011; Currie &amp; Phung, 2007; Hickey, 2005; Lane, 2010, 2012; Mattson, 2008</w:t>
      </w:r>
      <w:r w:rsidR="001535F6">
        <w:rPr>
          <w:noProof/>
        </w:rPr>
        <w:t xml:space="preserve">, </w:t>
      </w:r>
      <w:r w:rsidR="001535F6">
        <w:rPr>
          <w:rFonts w:cs="Times New Roman"/>
          <w:noProof/>
        </w:rPr>
        <w:t xml:space="preserve">Tsekeris &amp; Voß, </w:t>
      </w:r>
      <w:r w:rsidR="001535F6" w:rsidRPr="0074109D">
        <w:rPr>
          <w:rFonts w:cs="Times New Roman"/>
          <w:noProof/>
        </w:rPr>
        <w:t xml:space="preserve"> </w:t>
      </w:r>
      <w:r w:rsidR="001535F6">
        <w:rPr>
          <w:rFonts w:cs="Times New Roman"/>
          <w:noProof/>
        </w:rPr>
        <w:t>2010</w:t>
      </w:r>
      <w:r>
        <w:rPr>
          <w:noProof/>
        </w:rPr>
        <w:t>)</w:t>
      </w:r>
      <w:r>
        <w:t>, effect of transit attributes</w:t>
      </w:r>
      <w:r w:rsidR="00F6672A">
        <w:t xml:space="preserve">, </w:t>
      </w:r>
      <w:r w:rsidR="00884BAD">
        <w:t>transit level of service</w:t>
      </w:r>
      <w:r w:rsidR="00F6672A">
        <w:t xml:space="preserve"> (de Ona et al., 2013; </w:t>
      </w:r>
      <w:r w:rsidR="00F6672A">
        <w:rPr>
          <w:rFonts w:cs="Times New Roman"/>
          <w:color w:val="000000"/>
          <w:szCs w:val="24"/>
          <w:shd w:val="clear" w:color="auto" w:fill="FFFFFF"/>
        </w:rPr>
        <w:t>Eboli &amp;</w:t>
      </w:r>
      <w:r w:rsidR="00F6672A" w:rsidRPr="00376122">
        <w:rPr>
          <w:rFonts w:cs="Times New Roman"/>
          <w:color w:val="000000"/>
          <w:szCs w:val="24"/>
          <w:shd w:val="clear" w:color="auto" w:fill="FFFFFF"/>
        </w:rPr>
        <w:t xml:space="preserve"> </w:t>
      </w:r>
      <w:proofErr w:type="spellStart"/>
      <w:r w:rsidR="00F6672A" w:rsidRPr="00376122">
        <w:rPr>
          <w:rFonts w:cs="Times New Roman"/>
          <w:color w:val="000000"/>
          <w:szCs w:val="24"/>
          <w:shd w:val="clear" w:color="auto" w:fill="FFFFFF"/>
        </w:rPr>
        <w:t>Mazzulla</w:t>
      </w:r>
      <w:proofErr w:type="spellEnd"/>
      <w:r w:rsidR="00F6672A">
        <w:rPr>
          <w:rFonts w:cs="Times New Roman"/>
          <w:color w:val="000000"/>
          <w:szCs w:val="24"/>
          <w:shd w:val="clear" w:color="auto" w:fill="FFFFFF"/>
        </w:rPr>
        <w:t>)</w:t>
      </w:r>
      <w:r>
        <w:t xml:space="preserve"> and built environment on transit ridership. For the current research effort, the last group of studies are particularly relevant. These studies can be classified by the transit mode of interest such as rail, </w:t>
      </w:r>
      <w:proofErr w:type="gramStart"/>
      <w:r>
        <w:t>metro</w:t>
      </w:r>
      <w:proofErr w:type="gramEnd"/>
      <w:r>
        <w:t xml:space="preserve"> and bus. As the focus of our current work is bus transit ridership, we limit our review to bus ridership studies. For studies on rail and metro</w:t>
      </w:r>
      <w:r w:rsidR="001E164E">
        <w:t>,</w:t>
      </w:r>
      <w:r>
        <w:t xml:space="preserve"> we refer the reader to </w:t>
      </w:r>
      <w:r>
        <w:rPr>
          <w:noProof/>
        </w:rPr>
        <w:t>(Chakour &amp; Eluru, 2016; Rahman</w:t>
      </w:r>
      <w:r w:rsidR="001E164E">
        <w:rPr>
          <w:noProof/>
        </w:rPr>
        <w:t xml:space="preserve"> et al.</w:t>
      </w:r>
      <w:r>
        <w:rPr>
          <w:noProof/>
        </w:rPr>
        <w:t>, 2017)</w:t>
      </w:r>
      <w:r>
        <w:t>. For bus ridership studies, at the bus-stop level, the most common dependent variables of interest include daily level or time-period specific boarding and alighting variables or a sum of boarding and alighting variables. A brief review of most relevant literature follows.</w:t>
      </w:r>
    </w:p>
    <w:p w14:paraId="1636C784" w14:textId="7559FB26" w:rsidR="00B82BD8" w:rsidRDefault="00B82BD8" w:rsidP="00841BB4">
      <w:pPr>
        <w:ind w:firstLine="720"/>
      </w:pPr>
      <w:r>
        <w:t xml:space="preserve">Ryan and Frank </w:t>
      </w:r>
      <w:r>
        <w:rPr>
          <w:noProof/>
        </w:rPr>
        <w:t>(2009)</w:t>
      </w:r>
      <w:r>
        <w:t xml:space="preserve"> highlighted the value of walkability of an area – computed based on land use mix, street patterns and density </w:t>
      </w:r>
      <w:r w:rsidR="001E164E">
        <w:t>–</w:t>
      </w:r>
      <w:r>
        <w:t xml:space="preserve"> in determining transit ridership for San Diego. Johnson </w:t>
      </w:r>
      <w:r>
        <w:rPr>
          <w:noProof/>
        </w:rPr>
        <w:t>(2003)</w:t>
      </w:r>
      <w:r>
        <w:t xml:space="preserve"> studied transit boarding’s in the Twin Cities region using an ordinary least square approach. The analysis highlighted the value of vertical mixed-use and retail establishments close to the stops. The study also found that population density in the larger vicinity of the stop is more critical to ridership compared to population immediately close to the stop. </w:t>
      </w:r>
      <w:proofErr w:type="spellStart"/>
      <w:r>
        <w:t>Pulugurtha</w:t>
      </w:r>
      <w:proofErr w:type="spellEnd"/>
      <w:r>
        <w:t xml:space="preserve"> and </w:t>
      </w:r>
      <w:proofErr w:type="spellStart"/>
      <w:r>
        <w:t>Agurla</w:t>
      </w:r>
      <w:proofErr w:type="spellEnd"/>
      <w:r>
        <w:t xml:space="preserve"> </w:t>
      </w:r>
      <w:r>
        <w:rPr>
          <w:noProof/>
        </w:rPr>
        <w:t>(2012)</w:t>
      </w:r>
      <w:r>
        <w:t xml:space="preserve"> applied spatial proximity and spatial weighting methods to analyze stop level ridership data from Charlotte. The models were estimated under various buffer sizes and the authors concluded that 0.25</w:t>
      </w:r>
      <w:r w:rsidR="00A249F7">
        <w:t>-</w:t>
      </w:r>
      <w:r>
        <w:t xml:space="preserve">mile buffer provided adequate model fit. Dill et al. </w:t>
      </w:r>
      <w:r>
        <w:rPr>
          <w:noProof/>
        </w:rPr>
        <w:t>(2013)</w:t>
      </w:r>
      <w:r w:rsidR="00345503">
        <w:rPr>
          <w:noProof/>
        </w:rPr>
        <w:t>,</w:t>
      </w:r>
      <w:r>
        <w:t xml:space="preserve"> using data from Portland, Eugene-Springfield and Jackson County</w:t>
      </w:r>
      <w:r w:rsidR="00345503">
        <w:t>,</w:t>
      </w:r>
      <w:r>
        <w:t xml:space="preserve"> estimated separate log-linear regression models for each region and concluded that improving transit level</w:t>
      </w:r>
      <w:r w:rsidR="00841BB4">
        <w:t>-</w:t>
      </w:r>
      <w:r>
        <w:t>of</w:t>
      </w:r>
      <w:r w:rsidR="00841BB4">
        <w:t>-</w:t>
      </w:r>
      <w:r>
        <w:t xml:space="preserve">service and developing pedestrian friendly environment near the stops positively influenced ridership. </w:t>
      </w:r>
    </w:p>
    <w:p w14:paraId="1636C785" w14:textId="1804E6B4" w:rsidR="00B82BD8" w:rsidRDefault="00B82BD8" w:rsidP="00841BB4">
      <w:pPr>
        <w:ind w:firstLine="720"/>
        <w:rPr>
          <w:rFonts w:cs="Times New Roman"/>
          <w:szCs w:val="24"/>
        </w:rPr>
      </w:pPr>
      <w:r>
        <w:t xml:space="preserve">Employing a simultaneous model that accommodates for interaction between transit supply and demand </w:t>
      </w:r>
      <w:r w:rsidRPr="00E07889">
        <w:t>in Bogotá</w:t>
      </w:r>
      <w:r>
        <w:t xml:space="preserve">, </w:t>
      </w:r>
      <w:proofErr w:type="spellStart"/>
      <w:r w:rsidRPr="00E07889">
        <w:t>Estupiñán</w:t>
      </w:r>
      <w:proofErr w:type="spellEnd"/>
      <w:r w:rsidRPr="00E07889">
        <w:t xml:space="preserve"> and Rodríguez </w:t>
      </w:r>
      <w:r>
        <w:rPr>
          <w:noProof/>
        </w:rPr>
        <w:t>(2008)</w:t>
      </w:r>
      <w:r w:rsidRPr="00E07889">
        <w:t xml:space="preserve"> </w:t>
      </w:r>
      <w:r>
        <w:t xml:space="preserve">concluded that promoting walking and creating barriers to car use </w:t>
      </w:r>
      <w:r w:rsidR="00A36F65">
        <w:t xml:space="preserve">are </w:t>
      </w:r>
      <w:r>
        <w:t>likely</w:t>
      </w:r>
      <w:r w:rsidR="00A36F65">
        <w:t xml:space="preserve"> to</w:t>
      </w:r>
      <w:r>
        <w:t xml:space="preserve"> increase ridership. Banerjee et al. </w:t>
      </w:r>
      <w:r>
        <w:rPr>
          <w:noProof/>
        </w:rPr>
        <w:t>(2005)</w:t>
      </w:r>
      <w:r>
        <w:t xml:space="preserve"> examined two corridors in Los Angeles and concluded that several land use and sociodemographic variables </w:t>
      </w:r>
      <w:r>
        <w:lastRenderedPageBreak/>
        <w:t xml:space="preserve">affected ridership on rapid bus transit systems. </w:t>
      </w:r>
      <w:r w:rsidRPr="008360C7">
        <w:rPr>
          <w:rFonts w:cs="Times New Roman"/>
          <w:szCs w:val="24"/>
        </w:rPr>
        <w:t xml:space="preserve">Tang </w:t>
      </w:r>
      <w:r>
        <w:rPr>
          <w:rFonts w:cs="Times New Roman"/>
          <w:szCs w:val="24"/>
        </w:rPr>
        <w:t>and</w:t>
      </w:r>
      <w:r w:rsidRPr="008360C7">
        <w:rPr>
          <w:rFonts w:cs="Times New Roman"/>
          <w:szCs w:val="24"/>
        </w:rPr>
        <w:t xml:space="preserve"> </w:t>
      </w:r>
      <w:proofErr w:type="spellStart"/>
      <w:r w:rsidRPr="008360C7">
        <w:rPr>
          <w:rFonts w:cs="Times New Roman"/>
          <w:szCs w:val="24"/>
        </w:rPr>
        <w:t>Thakuriah</w:t>
      </w:r>
      <w:proofErr w:type="spellEnd"/>
      <w:r w:rsidRPr="008360C7">
        <w:rPr>
          <w:rFonts w:cs="Times New Roman"/>
          <w:szCs w:val="24"/>
        </w:rPr>
        <w:t xml:space="preserve"> </w:t>
      </w:r>
      <w:r>
        <w:rPr>
          <w:rFonts w:cs="Times New Roman"/>
          <w:noProof/>
          <w:szCs w:val="24"/>
        </w:rPr>
        <w:t>(2012)</w:t>
      </w:r>
      <w:r w:rsidRPr="008360C7">
        <w:rPr>
          <w:rFonts w:cs="Times New Roman"/>
          <w:szCs w:val="24"/>
        </w:rPr>
        <w:t xml:space="preserve">, </w:t>
      </w:r>
      <w:r>
        <w:rPr>
          <w:rFonts w:cs="Times New Roman"/>
          <w:szCs w:val="24"/>
        </w:rPr>
        <w:t>highlight</w:t>
      </w:r>
      <w:r w:rsidR="00841BB4">
        <w:rPr>
          <w:rFonts w:cs="Times New Roman"/>
          <w:szCs w:val="24"/>
        </w:rPr>
        <w:t>ed that</w:t>
      </w:r>
      <w:r>
        <w:rPr>
          <w:rFonts w:cs="Times New Roman"/>
          <w:szCs w:val="24"/>
        </w:rPr>
        <w:t xml:space="preserve"> the value of </w:t>
      </w:r>
      <w:r w:rsidRPr="008360C7">
        <w:rPr>
          <w:rFonts w:cs="Times New Roman"/>
          <w:szCs w:val="24"/>
        </w:rPr>
        <w:t>real-time bus information i</w:t>
      </w:r>
      <w:r>
        <w:rPr>
          <w:rFonts w:cs="Times New Roman"/>
          <w:szCs w:val="24"/>
        </w:rPr>
        <w:t>s</w:t>
      </w:r>
      <w:r w:rsidRPr="008360C7">
        <w:rPr>
          <w:rFonts w:cs="Times New Roman"/>
          <w:szCs w:val="24"/>
        </w:rPr>
        <w:t xml:space="preserve"> slightly increasing the bus ridership in Chicago. </w:t>
      </w:r>
      <w:r>
        <w:t xml:space="preserve">Chakour and Eluru </w:t>
      </w:r>
      <w:r>
        <w:rPr>
          <w:noProof/>
        </w:rPr>
        <w:t>(2016)</w:t>
      </w:r>
      <w:r>
        <w:t xml:space="preserve"> employed a composite maximum likelihood approach based ordered response model to accommodate for common unobserved factor influencing time-period specific </w:t>
      </w:r>
      <w:proofErr w:type="spellStart"/>
      <w:r>
        <w:t>boardings</w:t>
      </w:r>
      <w:proofErr w:type="spellEnd"/>
      <w:r>
        <w:t xml:space="preserve"> and </w:t>
      </w:r>
      <w:proofErr w:type="spellStart"/>
      <w:r>
        <w:t>alightings</w:t>
      </w:r>
      <w:proofErr w:type="spellEnd"/>
      <w:r>
        <w:t>. The results clearly highlighted the presence of such unobserved dependencies in addition to the impact of land</w:t>
      </w:r>
      <w:r w:rsidR="0091454C">
        <w:t>-</w:t>
      </w:r>
      <w:r>
        <w:t xml:space="preserve">use and urban form variables. More recently, using the same data as adopted in the current paper, Rahman et al. </w:t>
      </w:r>
      <w:r>
        <w:rPr>
          <w:noProof/>
        </w:rPr>
        <w:t>(2017)</w:t>
      </w:r>
      <w:r>
        <w:t xml:space="preserve"> formulated a grouped ordered response model structure that allowed for correlation between daily </w:t>
      </w:r>
      <w:proofErr w:type="spellStart"/>
      <w:r>
        <w:t>boardings</w:t>
      </w:r>
      <w:proofErr w:type="spellEnd"/>
      <w:r>
        <w:t xml:space="preserve"> and </w:t>
      </w:r>
      <w:proofErr w:type="spellStart"/>
      <w:r>
        <w:t>alightings</w:t>
      </w:r>
      <w:proofErr w:type="spellEnd"/>
      <w:r>
        <w:t xml:space="preserve"> at a stop </w:t>
      </w:r>
      <w:r w:rsidR="006B0EDC">
        <w:t>level. The</w:t>
      </w:r>
      <w:r>
        <w:t xml:space="preserve"> study also accommodated for repeated measures of data available. The study found that transit service affected ridership significantly while the effect of land use and urban form variables was substantially different across various buffer sizes. Further, in their analysis, b</w:t>
      </w:r>
      <w:r w:rsidRPr="008360C7">
        <w:rPr>
          <w:rFonts w:cs="Times New Roman"/>
          <w:szCs w:val="24"/>
        </w:rPr>
        <w:t xml:space="preserve">us route length, sidewalk length, the presence of low-income population, the proportion of no vehicle population </w:t>
      </w:r>
      <w:r>
        <w:rPr>
          <w:rFonts w:cs="Times New Roman"/>
          <w:szCs w:val="24"/>
        </w:rPr>
        <w:t>was</w:t>
      </w:r>
      <w:r w:rsidRPr="008360C7">
        <w:rPr>
          <w:rFonts w:cs="Times New Roman"/>
          <w:szCs w:val="24"/>
        </w:rPr>
        <w:t xml:space="preserve"> likely </w:t>
      </w:r>
      <w:r>
        <w:rPr>
          <w:rFonts w:cs="Times New Roman"/>
          <w:szCs w:val="24"/>
        </w:rPr>
        <w:t xml:space="preserve">to </w:t>
      </w:r>
      <w:r w:rsidRPr="008360C7">
        <w:rPr>
          <w:rFonts w:cs="Times New Roman"/>
          <w:szCs w:val="24"/>
        </w:rPr>
        <w:t>increase</w:t>
      </w:r>
      <w:r>
        <w:rPr>
          <w:rFonts w:cs="Times New Roman"/>
          <w:szCs w:val="24"/>
        </w:rPr>
        <w:t xml:space="preserve"> stop-level </w:t>
      </w:r>
      <w:r w:rsidRPr="008360C7">
        <w:rPr>
          <w:rFonts w:cs="Times New Roman"/>
          <w:szCs w:val="24"/>
        </w:rPr>
        <w:t xml:space="preserve">ridership. </w:t>
      </w:r>
    </w:p>
    <w:p w14:paraId="1636C786" w14:textId="77777777" w:rsidR="006B0EDC" w:rsidRPr="008360C7" w:rsidRDefault="006B0EDC" w:rsidP="00841BB4">
      <w:pPr>
        <w:ind w:firstLine="720"/>
        <w:rPr>
          <w:rFonts w:cs="Times New Roman"/>
          <w:szCs w:val="24"/>
        </w:rPr>
      </w:pPr>
    </w:p>
    <w:p w14:paraId="1636C787" w14:textId="3A8D06D6" w:rsidR="00B82BD8" w:rsidRPr="005F4CEC" w:rsidRDefault="00B82BD8" w:rsidP="00841BB4">
      <w:pPr>
        <w:pStyle w:val="Heading2"/>
        <w:spacing w:before="0" w:after="0"/>
        <w:ind w:left="576" w:hanging="576"/>
        <w:rPr>
          <w:sz w:val="24"/>
        </w:rPr>
      </w:pPr>
      <w:r w:rsidRPr="005F4CEC">
        <w:rPr>
          <w:sz w:val="24"/>
        </w:rPr>
        <w:t>Current Study</w:t>
      </w:r>
    </w:p>
    <w:p w14:paraId="1636C788" w14:textId="77777777" w:rsidR="00B82BD8" w:rsidRDefault="00B82BD8" w:rsidP="00841BB4">
      <w:pPr>
        <w:rPr>
          <w:szCs w:val="24"/>
        </w:rPr>
      </w:pPr>
      <w:r w:rsidRPr="008C58F4">
        <w:rPr>
          <w:szCs w:val="24"/>
        </w:rPr>
        <w:t xml:space="preserve">The review of earlier research indicates the burgeoning research in the bus transit ridership field. However, the literature is not without limitations. First, earlier work is usually based on a cross-sectional – a single time snapshot </w:t>
      </w:r>
      <w:r w:rsidR="006B0EDC" w:rsidRPr="008C58F4">
        <w:rPr>
          <w:szCs w:val="24"/>
        </w:rPr>
        <w:t>–</w:t>
      </w:r>
      <w:r w:rsidRPr="008C58F4">
        <w:rPr>
          <w:szCs w:val="24"/>
        </w:rPr>
        <w:t xml:space="preserve"> ridership data (except for </w:t>
      </w:r>
      <w:r>
        <w:rPr>
          <w:noProof/>
          <w:szCs w:val="24"/>
        </w:rPr>
        <w:t>Rahman et al.</w:t>
      </w:r>
      <w:r w:rsidR="0091454C">
        <w:rPr>
          <w:noProof/>
          <w:szCs w:val="24"/>
        </w:rPr>
        <w:t>,</w:t>
      </w:r>
      <w:r>
        <w:rPr>
          <w:noProof/>
          <w:szCs w:val="24"/>
        </w:rPr>
        <w:t xml:space="preserve"> 2017)</w:t>
      </w:r>
      <w:r w:rsidRPr="008C58F4">
        <w:rPr>
          <w:szCs w:val="24"/>
        </w:rPr>
        <w:t xml:space="preserve">. Second, earlier literature on bus transit ridership has not accommodated for observed and unobserved spatial effects on ridership. Toward addressing these limitations, we formulate and estimate a spatial panel model structure that accommodates for repeated ridership data for the same stop as well as the impact of spatial and temporal observed and unobserved factors. </w:t>
      </w:r>
    </w:p>
    <w:p w14:paraId="1636C789" w14:textId="7E791BCF" w:rsidR="00B82BD8" w:rsidRDefault="00B82BD8" w:rsidP="00841BB4">
      <w:pPr>
        <w:ind w:firstLine="720"/>
        <w:rPr>
          <w:szCs w:val="24"/>
        </w:rPr>
      </w:pPr>
      <w:r w:rsidRPr="008C58F4">
        <w:rPr>
          <w:szCs w:val="24"/>
        </w:rPr>
        <w:t>In our data, we have average</w:t>
      </w:r>
      <w:r>
        <w:rPr>
          <w:szCs w:val="24"/>
        </w:rPr>
        <w:t xml:space="preserve"> daily</w:t>
      </w:r>
      <w:r w:rsidRPr="008C58F4">
        <w:rPr>
          <w:szCs w:val="24"/>
        </w:rPr>
        <w:t xml:space="preserve"> boarding and alighting </w:t>
      </w:r>
      <w:r>
        <w:rPr>
          <w:szCs w:val="24"/>
        </w:rPr>
        <w:t>ridership</w:t>
      </w:r>
      <w:r w:rsidR="00330599">
        <w:rPr>
          <w:szCs w:val="24"/>
        </w:rPr>
        <w:t>,</w:t>
      </w:r>
      <w:r>
        <w:rPr>
          <w:szCs w:val="24"/>
        </w:rPr>
        <w:t xml:space="preserve"> for weekdays only</w:t>
      </w:r>
      <w:r w:rsidR="00330599">
        <w:rPr>
          <w:szCs w:val="24"/>
        </w:rPr>
        <w:t>,</w:t>
      </w:r>
      <w:r>
        <w:rPr>
          <w:szCs w:val="24"/>
        </w:rPr>
        <w:t xml:space="preserve"> </w:t>
      </w:r>
      <w:r w:rsidRPr="008C58F4">
        <w:rPr>
          <w:szCs w:val="24"/>
        </w:rPr>
        <w:t>for 6 four</w:t>
      </w:r>
      <w:r>
        <w:rPr>
          <w:szCs w:val="24"/>
        </w:rPr>
        <w:t>-month</w:t>
      </w:r>
      <w:r w:rsidRPr="008C58F4">
        <w:rPr>
          <w:szCs w:val="24"/>
        </w:rPr>
        <w:t xml:space="preserve"> time periods between May 2013 and April 2015. Toward accommodating for spatial factors, we consider the </w:t>
      </w:r>
      <w:proofErr w:type="gramStart"/>
      <w:r w:rsidRPr="008C58F4">
        <w:rPr>
          <w:szCs w:val="24"/>
        </w:rPr>
        <w:t>most commonly employed</w:t>
      </w:r>
      <w:proofErr w:type="gramEnd"/>
      <w:r w:rsidRPr="008C58F4">
        <w:rPr>
          <w:szCs w:val="24"/>
        </w:rPr>
        <w:t xml:space="preserve"> spatial error and spatial lag </w:t>
      </w:r>
      <w:r w:rsidR="004E6FE8">
        <w:rPr>
          <w:szCs w:val="24"/>
        </w:rPr>
        <w:t>variants employed for cross-sectional data analysis</w:t>
      </w:r>
      <w:r w:rsidRPr="008C58F4">
        <w:rPr>
          <w:szCs w:val="24"/>
        </w:rPr>
        <w:t xml:space="preserve">. The models are developed separately for </w:t>
      </w:r>
      <w:proofErr w:type="spellStart"/>
      <w:r w:rsidRPr="008C58F4">
        <w:rPr>
          <w:szCs w:val="24"/>
        </w:rPr>
        <w:t>boardings</w:t>
      </w:r>
      <w:proofErr w:type="spellEnd"/>
      <w:r w:rsidRPr="008C58F4">
        <w:rPr>
          <w:szCs w:val="24"/>
        </w:rPr>
        <w:t xml:space="preserve"> and </w:t>
      </w:r>
      <w:proofErr w:type="spellStart"/>
      <w:r w:rsidRPr="008C58F4">
        <w:rPr>
          <w:szCs w:val="24"/>
        </w:rPr>
        <w:t>aligthings</w:t>
      </w:r>
      <w:proofErr w:type="spellEnd"/>
      <w:r w:rsidRPr="008C58F4">
        <w:rPr>
          <w:szCs w:val="24"/>
        </w:rPr>
        <w:t>. The results from the spatial error and lag models are compared with the results from simple linear regression models to identify the improvement in model fit with accommodation of spatial unobserved effects and panel repeated measures. The model estimation process is conducted employing a host of exogenous variables generated for the study region</w:t>
      </w:r>
      <w:r w:rsidRPr="008C58F4">
        <w:rPr>
          <w:rFonts w:cs="Times New Roman"/>
          <w:szCs w:val="24"/>
        </w:rPr>
        <w:t>.</w:t>
      </w:r>
      <w:r w:rsidRPr="008C58F4">
        <w:rPr>
          <w:szCs w:val="24"/>
        </w:rPr>
        <w:t xml:space="preserve"> The estimated models are validated using a hold-out sample. </w:t>
      </w:r>
    </w:p>
    <w:p w14:paraId="1636C78A" w14:textId="77777777" w:rsidR="00B82BD8" w:rsidRPr="0060779C" w:rsidRDefault="00B82BD8" w:rsidP="00841BB4">
      <w:pPr>
        <w:ind w:firstLine="720"/>
        <w:rPr>
          <w:rFonts w:cs="Times New Roman"/>
          <w:szCs w:val="24"/>
          <w:lang w:val="en-US"/>
        </w:rPr>
      </w:pPr>
    </w:p>
    <w:p w14:paraId="1636C78B" w14:textId="77777777" w:rsidR="00B82BD8" w:rsidRPr="005F4CEC" w:rsidRDefault="00B82BD8" w:rsidP="0080010A">
      <w:pPr>
        <w:pStyle w:val="Heading1"/>
        <w:numPr>
          <w:ilvl w:val="0"/>
          <w:numId w:val="11"/>
        </w:numPr>
        <w:spacing w:before="0" w:after="0"/>
        <w:rPr>
          <w:rFonts w:cs="Times New Roman"/>
          <w:sz w:val="24"/>
          <w:szCs w:val="24"/>
        </w:rPr>
      </w:pPr>
      <w:r w:rsidRPr="005F4CEC">
        <w:rPr>
          <w:rFonts w:cs="Times New Roman"/>
          <w:sz w:val="24"/>
          <w:szCs w:val="24"/>
        </w:rPr>
        <w:t>METHODOLOGY</w:t>
      </w:r>
    </w:p>
    <w:p w14:paraId="1636C78C" w14:textId="0F1351A6" w:rsidR="00B82BD8" w:rsidRPr="00F012E6" w:rsidRDefault="00B82BD8" w:rsidP="00841BB4">
      <w:pPr>
        <w:rPr>
          <w:rFonts w:cs="Times New Roman"/>
          <w:szCs w:val="24"/>
        </w:rPr>
      </w:pPr>
      <w:r w:rsidRPr="00F012E6">
        <w:rPr>
          <w:rFonts w:cs="Times New Roman"/>
          <w:szCs w:val="24"/>
        </w:rPr>
        <w:t xml:space="preserve">In this paper, we considered boarding and alighting data for each bus stop for six time periods. The brief overview of the econometric methodology is presented in this section (see </w:t>
      </w:r>
      <w:r>
        <w:rPr>
          <w:rFonts w:cs="Times New Roman"/>
          <w:noProof/>
          <w:szCs w:val="24"/>
        </w:rPr>
        <w:t>Elhorst</w:t>
      </w:r>
      <w:r w:rsidR="0091454C">
        <w:rPr>
          <w:rFonts w:cs="Times New Roman"/>
          <w:noProof/>
          <w:szCs w:val="24"/>
        </w:rPr>
        <w:t xml:space="preserve">, </w:t>
      </w:r>
      <w:r>
        <w:rPr>
          <w:rFonts w:cs="Times New Roman"/>
          <w:noProof/>
          <w:szCs w:val="24"/>
        </w:rPr>
        <w:t>2014</w:t>
      </w:r>
      <w:r w:rsidRPr="00F012E6">
        <w:rPr>
          <w:rFonts w:cs="Times New Roman"/>
          <w:szCs w:val="24"/>
        </w:rPr>
        <w:t xml:space="preserve"> for complete econometric model details). </w:t>
      </w:r>
    </w:p>
    <w:p w14:paraId="1636C78D" w14:textId="77777777" w:rsidR="00B82BD8" w:rsidRPr="00F012E6" w:rsidRDefault="00B82BD8" w:rsidP="00841BB4">
      <w:pPr>
        <w:ind w:firstLine="720"/>
        <w:rPr>
          <w:rFonts w:cs="Times New Roman"/>
          <w:szCs w:val="24"/>
        </w:rPr>
      </w:pPr>
      <w:r w:rsidRPr="00F012E6">
        <w:rPr>
          <w:rFonts w:cs="Times New Roman"/>
          <w:szCs w:val="24"/>
        </w:rPr>
        <w:t xml:space="preserve">Let </w:t>
      </w:r>
      <w:r w:rsidRPr="00F012E6">
        <w:rPr>
          <w:rFonts w:cs="Times New Roman"/>
          <w:i/>
          <w:szCs w:val="24"/>
        </w:rPr>
        <w:t>q = 1, 2, …, Q</w:t>
      </w:r>
      <w:r w:rsidRPr="00F012E6">
        <w:rPr>
          <w:rFonts w:cs="Times New Roman"/>
          <w:szCs w:val="24"/>
        </w:rPr>
        <w:t xml:space="preserve"> (in our study </w:t>
      </w:r>
      <w:r w:rsidRPr="00F012E6">
        <w:rPr>
          <w:rFonts w:cs="Times New Roman"/>
          <w:i/>
          <w:szCs w:val="24"/>
        </w:rPr>
        <w:t>Q</w:t>
      </w:r>
      <w:r w:rsidRPr="00F012E6">
        <w:rPr>
          <w:rFonts w:cs="Times New Roman"/>
          <w:szCs w:val="24"/>
        </w:rPr>
        <w:t xml:space="preserve">=3,495) be an index to represent each station (spatial unit) and </w:t>
      </w:r>
      <w:r w:rsidRPr="00F012E6">
        <w:rPr>
          <w:rFonts w:cs="Times New Roman"/>
          <w:i/>
          <w:szCs w:val="24"/>
        </w:rPr>
        <w:t>t = 1, 2, …, T</w:t>
      </w:r>
      <w:r w:rsidRPr="00F012E6">
        <w:rPr>
          <w:rFonts w:cs="Times New Roman"/>
          <w:szCs w:val="24"/>
        </w:rPr>
        <w:t xml:space="preserve"> (in our study </w:t>
      </w:r>
      <w:r w:rsidRPr="00F012E6">
        <w:rPr>
          <w:rFonts w:cs="Times New Roman"/>
          <w:i/>
          <w:szCs w:val="24"/>
        </w:rPr>
        <w:t>T</w:t>
      </w:r>
      <w:r w:rsidRPr="00F012E6">
        <w:rPr>
          <w:rFonts w:cs="Times New Roman"/>
          <w:szCs w:val="24"/>
        </w:rPr>
        <w:t>=6) be an index for each time period. A pooled linear regression model for panel data considering spatial specific effects without considering spatial dependency can be written as:</w:t>
      </w:r>
    </w:p>
    <w:p w14:paraId="1636C78E" w14:textId="77777777" w:rsidR="00B82BD8" w:rsidRPr="00C34DC1" w:rsidRDefault="006B17B5" w:rsidP="00841BB4">
      <w:pPr>
        <w:spacing w:before="240" w:after="240"/>
        <w:rPr>
          <w:rFonts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qt</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qt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q</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ϵ</m:t>
              </m:r>
            </m:e>
            <m:sub>
              <m:r>
                <w:rPr>
                  <w:rFonts w:ascii="Cambria Math" w:hAnsi="Cambria Math" w:cs="Times New Roman"/>
                  <w:szCs w:val="24"/>
                </w:rPr>
                <m:t>qt</m:t>
              </m:r>
            </m:sub>
          </m:sSub>
          <m:r>
            <w:rPr>
              <w:rFonts w:ascii="Cambria Math" w:eastAsiaTheme="minorEastAsia" w:hAnsi="Cambria Math" w:cs="Times New Roman"/>
              <w:szCs w:val="24"/>
            </w:rPr>
            <m:t xml:space="preserve">                                                                                                                           (1)</m:t>
          </m:r>
        </m:oMath>
      </m:oMathPara>
    </w:p>
    <w:p w14:paraId="1636C78F" w14:textId="5ED5246F" w:rsidR="00B82BD8" w:rsidRPr="00F012E6" w:rsidRDefault="00B82BD8" w:rsidP="00841BB4">
      <w:pPr>
        <w:rPr>
          <w:rFonts w:cs="Times New Roman"/>
          <w:szCs w:val="24"/>
        </w:rPr>
      </w:pPr>
      <w:r w:rsidRPr="00F012E6">
        <w:rPr>
          <w:rFonts w:cs="Times New Roman"/>
          <w:szCs w:val="24"/>
        </w:rPr>
        <w:t xml:space="preserve">Where </w:t>
      </w:r>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qt</m:t>
            </m:r>
          </m:sub>
        </m:sSub>
      </m:oMath>
      <w:r w:rsidRPr="00F012E6">
        <w:rPr>
          <w:rFonts w:cs="Times New Roman"/>
          <w:i/>
          <w:szCs w:val="24"/>
        </w:rPr>
        <w:t xml:space="preserve"> </w:t>
      </w:r>
      <w:r w:rsidRPr="00F012E6">
        <w:rPr>
          <w:rFonts w:cs="Times New Roman"/>
          <w:szCs w:val="24"/>
        </w:rPr>
        <w:t xml:space="preserve">is the log-normal of boarding and alighting,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qt</m:t>
            </m:r>
          </m:sub>
        </m:sSub>
      </m:oMath>
      <w:r w:rsidRPr="00F012E6">
        <w:rPr>
          <w:rFonts w:cs="Times New Roman"/>
          <w:szCs w:val="24"/>
        </w:rPr>
        <w:t xml:space="preserve"> </w:t>
      </w:r>
      <w:r w:rsidRPr="00F012E6">
        <w:rPr>
          <w:rFonts w:eastAsiaTheme="minorEastAsia" w:cs="Times New Roman"/>
          <w:szCs w:val="24"/>
        </w:rPr>
        <w:t xml:space="preserve">is a column vector of attributes at station </w:t>
      </w:r>
      <w:r w:rsidRPr="00F012E6">
        <w:rPr>
          <w:rFonts w:eastAsiaTheme="minorEastAsia" w:cs="Times New Roman"/>
          <w:i/>
          <w:szCs w:val="24"/>
        </w:rPr>
        <w:t>q</w:t>
      </w:r>
      <w:r w:rsidRPr="00F012E6">
        <w:rPr>
          <w:rFonts w:eastAsiaTheme="minorEastAsia" w:cs="Times New Roman"/>
          <w:szCs w:val="24"/>
        </w:rPr>
        <w:t xml:space="preserve"> and time </w:t>
      </w:r>
      <w:r w:rsidRPr="00F012E6">
        <w:rPr>
          <w:rFonts w:eastAsiaTheme="minorEastAsia" w:cs="Times New Roman"/>
          <w:i/>
          <w:szCs w:val="24"/>
        </w:rPr>
        <w:t>t</w:t>
      </w:r>
      <w:r w:rsidRPr="00F012E6">
        <w:rPr>
          <w:rFonts w:eastAsiaTheme="minorEastAsia" w:cs="Times New Roman"/>
          <w:szCs w:val="24"/>
        </w:rPr>
        <w:t xml:space="preserve">, and </w:t>
      </w:r>
      <m:oMath>
        <m:r>
          <w:rPr>
            <w:rFonts w:ascii="Cambria Math" w:hAnsi="Cambria Math" w:cs="Times New Roman"/>
            <w:szCs w:val="24"/>
          </w:rPr>
          <m:t>β</m:t>
        </m:r>
      </m:oMath>
      <w:r w:rsidRPr="00F012E6">
        <w:rPr>
          <w:rFonts w:eastAsiaTheme="minorEastAsia" w:cs="Times New Roman"/>
          <w:szCs w:val="24"/>
        </w:rPr>
        <w:t xml:space="preserve"> is </w:t>
      </w:r>
      <w:r w:rsidRPr="00F012E6">
        <w:rPr>
          <w:rFonts w:cs="Times New Roman"/>
          <w:szCs w:val="24"/>
        </w:rPr>
        <w:t xml:space="preserve">the corresponding coefficient column vector of parameters to be estimated. The random error term </w:t>
      </w:r>
      <m:oMath>
        <m:sSub>
          <m:sSubPr>
            <m:ctrlPr>
              <w:rPr>
                <w:rFonts w:ascii="Cambria Math" w:hAnsi="Cambria Math" w:cs="Times New Roman"/>
                <w:i/>
                <w:szCs w:val="24"/>
              </w:rPr>
            </m:ctrlPr>
          </m:sSubPr>
          <m:e>
            <m:r>
              <w:rPr>
                <w:rFonts w:ascii="Cambria Math" w:hAnsi="Cambria Math" w:cs="Times New Roman"/>
                <w:szCs w:val="24"/>
              </w:rPr>
              <m:t>ϵ</m:t>
            </m:r>
          </m:e>
          <m:sub>
            <m:r>
              <w:rPr>
                <w:rFonts w:ascii="Cambria Math" w:hAnsi="Cambria Math" w:cs="Times New Roman"/>
                <w:szCs w:val="24"/>
              </w:rPr>
              <m:t>qt</m:t>
            </m:r>
          </m:sub>
        </m:sSub>
      </m:oMath>
      <w:r w:rsidRPr="00F012E6">
        <w:rPr>
          <w:rFonts w:cs="Times New Roman"/>
          <w:szCs w:val="24"/>
        </w:rPr>
        <w:t xml:space="preserve">, is assumed to be an independently and identically distributed </w:t>
      </w:r>
      <w:r w:rsidRPr="00F012E6">
        <w:rPr>
          <w:rFonts w:cs="Times New Roman"/>
          <w:szCs w:val="24"/>
        </w:rPr>
        <w:lastRenderedPageBreak/>
        <w:t xml:space="preserve">normal error term for </w:t>
      </w:r>
      <w:r w:rsidRPr="00F012E6">
        <w:rPr>
          <w:rFonts w:cs="Times New Roman"/>
          <w:i/>
          <w:szCs w:val="24"/>
        </w:rPr>
        <w:t>q</w:t>
      </w:r>
      <w:r w:rsidRPr="00F012E6">
        <w:rPr>
          <w:rFonts w:cs="Times New Roman"/>
          <w:szCs w:val="24"/>
        </w:rPr>
        <w:t xml:space="preserve"> and </w:t>
      </w:r>
      <w:r w:rsidRPr="00F012E6">
        <w:rPr>
          <w:rFonts w:cs="Times New Roman"/>
          <w:i/>
          <w:szCs w:val="24"/>
        </w:rPr>
        <w:t>t</w:t>
      </w:r>
      <w:r w:rsidRPr="00F012E6">
        <w:rPr>
          <w:rFonts w:cs="Times New Roman"/>
          <w:szCs w:val="24"/>
        </w:rPr>
        <w:t xml:space="preserve"> with zero mean and variance </w:t>
      </w:r>
      <w:r w:rsidRPr="00F012E6">
        <w:rPr>
          <w:rFonts w:cs="Times New Roman"/>
          <w:i/>
          <w:szCs w:val="24"/>
        </w:rPr>
        <w:t>σ</w:t>
      </w:r>
      <w:r w:rsidRPr="00F012E6">
        <w:rPr>
          <w:rFonts w:cs="Times New Roman"/>
          <w:i/>
          <w:szCs w:val="24"/>
          <w:vertAlign w:val="superscript"/>
        </w:rPr>
        <w:t>2</w:t>
      </w:r>
      <w:r w:rsidRPr="00F012E6">
        <w:rPr>
          <w:rFonts w:cs="Times New Roman"/>
          <w:szCs w:val="24"/>
        </w:rPr>
        <w:t xml:space="preserve"> , and </w:t>
      </w:r>
      <m:oMath>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q</m:t>
            </m:r>
          </m:sub>
        </m:sSub>
      </m:oMath>
      <w:r w:rsidRPr="00F012E6">
        <w:rPr>
          <w:rFonts w:eastAsiaTheme="minorEastAsia" w:cs="Times New Roman"/>
          <w:szCs w:val="24"/>
        </w:rPr>
        <w:t xml:space="preserve"> represent a spatial specific effect to account for all the station-specific time-invariant unobserved attributes. This spatial specific effect can be treated as fixed effects or random effects. In the fixed effects model, for every station a dummy variable is created while in the random effects model, </w:t>
      </w:r>
      <m:oMath>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q</m:t>
            </m:r>
          </m:sub>
        </m:sSub>
      </m:oMath>
      <w:r w:rsidRPr="00F012E6">
        <w:rPr>
          <w:rFonts w:eastAsiaTheme="minorEastAsia" w:cs="Times New Roman"/>
          <w:szCs w:val="24"/>
        </w:rPr>
        <w:t xml:space="preserve"> is treated as random term that is </w:t>
      </w:r>
      <w:r w:rsidRPr="00F012E6">
        <w:rPr>
          <w:rFonts w:cs="Times New Roman"/>
          <w:szCs w:val="24"/>
        </w:rPr>
        <w:t xml:space="preserve">independently and identically distributed with zero mean and variance </w:t>
      </w:r>
      <m:oMath>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μ</m:t>
                </m:r>
              </m:sub>
            </m:sSub>
          </m:e>
          <m:sup>
            <m:r>
              <w:rPr>
                <w:rFonts w:ascii="Cambria Math" w:hAnsi="Cambria Math" w:cs="Times New Roman"/>
                <w:szCs w:val="24"/>
              </w:rPr>
              <m:t>2</m:t>
            </m:r>
          </m:sup>
        </m:sSup>
      </m:oMath>
      <w:r w:rsidRPr="00F012E6">
        <w:rPr>
          <w:rFonts w:eastAsiaTheme="minorEastAsia" w:cs="Times New Roman"/>
          <w:szCs w:val="24"/>
        </w:rPr>
        <w:t xml:space="preserve">. The spatial random effects and random error term are assumed to be independent. The fixed effects methodology is not appropriate in the presence of time-invariant independent variables. In addition, the fixed effects models estimate </w:t>
      </w:r>
      <w:proofErr w:type="gramStart"/>
      <w:r w:rsidRPr="00F012E6">
        <w:rPr>
          <w:rFonts w:eastAsiaTheme="minorEastAsia" w:cs="Times New Roman"/>
          <w:szCs w:val="24"/>
        </w:rPr>
        <w:t>a large number of</w:t>
      </w:r>
      <w:proofErr w:type="gramEnd"/>
      <w:r w:rsidRPr="00F012E6">
        <w:rPr>
          <w:rFonts w:eastAsiaTheme="minorEastAsia" w:cs="Times New Roman"/>
          <w:szCs w:val="24"/>
        </w:rPr>
        <w:t xml:space="preserve"> parameters (one parameter specific to each station)</w:t>
      </w:r>
      <w:r w:rsidR="00E046E6">
        <w:rPr>
          <w:rFonts w:eastAsiaTheme="minorEastAsia" w:cs="Times New Roman"/>
          <w:szCs w:val="24"/>
        </w:rPr>
        <w:t>;</w:t>
      </w:r>
      <w:r w:rsidRPr="00F012E6">
        <w:rPr>
          <w:rFonts w:eastAsiaTheme="minorEastAsia" w:cs="Times New Roman"/>
          <w:szCs w:val="24"/>
        </w:rPr>
        <w:t xml:space="preserve"> </w:t>
      </w:r>
      <w:r w:rsidR="00280011" w:rsidRPr="00F012E6">
        <w:rPr>
          <w:rFonts w:eastAsiaTheme="minorEastAsia" w:cs="Times New Roman"/>
          <w:szCs w:val="24"/>
        </w:rPr>
        <w:t>thus,</w:t>
      </w:r>
      <w:r w:rsidRPr="00F012E6">
        <w:rPr>
          <w:rFonts w:eastAsiaTheme="minorEastAsia" w:cs="Times New Roman"/>
          <w:szCs w:val="24"/>
        </w:rPr>
        <w:t xml:space="preserve"> are computationally cumbersome for large systems as ours. Therefore, in </w:t>
      </w:r>
      <w:r>
        <w:rPr>
          <w:rFonts w:eastAsiaTheme="minorEastAsia" w:cs="Times New Roman"/>
          <w:szCs w:val="24"/>
        </w:rPr>
        <w:t>the current</w:t>
      </w:r>
      <w:r w:rsidRPr="00F012E6">
        <w:rPr>
          <w:rFonts w:eastAsiaTheme="minorEastAsia" w:cs="Times New Roman"/>
          <w:szCs w:val="24"/>
        </w:rPr>
        <w:t xml:space="preserve"> study, we restrict ourselves to </w:t>
      </w:r>
      <w:r w:rsidR="0083334E">
        <w:rPr>
          <w:rFonts w:eastAsiaTheme="minorEastAsia" w:cs="Times New Roman"/>
          <w:szCs w:val="24"/>
        </w:rPr>
        <w:t xml:space="preserve">a </w:t>
      </w:r>
      <w:r w:rsidRPr="00F012E6">
        <w:rPr>
          <w:rFonts w:eastAsiaTheme="minorEastAsia" w:cs="Times New Roman"/>
          <w:szCs w:val="24"/>
        </w:rPr>
        <w:t>spatial random effects</w:t>
      </w:r>
      <w:r w:rsidR="00330599">
        <w:rPr>
          <w:rFonts w:eastAsiaTheme="minorEastAsia" w:cs="Times New Roman"/>
          <w:szCs w:val="24"/>
        </w:rPr>
        <w:t xml:space="preserve"> model</w:t>
      </w:r>
      <w:r w:rsidR="00460675">
        <w:rPr>
          <w:rStyle w:val="FootnoteReference"/>
          <w:rFonts w:eastAsiaTheme="minorEastAsia" w:cs="Times New Roman"/>
          <w:szCs w:val="24"/>
        </w:rPr>
        <w:footnoteReference w:id="1"/>
      </w:r>
      <w:r w:rsidRPr="00F012E6">
        <w:rPr>
          <w:rFonts w:eastAsiaTheme="minorEastAsia" w:cs="Times New Roman"/>
          <w:szCs w:val="24"/>
        </w:rPr>
        <w:t>.</w:t>
      </w:r>
    </w:p>
    <w:p w14:paraId="1636C790" w14:textId="6941EE8B" w:rsidR="00B82BD8" w:rsidRPr="00F012E6" w:rsidRDefault="00B82BD8" w:rsidP="00841BB4">
      <w:pPr>
        <w:ind w:firstLine="720"/>
        <w:rPr>
          <w:rFonts w:cs="Times New Roman"/>
          <w:szCs w:val="24"/>
        </w:rPr>
      </w:pPr>
      <w:bookmarkStart w:id="2" w:name="_Hlk36755543"/>
      <w:r w:rsidRPr="00F012E6">
        <w:rPr>
          <w:rFonts w:cs="Times New Roman"/>
          <w:szCs w:val="24"/>
        </w:rPr>
        <w:t xml:space="preserve">In traditional econometric literature, spatial dependency </w:t>
      </w:r>
      <w:r w:rsidR="00A40239">
        <w:rPr>
          <w:rFonts w:cs="Times New Roman"/>
          <w:szCs w:val="24"/>
        </w:rPr>
        <w:t>can be incorporated by employing different mo</w:t>
      </w:r>
      <w:r w:rsidR="000E0871">
        <w:rPr>
          <w:rFonts w:cs="Times New Roman"/>
          <w:szCs w:val="24"/>
        </w:rPr>
        <w:t>de</w:t>
      </w:r>
      <w:r w:rsidR="00A40239">
        <w:rPr>
          <w:rFonts w:cs="Times New Roman"/>
          <w:szCs w:val="24"/>
        </w:rPr>
        <w:t xml:space="preserve">ling </w:t>
      </w:r>
      <w:r w:rsidR="000E0871">
        <w:rPr>
          <w:rFonts w:cs="Times New Roman"/>
          <w:szCs w:val="24"/>
        </w:rPr>
        <w:t>frameworks,</w:t>
      </w:r>
      <w:r w:rsidR="001E79AF">
        <w:rPr>
          <w:rFonts w:cs="Times New Roman"/>
          <w:szCs w:val="24"/>
        </w:rPr>
        <w:t xml:space="preserve"> such as </w:t>
      </w:r>
      <w:r w:rsidR="001E79AF" w:rsidRPr="00F012E6">
        <w:rPr>
          <w:rFonts w:cs="Times New Roman"/>
          <w:szCs w:val="24"/>
        </w:rPr>
        <w:t>spatial lag or spatial autoregressive model (SAR),</w:t>
      </w:r>
      <w:r w:rsidR="001E79AF">
        <w:rPr>
          <w:rFonts w:cs="Times New Roman"/>
          <w:szCs w:val="24"/>
        </w:rPr>
        <w:t xml:space="preserve"> </w:t>
      </w:r>
      <w:r w:rsidR="001E79AF" w:rsidRPr="00F012E6">
        <w:rPr>
          <w:rFonts w:cs="Times New Roman"/>
          <w:szCs w:val="24"/>
        </w:rPr>
        <w:t>spatial error model (SEM)</w:t>
      </w:r>
      <w:r w:rsidR="001E79AF">
        <w:rPr>
          <w:rFonts w:cs="Times New Roman"/>
          <w:szCs w:val="24"/>
        </w:rPr>
        <w:t xml:space="preserve">, geographically weighted regression (GWR) and spatial </w:t>
      </w:r>
      <w:proofErr w:type="spellStart"/>
      <w:r w:rsidR="001E79AF">
        <w:rPr>
          <w:rFonts w:cs="Times New Roman"/>
          <w:szCs w:val="24"/>
        </w:rPr>
        <w:t>durbin</w:t>
      </w:r>
      <w:proofErr w:type="spellEnd"/>
      <w:r w:rsidR="001E79AF">
        <w:rPr>
          <w:rFonts w:cs="Times New Roman"/>
          <w:szCs w:val="24"/>
        </w:rPr>
        <w:t xml:space="preserve"> model. In the current study, we have considered two different forms spatial autocorrelations in examining bus ridership:</w:t>
      </w:r>
      <w:r w:rsidRPr="00F012E6">
        <w:rPr>
          <w:rFonts w:cs="Times New Roman"/>
          <w:szCs w:val="24"/>
        </w:rPr>
        <w:t xml:space="preserve"> 1) </w:t>
      </w:r>
      <w:r w:rsidR="001E79AF">
        <w:rPr>
          <w:rFonts w:cs="Times New Roman"/>
          <w:szCs w:val="24"/>
        </w:rPr>
        <w:t xml:space="preserve">SAR model which accounts for spatial endogenous interactions </w:t>
      </w:r>
      <w:r w:rsidRPr="00F012E6">
        <w:rPr>
          <w:rFonts w:cs="Times New Roman"/>
          <w:szCs w:val="24"/>
        </w:rPr>
        <w:t xml:space="preserve">by a spatially lagged dependent variable </w:t>
      </w:r>
      <w:r w:rsidR="001E79AF">
        <w:rPr>
          <w:rFonts w:cs="Times New Roman"/>
          <w:szCs w:val="24"/>
        </w:rPr>
        <w:t>and</w:t>
      </w:r>
      <w:r w:rsidR="00314A99" w:rsidRPr="00F012E6">
        <w:rPr>
          <w:rFonts w:cs="Times New Roman"/>
          <w:szCs w:val="24"/>
        </w:rPr>
        <w:t xml:space="preserve"> </w:t>
      </w:r>
      <w:r w:rsidRPr="00F012E6">
        <w:rPr>
          <w:rFonts w:cs="Times New Roman"/>
          <w:szCs w:val="24"/>
        </w:rPr>
        <w:t xml:space="preserve">2) </w:t>
      </w:r>
      <w:r w:rsidR="001E79AF">
        <w:rPr>
          <w:rFonts w:cs="Times New Roman"/>
          <w:szCs w:val="24"/>
        </w:rPr>
        <w:t xml:space="preserve">SEM model which accounts for spatial interactions </w:t>
      </w:r>
      <w:r w:rsidRPr="00F012E6">
        <w:rPr>
          <w:rFonts w:cs="Times New Roman"/>
          <w:szCs w:val="24"/>
        </w:rPr>
        <w:t xml:space="preserve">by a spatial autocorrelation process in the error term. </w:t>
      </w:r>
      <w:bookmarkEnd w:id="2"/>
      <w:r w:rsidR="001E79AF">
        <w:rPr>
          <w:rFonts w:cs="Times New Roman"/>
          <w:szCs w:val="24"/>
        </w:rPr>
        <w:t>Specifically, t</w:t>
      </w:r>
      <w:r w:rsidRPr="00F012E6">
        <w:rPr>
          <w:rFonts w:cs="Times New Roman"/>
          <w:szCs w:val="24"/>
        </w:rPr>
        <w:t>he first model comprises endogenous interactions effects with dependent variable at other stops and in the second model the spatial interaction is capture</w:t>
      </w:r>
      <w:r>
        <w:rPr>
          <w:rFonts w:cs="Times New Roman"/>
          <w:szCs w:val="24"/>
        </w:rPr>
        <w:t>d</w:t>
      </w:r>
      <w:r w:rsidRPr="00F012E6">
        <w:rPr>
          <w:rFonts w:cs="Times New Roman"/>
          <w:szCs w:val="24"/>
        </w:rPr>
        <w:t xml:space="preserve"> through the error term. </w:t>
      </w:r>
    </w:p>
    <w:p w14:paraId="1636C791" w14:textId="77777777" w:rsidR="00B82BD8" w:rsidRPr="00F012E6" w:rsidRDefault="00B82BD8" w:rsidP="00841BB4">
      <w:pPr>
        <w:ind w:firstLine="720"/>
        <w:rPr>
          <w:rFonts w:cs="Times New Roman"/>
          <w:szCs w:val="24"/>
        </w:rPr>
      </w:pPr>
      <w:r w:rsidRPr="00F012E6">
        <w:rPr>
          <w:rFonts w:cs="Times New Roman"/>
          <w:szCs w:val="24"/>
        </w:rPr>
        <w:t>A spatial lag model can be written as follows:</w:t>
      </w:r>
    </w:p>
    <w:p w14:paraId="1636C792" w14:textId="77777777" w:rsidR="00B82BD8" w:rsidRPr="00E0585C" w:rsidRDefault="006B17B5" w:rsidP="00841BB4">
      <w:pPr>
        <w:spacing w:before="240" w:after="240"/>
        <w:rPr>
          <w:rFonts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qt</m:t>
              </m:r>
            </m:sub>
          </m:sSub>
          <m:r>
            <w:rPr>
              <w:rFonts w:ascii="Cambria Math" w:hAnsi="Cambria Math" w:cs="Times New Roman"/>
              <w:szCs w:val="24"/>
            </w:rPr>
            <m:t>=δ</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Q</m:t>
              </m:r>
            </m:sup>
            <m:e>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qj</m:t>
                  </m:r>
                </m:sub>
              </m:sSub>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jt</m:t>
                  </m:r>
                </m:sub>
              </m:sSub>
            </m:e>
          </m:nary>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qt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q</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ϵ</m:t>
              </m:r>
            </m:e>
            <m:sub>
              <m:r>
                <w:rPr>
                  <w:rFonts w:ascii="Cambria Math" w:hAnsi="Cambria Math" w:cs="Times New Roman"/>
                  <w:szCs w:val="24"/>
                </w:rPr>
                <m:t>qt</m:t>
              </m:r>
            </m:sub>
          </m:sSub>
          <m:r>
            <w:rPr>
              <w:rFonts w:ascii="Cambria Math" w:hAnsi="Cambria Math" w:cs="Times New Roman"/>
              <w:szCs w:val="24"/>
            </w:rPr>
            <m:t xml:space="preserve">                                                                                                (2)</m:t>
          </m:r>
        </m:oMath>
      </m:oMathPara>
    </w:p>
    <w:p w14:paraId="1636C793" w14:textId="77777777" w:rsidR="00B82BD8" w:rsidRPr="00F012E6" w:rsidRDefault="00E87EB6" w:rsidP="00841BB4">
      <w:pPr>
        <w:rPr>
          <w:rFonts w:eastAsiaTheme="minorEastAsia" w:cs="Times New Roman"/>
          <w:szCs w:val="24"/>
        </w:rPr>
      </w:pPr>
      <w:r w:rsidRPr="00F012E6">
        <w:rPr>
          <w:rFonts w:eastAsiaTheme="minorEastAsia" w:cs="Times New Roman"/>
          <w:szCs w:val="24"/>
        </w:rPr>
        <w:t xml:space="preserve">where </w:t>
      </w:r>
      <m:oMath>
        <m:r>
          <w:rPr>
            <w:rFonts w:ascii="Cambria Math" w:hAnsi="Cambria Math" w:cs="Times New Roman"/>
            <w:szCs w:val="24"/>
          </w:rPr>
          <m:t>δ</m:t>
        </m:r>
      </m:oMath>
      <w:r w:rsidR="00B82BD8" w:rsidRPr="00F012E6">
        <w:rPr>
          <w:rFonts w:eastAsiaTheme="minorEastAsia" w:cs="Times New Roman"/>
          <w:szCs w:val="24"/>
        </w:rPr>
        <w:t xml:space="preserve"> is called the spatial autoregressive coefficient and </w:t>
      </w:r>
      <m:oMath>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qj</m:t>
            </m:r>
          </m:sub>
        </m:sSub>
      </m:oMath>
      <w:r w:rsidR="00B82BD8" w:rsidRPr="00F012E6">
        <w:rPr>
          <w:rFonts w:eastAsiaTheme="minorEastAsia" w:cs="Times New Roman"/>
          <w:szCs w:val="24"/>
        </w:rPr>
        <w:t xml:space="preserve"> is an element from a spatial weight matrix </w:t>
      </w:r>
      <w:r w:rsidR="00B82BD8" w:rsidRPr="00F012E6">
        <w:rPr>
          <w:rFonts w:eastAsiaTheme="minorEastAsia" w:cs="Times New Roman"/>
          <w:i/>
          <w:szCs w:val="24"/>
        </w:rPr>
        <w:t>W</w:t>
      </w:r>
      <w:r w:rsidR="00B82BD8" w:rsidRPr="00F012E6">
        <w:rPr>
          <w:rFonts w:eastAsiaTheme="minorEastAsia" w:cs="Times New Roman"/>
          <w:szCs w:val="24"/>
        </w:rPr>
        <w:t xml:space="preserve">. The diagonal elements of </w:t>
      </w:r>
      <w:r w:rsidR="00B82BD8" w:rsidRPr="00FE7140">
        <w:rPr>
          <w:rFonts w:eastAsiaTheme="minorEastAsia" w:cs="Times New Roman"/>
          <w:i/>
          <w:szCs w:val="24"/>
        </w:rPr>
        <w:t>W</w:t>
      </w:r>
      <w:r w:rsidR="00B82BD8" w:rsidRPr="00F012E6">
        <w:rPr>
          <w:rFonts w:eastAsiaTheme="minorEastAsia" w:cs="Times New Roman"/>
          <w:szCs w:val="24"/>
        </w:rPr>
        <w:t xml:space="preserve"> matrix are zero and define the spatial arrangement of the stops. Again, in some literature, other types of spatial matrices are introduced. In our study, the spatial </w:t>
      </w:r>
      <w:r w:rsidR="00B82BD8" w:rsidRPr="00FE7140">
        <w:rPr>
          <w:rFonts w:eastAsiaTheme="minorEastAsia" w:cs="Times New Roman"/>
          <w:i/>
          <w:szCs w:val="24"/>
        </w:rPr>
        <w:t>W</w:t>
      </w:r>
      <w:r w:rsidR="00B82BD8" w:rsidRPr="00F012E6">
        <w:rPr>
          <w:rFonts w:eastAsiaTheme="minorEastAsia" w:cs="Times New Roman"/>
          <w:szCs w:val="24"/>
        </w:rPr>
        <w:t xml:space="preserve"> matrix is a 3495×3495 matrix with elements equal to 1 for the stations that are within 800m </w:t>
      </w:r>
      <w:r w:rsidR="00B82BD8">
        <w:rPr>
          <w:rFonts w:eastAsiaTheme="minorEastAsia" w:cs="Times New Roman"/>
          <w:szCs w:val="24"/>
        </w:rPr>
        <w:t xml:space="preserve">buffer area </w:t>
      </w:r>
      <w:r w:rsidR="00B82BD8" w:rsidRPr="00F012E6">
        <w:rPr>
          <w:rFonts w:eastAsiaTheme="minorEastAsia" w:cs="Times New Roman"/>
          <w:szCs w:val="24"/>
        </w:rPr>
        <w:t xml:space="preserve">of each other and zeros for the rest of the elements. It must be noted that diagonal of </w:t>
      </w:r>
      <w:r w:rsidR="00B82BD8" w:rsidRPr="00FE7140">
        <w:rPr>
          <w:rFonts w:eastAsiaTheme="minorEastAsia" w:cs="Times New Roman"/>
          <w:i/>
          <w:szCs w:val="24"/>
        </w:rPr>
        <w:t>W</w:t>
      </w:r>
      <w:r w:rsidR="00B82BD8" w:rsidRPr="00F012E6">
        <w:rPr>
          <w:rFonts w:eastAsiaTheme="minorEastAsia" w:cs="Times New Roman"/>
          <w:szCs w:val="24"/>
        </w:rPr>
        <w:t xml:space="preserve"> matrix is set to be zero to prevent the use of </w:t>
      </w:r>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qt</m:t>
            </m:r>
          </m:sub>
        </m:sSub>
      </m:oMath>
      <w:r w:rsidR="00B82BD8" w:rsidRPr="00F012E6">
        <w:rPr>
          <w:rFonts w:eastAsiaTheme="minorEastAsia" w:cs="Times New Roman"/>
          <w:szCs w:val="24"/>
        </w:rPr>
        <w:t xml:space="preserve"> to model itself. For stability in estimation, a row-normalized form of the </w:t>
      </w:r>
      <w:r w:rsidR="00B82BD8" w:rsidRPr="00FE7140">
        <w:rPr>
          <w:rFonts w:eastAsiaTheme="minorEastAsia" w:cs="Times New Roman"/>
          <w:i/>
          <w:szCs w:val="24"/>
        </w:rPr>
        <w:t>W</w:t>
      </w:r>
      <w:r w:rsidR="00B82BD8" w:rsidRPr="00F012E6">
        <w:rPr>
          <w:rFonts w:eastAsiaTheme="minorEastAsia" w:cs="Times New Roman"/>
          <w:szCs w:val="24"/>
        </w:rPr>
        <w:t xml:space="preserve"> matrix is employed as our spatial weight matrix (see </w:t>
      </w:r>
      <w:r w:rsidR="00B82BD8">
        <w:rPr>
          <w:rFonts w:eastAsiaTheme="minorEastAsia" w:cs="Times New Roman"/>
          <w:noProof/>
          <w:szCs w:val="24"/>
        </w:rPr>
        <w:t>Elhorst, 2014)</w:t>
      </w:r>
      <w:r w:rsidR="00B82BD8" w:rsidRPr="00F012E6">
        <w:rPr>
          <w:rFonts w:eastAsiaTheme="minorEastAsia" w:cs="Times New Roman"/>
          <w:szCs w:val="24"/>
        </w:rPr>
        <w:t xml:space="preserve"> for more details on </w:t>
      </w:r>
      <w:r w:rsidR="00B82BD8" w:rsidRPr="00FE7140">
        <w:rPr>
          <w:rFonts w:eastAsiaTheme="minorEastAsia" w:cs="Times New Roman"/>
          <w:i/>
          <w:szCs w:val="24"/>
        </w:rPr>
        <w:t>W</w:t>
      </w:r>
      <w:r w:rsidR="00B82BD8" w:rsidRPr="00F012E6">
        <w:rPr>
          <w:rFonts w:eastAsiaTheme="minorEastAsia" w:cs="Times New Roman"/>
          <w:szCs w:val="24"/>
        </w:rPr>
        <w:t xml:space="preserve"> matrix).</w:t>
      </w:r>
    </w:p>
    <w:p w14:paraId="1636C794" w14:textId="77777777" w:rsidR="00B82BD8" w:rsidRPr="00F012E6" w:rsidRDefault="00B82BD8" w:rsidP="00841BB4">
      <w:pPr>
        <w:ind w:firstLine="720"/>
        <w:rPr>
          <w:rFonts w:eastAsiaTheme="minorEastAsia" w:cs="Times New Roman"/>
          <w:szCs w:val="24"/>
        </w:rPr>
      </w:pPr>
      <w:r w:rsidRPr="00F012E6">
        <w:rPr>
          <w:rFonts w:eastAsiaTheme="minorEastAsia" w:cs="Times New Roman"/>
          <w:szCs w:val="24"/>
        </w:rPr>
        <w:t xml:space="preserve">A spatial </w:t>
      </w:r>
      <w:r w:rsidRPr="00F012E6">
        <w:rPr>
          <w:rFonts w:cs="Times New Roman"/>
          <w:szCs w:val="24"/>
        </w:rPr>
        <w:t>error</w:t>
      </w:r>
      <w:r w:rsidRPr="00F012E6">
        <w:rPr>
          <w:rFonts w:eastAsiaTheme="minorEastAsia" w:cs="Times New Roman"/>
          <w:szCs w:val="24"/>
        </w:rPr>
        <w:t xml:space="preserve"> model may be written as follows: </w:t>
      </w:r>
    </w:p>
    <w:p w14:paraId="1636C795" w14:textId="77777777" w:rsidR="00B82BD8" w:rsidRPr="00360E77" w:rsidRDefault="006B17B5" w:rsidP="00841BB4">
      <w:pPr>
        <w:spacing w:before="240"/>
        <w:rPr>
          <w:rFonts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qt</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qt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q</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qt</m:t>
              </m:r>
            </m:sub>
          </m:sSub>
          <m:r>
            <w:rPr>
              <w:rFonts w:ascii="Cambria Math" w:eastAsiaTheme="minorEastAsia" w:hAnsi="Cambria Math" w:cs="Times New Roman"/>
              <w:szCs w:val="24"/>
            </w:rPr>
            <m:t xml:space="preserve">                                                                                                                        (3a)</m:t>
          </m:r>
        </m:oMath>
      </m:oMathPara>
    </w:p>
    <w:p w14:paraId="1636C796" w14:textId="77777777" w:rsidR="00B82BD8" w:rsidRPr="00360E77" w:rsidRDefault="006B17B5" w:rsidP="00841BB4">
      <w:pPr>
        <w:spacing w:after="240"/>
        <w:rPr>
          <w:rFonts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qt</m:t>
              </m:r>
            </m:sub>
          </m:sSub>
          <m:r>
            <w:rPr>
              <w:rFonts w:ascii="Cambria Math" w:hAnsi="Cambria Math" w:cs="Times New Roman"/>
              <w:szCs w:val="24"/>
            </w:rPr>
            <m:t>=ρ</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Q</m:t>
              </m:r>
            </m:sup>
            <m:e>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qj</m:t>
                  </m:r>
                </m:sub>
              </m:sSub>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jt</m:t>
                  </m:r>
                </m:sub>
              </m:sSub>
            </m:e>
          </m:nary>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ϵ</m:t>
              </m:r>
            </m:e>
            <m:sub>
              <m:r>
                <w:rPr>
                  <w:rFonts w:ascii="Cambria Math" w:hAnsi="Cambria Math" w:cs="Times New Roman"/>
                  <w:szCs w:val="24"/>
                </w:rPr>
                <m:t>qt</m:t>
              </m:r>
            </m:sub>
          </m:sSub>
          <m:r>
            <w:rPr>
              <w:rFonts w:ascii="Cambria Math" w:eastAsiaTheme="minorEastAsia" w:hAnsi="Cambria Math" w:cs="Times New Roman"/>
              <w:szCs w:val="24"/>
            </w:rPr>
            <m:t xml:space="preserve">                                                                                                                     (3b)</m:t>
          </m:r>
        </m:oMath>
      </m:oMathPara>
    </w:p>
    <w:p w14:paraId="1636C797" w14:textId="77777777" w:rsidR="00B82BD8" w:rsidRPr="00332D92" w:rsidRDefault="00B82BD8" w:rsidP="00841BB4">
      <w:pPr>
        <w:rPr>
          <w:rFonts w:eastAsiaTheme="minorEastAsia" w:cs="Times New Roman"/>
          <w:szCs w:val="24"/>
        </w:rPr>
      </w:pPr>
      <w:r w:rsidRPr="00F012E6">
        <w:rPr>
          <w:rFonts w:cs="Times New Roman"/>
          <w:szCs w:val="24"/>
        </w:rPr>
        <w:t xml:space="preserve">where </w:t>
      </w:r>
      <m:oMath>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qt</m:t>
            </m:r>
          </m:sub>
        </m:sSub>
      </m:oMath>
      <w:r w:rsidRPr="00F012E6">
        <w:rPr>
          <w:rFonts w:eastAsiaTheme="minorEastAsia" w:cs="Times New Roman"/>
          <w:szCs w:val="24"/>
        </w:rPr>
        <w:t xml:space="preserve"> accounts for the spatial autocorrelated error term and </w:t>
      </w:r>
      <m:oMath>
        <m:r>
          <w:rPr>
            <w:rFonts w:ascii="Cambria Math" w:hAnsi="Cambria Math" w:cs="Times New Roman"/>
            <w:szCs w:val="24"/>
          </w:rPr>
          <m:t>ρ</m:t>
        </m:r>
      </m:oMath>
      <w:r w:rsidRPr="00F012E6">
        <w:rPr>
          <w:rFonts w:eastAsiaTheme="minorEastAsia" w:cs="Times New Roman"/>
          <w:szCs w:val="24"/>
        </w:rPr>
        <w:t xml:space="preserve"> reflects the spatial autocorrelation coefficient. Both spatial lag model and spatial error model can be estimated using maximum likelihood approach (see </w:t>
      </w:r>
      <w:r>
        <w:rPr>
          <w:rFonts w:eastAsiaTheme="minorEastAsia" w:cs="Times New Roman"/>
          <w:noProof/>
          <w:szCs w:val="24"/>
        </w:rPr>
        <w:t xml:space="preserve">Elhorst </w:t>
      </w:r>
      <w:r w:rsidR="00EF61A2">
        <w:rPr>
          <w:rFonts w:eastAsiaTheme="minorEastAsia" w:cs="Times New Roman"/>
          <w:noProof/>
          <w:szCs w:val="24"/>
        </w:rPr>
        <w:t>(</w:t>
      </w:r>
      <w:r>
        <w:rPr>
          <w:rFonts w:eastAsiaTheme="minorEastAsia" w:cs="Times New Roman"/>
          <w:noProof/>
          <w:szCs w:val="24"/>
        </w:rPr>
        <w:t>2014)</w:t>
      </w:r>
      <w:r w:rsidRPr="00F012E6">
        <w:rPr>
          <w:rFonts w:eastAsiaTheme="minorEastAsia" w:cs="Times New Roman"/>
          <w:szCs w:val="24"/>
        </w:rPr>
        <w:t xml:space="preserve"> for details on likelihood functions). In this paper, we use </w:t>
      </w:r>
      <w:proofErr w:type="spellStart"/>
      <w:r w:rsidRPr="00F012E6">
        <w:rPr>
          <w:rFonts w:eastAsiaTheme="minorEastAsia" w:cs="Times New Roman"/>
          <w:szCs w:val="24"/>
        </w:rPr>
        <w:t>Matlab</w:t>
      </w:r>
      <w:proofErr w:type="spellEnd"/>
      <w:r w:rsidRPr="00F012E6">
        <w:rPr>
          <w:rFonts w:eastAsiaTheme="minorEastAsia" w:cs="Times New Roman"/>
          <w:szCs w:val="24"/>
        </w:rPr>
        <w:t xml:space="preserve"> routines provided by </w:t>
      </w:r>
      <w:proofErr w:type="spellStart"/>
      <w:r w:rsidRPr="00F012E6">
        <w:rPr>
          <w:rFonts w:eastAsiaTheme="minorEastAsia" w:cs="Times New Roman"/>
          <w:szCs w:val="24"/>
        </w:rPr>
        <w:t>Elhorst</w:t>
      </w:r>
      <w:proofErr w:type="spellEnd"/>
      <w:r w:rsidRPr="00F012E6">
        <w:rPr>
          <w:rFonts w:eastAsiaTheme="minorEastAsia" w:cs="Times New Roman"/>
          <w:szCs w:val="24"/>
        </w:rPr>
        <w:t xml:space="preserve"> </w:t>
      </w:r>
      <w:r>
        <w:rPr>
          <w:rFonts w:eastAsiaTheme="minorEastAsia" w:cs="Times New Roman"/>
          <w:noProof/>
          <w:szCs w:val="24"/>
        </w:rPr>
        <w:t>(Elhorst, 2003; Elhorst, 2014)</w:t>
      </w:r>
      <w:r w:rsidRPr="00F012E6">
        <w:rPr>
          <w:rFonts w:eastAsiaTheme="minorEastAsia" w:cs="Times New Roman"/>
          <w:szCs w:val="24"/>
        </w:rPr>
        <w:t xml:space="preserve">, to estimate pooled spatial lag and error models with spatial specific random effects. </w:t>
      </w:r>
    </w:p>
    <w:p w14:paraId="1636C798" w14:textId="77777777" w:rsidR="00B82BD8" w:rsidRPr="002D2578" w:rsidRDefault="00B82BD8" w:rsidP="00841BB4">
      <w:pPr>
        <w:rPr>
          <w:rFonts w:eastAsiaTheme="minorEastAsia"/>
        </w:rPr>
      </w:pPr>
    </w:p>
    <w:p w14:paraId="1636C799" w14:textId="77777777" w:rsidR="00B82BD8" w:rsidRPr="005F4CEC" w:rsidRDefault="00B82BD8" w:rsidP="0080010A">
      <w:pPr>
        <w:pStyle w:val="Heading1"/>
        <w:numPr>
          <w:ilvl w:val="0"/>
          <w:numId w:val="11"/>
        </w:numPr>
        <w:spacing w:before="0" w:after="0"/>
        <w:rPr>
          <w:sz w:val="24"/>
          <w:szCs w:val="24"/>
        </w:rPr>
      </w:pPr>
      <w:r w:rsidRPr="005F4CEC">
        <w:rPr>
          <w:sz w:val="24"/>
          <w:szCs w:val="24"/>
        </w:rPr>
        <w:t xml:space="preserve">EMPIRICAL </w:t>
      </w:r>
      <w:r w:rsidRPr="00FB72CE">
        <w:rPr>
          <w:rFonts w:cs="Times New Roman"/>
          <w:sz w:val="24"/>
          <w:szCs w:val="24"/>
        </w:rPr>
        <w:t>ANALYSIS</w:t>
      </w:r>
    </w:p>
    <w:p w14:paraId="1636C79A" w14:textId="33598087" w:rsidR="00B82BD8" w:rsidRDefault="00B82BD8" w:rsidP="00841BB4">
      <w:pPr>
        <w:rPr>
          <w:rFonts w:cs="Times New Roman"/>
          <w:szCs w:val="24"/>
        </w:rPr>
      </w:pPr>
      <w:r w:rsidRPr="002F3779">
        <w:rPr>
          <w:rFonts w:cs="Times New Roman"/>
          <w:szCs w:val="24"/>
        </w:rPr>
        <w:t xml:space="preserve">The Greater Orlando region with a population of </w:t>
      </w:r>
      <w:r>
        <w:rPr>
          <w:rFonts w:cs="Times New Roman"/>
          <w:szCs w:val="24"/>
        </w:rPr>
        <w:t xml:space="preserve">2.3 million </w:t>
      </w:r>
      <w:r w:rsidRPr="002F3779">
        <w:rPr>
          <w:rFonts w:cs="Times New Roman"/>
          <w:szCs w:val="24"/>
        </w:rPr>
        <w:t xml:space="preserve">in 2016 is a typical American city in the south with an </w:t>
      </w:r>
      <w:r w:rsidR="00280011" w:rsidRPr="002F3779">
        <w:rPr>
          <w:rFonts w:cs="Times New Roman"/>
          <w:szCs w:val="24"/>
        </w:rPr>
        <w:t>automobile-oriented</w:t>
      </w:r>
      <w:r w:rsidRPr="002F3779">
        <w:rPr>
          <w:rFonts w:cs="Times New Roman"/>
          <w:szCs w:val="24"/>
        </w:rPr>
        <w:t xml:space="preserve"> transportation system with the following mode share</w:t>
      </w:r>
      <w:r>
        <w:rPr>
          <w:rFonts w:cs="Times New Roman"/>
          <w:szCs w:val="24"/>
        </w:rPr>
        <w:t>s</w:t>
      </w:r>
      <w:r w:rsidRPr="002F3779">
        <w:rPr>
          <w:rFonts w:cs="Times New Roman"/>
          <w:szCs w:val="24"/>
        </w:rPr>
        <w:t xml:space="preserve">: automobile (85.7%), Public transit (1.0%), walk (9.2%) and bike (1.2%). The main public transit service in the region is the Lynx system that serves an area of approximately 2,500 square miles within Orange, Seminole, </w:t>
      </w:r>
      <w:proofErr w:type="gramStart"/>
      <w:r w:rsidRPr="002F3779">
        <w:rPr>
          <w:rFonts w:cs="Times New Roman"/>
          <w:szCs w:val="24"/>
        </w:rPr>
        <w:t>Osceola</w:t>
      </w:r>
      <w:proofErr w:type="gramEnd"/>
      <w:r w:rsidRPr="002F3779">
        <w:rPr>
          <w:rFonts w:cs="Times New Roman"/>
          <w:szCs w:val="24"/>
        </w:rPr>
        <w:t xml:space="preserve"> and Polk County in </w:t>
      </w:r>
      <w:r w:rsidR="00EF61A2" w:rsidRPr="002F3779">
        <w:rPr>
          <w:rFonts w:cs="Times New Roman"/>
          <w:szCs w:val="24"/>
        </w:rPr>
        <w:t xml:space="preserve">Central </w:t>
      </w:r>
      <w:r w:rsidRPr="002F3779">
        <w:rPr>
          <w:rFonts w:cs="Times New Roman"/>
          <w:szCs w:val="24"/>
        </w:rPr>
        <w:t xml:space="preserve">Florida. The bus system operates 77 daily routes with average weekday ridership of around 105,000. The number of bus stops considered for </w:t>
      </w:r>
      <w:r w:rsidR="004E6FE8">
        <w:rPr>
          <w:rFonts w:cs="Times New Roman"/>
          <w:szCs w:val="24"/>
        </w:rPr>
        <w:t xml:space="preserve">the </w:t>
      </w:r>
      <w:r w:rsidRPr="002F3779">
        <w:rPr>
          <w:rFonts w:cs="Times New Roman"/>
          <w:szCs w:val="24"/>
        </w:rPr>
        <w:t>analysis include</w:t>
      </w:r>
      <w:r w:rsidR="0083334E">
        <w:rPr>
          <w:rFonts w:cs="Times New Roman"/>
          <w:szCs w:val="24"/>
        </w:rPr>
        <w:t>s</w:t>
      </w:r>
      <w:r w:rsidRPr="002F3779">
        <w:rPr>
          <w:rFonts w:cs="Times New Roman"/>
          <w:szCs w:val="24"/>
        </w:rPr>
        <w:t xml:space="preserve"> 3,745</w:t>
      </w:r>
      <w:r w:rsidR="00A40F96">
        <w:rPr>
          <w:rFonts w:cs="Times New Roman"/>
          <w:szCs w:val="24"/>
        </w:rPr>
        <w:t xml:space="preserve"> stops</w:t>
      </w:r>
      <w:r w:rsidRPr="002F3779">
        <w:rPr>
          <w:rFonts w:cs="Times New Roman"/>
          <w:szCs w:val="24"/>
        </w:rPr>
        <w:t>. Of these</w:t>
      </w:r>
      <w:r w:rsidR="00C14F52">
        <w:rPr>
          <w:rFonts w:cs="Times New Roman"/>
          <w:szCs w:val="24"/>
        </w:rPr>
        <w:t>,</w:t>
      </w:r>
      <w:r w:rsidRPr="002F3779">
        <w:rPr>
          <w:rFonts w:cs="Times New Roman"/>
          <w:szCs w:val="24"/>
        </w:rPr>
        <w:t xml:space="preserve"> 3,495 stop</w:t>
      </w:r>
      <w:r>
        <w:rPr>
          <w:rFonts w:cs="Times New Roman"/>
          <w:szCs w:val="24"/>
        </w:rPr>
        <w:t>s</w:t>
      </w:r>
      <w:r w:rsidRPr="002F3779">
        <w:rPr>
          <w:rFonts w:cs="Times New Roman"/>
          <w:szCs w:val="24"/>
        </w:rPr>
        <w:t xml:space="preserve"> data are used for model estimation while 250 stop</w:t>
      </w:r>
      <w:r>
        <w:rPr>
          <w:rFonts w:cs="Times New Roman"/>
          <w:szCs w:val="24"/>
        </w:rPr>
        <w:t>s</w:t>
      </w:r>
      <w:r w:rsidRPr="002F3779">
        <w:rPr>
          <w:rFonts w:cs="Times New Roman"/>
          <w:szCs w:val="24"/>
        </w:rPr>
        <w:t xml:space="preserve"> data are set aside for validation. In addition to Lynx, the transit system includes a newly launched commuter rail </w:t>
      </w:r>
      <w:r w:rsidR="00140A89">
        <w:rPr>
          <w:rFonts w:cs="Times New Roman"/>
          <w:szCs w:val="24"/>
        </w:rPr>
        <w:t xml:space="preserve">system </w:t>
      </w:r>
      <w:r w:rsidR="00140A89" w:rsidRPr="002F3779">
        <w:rPr>
          <w:rFonts w:cs="Times New Roman"/>
          <w:szCs w:val="24"/>
        </w:rPr>
        <w:t>–</w:t>
      </w:r>
      <w:r w:rsidRPr="002F3779">
        <w:rPr>
          <w:rFonts w:cs="Times New Roman"/>
          <w:szCs w:val="24"/>
        </w:rPr>
        <w:t xml:space="preserve"> </w:t>
      </w:r>
      <w:proofErr w:type="spellStart"/>
      <w:r w:rsidRPr="002F3779">
        <w:rPr>
          <w:rFonts w:cs="Times New Roman"/>
          <w:szCs w:val="24"/>
        </w:rPr>
        <w:t>SunRail</w:t>
      </w:r>
      <w:proofErr w:type="spellEnd"/>
      <w:r w:rsidRPr="002F3779">
        <w:rPr>
          <w:rFonts w:cs="Times New Roman"/>
          <w:szCs w:val="24"/>
        </w:rPr>
        <w:t>. The rail</w:t>
      </w:r>
      <w:r w:rsidR="00140A89">
        <w:rPr>
          <w:rFonts w:cs="Times New Roman"/>
          <w:szCs w:val="24"/>
        </w:rPr>
        <w:t xml:space="preserve"> line</w:t>
      </w:r>
      <w:r w:rsidRPr="002F3779">
        <w:rPr>
          <w:rFonts w:cs="Times New Roman"/>
          <w:szCs w:val="24"/>
        </w:rPr>
        <w:t xml:space="preserve"> is 31 mile long with 12 stations with average weekday </w:t>
      </w:r>
      <w:r w:rsidR="00253257">
        <w:rPr>
          <w:rFonts w:cs="Times New Roman"/>
          <w:szCs w:val="24"/>
        </w:rPr>
        <w:t>ridership</w:t>
      </w:r>
      <w:r w:rsidR="00253257" w:rsidRPr="002F3779">
        <w:rPr>
          <w:rFonts w:cs="Times New Roman"/>
          <w:szCs w:val="24"/>
        </w:rPr>
        <w:t xml:space="preserve"> </w:t>
      </w:r>
      <w:r w:rsidRPr="002F3779">
        <w:rPr>
          <w:rFonts w:cs="Times New Roman"/>
          <w:szCs w:val="24"/>
        </w:rPr>
        <w:t xml:space="preserve">of about 3,800 in 2015. Figure 1 represents the study area along with the Lynx bus route, bus stops, </w:t>
      </w:r>
      <w:proofErr w:type="spellStart"/>
      <w:r w:rsidRPr="002F3779">
        <w:rPr>
          <w:rFonts w:cs="Times New Roman"/>
          <w:szCs w:val="24"/>
        </w:rPr>
        <w:t>SunRail</w:t>
      </w:r>
      <w:proofErr w:type="spellEnd"/>
      <w:r w:rsidRPr="002F3779">
        <w:rPr>
          <w:rFonts w:cs="Times New Roman"/>
          <w:szCs w:val="24"/>
        </w:rPr>
        <w:t xml:space="preserve"> line and </w:t>
      </w:r>
      <w:proofErr w:type="spellStart"/>
      <w:r w:rsidRPr="002F3779">
        <w:rPr>
          <w:rFonts w:cs="Times New Roman"/>
          <w:szCs w:val="24"/>
        </w:rPr>
        <w:t>SunRail</w:t>
      </w:r>
      <w:proofErr w:type="spellEnd"/>
      <w:r w:rsidRPr="002F3779">
        <w:rPr>
          <w:rFonts w:cs="Times New Roman"/>
          <w:szCs w:val="24"/>
        </w:rPr>
        <w:t xml:space="preserve"> station locations.</w:t>
      </w:r>
    </w:p>
    <w:p w14:paraId="1636C79B" w14:textId="77777777" w:rsidR="00B82BD8" w:rsidRDefault="00B82BD8" w:rsidP="00841BB4">
      <w:pPr>
        <w:rPr>
          <w:rFonts w:cs="Times New Roman"/>
          <w:szCs w:val="24"/>
        </w:rPr>
      </w:pPr>
    </w:p>
    <w:p w14:paraId="1636C79E" w14:textId="32C327B5" w:rsidR="00B82BD8" w:rsidRDefault="00A4481D" w:rsidP="00F006AF">
      <w:pPr>
        <w:spacing w:line="276" w:lineRule="auto"/>
        <w:jc w:val="center"/>
        <w:rPr>
          <w:rFonts w:cs="Times New Roman"/>
          <w:szCs w:val="24"/>
        </w:rPr>
      </w:pPr>
      <w:r>
        <w:rPr>
          <w:rFonts w:cs="Times New Roman"/>
          <w:szCs w:val="24"/>
        </w:rPr>
        <w:t>[Figure 1 near here]</w:t>
      </w:r>
    </w:p>
    <w:p w14:paraId="3D945E08" w14:textId="77777777" w:rsidR="00A4481D" w:rsidRDefault="00A4481D" w:rsidP="00841BB4">
      <w:pPr>
        <w:spacing w:line="276" w:lineRule="auto"/>
        <w:ind w:firstLine="720"/>
        <w:rPr>
          <w:rFonts w:cs="Times New Roman"/>
          <w:szCs w:val="24"/>
        </w:rPr>
      </w:pPr>
    </w:p>
    <w:p w14:paraId="1636C79F" w14:textId="1FD8E594" w:rsidR="00B82BD8" w:rsidRDefault="00AF4B58" w:rsidP="00841BB4">
      <w:pPr>
        <w:ind w:firstLine="720"/>
        <w:rPr>
          <w:rFonts w:cs="Times New Roman"/>
          <w:szCs w:val="24"/>
        </w:rPr>
      </w:pPr>
      <w:r>
        <w:rPr>
          <w:rFonts w:cs="Times New Roman"/>
          <w:szCs w:val="24"/>
        </w:rPr>
        <w:t xml:space="preserve">The ridership data was </w:t>
      </w:r>
      <w:r w:rsidRPr="002F3779">
        <w:rPr>
          <w:rFonts w:cs="Times New Roman"/>
          <w:szCs w:val="24"/>
        </w:rPr>
        <w:t>obtained from Lynx</w:t>
      </w:r>
      <w:r>
        <w:rPr>
          <w:rFonts w:cs="Times New Roman"/>
          <w:szCs w:val="24"/>
        </w:rPr>
        <w:t xml:space="preserve"> transit authority</w:t>
      </w:r>
      <w:r w:rsidRPr="002F3779">
        <w:rPr>
          <w:rFonts w:cs="Times New Roman"/>
          <w:szCs w:val="24"/>
        </w:rPr>
        <w:t xml:space="preserve">. </w:t>
      </w:r>
      <w:r w:rsidR="00B82BD8" w:rsidRPr="002F3779">
        <w:rPr>
          <w:rFonts w:cs="Times New Roman"/>
          <w:szCs w:val="24"/>
        </w:rPr>
        <w:t xml:space="preserve">For our analysis, </w:t>
      </w:r>
      <w:r w:rsidR="00B82BD8">
        <w:rPr>
          <w:rFonts w:cs="Times New Roman"/>
          <w:szCs w:val="24"/>
        </w:rPr>
        <w:t>weekday</w:t>
      </w:r>
      <w:r w:rsidR="00B82BD8" w:rsidRPr="002F3779">
        <w:rPr>
          <w:rFonts w:cs="Times New Roman"/>
          <w:szCs w:val="24"/>
        </w:rPr>
        <w:t xml:space="preserve"> boarding and alighting data </w:t>
      </w:r>
      <w:r w:rsidR="00B82BD8">
        <w:rPr>
          <w:rFonts w:cs="Times New Roman"/>
          <w:szCs w:val="24"/>
        </w:rPr>
        <w:t>for</w:t>
      </w:r>
      <w:r w:rsidR="00B82BD8" w:rsidRPr="002F3779">
        <w:rPr>
          <w:rFonts w:cs="Times New Roman"/>
          <w:szCs w:val="24"/>
        </w:rPr>
        <w:t xml:space="preserve"> the following 6</w:t>
      </w:r>
      <w:r w:rsidR="00B82BD8">
        <w:rPr>
          <w:rFonts w:cs="Times New Roman"/>
          <w:szCs w:val="24"/>
        </w:rPr>
        <w:t xml:space="preserve"> </w:t>
      </w:r>
      <w:r w:rsidR="00B82BD8" w:rsidRPr="002F3779">
        <w:rPr>
          <w:rFonts w:cs="Times New Roman"/>
          <w:szCs w:val="24"/>
        </w:rPr>
        <w:t>time period</w:t>
      </w:r>
      <w:r w:rsidR="00B82BD8">
        <w:rPr>
          <w:rFonts w:cs="Times New Roman"/>
          <w:szCs w:val="24"/>
        </w:rPr>
        <w:t>s are considered</w:t>
      </w:r>
      <w:r w:rsidR="00B82BD8" w:rsidRPr="002F3779">
        <w:rPr>
          <w:rFonts w:cs="Times New Roman"/>
          <w:szCs w:val="24"/>
        </w:rPr>
        <w:t xml:space="preserve">: May through August 2013, September through December 2013, January through April 2014, May through August 2014, September through December 2014, and January through April 2015. The final sample consists of 20,970 records (3,495 stations × 6 quarters). The average </w:t>
      </w:r>
      <w:r w:rsidR="00B82BD8">
        <w:rPr>
          <w:rFonts w:cs="Times New Roman"/>
          <w:szCs w:val="24"/>
        </w:rPr>
        <w:t>daily stop level boarding (alighting)</w:t>
      </w:r>
      <w:r w:rsidR="00B82BD8" w:rsidRPr="002F3779">
        <w:rPr>
          <w:rFonts w:cs="Times New Roman"/>
          <w:szCs w:val="24"/>
        </w:rPr>
        <w:t xml:space="preserve"> is around </w:t>
      </w:r>
      <w:r w:rsidR="00B82BD8">
        <w:rPr>
          <w:rFonts w:cs="Times New Roman"/>
          <w:szCs w:val="24"/>
        </w:rPr>
        <w:t>21.03 (20.86)</w:t>
      </w:r>
      <w:r w:rsidR="00B82BD8" w:rsidRPr="002F3779">
        <w:rPr>
          <w:rFonts w:cs="Times New Roman"/>
          <w:szCs w:val="24"/>
        </w:rPr>
        <w:t xml:space="preserve"> </w:t>
      </w:r>
      <w:r w:rsidR="00B82BD8">
        <w:rPr>
          <w:rFonts w:cs="Times New Roman"/>
          <w:szCs w:val="24"/>
        </w:rPr>
        <w:t>with a minimum of</w:t>
      </w:r>
      <w:r w:rsidR="00B82BD8" w:rsidRPr="002F3779">
        <w:rPr>
          <w:rFonts w:cs="Times New Roman"/>
          <w:szCs w:val="24"/>
        </w:rPr>
        <w:t xml:space="preserve"> 0</w:t>
      </w:r>
      <w:r w:rsidR="00B82BD8">
        <w:rPr>
          <w:rFonts w:cs="Times New Roman"/>
          <w:szCs w:val="24"/>
        </w:rPr>
        <w:t xml:space="preserve"> (0)</w:t>
      </w:r>
      <w:r w:rsidR="00B82BD8" w:rsidRPr="002F3779">
        <w:rPr>
          <w:rFonts w:cs="Times New Roman"/>
          <w:szCs w:val="24"/>
        </w:rPr>
        <w:t xml:space="preserve"> and </w:t>
      </w:r>
      <w:r w:rsidR="00B82BD8">
        <w:rPr>
          <w:rFonts w:cs="Times New Roman"/>
          <w:szCs w:val="24"/>
        </w:rPr>
        <w:t>maximum of</w:t>
      </w:r>
      <w:r w:rsidR="00B82BD8" w:rsidRPr="002F3779">
        <w:rPr>
          <w:rFonts w:cs="Times New Roman"/>
          <w:szCs w:val="24"/>
        </w:rPr>
        <w:t xml:space="preserve"> </w:t>
      </w:r>
      <w:r w:rsidR="00B82BD8">
        <w:rPr>
          <w:rFonts w:cs="Times New Roman"/>
          <w:szCs w:val="24"/>
        </w:rPr>
        <w:t xml:space="preserve">7,022 (6,770). </w:t>
      </w:r>
      <w:bookmarkStart w:id="3" w:name="_Hlk69678257"/>
      <w:r w:rsidR="00280011">
        <w:rPr>
          <w:rFonts w:cs="Times New Roman"/>
          <w:szCs w:val="24"/>
        </w:rPr>
        <w:t xml:space="preserve">The average daily ridership for </w:t>
      </w:r>
      <w:r w:rsidR="00280011" w:rsidRPr="002F3779">
        <w:rPr>
          <w:rFonts w:cs="Times New Roman"/>
          <w:szCs w:val="24"/>
        </w:rPr>
        <w:t>January through April 2015</w:t>
      </w:r>
      <w:r w:rsidR="00280011">
        <w:rPr>
          <w:rFonts w:cs="Times New Roman"/>
          <w:szCs w:val="24"/>
        </w:rPr>
        <w:t xml:space="preserve"> quarter is presented in Figure 2 (Figure 2(a) – Boarding and Figure 2(b) – Alighting).</w:t>
      </w:r>
      <w:bookmarkEnd w:id="3"/>
      <w:r w:rsidR="00280011">
        <w:rPr>
          <w:rFonts w:cs="Times New Roman"/>
          <w:szCs w:val="24"/>
        </w:rPr>
        <w:t xml:space="preserve"> </w:t>
      </w:r>
      <w:r w:rsidR="00B82BD8" w:rsidRPr="002F3779">
        <w:rPr>
          <w:rFonts w:cs="Times New Roman"/>
          <w:szCs w:val="24"/>
        </w:rPr>
        <w:t xml:space="preserve">A summary of the system-level ridership (boarding and alighting) are provided in Table 1. </w:t>
      </w:r>
      <w:r w:rsidR="00B82BD8">
        <w:rPr>
          <w:rFonts w:cs="Times New Roman"/>
          <w:szCs w:val="24"/>
        </w:rPr>
        <w:t>The standard deviation is large as the ridership is different across different bus stops in our analysis.</w:t>
      </w:r>
    </w:p>
    <w:p w14:paraId="75AC1F56" w14:textId="4819C9E9" w:rsidR="00A4481D" w:rsidRDefault="00A4481D" w:rsidP="00841BB4">
      <w:pPr>
        <w:ind w:firstLine="720"/>
        <w:rPr>
          <w:color w:val="000000"/>
          <w:shd w:val="clear" w:color="auto" w:fill="FFFFFF"/>
        </w:rPr>
      </w:pPr>
    </w:p>
    <w:p w14:paraId="3C7D7713" w14:textId="2EA112A2" w:rsidR="00280011" w:rsidRDefault="00280011" w:rsidP="00280011">
      <w:pPr>
        <w:spacing w:line="276" w:lineRule="auto"/>
        <w:jc w:val="center"/>
        <w:rPr>
          <w:rFonts w:cs="Times New Roman"/>
          <w:szCs w:val="24"/>
        </w:rPr>
      </w:pPr>
      <w:r>
        <w:rPr>
          <w:rFonts w:cs="Times New Roman"/>
          <w:szCs w:val="24"/>
        </w:rPr>
        <w:t>[Figure 2 near here]</w:t>
      </w:r>
    </w:p>
    <w:p w14:paraId="2063C9B6" w14:textId="77777777" w:rsidR="00280011" w:rsidRDefault="00280011" w:rsidP="00841BB4">
      <w:pPr>
        <w:ind w:firstLine="720"/>
        <w:rPr>
          <w:color w:val="000000"/>
          <w:shd w:val="clear" w:color="auto" w:fill="FFFFFF"/>
        </w:rPr>
      </w:pPr>
    </w:p>
    <w:p w14:paraId="26B003FA" w14:textId="5B4C324E" w:rsidR="00A4481D" w:rsidRDefault="00A4481D" w:rsidP="00F006AF">
      <w:pPr>
        <w:jc w:val="center"/>
        <w:rPr>
          <w:color w:val="000000"/>
          <w:shd w:val="clear" w:color="auto" w:fill="FFFFFF"/>
        </w:rPr>
      </w:pPr>
      <w:r>
        <w:rPr>
          <w:color w:val="000000"/>
          <w:shd w:val="clear" w:color="auto" w:fill="FFFFFF"/>
        </w:rPr>
        <w:t>[Table 1 near here]</w:t>
      </w:r>
    </w:p>
    <w:p w14:paraId="5F0E8579" w14:textId="77777777" w:rsidR="00A4481D" w:rsidRDefault="00A4481D" w:rsidP="00841BB4">
      <w:pPr>
        <w:ind w:firstLine="720"/>
        <w:rPr>
          <w:color w:val="000000"/>
          <w:shd w:val="clear" w:color="auto" w:fill="FFFFFF"/>
        </w:rPr>
      </w:pPr>
    </w:p>
    <w:p w14:paraId="1636C7D9" w14:textId="673B0A7F" w:rsidR="00B82BD8" w:rsidRDefault="00AF4B58" w:rsidP="00841BB4">
      <w:pPr>
        <w:ind w:firstLine="720"/>
        <w:rPr>
          <w:rFonts w:cs="Times New Roman"/>
          <w:szCs w:val="24"/>
        </w:rPr>
      </w:pPr>
      <w:r>
        <w:rPr>
          <w:color w:val="000000"/>
          <w:shd w:val="clear" w:color="auto" w:fill="FFFFFF"/>
        </w:rPr>
        <w:t xml:space="preserve">In our study, we have conducted an extensive literature review and identified factors considered in public transit ridership field for identifying the universal set of attributes. </w:t>
      </w:r>
      <w:r w:rsidR="00B82BD8">
        <w:rPr>
          <w:rFonts w:cs="Times New Roman"/>
          <w:szCs w:val="24"/>
        </w:rPr>
        <w:t>GIS shape files from Lynx were used to generate t</w:t>
      </w:r>
      <w:r w:rsidR="00B82BD8" w:rsidRPr="002F3779">
        <w:rPr>
          <w:rFonts w:cs="Times New Roman"/>
          <w:szCs w:val="24"/>
        </w:rPr>
        <w:t>he number of bus stops</w:t>
      </w:r>
      <w:r w:rsidR="00B13894">
        <w:rPr>
          <w:rFonts w:cs="Times New Roman"/>
          <w:szCs w:val="24"/>
        </w:rPr>
        <w:t xml:space="preserve"> and</w:t>
      </w:r>
      <w:r w:rsidR="00B82BD8" w:rsidRPr="002F3779">
        <w:rPr>
          <w:rFonts w:cs="Times New Roman"/>
          <w:szCs w:val="24"/>
        </w:rPr>
        <w:t xml:space="preserve"> bus route length</w:t>
      </w:r>
      <w:r w:rsidR="00B82BD8">
        <w:rPr>
          <w:rFonts w:cs="Times New Roman"/>
          <w:szCs w:val="24"/>
        </w:rPr>
        <w:t xml:space="preserve">. </w:t>
      </w:r>
      <w:r w:rsidR="00B82BD8" w:rsidRPr="002F3779">
        <w:rPr>
          <w:rFonts w:cs="Times New Roman"/>
          <w:szCs w:val="24"/>
        </w:rPr>
        <w:t>For creating the exogenous variables, we considered various buffer distance</w:t>
      </w:r>
      <w:r w:rsidR="00B82BD8">
        <w:rPr>
          <w:rFonts w:cs="Times New Roman"/>
          <w:szCs w:val="24"/>
        </w:rPr>
        <w:t>s</w:t>
      </w:r>
      <w:r w:rsidR="00B82BD8" w:rsidRPr="002F3779">
        <w:rPr>
          <w:rFonts w:cs="Times New Roman"/>
          <w:szCs w:val="24"/>
        </w:rPr>
        <w:t xml:space="preserve"> (800m, 600m, 400m, an</w:t>
      </w:r>
      <w:r w:rsidR="00B82BD8">
        <w:rPr>
          <w:rFonts w:cs="Times New Roman"/>
          <w:szCs w:val="24"/>
        </w:rPr>
        <w:t xml:space="preserve">d 200m) from each bus stop. </w:t>
      </w:r>
      <w:r w:rsidR="00B82BD8" w:rsidRPr="002F3779">
        <w:rPr>
          <w:rFonts w:cs="Times New Roman"/>
          <w:szCs w:val="24"/>
        </w:rPr>
        <w:t xml:space="preserve">The exogenous variable information was generated based on multiple data sources including 2010 US census data, American Community Survey, Florida Geographic Data </w:t>
      </w:r>
      <w:r w:rsidR="00B82BD8" w:rsidRPr="002F3779">
        <w:rPr>
          <w:rFonts w:cs="Times New Roman"/>
          <w:szCs w:val="24"/>
        </w:rPr>
        <w:lastRenderedPageBreak/>
        <w:t>Library, and Florida Department of Transportation</w:t>
      </w:r>
      <w:r w:rsidR="00672BED">
        <w:rPr>
          <w:rFonts w:cs="Times New Roman"/>
          <w:szCs w:val="24"/>
        </w:rPr>
        <w:t xml:space="preserve"> </w:t>
      </w:r>
      <w:r w:rsidR="00B82BD8" w:rsidRPr="002F3779">
        <w:rPr>
          <w:rFonts w:cs="Times New Roman"/>
          <w:szCs w:val="24"/>
        </w:rPr>
        <w:t xml:space="preserve">databases. The exogenous attributes considered in our study can be </w:t>
      </w:r>
      <w:r w:rsidR="00B82BD8">
        <w:rPr>
          <w:rFonts w:cs="Times New Roman"/>
          <w:szCs w:val="24"/>
        </w:rPr>
        <w:t>divided</w:t>
      </w:r>
      <w:r w:rsidR="00B82BD8" w:rsidRPr="002F3779">
        <w:rPr>
          <w:rFonts w:cs="Times New Roman"/>
          <w:szCs w:val="24"/>
        </w:rPr>
        <w:t xml:space="preserve"> </w:t>
      </w:r>
      <w:r w:rsidR="00B82BD8">
        <w:rPr>
          <w:rFonts w:cs="Times New Roman"/>
          <w:szCs w:val="24"/>
        </w:rPr>
        <w:t>into five</w:t>
      </w:r>
      <w:r w:rsidR="00B82BD8" w:rsidRPr="002F3779">
        <w:rPr>
          <w:rFonts w:cs="Times New Roman"/>
          <w:szCs w:val="24"/>
        </w:rPr>
        <w:t xml:space="preserve"> </w:t>
      </w:r>
      <w:r w:rsidR="00B82BD8">
        <w:rPr>
          <w:rFonts w:cs="Times New Roman"/>
          <w:szCs w:val="24"/>
        </w:rPr>
        <w:t xml:space="preserve">broad </w:t>
      </w:r>
      <w:r w:rsidR="00B82BD8" w:rsidRPr="002F3779">
        <w:rPr>
          <w:rFonts w:cs="Times New Roman"/>
          <w:szCs w:val="24"/>
        </w:rPr>
        <w:t xml:space="preserve">categories: (1) Stop level attributes (such as </w:t>
      </w:r>
      <w:r w:rsidR="00B82BD8">
        <w:rPr>
          <w:rFonts w:cs="Times New Roman"/>
          <w:szCs w:val="24"/>
        </w:rPr>
        <w:t>h</w:t>
      </w:r>
      <w:r w:rsidR="00B82BD8" w:rsidRPr="002F3779">
        <w:rPr>
          <w:rFonts w:cs="Times New Roman"/>
          <w:szCs w:val="24"/>
        </w:rPr>
        <w:t>eadway), (2) Transportation and transit infrastructure variables (</w:t>
      </w:r>
      <w:r w:rsidR="00B82BD8">
        <w:rPr>
          <w:rFonts w:cs="Times New Roman"/>
          <w:szCs w:val="24"/>
        </w:rPr>
        <w:t>s</w:t>
      </w:r>
      <w:r w:rsidR="00B82BD8" w:rsidRPr="002F3779">
        <w:rPr>
          <w:rFonts w:cs="Times New Roman"/>
          <w:szCs w:val="24"/>
        </w:rPr>
        <w:t>econdary highway length</w:t>
      </w:r>
      <w:r w:rsidR="004E6FE8">
        <w:rPr>
          <w:rFonts w:cs="Times New Roman"/>
          <w:szCs w:val="24"/>
        </w:rPr>
        <w:t xml:space="preserve"> </w:t>
      </w:r>
      <w:r w:rsidR="00EC27CC">
        <w:rPr>
          <w:rFonts w:cs="Times New Roman"/>
          <w:szCs w:val="24"/>
        </w:rPr>
        <w:t xml:space="preserve">including </w:t>
      </w:r>
      <w:r w:rsidR="004E6FE8">
        <w:rPr>
          <w:rFonts w:cs="Times New Roman"/>
          <w:szCs w:val="24"/>
        </w:rPr>
        <w:t>major and minor arterials,</w:t>
      </w:r>
      <w:r w:rsidR="004E6FE8" w:rsidRPr="004E6FE8">
        <w:rPr>
          <w:rFonts w:cs="Times New Roman"/>
          <w:szCs w:val="24"/>
        </w:rPr>
        <w:t xml:space="preserve"> </w:t>
      </w:r>
      <w:r w:rsidR="004E6FE8">
        <w:rPr>
          <w:rFonts w:cs="Times New Roman"/>
          <w:szCs w:val="24"/>
        </w:rPr>
        <w:t>and major collectors</w:t>
      </w:r>
      <w:r w:rsidR="00EC27CC">
        <w:rPr>
          <w:rFonts w:cs="Times New Roman"/>
          <w:szCs w:val="24"/>
        </w:rPr>
        <w:t>;</w:t>
      </w:r>
      <w:r w:rsidR="00B82BD8" w:rsidRPr="002F3779">
        <w:rPr>
          <w:rFonts w:cs="Times New Roman"/>
          <w:szCs w:val="24"/>
        </w:rPr>
        <w:t xml:space="preserve"> </w:t>
      </w:r>
      <w:r w:rsidR="00B82BD8">
        <w:rPr>
          <w:rFonts w:cs="Times New Roman"/>
          <w:szCs w:val="24"/>
        </w:rPr>
        <w:t>r</w:t>
      </w:r>
      <w:r w:rsidR="00B82BD8" w:rsidRPr="002F3779">
        <w:rPr>
          <w:rFonts w:cs="Times New Roman"/>
          <w:szCs w:val="24"/>
        </w:rPr>
        <w:t xml:space="preserve">ail road length and </w:t>
      </w:r>
      <w:r w:rsidR="00B82BD8">
        <w:rPr>
          <w:rFonts w:cs="Times New Roman"/>
          <w:szCs w:val="24"/>
        </w:rPr>
        <w:t>l</w:t>
      </w:r>
      <w:r w:rsidR="00B82BD8" w:rsidRPr="002F3779">
        <w:rPr>
          <w:rFonts w:cs="Times New Roman"/>
          <w:szCs w:val="24"/>
        </w:rPr>
        <w:t xml:space="preserve">ocal road length, </w:t>
      </w:r>
      <w:r w:rsidR="00B82BD8">
        <w:rPr>
          <w:rFonts w:cs="Times New Roman"/>
          <w:szCs w:val="24"/>
        </w:rPr>
        <w:t>s</w:t>
      </w:r>
      <w:r w:rsidR="00B82BD8" w:rsidRPr="002F3779">
        <w:rPr>
          <w:rFonts w:cs="Times New Roman"/>
          <w:szCs w:val="24"/>
        </w:rPr>
        <w:t xml:space="preserve">idewalk length, </w:t>
      </w:r>
      <w:r w:rsidR="007722C0">
        <w:rPr>
          <w:rFonts w:cs="Times New Roman"/>
          <w:szCs w:val="24"/>
        </w:rPr>
        <w:t>L</w:t>
      </w:r>
      <w:r w:rsidR="00B82BD8" w:rsidRPr="002F3779">
        <w:rPr>
          <w:rFonts w:cs="Times New Roman"/>
          <w:color w:val="000000" w:themeColor="text1"/>
          <w:szCs w:val="24"/>
        </w:rPr>
        <w:t xml:space="preserve">ynx bus route length, </w:t>
      </w:r>
      <w:r w:rsidR="00B82BD8">
        <w:rPr>
          <w:rFonts w:cs="Times New Roman"/>
          <w:color w:val="000000" w:themeColor="text1"/>
          <w:szCs w:val="24"/>
        </w:rPr>
        <w:t>p</w:t>
      </w:r>
      <w:r w:rsidR="00B82BD8" w:rsidRPr="002F3779">
        <w:rPr>
          <w:rFonts w:cs="Times New Roman"/>
          <w:color w:val="000000" w:themeColor="text1"/>
          <w:szCs w:val="24"/>
        </w:rPr>
        <w:t xml:space="preserve">resence of shelter </w:t>
      </w:r>
      <w:r w:rsidR="00B82BD8">
        <w:rPr>
          <w:rFonts w:cs="Times New Roman"/>
          <w:color w:val="000000" w:themeColor="text1"/>
          <w:szCs w:val="24"/>
        </w:rPr>
        <w:t xml:space="preserve">and distance of bus stop from </w:t>
      </w:r>
      <w:r w:rsidR="00EC27CC">
        <w:rPr>
          <w:rFonts w:cs="Times New Roman"/>
          <w:color w:val="000000" w:themeColor="text1"/>
          <w:szCs w:val="24"/>
        </w:rPr>
        <w:t>CBD</w:t>
      </w:r>
      <w:r w:rsidR="00B82BD8" w:rsidRPr="002F3779">
        <w:rPr>
          <w:rFonts w:cs="Times New Roman"/>
          <w:color w:val="000000" w:themeColor="text1"/>
          <w:szCs w:val="24"/>
        </w:rPr>
        <w:t xml:space="preserve">), (3) Built environment </w:t>
      </w:r>
      <w:r w:rsidR="00B82BD8">
        <w:rPr>
          <w:rFonts w:cs="Times New Roman"/>
          <w:color w:val="000000" w:themeColor="text1"/>
          <w:szCs w:val="24"/>
        </w:rPr>
        <w:t>and</w:t>
      </w:r>
      <w:r w:rsidR="00B82BD8" w:rsidRPr="002F3779">
        <w:rPr>
          <w:rFonts w:cs="Times New Roman"/>
          <w:color w:val="000000" w:themeColor="text1"/>
          <w:szCs w:val="24"/>
        </w:rPr>
        <w:t xml:space="preserve"> land use attributes </w:t>
      </w:r>
      <w:r w:rsidR="00B82BD8" w:rsidRPr="002F3779">
        <w:rPr>
          <w:rFonts w:cs="Times New Roman"/>
          <w:szCs w:val="24"/>
        </w:rPr>
        <w:t xml:space="preserve">(such as land use mix, </w:t>
      </w:r>
      <w:r w:rsidR="00B82BD8">
        <w:rPr>
          <w:rFonts w:cs="Times New Roman"/>
          <w:szCs w:val="24"/>
        </w:rPr>
        <w:t>h</w:t>
      </w:r>
      <w:r w:rsidR="00B82BD8" w:rsidRPr="002F3779">
        <w:rPr>
          <w:rFonts w:cs="Times New Roman"/>
          <w:szCs w:val="24"/>
        </w:rPr>
        <w:t xml:space="preserve">ousehold density, </w:t>
      </w:r>
      <w:r w:rsidR="00B82BD8">
        <w:rPr>
          <w:rFonts w:cs="Times New Roman"/>
          <w:szCs w:val="24"/>
        </w:rPr>
        <w:t>e</w:t>
      </w:r>
      <w:r w:rsidR="00B82BD8" w:rsidRPr="002F3779">
        <w:rPr>
          <w:rFonts w:cs="Times New Roman"/>
          <w:szCs w:val="24"/>
        </w:rPr>
        <w:t xml:space="preserve">mployment density) (4) Sociodemographic and socioeconomic variables </w:t>
      </w:r>
      <w:r w:rsidR="00B82BD8">
        <w:rPr>
          <w:rFonts w:cs="Times New Roman"/>
          <w:szCs w:val="24"/>
        </w:rPr>
        <w:t>in the vicinity of the stop (i</w:t>
      </w:r>
      <w:r w:rsidR="00B82BD8" w:rsidRPr="002F3779">
        <w:rPr>
          <w:rFonts w:cs="Times New Roman"/>
          <w:szCs w:val="24"/>
        </w:rPr>
        <w:t xml:space="preserve">ncome, vehicle ownership, </w:t>
      </w:r>
      <w:r w:rsidR="00B82BD8">
        <w:rPr>
          <w:rFonts w:cs="Times New Roman"/>
          <w:szCs w:val="24"/>
        </w:rPr>
        <w:t>a</w:t>
      </w:r>
      <w:r w:rsidR="00B82BD8" w:rsidRPr="002F3779">
        <w:rPr>
          <w:rFonts w:cs="Times New Roman"/>
          <w:szCs w:val="24"/>
        </w:rPr>
        <w:t xml:space="preserve">ge and </w:t>
      </w:r>
      <w:r w:rsidR="00B82BD8">
        <w:rPr>
          <w:rFonts w:cs="Times New Roman"/>
          <w:szCs w:val="24"/>
        </w:rPr>
        <w:t>g</w:t>
      </w:r>
      <w:r w:rsidR="00B82BD8" w:rsidRPr="002F3779">
        <w:rPr>
          <w:rFonts w:cs="Times New Roman"/>
          <w:szCs w:val="24"/>
        </w:rPr>
        <w:t xml:space="preserve">ender distribution) and (5) </w:t>
      </w:r>
      <w:r w:rsidR="00B82BD8">
        <w:rPr>
          <w:rFonts w:cs="Times New Roman"/>
          <w:szCs w:val="24"/>
        </w:rPr>
        <w:t>Temporal</w:t>
      </w:r>
      <w:r w:rsidR="00B82BD8" w:rsidRPr="002F3779">
        <w:rPr>
          <w:rFonts w:cs="Times New Roman"/>
          <w:szCs w:val="24"/>
        </w:rPr>
        <w:t xml:space="preserve"> and </w:t>
      </w:r>
      <w:proofErr w:type="spellStart"/>
      <w:r w:rsidR="00B82BD8" w:rsidRPr="002F3779">
        <w:rPr>
          <w:rFonts w:cs="Times New Roman"/>
          <w:szCs w:val="24"/>
        </w:rPr>
        <w:t>spati</w:t>
      </w:r>
      <w:r w:rsidR="00B82BD8">
        <w:rPr>
          <w:rFonts w:cs="Times New Roman"/>
          <w:szCs w:val="24"/>
        </w:rPr>
        <w:t>o</w:t>
      </w:r>
      <w:proofErr w:type="spellEnd"/>
      <w:r w:rsidR="00B82BD8">
        <w:rPr>
          <w:rFonts w:cs="Times New Roman"/>
          <w:szCs w:val="24"/>
        </w:rPr>
        <w:t>-</w:t>
      </w:r>
      <w:r w:rsidR="00B82BD8" w:rsidRPr="002F3779">
        <w:rPr>
          <w:rFonts w:cs="Times New Roman"/>
          <w:szCs w:val="24"/>
        </w:rPr>
        <w:t xml:space="preserve">temporal </w:t>
      </w:r>
      <w:r w:rsidR="00B82BD8">
        <w:rPr>
          <w:rFonts w:cs="Times New Roman"/>
          <w:szCs w:val="24"/>
        </w:rPr>
        <w:t xml:space="preserve">lagged </w:t>
      </w:r>
      <w:r w:rsidR="00B82BD8" w:rsidRPr="002F3779">
        <w:rPr>
          <w:rFonts w:cs="Times New Roman"/>
          <w:szCs w:val="24"/>
        </w:rPr>
        <w:t>variables</w:t>
      </w:r>
      <w:r w:rsidR="00B82BD8">
        <w:rPr>
          <w:rFonts w:cs="Times New Roman"/>
          <w:szCs w:val="24"/>
        </w:rPr>
        <w:t xml:space="preserve"> (such as stop boarding (alighting) in the last time period)</w:t>
      </w:r>
      <w:r w:rsidR="00B82BD8" w:rsidRPr="002F3779">
        <w:rPr>
          <w:rFonts w:cs="Times New Roman"/>
          <w:szCs w:val="24"/>
        </w:rPr>
        <w:t>.</w:t>
      </w:r>
    </w:p>
    <w:p w14:paraId="3FC33657" w14:textId="77777777" w:rsidR="00B82BD8" w:rsidRDefault="00B82BD8" w:rsidP="00841BB4">
      <w:pPr>
        <w:ind w:firstLine="720"/>
        <w:rPr>
          <w:rFonts w:cs="Times New Roman"/>
          <w:szCs w:val="24"/>
        </w:rPr>
      </w:pPr>
      <w:r>
        <w:rPr>
          <w:rFonts w:cs="Times New Roman"/>
          <w:szCs w:val="24"/>
        </w:rPr>
        <w:t>Temporal lagged variables we</w:t>
      </w:r>
      <w:r w:rsidRPr="002F3779">
        <w:rPr>
          <w:rFonts w:cs="Times New Roman"/>
          <w:szCs w:val="24"/>
        </w:rPr>
        <w:t xml:space="preserve">re calculated for each bus stop by computing the </w:t>
      </w:r>
      <w:r>
        <w:rPr>
          <w:rFonts w:cs="Times New Roman"/>
          <w:szCs w:val="24"/>
        </w:rPr>
        <w:t xml:space="preserve">boarding (alighting) variables from </w:t>
      </w:r>
      <w:r w:rsidRPr="002F3779">
        <w:rPr>
          <w:rFonts w:cs="Times New Roman"/>
          <w:szCs w:val="24"/>
        </w:rPr>
        <w:t xml:space="preserve">previous </w:t>
      </w:r>
      <w:proofErr w:type="gramStart"/>
      <w:r>
        <w:rPr>
          <w:rFonts w:cs="Times New Roman"/>
          <w:szCs w:val="24"/>
        </w:rPr>
        <w:t>time period</w:t>
      </w:r>
      <w:proofErr w:type="gramEnd"/>
      <w:r w:rsidRPr="002F3779">
        <w:rPr>
          <w:rFonts w:cs="Times New Roman"/>
          <w:szCs w:val="24"/>
        </w:rPr>
        <w:t xml:space="preserve">. </w:t>
      </w:r>
      <w:proofErr w:type="spellStart"/>
      <w:r>
        <w:rPr>
          <w:rFonts w:cs="Times New Roman"/>
          <w:szCs w:val="24"/>
        </w:rPr>
        <w:t>Spatio</w:t>
      </w:r>
      <w:proofErr w:type="spellEnd"/>
      <w:r>
        <w:rPr>
          <w:rFonts w:cs="Times New Roman"/>
          <w:szCs w:val="24"/>
        </w:rPr>
        <w:t xml:space="preserve">-temporal lagged variables were created based on stops within the buffer (for </w:t>
      </w:r>
      <w:r w:rsidRPr="002F3779">
        <w:rPr>
          <w:rFonts w:cs="Times New Roman"/>
          <w:szCs w:val="24"/>
        </w:rPr>
        <w:t>various buffer size</w:t>
      </w:r>
      <w:r>
        <w:rPr>
          <w:rFonts w:cs="Times New Roman"/>
          <w:szCs w:val="24"/>
        </w:rPr>
        <w:t xml:space="preserve">s including </w:t>
      </w:r>
      <w:r w:rsidRPr="002F3779">
        <w:rPr>
          <w:rFonts w:cs="Times New Roman"/>
          <w:szCs w:val="24"/>
        </w:rPr>
        <w:t>800m, 600m, 400m and 200m)</w:t>
      </w:r>
      <w:r>
        <w:rPr>
          <w:rFonts w:cs="Times New Roman"/>
          <w:szCs w:val="24"/>
        </w:rPr>
        <w:t xml:space="preserve">. The boarding (alighting) from previous </w:t>
      </w:r>
      <w:proofErr w:type="gramStart"/>
      <w:r>
        <w:rPr>
          <w:rFonts w:cs="Times New Roman"/>
          <w:szCs w:val="24"/>
        </w:rPr>
        <w:t>time period</w:t>
      </w:r>
      <w:proofErr w:type="gramEnd"/>
      <w:r>
        <w:rPr>
          <w:rFonts w:cs="Times New Roman"/>
          <w:szCs w:val="24"/>
        </w:rPr>
        <w:t xml:space="preserve"> for stops within the buffer were generated for </w:t>
      </w:r>
      <w:proofErr w:type="spellStart"/>
      <w:r>
        <w:rPr>
          <w:rFonts w:cs="Times New Roman"/>
          <w:szCs w:val="24"/>
        </w:rPr>
        <w:t>spatio</w:t>
      </w:r>
      <w:proofErr w:type="spellEnd"/>
      <w:r>
        <w:rPr>
          <w:rFonts w:cs="Times New Roman"/>
          <w:szCs w:val="24"/>
        </w:rPr>
        <w:t xml:space="preserve">-temporal lag variables. </w:t>
      </w:r>
      <w:r w:rsidRPr="007C1E1F">
        <w:rPr>
          <w:rFonts w:eastAsiaTheme="minorEastAsia" w:cs="Times New Roman"/>
          <w:szCs w:val="24"/>
        </w:rPr>
        <w:t xml:space="preserve">The </w:t>
      </w:r>
      <w:r>
        <w:rPr>
          <w:rFonts w:eastAsiaTheme="minorEastAsia" w:cs="Times New Roman"/>
          <w:szCs w:val="24"/>
        </w:rPr>
        <w:t>d</w:t>
      </w:r>
      <w:r>
        <w:rPr>
          <w:rFonts w:cs="Times New Roman"/>
          <w:szCs w:val="24"/>
        </w:rPr>
        <w:t>escriptive s</w:t>
      </w:r>
      <w:r w:rsidRPr="00AA74F8">
        <w:rPr>
          <w:rFonts w:cs="Times New Roman"/>
          <w:szCs w:val="24"/>
        </w:rPr>
        <w:t xml:space="preserve">tatistics of </w:t>
      </w:r>
      <w:r>
        <w:rPr>
          <w:rFonts w:cs="Times New Roman"/>
          <w:szCs w:val="24"/>
        </w:rPr>
        <w:t>e</w:t>
      </w:r>
      <w:r w:rsidRPr="00AA74F8">
        <w:rPr>
          <w:rFonts w:cs="Times New Roman"/>
          <w:szCs w:val="24"/>
        </w:rPr>
        <w:t xml:space="preserve">xogenous </w:t>
      </w:r>
      <w:r>
        <w:rPr>
          <w:rFonts w:cs="Times New Roman"/>
          <w:szCs w:val="24"/>
        </w:rPr>
        <w:t>v</w:t>
      </w:r>
      <w:r w:rsidRPr="00AA74F8">
        <w:rPr>
          <w:rFonts w:cs="Times New Roman"/>
          <w:szCs w:val="24"/>
        </w:rPr>
        <w:t>ariables are presented in Table 2.</w:t>
      </w:r>
    </w:p>
    <w:p w14:paraId="428ED8C7" w14:textId="77777777" w:rsidR="00A4481D" w:rsidRDefault="00A4481D" w:rsidP="00841BB4">
      <w:pPr>
        <w:ind w:firstLine="720"/>
        <w:rPr>
          <w:rFonts w:cs="Times New Roman"/>
          <w:szCs w:val="24"/>
        </w:rPr>
      </w:pPr>
    </w:p>
    <w:p w14:paraId="4DE1B5CA" w14:textId="77777777" w:rsidR="00A4481D" w:rsidRDefault="00A4481D" w:rsidP="00F006AF">
      <w:pPr>
        <w:jc w:val="center"/>
        <w:rPr>
          <w:rFonts w:cs="Times New Roman"/>
          <w:szCs w:val="24"/>
        </w:rPr>
      </w:pPr>
      <w:r>
        <w:rPr>
          <w:rFonts w:cs="Times New Roman"/>
          <w:szCs w:val="24"/>
        </w:rPr>
        <w:t>[Table 2 near here]</w:t>
      </w:r>
    </w:p>
    <w:p w14:paraId="2ED8BFE9" w14:textId="77777777" w:rsidR="00A55E4C" w:rsidRDefault="00A55E4C" w:rsidP="00A4481D">
      <w:pPr>
        <w:ind w:firstLine="720"/>
        <w:jc w:val="center"/>
        <w:rPr>
          <w:rFonts w:cs="Times New Roman"/>
          <w:szCs w:val="24"/>
        </w:rPr>
      </w:pPr>
    </w:p>
    <w:p w14:paraId="1636C863" w14:textId="77777777" w:rsidR="00B82BD8" w:rsidRPr="005F4CEC" w:rsidRDefault="00B82BD8" w:rsidP="0080010A">
      <w:pPr>
        <w:pStyle w:val="Heading1"/>
        <w:numPr>
          <w:ilvl w:val="0"/>
          <w:numId w:val="11"/>
        </w:numPr>
        <w:spacing w:before="0" w:after="0"/>
        <w:rPr>
          <w:sz w:val="24"/>
        </w:rPr>
      </w:pPr>
      <w:r w:rsidRPr="005F4CEC">
        <w:rPr>
          <w:sz w:val="24"/>
        </w:rPr>
        <w:t xml:space="preserve">MODEL </w:t>
      </w:r>
      <w:r w:rsidRPr="00FB72CE">
        <w:rPr>
          <w:rFonts w:cs="Times New Roman"/>
          <w:sz w:val="24"/>
          <w:szCs w:val="24"/>
        </w:rPr>
        <w:t>ESTIMATION</w:t>
      </w:r>
      <w:r w:rsidRPr="005F4CEC">
        <w:rPr>
          <w:sz w:val="24"/>
        </w:rPr>
        <w:t xml:space="preserve"> RESULTS</w:t>
      </w:r>
    </w:p>
    <w:p w14:paraId="1636C864" w14:textId="77777777" w:rsidR="00B82BD8" w:rsidRPr="005F4CEC" w:rsidRDefault="00B82BD8" w:rsidP="00841BB4">
      <w:pPr>
        <w:rPr>
          <w:sz w:val="22"/>
        </w:rPr>
      </w:pPr>
    </w:p>
    <w:p w14:paraId="1636C865" w14:textId="5A371202" w:rsidR="00B82BD8" w:rsidRPr="005F4CEC" w:rsidRDefault="00FB72CE" w:rsidP="00841BB4">
      <w:pPr>
        <w:pStyle w:val="Heading2"/>
        <w:spacing w:before="0" w:after="0"/>
        <w:rPr>
          <w:rFonts w:eastAsiaTheme="minorEastAsia" w:cs="Times New Roman"/>
          <w:sz w:val="24"/>
          <w:lang w:val="en-US"/>
        </w:rPr>
      </w:pPr>
      <w:r>
        <w:rPr>
          <w:rFonts w:eastAsiaTheme="minorEastAsia" w:cs="Times New Roman"/>
          <w:sz w:val="24"/>
          <w:lang w:val="en-US"/>
        </w:rPr>
        <w:t xml:space="preserve">5.1 </w:t>
      </w:r>
      <w:r w:rsidR="00B82BD8" w:rsidRPr="005F4CEC">
        <w:rPr>
          <w:rFonts w:eastAsiaTheme="minorEastAsia" w:cs="Times New Roman"/>
          <w:sz w:val="24"/>
          <w:lang w:val="en-US"/>
        </w:rPr>
        <w:t>Model Specification and Overall Measures of Fit</w:t>
      </w:r>
    </w:p>
    <w:p w14:paraId="1636C866" w14:textId="4B4F9598" w:rsidR="00B82BD8" w:rsidRDefault="00B82BD8" w:rsidP="00841BB4">
      <w:pPr>
        <w:rPr>
          <w:rFonts w:eastAsiaTheme="minorEastAsia" w:cs="Times New Roman"/>
          <w:szCs w:val="24"/>
        </w:rPr>
      </w:pPr>
      <w:r>
        <w:rPr>
          <w:rFonts w:eastAsiaTheme="minorEastAsia" w:cs="Times New Roman"/>
          <w:szCs w:val="24"/>
        </w:rPr>
        <w:t xml:space="preserve">The empirical analysis in our study is based on two different models: 1) </w:t>
      </w:r>
      <w:r w:rsidRPr="00315007">
        <w:rPr>
          <w:rFonts w:eastAsiaTheme="minorEastAsia" w:cs="Times New Roman"/>
          <w:szCs w:val="24"/>
        </w:rPr>
        <w:t xml:space="preserve">Spatial Error Model (SEM) </w:t>
      </w:r>
      <w:r>
        <w:rPr>
          <w:rFonts w:eastAsiaTheme="minorEastAsia" w:cs="Times New Roman"/>
          <w:szCs w:val="24"/>
        </w:rPr>
        <w:t>and 2)</w:t>
      </w:r>
      <w:r w:rsidRPr="00315007">
        <w:rPr>
          <w:rFonts w:eastAsiaTheme="minorEastAsia" w:cs="Times New Roman"/>
          <w:szCs w:val="24"/>
        </w:rPr>
        <w:t xml:space="preserve"> Spatial Lag Model (SAR)</w:t>
      </w:r>
      <w:r>
        <w:rPr>
          <w:rFonts w:eastAsiaTheme="minorEastAsia" w:cs="Times New Roman"/>
          <w:szCs w:val="24"/>
        </w:rPr>
        <w:t xml:space="preserve"> for boarding and alighting ridership. The log linear independent models were estimated to serve as </w:t>
      </w:r>
      <w:r w:rsidR="002F4B7C">
        <w:rPr>
          <w:rFonts w:eastAsiaTheme="minorEastAsia" w:cs="Times New Roman"/>
          <w:szCs w:val="24"/>
        </w:rPr>
        <w:t>benchmark</w:t>
      </w:r>
      <w:r>
        <w:rPr>
          <w:rFonts w:eastAsiaTheme="minorEastAsia" w:cs="Times New Roman"/>
          <w:szCs w:val="24"/>
        </w:rPr>
        <w:t xml:space="preserve"> for advanced models. In this section, we compare SEM and SAR model</w:t>
      </w:r>
      <w:r w:rsidR="00B14D0F">
        <w:rPr>
          <w:rFonts w:eastAsiaTheme="minorEastAsia" w:cs="Times New Roman"/>
          <w:szCs w:val="24"/>
        </w:rPr>
        <w:t>s</w:t>
      </w:r>
      <w:r>
        <w:rPr>
          <w:rFonts w:eastAsiaTheme="minorEastAsia" w:cs="Times New Roman"/>
          <w:szCs w:val="24"/>
        </w:rPr>
        <w:t>. For each model type, the log</w:t>
      </w:r>
      <w:r w:rsidR="006E7E4B">
        <w:rPr>
          <w:rFonts w:eastAsiaTheme="minorEastAsia" w:cs="Times New Roman"/>
          <w:szCs w:val="24"/>
        </w:rPr>
        <w:t>-</w:t>
      </w:r>
      <w:r>
        <w:rPr>
          <w:rFonts w:eastAsiaTheme="minorEastAsia" w:cs="Times New Roman"/>
          <w:szCs w:val="24"/>
        </w:rPr>
        <w:t>likelihood at convergence, R</w:t>
      </w:r>
      <w:r w:rsidR="006E7E4B">
        <w:rPr>
          <w:rFonts w:eastAsiaTheme="minorEastAsia" w:cs="Times New Roman"/>
          <w:szCs w:val="24"/>
        </w:rPr>
        <w:t>-</w:t>
      </w:r>
      <w:r>
        <w:rPr>
          <w:rFonts w:eastAsiaTheme="minorEastAsia" w:cs="Times New Roman"/>
          <w:szCs w:val="24"/>
        </w:rPr>
        <w:t>square value, the number of parameters estimated, Akaike Information Criterion (AIC)</w:t>
      </w:r>
      <w:r w:rsidR="00CB5747">
        <w:rPr>
          <w:rFonts w:eastAsiaTheme="minorEastAsia" w:cs="Times New Roman"/>
          <w:szCs w:val="24"/>
        </w:rPr>
        <w:t xml:space="preserve"> and</w:t>
      </w:r>
      <w:r>
        <w:rPr>
          <w:rFonts w:eastAsiaTheme="minorEastAsia" w:cs="Times New Roman"/>
          <w:szCs w:val="24"/>
        </w:rPr>
        <w:t xml:space="preserve"> Bayesian Information Criterion (BIC) were calculated</w:t>
      </w:r>
      <w:r w:rsidR="004E6FE8">
        <w:rPr>
          <w:rFonts w:eastAsiaTheme="minorEastAsia" w:cs="Times New Roman"/>
          <w:szCs w:val="24"/>
        </w:rPr>
        <w:t xml:space="preserve"> (Burnham and Anderson, 2004)</w:t>
      </w:r>
      <w:r>
        <w:rPr>
          <w:rFonts w:eastAsiaTheme="minorEastAsia" w:cs="Times New Roman"/>
          <w:szCs w:val="24"/>
        </w:rPr>
        <w:t xml:space="preserve">. </w:t>
      </w:r>
      <w:r w:rsidRPr="006C11FD">
        <w:rPr>
          <w:rFonts w:eastAsiaTheme="minorEastAsia" w:cs="Times New Roman"/>
          <w:szCs w:val="24"/>
        </w:rPr>
        <w:t xml:space="preserve">The </w:t>
      </w:r>
      <w:r>
        <w:rPr>
          <w:rFonts w:eastAsiaTheme="minorEastAsia" w:cs="Times New Roman"/>
          <w:szCs w:val="24"/>
        </w:rPr>
        <w:t xml:space="preserve">AIC and </w:t>
      </w:r>
      <w:r w:rsidRPr="006C11FD">
        <w:rPr>
          <w:rFonts w:eastAsiaTheme="minorEastAsia" w:cs="Times New Roman"/>
          <w:szCs w:val="24"/>
        </w:rPr>
        <w:t>B</w:t>
      </w:r>
      <w:r>
        <w:rPr>
          <w:rFonts w:eastAsiaTheme="minorEastAsia" w:cs="Times New Roman"/>
          <w:szCs w:val="24"/>
        </w:rPr>
        <w:t>IC for a given empirical model are</w:t>
      </w:r>
      <w:r w:rsidRPr="006C11FD">
        <w:rPr>
          <w:rFonts w:eastAsiaTheme="minorEastAsia" w:cs="Times New Roman"/>
          <w:szCs w:val="24"/>
        </w:rPr>
        <w:t xml:space="preserve"> equal to:</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6"/>
        <w:gridCol w:w="1404"/>
      </w:tblGrid>
      <w:tr w:rsidR="00B82BD8" w:rsidRPr="006C11FD" w14:paraId="1636C869" w14:textId="77777777" w:rsidTr="00841BB4">
        <w:tc>
          <w:tcPr>
            <w:tcW w:w="4250" w:type="pct"/>
            <w:vAlign w:val="center"/>
          </w:tcPr>
          <w:p w14:paraId="1636C867" w14:textId="77777777" w:rsidR="00B82BD8" w:rsidRPr="006C11FD" w:rsidRDefault="00B82BD8" w:rsidP="00841BB4">
            <w:pPr>
              <w:spacing w:before="360" w:after="360"/>
              <w:rPr>
                <w:rFonts w:cs="Times New Roman"/>
                <w:i/>
                <w:szCs w:val="24"/>
              </w:rPr>
            </w:pPr>
            <m:oMathPara>
              <m:oMathParaPr>
                <m:jc m:val="left"/>
              </m:oMathParaPr>
              <m:oMath>
                <m:r>
                  <w:rPr>
                    <w:rFonts w:ascii="Cambria Math" w:hAnsi="Cambria Math" w:cs="Times New Roman"/>
                    <w:szCs w:val="24"/>
                  </w:rPr>
                  <m:t>AIC= 2K</m:t>
                </m:r>
                <m:r>
                  <w:rPr>
                    <w:rFonts w:ascii="Cambria Math" w:eastAsia="Calibri" w:hAnsi="Cambria Math" w:cs="Times New Roman"/>
                    <w:color w:val="000000"/>
                    <w:szCs w:val="24"/>
                  </w:rPr>
                  <m:t xml:space="preserve">- 2LL </m:t>
                </m:r>
              </m:oMath>
            </m:oMathPara>
          </w:p>
        </w:tc>
        <w:tc>
          <w:tcPr>
            <w:tcW w:w="750" w:type="pct"/>
            <w:vAlign w:val="center"/>
          </w:tcPr>
          <w:p w14:paraId="1636C868" w14:textId="77777777" w:rsidR="00B82BD8" w:rsidRPr="006C11FD" w:rsidRDefault="00B82BD8" w:rsidP="00B82BD8">
            <w:pPr>
              <w:numPr>
                <w:ilvl w:val="0"/>
                <w:numId w:val="10"/>
              </w:numPr>
              <w:spacing w:before="360" w:after="360"/>
              <w:contextualSpacing/>
              <w:rPr>
                <w:rFonts w:cs="Times New Roman"/>
                <w:szCs w:val="24"/>
              </w:rPr>
            </w:pPr>
          </w:p>
        </w:tc>
      </w:tr>
      <w:tr w:rsidR="00B82BD8" w:rsidRPr="006C11FD" w14:paraId="1636C86C" w14:textId="77777777" w:rsidTr="00841BB4">
        <w:tc>
          <w:tcPr>
            <w:tcW w:w="4250" w:type="pct"/>
            <w:vAlign w:val="center"/>
          </w:tcPr>
          <w:p w14:paraId="1636C86A" w14:textId="77777777" w:rsidR="00B82BD8" w:rsidRPr="006C11FD" w:rsidRDefault="00B82BD8" w:rsidP="00841BB4">
            <w:pPr>
              <w:spacing w:before="360" w:after="360"/>
              <w:rPr>
                <w:rFonts w:cs="Times New Roman"/>
                <w:i/>
                <w:szCs w:val="24"/>
              </w:rPr>
            </w:pPr>
            <m:oMathPara>
              <m:oMathParaPr>
                <m:jc m:val="left"/>
              </m:oMathParaPr>
              <m:oMath>
                <m:r>
                  <w:rPr>
                    <w:rFonts w:ascii="Cambria Math" w:hAnsi="Cambria Math" w:cs="Times New Roman"/>
                    <w:szCs w:val="24"/>
                  </w:rPr>
                  <m:t xml:space="preserve">BIC= </m:t>
                </m:r>
                <m:r>
                  <w:rPr>
                    <w:rFonts w:ascii="Cambria Math" w:eastAsia="Calibri" w:hAnsi="Cambria Math" w:cs="Times New Roman"/>
                    <w:color w:val="000000"/>
                    <w:szCs w:val="24"/>
                  </w:rPr>
                  <m:t>- 2LL + K ln(Q)</m:t>
                </m:r>
              </m:oMath>
            </m:oMathPara>
          </w:p>
        </w:tc>
        <w:tc>
          <w:tcPr>
            <w:tcW w:w="750" w:type="pct"/>
            <w:vAlign w:val="center"/>
          </w:tcPr>
          <w:p w14:paraId="1636C86B" w14:textId="77777777" w:rsidR="00B82BD8" w:rsidRPr="006C11FD" w:rsidRDefault="00B82BD8" w:rsidP="00B82BD8">
            <w:pPr>
              <w:numPr>
                <w:ilvl w:val="0"/>
                <w:numId w:val="10"/>
              </w:numPr>
              <w:spacing w:before="360" w:after="360"/>
              <w:contextualSpacing/>
              <w:rPr>
                <w:rFonts w:cs="Times New Roman"/>
                <w:szCs w:val="24"/>
              </w:rPr>
            </w:pPr>
          </w:p>
        </w:tc>
      </w:tr>
    </w:tbl>
    <w:p w14:paraId="5B7808FE" w14:textId="77777777" w:rsidR="00B82BD8" w:rsidRDefault="00B82BD8" w:rsidP="00841BB4">
      <w:pPr>
        <w:rPr>
          <w:rFonts w:eastAsiaTheme="minorEastAsia" w:cs="Times New Roman"/>
          <w:szCs w:val="24"/>
        </w:rPr>
      </w:pPr>
      <w:r w:rsidRPr="007C1E1F">
        <w:rPr>
          <w:rFonts w:eastAsiaTheme="minorEastAsia" w:cs="Times New Roman"/>
          <w:szCs w:val="24"/>
        </w:rPr>
        <w:t xml:space="preserve">where </w:t>
      </w:r>
      <m:oMath>
        <m:r>
          <w:rPr>
            <w:rFonts w:ascii="Cambria Math" w:eastAsia="Calibri" w:hAnsi="Cambria Math" w:cs="Times New Roman"/>
            <w:color w:val="000000"/>
            <w:szCs w:val="24"/>
          </w:rPr>
          <m:t>LL</m:t>
        </m:r>
      </m:oMath>
      <w:r w:rsidRPr="007C1E1F">
        <w:rPr>
          <w:rFonts w:eastAsiaTheme="minorEastAsia" w:cs="Times New Roman"/>
          <w:szCs w:val="24"/>
        </w:rPr>
        <w:t xml:space="preserve"> is the log</w:t>
      </w:r>
      <w:r w:rsidR="006E7E4B">
        <w:rPr>
          <w:rFonts w:eastAsiaTheme="minorEastAsia" w:cs="Times New Roman"/>
          <w:szCs w:val="24"/>
        </w:rPr>
        <w:t>-</w:t>
      </w:r>
      <w:r w:rsidRPr="007C1E1F">
        <w:rPr>
          <w:rFonts w:eastAsiaTheme="minorEastAsia" w:cs="Times New Roman"/>
          <w:szCs w:val="24"/>
        </w:rPr>
        <w:t xml:space="preserve">likelihood value at convergence, </w:t>
      </w:r>
      <m:oMath>
        <m:r>
          <w:rPr>
            <w:rFonts w:ascii="Cambria Math" w:eastAsiaTheme="minorEastAsia" w:hAnsi="Cambria Math" w:cs="Times New Roman"/>
            <w:szCs w:val="24"/>
          </w:rPr>
          <m:t>K</m:t>
        </m:r>
      </m:oMath>
      <w:r w:rsidRPr="007C1E1F">
        <w:rPr>
          <w:rFonts w:eastAsiaTheme="minorEastAsia" w:cs="Times New Roman"/>
          <w:szCs w:val="24"/>
        </w:rPr>
        <w:t xml:space="preserve"> is the number of parameters, and </w:t>
      </w:r>
      <m:oMath>
        <m:r>
          <w:rPr>
            <w:rFonts w:ascii="Cambria Math" w:eastAsia="Calibri" w:hAnsi="Cambria Math" w:cs="Times New Roman"/>
            <w:color w:val="000000"/>
            <w:szCs w:val="24"/>
          </w:rPr>
          <m:t>Q</m:t>
        </m:r>
      </m:oMath>
      <w:r w:rsidRPr="007C1E1F">
        <w:rPr>
          <w:rFonts w:eastAsiaTheme="minorEastAsia" w:cs="Times New Roman"/>
          <w:szCs w:val="24"/>
        </w:rPr>
        <w:t xml:space="preserve"> is the number of </w:t>
      </w:r>
      <w:proofErr w:type="gramStart"/>
      <w:r w:rsidRPr="007C1E1F">
        <w:rPr>
          <w:rFonts w:eastAsiaTheme="minorEastAsia" w:cs="Times New Roman"/>
          <w:szCs w:val="24"/>
        </w:rPr>
        <w:t>observations.</w:t>
      </w:r>
      <w:proofErr w:type="gramEnd"/>
      <w:r w:rsidRPr="007C1E1F">
        <w:rPr>
          <w:rFonts w:eastAsiaTheme="minorEastAsia" w:cs="Times New Roman"/>
          <w:szCs w:val="24"/>
        </w:rPr>
        <w:t xml:space="preserve"> The model with the lower AIC or BIC is the preferred model. The log-</w:t>
      </w:r>
      <w:r w:rsidRPr="007C1E1F">
        <w:rPr>
          <w:rFonts w:eastAsia="Calibri" w:cs="Times New Roman"/>
          <w:szCs w:val="24"/>
          <w:lang w:val="en-US" w:eastAsia="ko-KR"/>
        </w:rPr>
        <w:t>likelihood</w:t>
      </w:r>
      <w:r w:rsidRPr="007C1E1F">
        <w:rPr>
          <w:rFonts w:eastAsiaTheme="minorEastAsia" w:cs="Times New Roman"/>
          <w:szCs w:val="24"/>
        </w:rPr>
        <w:t xml:space="preserve"> values at convergence for the models estimated are as follows: </w:t>
      </w:r>
      <w:r>
        <w:rPr>
          <w:rFonts w:eastAsiaTheme="minorEastAsia" w:cs="Times New Roman"/>
          <w:szCs w:val="24"/>
        </w:rPr>
        <w:t xml:space="preserve">(1) simple linear regression model for boarding (with 18 parameters) is -22,957.537, </w:t>
      </w:r>
      <w:r w:rsidRPr="007C1E1F">
        <w:rPr>
          <w:rFonts w:eastAsiaTheme="minorEastAsia" w:cs="Times New Roman"/>
          <w:szCs w:val="24"/>
        </w:rPr>
        <w:t>(</w:t>
      </w:r>
      <w:r>
        <w:rPr>
          <w:rFonts w:eastAsiaTheme="minorEastAsia" w:cs="Times New Roman"/>
          <w:szCs w:val="24"/>
        </w:rPr>
        <w:t>2</w:t>
      </w:r>
      <w:r w:rsidRPr="007C1E1F">
        <w:rPr>
          <w:rFonts w:eastAsiaTheme="minorEastAsia" w:cs="Times New Roman"/>
          <w:szCs w:val="24"/>
        </w:rPr>
        <w:t xml:space="preserve">) </w:t>
      </w:r>
      <w:r>
        <w:rPr>
          <w:rFonts w:eastAsiaTheme="minorEastAsia" w:cs="Times New Roman"/>
          <w:szCs w:val="24"/>
        </w:rPr>
        <w:t xml:space="preserve">simple linear regression model for alighting (with 18 parameters) is -22,911.193, (3) </w:t>
      </w:r>
      <w:r w:rsidRPr="007C1E1F">
        <w:rPr>
          <w:rFonts w:eastAsiaTheme="minorEastAsia" w:cs="Times New Roman"/>
          <w:szCs w:val="24"/>
        </w:rPr>
        <w:t>SEM for boarding (with 16 parameters) is –13,029.935, (</w:t>
      </w:r>
      <w:r>
        <w:rPr>
          <w:rFonts w:eastAsiaTheme="minorEastAsia" w:cs="Times New Roman"/>
          <w:szCs w:val="24"/>
        </w:rPr>
        <w:t>4</w:t>
      </w:r>
      <w:r w:rsidRPr="007C1E1F">
        <w:rPr>
          <w:rFonts w:eastAsiaTheme="minorEastAsia" w:cs="Times New Roman"/>
          <w:szCs w:val="24"/>
        </w:rPr>
        <w:t>) SEM for alighting (with 15 parameters) is –12,361.319, (</w:t>
      </w:r>
      <w:r>
        <w:rPr>
          <w:rFonts w:eastAsiaTheme="minorEastAsia" w:cs="Times New Roman"/>
          <w:szCs w:val="24"/>
        </w:rPr>
        <w:t>5</w:t>
      </w:r>
      <w:r w:rsidRPr="007C1E1F">
        <w:rPr>
          <w:rFonts w:eastAsiaTheme="minorEastAsia" w:cs="Times New Roman"/>
          <w:szCs w:val="24"/>
        </w:rPr>
        <w:t xml:space="preserve">) SAR for boarding (with 13 parameters) is –12,801.731 and </w:t>
      </w:r>
      <w:r>
        <w:rPr>
          <w:rFonts w:eastAsiaTheme="minorEastAsia" w:cs="Times New Roman"/>
          <w:szCs w:val="24"/>
        </w:rPr>
        <w:t>(6</w:t>
      </w:r>
      <w:r w:rsidRPr="007C1E1F">
        <w:rPr>
          <w:rFonts w:eastAsiaTheme="minorEastAsia" w:cs="Times New Roman"/>
          <w:szCs w:val="24"/>
        </w:rPr>
        <w:t xml:space="preserve">) SAR for alighting (with 11 parameters) is –12,022.572. The BIC (AIC) values for the </w:t>
      </w:r>
      <w:r>
        <w:rPr>
          <w:rFonts w:eastAsiaTheme="minorEastAsia" w:cs="Times New Roman"/>
          <w:szCs w:val="24"/>
        </w:rPr>
        <w:t>six</w:t>
      </w:r>
      <w:r w:rsidRPr="007C1E1F">
        <w:rPr>
          <w:rFonts w:eastAsiaTheme="minorEastAsia" w:cs="Times New Roman"/>
          <w:szCs w:val="24"/>
        </w:rPr>
        <w:t xml:space="preserve"> models are as follows: (1) </w:t>
      </w:r>
      <w:r>
        <w:rPr>
          <w:rFonts w:eastAsiaTheme="minorEastAsia" w:cs="Times New Roman"/>
          <w:szCs w:val="24"/>
        </w:rPr>
        <w:t xml:space="preserve">simple linear regression for boarding – 46,094.188 (45,951.073), (2) simple linear regression for alighting – 46,001.501 (45,858.386), (3) </w:t>
      </w:r>
      <w:r w:rsidRPr="007C1E1F">
        <w:rPr>
          <w:rFonts w:eastAsiaTheme="minorEastAsia" w:cs="Times New Roman"/>
          <w:szCs w:val="24"/>
        </w:rPr>
        <w:t>SEM for boarding is – 24,752.690 (26,091.870), (</w:t>
      </w:r>
      <w:r>
        <w:rPr>
          <w:rFonts w:eastAsiaTheme="minorEastAsia" w:cs="Times New Roman"/>
          <w:szCs w:val="24"/>
        </w:rPr>
        <w:t>4</w:t>
      </w:r>
      <w:r w:rsidRPr="007C1E1F">
        <w:rPr>
          <w:rFonts w:eastAsiaTheme="minorEastAsia" w:cs="Times New Roman"/>
          <w:szCs w:val="24"/>
        </w:rPr>
        <w:t>) SEM for alighting is – 24,871.903 (26,219.084), (</w:t>
      </w:r>
      <w:r>
        <w:rPr>
          <w:rFonts w:eastAsiaTheme="minorEastAsia" w:cs="Times New Roman"/>
          <w:szCs w:val="24"/>
        </w:rPr>
        <w:t>5</w:t>
      </w:r>
      <w:r w:rsidRPr="007C1E1F">
        <w:rPr>
          <w:rFonts w:eastAsiaTheme="minorEastAsia" w:cs="Times New Roman"/>
          <w:szCs w:val="24"/>
        </w:rPr>
        <w:t>) SAR for boarding is – 24,067.144 (25,629.462)</w:t>
      </w:r>
      <w:r>
        <w:rPr>
          <w:rFonts w:eastAsiaTheme="minorEastAsia" w:cs="Times New Roman"/>
          <w:szCs w:val="24"/>
        </w:rPr>
        <w:t xml:space="preserve"> and </w:t>
      </w:r>
      <w:r w:rsidR="006E7E4B">
        <w:rPr>
          <w:rFonts w:eastAsiaTheme="minorEastAsia" w:cs="Times New Roman"/>
          <w:szCs w:val="24"/>
        </w:rPr>
        <w:t>(</w:t>
      </w:r>
      <w:r>
        <w:rPr>
          <w:rFonts w:eastAsiaTheme="minorEastAsia" w:cs="Times New Roman"/>
          <w:szCs w:val="24"/>
        </w:rPr>
        <w:t>6</w:t>
      </w:r>
      <w:r w:rsidRPr="007C1E1F">
        <w:rPr>
          <w:rFonts w:eastAsiaTheme="minorEastAsia" w:cs="Times New Roman"/>
          <w:szCs w:val="24"/>
        </w:rPr>
        <w:t xml:space="preserve">) </w:t>
      </w:r>
      <w:r w:rsidRPr="007C1E1F">
        <w:rPr>
          <w:rFonts w:eastAsiaTheme="minorEastAsia" w:cs="Times New Roman"/>
          <w:szCs w:val="24"/>
        </w:rPr>
        <w:lastRenderedPageBreak/>
        <w:t xml:space="preserve">SAR for alighting is – 24,154.603 (25,732.823). Based on the </w:t>
      </w:r>
      <w:r>
        <w:rPr>
          <w:rFonts w:eastAsiaTheme="minorEastAsia" w:cs="Times New Roman"/>
          <w:szCs w:val="24"/>
        </w:rPr>
        <w:t>information criteria</w:t>
      </w:r>
      <w:r w:rsidRPr="007C1E1F">
        <w:rPr>
          <w:rFonts w:eastAsiaTheme="minorEastAsia" w:cs="Times New Roman"/>
          <w:szCs w:val="24"/>
        </w:rPr>
        <w:t>, SAR model performs better for boarding and alighting. However, the number of explanatory variable</w:t>
      </w:r>
      <w:r w:rsidR="006E7E4B">
        <w:rPr>
          <w:rFonts w:eastAsiaTheme="minorEastAsia" w:cs="Times New Roman"/>
          <w:szCs w:val="24"/>
        </w:rPr>
        <w:t>s</w:t>
      </w:r>
      <w:r w:rsidRPr="007C1E1F">
        <w:rPr>
          <w:rFonts w:eastAsiaTheme="minorEastAsia" w:cs="Times New Roman"/>
          <w:szCs w:val="24"/>
        </w:rPr>
        <w:t xml:space="preserve"> </w:t>
      </w:r>
      <w:proofErr w:type="gramStart"/>
      <w:r w:rsidRPr="007C1E1F">
        <w:rPr>
          <w:rFonts w:eastAsiaTheme="minorEastAsia" w:cs="Times New Roman"/>
          <w:szCs w:val="24"/>
        </w:rPr>
        <w:t>are</w:t>
      </w:r>
      <w:proofErr w:type="gramEnd"/>
      <w:r w:rsidRPr="007C1E1F">
        <w:rPr>
          <w:rFonts w:eastAsiaTheme="minorEastAsia" w:cs="Times New Roman"/>
          <w:szCs w:val="24"/>
        </w:rPr>
        <w:t xml:space="preserve"> higher in SEM model. Hence, we consider both frameworks for our discussion. The results from the models for boarding and alighting are presented in Table 3. </w:t>
      </w:r>
    </w:p>
    <w:p w14:paraId="447AC046" w14:textId="77777777" w:rsidR="00A55E4C" w:rsidRDefault="00A55E4C" w:rsidP="00841BB4">
      <w:pPr>
        <w:rPr>
          <w:rFonts w:eastAsiaTheme="minorEastAsia" w:cs="Times New Roman"/>
          <w:szCs w:val="24"/>
        </w:rPr>
      </w:pPr>
    </w:p>
    <w:p w14:paraId="1C189128" w14:textId="77777777" w:rsidR="00280011" w:rsidRDefault="00A55E4C" w:rsidP="00280011">
      <w:pPr>
        <w:jc w:val="center"/>
        <w:rPr>
          <w:rFonts w:eastAsiaTheme="minorEastAsia" w:cs="Times New Roman"/>
          <w:szCs w:val="24"/>
        </w:rPr>
      </w:pPr>
      <w:r>
        <w:rPr>
          <w:rFonts w:eastAsiaTheme="minorEastAsia" w:cs="Times New Roman"/>
          <w:szCs w:val="24"/>
        </w:rPr>
        <w:t>[Table 3 near here]</w:t>
      </w:r>
    </w:p>
    <w:p w14:paraId="7434DFB1" w14:textId="77777777" w:rsidR="00280011" w:rsidRDefault="00280011" w:rsidP="00280011">
      <w:pPr>
        <w:jc w:val="center"/>
        <w:rPr>
          <w:rFonts w:eastAsiaTheme="minorEastAsia" w:cs="Times New Roman"/>
          <w:szCs w:val="24"/>
        </w:rPr>
      </w:pPr>
    </w:p>
    <w:p w14:paraId="1636C980" w14:textId="5152E555" w:rsidR="00B82BD8" w:rsidRPr="00280011" w:rsidRDefault="00FB72CE" w:rsidP="00280011">
      <w:pPr>
        <w:pStyle w:val="Heading2"/>
        <w:spacing w:before="0" w:after="0"/>
        <w:rPr>
          <w:rFonts w:eastAsiaTheme="minorEastAsia" w:cs="Times New Roman"/>
          <w:sz w:val="24"/>
          <w:lang w:val="en-US"/>
        </w:rPr>
      </w:pPr>
      <w:r w:rsidRPr="00280011">
        <w:rPr>
          <w:rFonts w:eastAsiaTheme="minorEastAsia" w:cs="Times New Roman"/>
          <w:sz w:val="24"/>
          <w:lang w:val="en-US"/>
        </w:rPr>
        <w:t xml:space="preserve">5.2 </w:t>
      </w:r>
      <w:r w:rsidR="00B82BD8" w:rsidRPr="00280011">
        <w:rPr>
          <w:rFonts w:eastAsiaTheme="minorEastAsia" w:cs="Times New Roman"/>
          <w:sz w:val="24"/>
          <w:lang w:val="en-US"/>
        </w:rPr>
        <w:t>Variable Effects</w:t>
      </w:r>
    </w:p>
    <w:p w14:paraId="1636C981" w14:textId="77777777" w:rsidR="00B82BD8" w:rsidRPr="007C1E1F" w:rsidRDefault="00B82BD8" w:rsidP="00841BB4">
      <w:pPr>
        <w:rPr>
          <w:rFonts w:cs="Times New Roman"/>
          <w:szCs w:val="24"/>
          <w:lang w:val="en-US"/>
        </w:rPr>
      </w:pPr>
      <w:r w:rsidRPr="007C1E1F">
        <w:rPr>
          <w:rFonts w:cs="Times New Roman"/>
          <w:szCs w:val="24"/>
          <w:lang w:val="en-US"/>
        </w:rPr>
        <w:t>The final specification of the model development was based on removing the statistically insignificant (90% significance level) variables from the model. We considered various buffer size (800m, 600m, 400m and 200m buffer size) and considered the buffer size that offered the best data fit. Columns 2 through 5 present results from SEM and SAR models for boarding while columns 6 through 9 present results from SEM and SAR models for alighting. The model results are described by variable categories below.</w:t>
      </w:r>
    </w:p>
    <w:p w14:paraId="1636C982" w14:textId="77777777" w:rsidR="00B82BD8" w:rsidRPr="007C1E1F" w:rsidRDefault="00B82BD8" w:rsidP="00841BB4">
      <w:pPr>
        <w:rPr>
          <w:rFonts w:cs="Times New Roman"/>
          <w:szCs w:val="24"/>
          <w:lang w:val="en-US"/>
        </w:rPr>
      </w:pPr>
    </w:p>
    <w:p w14:paraId="1636C983" w14:textId="77777777" w:rsidR="00B82BD8" w:rsidRPr="005F4CEC" w:rsidRDefault="00B82BD8" w:rsidP="00841BB4">
      <w:pPr>
        <w:pStyle w:val="Heading3"/>
        <w:spacing w:before="0"/>
        <w:rPr>
          <w:rFonts w:cs="Times New Roman"/>
          <w:i/>
          <w:szCs w:val="24"/>
          <w:u w:val="none"/>
        </w:rPr>
      </w:pPr>
      <w:r w:rsidRPr="005F4CEC">
        <w:rPr>
          <w:rFonts w:cs="Times New Roman"/>
          <w:i/>
          <w:szCs w:val="24"/>
          <w:u w:val="none"/>
        </w:rPr>
        <w:t>Stop level Variables</w:t>
      </w:r>
    </w:p>
    <w:p w14:paraId="1636C984" w14:textId="6896403F" w:rsidR="00B82BD8" w:rsidRPr="007C1E1F" w:rsidRDefault="00B82BD8" w:rsidP="00841BB4">
      <w:pPr>
        <w:rPr>
          <w:rFonts w:cs="Times New Roman"/>
          <w:szCs w:val="24"/>
        </w:rPr>
      </w:pPr>
      <w:r w:rsidRPr="007C1E1F">
        <w:rPr>
          <w:rFonts w:cs="Times New Roman"/>
          <w:szCs w:val="24"/>
        </w:rPr>
        <w:t xml:space="preserve">The headway between buses at a stop has a significant influence on ridership. The result from all models </w:t>
      </w:r>
      <w:r w:rsidR="002F4B7C" w:rsidRPr="007C1E1F">
        <w:rPr>
          <w:rFonts w:cs="Times New Roman"/>
          <w:szCs w:val="24"/>
        </w:rPr>
        <w:t>confirms</w:t>
      </w:r>
      <w:r w:rsidRPr="007C1E1F">
        <w:rPr>
          <w:rFonts w:cs="Times New Roman"/>
          <w:szCs w:val="24"/>
        </w:rPr>
        <w:t xml:space="preserve"> this. An increase in headway is associated with significant drop in ridership. The findings are in accordance with the previous literature </w:t>
      </w:r>
      <w:r>
        <w:rPr>
          <w:rFonts w:cs="Times New Roman"/>
          <w:noProof/>
          <w:szCs w:val="24"/>
        </w:rPr>
        <w:t>(Abkowitz &amp; Tozzi, 1986; Ding &amp; Chien, 2001; I-Jy Chien, 2005; Kuah &amp; Perl, 1988; Rahman et al., 2017; Ruan, 2009; Turnquist, 1981)</w:t>
      </w:r>
      <w:r w:rsidRPr="007C1E1F">
        <w:rPr>
          <w:rFonts w:cs="Times New Roman"/>
          <w:szCs w:val="24"/>
        </w:rPr>
        <w:t xml:space="preserve">. </w:t>
      </w:r>
    </w:p>
    <w:p w14:paraId="1636C985" w14:textId="77777777" w:rsidR="00B82BD8" w:rsidRPr="005F4CEC" w:rsidRDefault="00B82BD8" w:rsidP="00841BB4">
      <w:pPr>
        <w:rPr>
          <w:rFonts w:cs="Times New Roman"/>
          <w:szCs w:val="24"/>
        </w:rPr>
      </w:pPr>
    </w:p>
    <w:p w14:paraId="1636C986" w14:textId="77777777" w:rsidR="00B82BD8" w:rsidRPr="005F4CEC" w:rsidRDefault="00B82BD8" w:rsidP="00841BB4">
      <w:pPr>
        <w:pStyle w:val="Heading3"/>
        <w:spacing w:before="0"/>
        <w:rPr>
          <w:rFonts w:cs="Times New Roman"/>
          <w:i/>
          <w:szCs w:val="24"/>
          <w:u w:val="none"/>
        </w:rPr>
      </w:pPr>
      <w:r w:rsidRPr="005F4CEC">
        <w:rPr>
          <w:rFonts w:cs="Times New Roman"/>
          <w:i/>
          <w:szCs w:val="24"/>
          <w:u w:val="none"/>
        </w:rPr>
        <w:t>Transportation Infrastructures Variables</w:t>
      </w:r>
    </w:p>
    <w:p w14:paraId="1636C987" w14:textId="011FD5BB" w:rsidR="00B82BD8" w:rsidRPr="007C1E1F" w:rsidRDefault="00B82BD8" w:rsidP="00841BB4">
      <w:pPr>
        <w:rPr>
          <w:rFonts w:cs="Times New Roman"/>
          <w:szCs w:val="24"/>
        </w:rPr>
      </w:pPr>
      <w:r w:rsidRPr="007C1E1F">
        <w:rPr>
          <w:rFonts w:cs="Times New Roman"/>
          <w:szCs w:val="24"/>
        </w:rPr>
        <w:t>Several transportation infrastructure variables significantly affect boarding and alighting. Bus route length in a 600m buffer is associated with increase in boarding a</w:t>
      </w:r>
      <w:r>
        <w:rPr>
          <w:rFonts w:cs="Times New Roman"/>
          <w:szCs w:val="24"/>
        </w:rPr>
        <w:t>nd alighting across all models.</w:t>
      </w:r>
      <w:r w:rsidR="00E046E6">
        <w:rPr>
          <w:rFonts w:cs="Times New Roman"/>
          <w:szCs w:val="24"/>
        </w:rPr>
        <w:t xml:space="preserve"> The result indicates that increase in the presence of bus route around the stop results in an increased adoption of public transit for the Greater Orlando region. This is an important finding highlighting how when adequate infrastructure for bus transit exists, it is likely to be used.    </w:t>
      </w:r>
      <w:r>
        <w:rPr>
          <w:rFonts w:cs="Times New Roman"/>
          <w:szCs w:val="24"/>
        </w:rPr>
        <w:t xml:space="preserve"> </w:t>
      </w:r>
      <w:r w:rsidRPr="007C1E1F">
        <w:rPr>
          <w:rFonts w:cs="Times New Roman"/>
          <w:szCs w:val="24"/>
        </w:rPr>
        <w:t>Sidewalk length in a</w:t>
      </w:r>
      <w:r>
        <w:rPr>
          <w:rFonts w:cs="Times New Roman"/>
          <w:szCs w:val="24"/>
        </w:rPr>
        <w:t>n</w:t>
      </w:r>
      <w:r w:rsidRPr="007C1E1F">
        <w:rPr>
          <w:rFonts w:cs="Times New Roman"/>
          <w:szCs w:val="24"/>
        </w:rPr>
        <w:t xml:space="preserve"> 800m buffer is observed to positively influence boarding and alighting in the SEM model. The corresponding coefficient was not significant in the SAR models. </w:t>
      </w:r>
      <w:r w:rsidR="00E046E6">
        <w:rPr>
          <w:rFonts w:cs="Times New Roman"/>
          <w:szCs w:val="24"/>
        </w:rPr>
        <w:t xml:space="preserve">It is possible </w:t>
      </w:r>
      <w:r w:rsidR="00A40D00">
        <w:rPr>
          <w:rFonts w:cs="Times New Roman"/>
          <w:szCs w:val="24"/>
        </w:rPr>
        <w:t xml:space="preserve">that </w:t>
      </w:r>
      <w:r w:rsidR="00E046E6">
        <w:rPr>
          <w:rFonts w:cs="Times New Roman"/>
          <w:szCs w:val="24"/>
        </w:rPr>
        <w:t>the presence of sidewalk is serving a</w:t>
      </w:r>
      <w:r w:rsidR="00A40D00">
        <w:rPr>
          <w:rFonts w:cs="Times New Roman"/>
          <w:szCs w:val="24"/>
        </w:rPr>
        <w:t>s</w:t>
      </w:r>
      <w:r w:rsidR="00E046E6">
        <w:rPr>
          <w:rFonts w:cs="Times New Roman"/>
          <w:szCs w:val="24"/>
        </w:rPr>
        <w:t xml:space="preserve"> surrogate for walkable neighborhoods in the SEM model. </w:t>
      </w:r>
      <w:r w:rsidRPr="007C1E1F">
        <w:rPr>
          <w:rFonts w:cs="Times New Roman"/>
          <w:szCs w:val="24"/>
        </w:rPr>
        <w:t>The secondary highway length in a 600m buffer and local road length in a</w:t>
      </w:r>
      <w:r>
        <w:rPr>
          <w:rFonts w:cs="Times New Roman"/>
          <w:szCs w:val="24"/>
        </w:rPr>
        <w:t>n</w:t>
      </w:r>
      <w:r w:rsidRPr="007C1E1F">
        <w:rPr>
          <w:rFonts w:cs="Times New Roman"/>
          <w:szCs w:val="24"/>
        </w:rPr>
        <w:t xml:space="preserve"> 800m buffer is positively associated with boarding for SEM and SAR models. However, these variables are statistically insignificant in the alighting models. </w:t>
      </w:r>
      <w:r w:rsidR="002F4B7C" w:rsidRPr="007C1E1F">
        <w:rPr>
          <w:rFonts w:cs="Times New Roman"/>
          <w:szCs w:val="24"/>
        </w:rPr>
        <w:t>Railroad</w:t>
      </w:r>
      <w:r w:rsidRPr="007C1E1F">
        <w:rPr>
          <w:rFonts w:cs="Times New Roman"/>
          <w:szCs w:val="24"/>
        </w:rPr>
        <w:t xml:space="preserve"> length in a</w:t>
      </w:r>
      <w:r>
        <w:rPr>
          <w:rFonts w:cs="Times New Roman"/>
          <w:szCs w:val="24"/>
        </w:rPr>
        <w:t>n</w:t>
      </w:r>
      <w:r w:rsidRPr="007C1E1F">
        <w:rPr>
          <w:rFonts w:cs="Times New Roman"/>
          <w:szCs w:val="24"/>
        </w:rPr>
        <w:t xml:space="preserve"> 800m buffer is negatively associated with a</w:t>
      </w:r>
      <w:r w:rsidR="00B97C2D">
        <w:rPr>
          <w:rFonts w:cs="Times New Roman"/>
          <w:szCs w:val="24"/>
        </w:rPr>
        <w:t>lighting in only the SEM model.</w:t>
      </w:r>
      <w:r w:rsidRPr="007C1E1F">
        <w:rPr>
          <w:rFonts w:cs="Times New Roman"/>
          <w:szCs w:val="24"/>
        </w:rPr>
        <w:t xml:space="preserve"> Finally, the presence of bus shelter at the bus stop is likely to positively influence boarding and alighting in SEM and SAR models.</w:t>
      </w:r>
    </w:p>
    <w:p w14:paraId="1636C988" w14:textId="77777777" w:rsidR="00B82BD8" w:rsidRPr="005F4CEC" w:rsidRDefault="00B82BD8" w:rsidP="00841BB4">
      <w:pPr>
        <w:rPr>
          <w:rFonts w:cs="Times New Roman"/>
          <w:szCs w:val="24"/>
        </w:rPr>
      </w:pPr>
    </w:p>
    <w:p w14:paraId="1636C989" w14:textId="77777777" w:rsidR="00B82BD8" w:rsidRPr="005F4CEC" w:rsidRDefault="00B82BD8" w:rsidP="00841BB4">
      <w:pPr>
        <w:pStyle w:val="Heading3"/>
        <w:spacing w:before="0"/>
        <w:rPr>
          <w:rFonts w:cs="Times New Roman"/>
          <w:i/>
          <w:szCs w:val="24"/>
          <w:u w:val="none"/>
        </w:rPr>
      </w:pPr>
      <w:r w:rsidRPr="005F4CEC">
        <w:rPr>
          <w:rFonts w:cs="Times New Roman"/>
          <w:i/>
          <w:szCs w:val="24"/>
          <w:u w:val="none"/>
        </w:rPr>
        <w:t>Built Environment Variables</w:t>
      </w:r>
    </w:p>
    <w:p w14:paraId="1636C98A" w14:textId="58C3FC9B" w:rsidR="00B82BD8" w:rsidRDefault="00B82BD8" w:rsidP="00841BB4">
      <w:pPr>
        <w:rPr>
          <w:rFonts w:cs="Times New Roman"/>
          <w:szCs w:val="24"/>
        </w:rPr>
      </w:pPr>
      <w:r w:rsidRPr="007C1E1F">
        <w:rPr>
          <w:rFonts w:cs="Times New Roman"/>
          <w:szCs w:val="24"/>
        </w:rPr>
        <w:t>Several built environment variables are found to in</w:t>
      </w:r>
      <w:r w:rsidR="00B97C2D">
        <w:rPr>
          <w:rFonts w:cs="Times New Roman"/>
          <w:szCs w:val="24"/>
        </w:rPr>
        <w:t>fluence boarding and alighting.</w:t>
      </w:r>
      <w:r w:rsidRPr="007C1E1F">
        <w:rPr>
          <w:rFonts w:cs="Times New Roman"/>
          <w:szCs w:val="24"/>
        </w:rPr>
        <w:t xml:space="preserve"> Land use mix variable is associated positively for boarding and alighting in SEM and SAR models. The result is quite encouraging </w:t>
      </w:r>
      <w:r w:rsidR="00A15788">
        <w:rPr>
          <w:rFonts w:cs="Times New Roman"/>
          <w:szCs w:val="24"/>
        </w:rPr>
        <w:t xml:space="preserve">toward promoting </w:t>
      </w:r>
      <w:r>
        <w:rPr>
          <w:rFonts w:cs="Times New Roman"/>
          <w:szCs w:val="24"/>
        </w:rPr>
        <w:t>policies favoring</w:t>
      </w:r>
      <w:r w:rsidRPr="007C1E1F">
        <w:rPr>
          <w:rFonts w:cs="Times New Roman"/>
          <w:szCs w:val="24"/>
        </w:rPr>
        <w:t xml:space="preserve"> mixed land use</w:t>
      </w:r>
      <w:r>
        <w:rPr>
          <w:rFonts w:cs="Times New Roman"/>
          <w:szCs w:val="24"/>
        </w:rPr>
        <w:t xml:space="preserve"> developments</w:t>
      </w:r>
      <w:r w:rsidRPr="007C1E1F">
        <w:rPr>
          <w:rFonts w:cs="Times New Roman"/>
          <w:szCs w:val="24"/>
        </w:rPr>
        <w:t xml:space="preserve"> in urban regions. An increase in household density </w:t>
      </w:r>
      <w:r>
        <w:rPr>
          <w:rFonts w:cs="Times New Roman"/>
          <w:szCs w:val="24"/>
        </w:rPr>
        <w:t xml:space="preserve">of census tract, where the bus stop is located, </w:t>
      </w:r>
      <w:r w:rsidRPr="007C1E1F">
        <w:rPr>
          <w:rFonts w:cs="Times New Roman"/>
          <w:szCs w:val="24"/>
        </w:rPr>
        <w:t>is negatively associated with alighting in SEM model. On the other hand, increasing employment density</w:t>
      </w:r>
      <w:r>
        <w:rPr>
          <w:rFonts w:cs="Times New Roman"/>
          <w:szCs w:val="24"/>
        </w:rPr>
        <w:t xml:space="preserve"> (of census tract)</w:t>
      </w:r>
      <w:r w:rsidRPr="007C1E1F">
        <w:rPr>
          <w:rFonts w:cs="Times New Roman"/>
          <w:szCs w:val="24"/>
        </w:rPr>
        <w:t xml:space="preserve"> is negatively associated with boarding in SEM model. The distance of the stop from CBD variable impact follows an expected trend. Specifically, as the stop is away from CBD, the ridership is likely to reduce. </w:t>
      </w:r>
      <w:r w:rsidR="00A15788">
        <w:rPr>
          <w:rFonts w:cs="Times New Roman"/>
          <w:szCs w:val="24"/>
        </w:rPr>
        <w:t xml:space="preserve">The result confirms our expectation that large share of transit ridership occurs near the urban core. </w:t>
      </w:r>
    </w:p>
    <w:p w14:paraId="1636C98B" w14:textId="77777777" w:rsidR="00B82BD8" w:rsidRPr="007C1E1F" w:rsidRDefault="00B82BD8" w:rsidP="00841BB4">
      <w:pPr>
        <w:rPr>
          <w:rFonts w:cs="Times New Roman"/>
          <w:szCs w:val="24"/>
        </w:rPr>
      </w:pPr>
    </w:p>
    <w:p w14:paraId="1636C98C" w14:textId="77777777" w:rsidR="00B82BD8" w:rsidRPr="005F4CEC" w:rsidRDefault="00B82BD8" w:rsidP="00841BB4">
      <w:pPr>
        <w:pStyle w:val="Heading3"/>
        <w:spacing w:before="0"/>
        <w:rPr>
          <w:i/>
          <w:u w:val="none"/>
        </w:rPr>
      </w:pPr>
      <w:r w:rsidRPr="005F4CEC">
        <w:rPr>
          <w:i/>
          <w:u w:val="none"/>
        </w:rPr>
        <w:t>Sociodemographic and Socioeconomic Variables</w:t>
      </w:r>
    </w:p>
    <w:p w14:paraId="1636C98D" w14:textId="7DF2BA4A" w:rsidR="00B82BD8" w:rsidRDefault="00B82BD8" w:rsidP="00841BB4">
      <w:r>
        <w:t>Several</w:t>
      </w:r>
      <w:r w:rsidRPr="007F1AA6">
        <w:t xml:space="preserve"> sociodemographic and socioeconomic variables based on census tract</w:t>
      </w:r>
      <w:r>
        <w:t>,</w:t>
      </w:r>
      <w:r w:rsidRPr="007F1AA6">
        <w:t xml:space="preserve"> </w:t>
      </w:r>
      <w:r>
        <w:t xml:space="preserve">where the bus stops are located, were found to </w:t>
      </w:r>
      <w:r w:rsidRPr="007F1AA6">
        <w:t xml:space="preserve">significantly </w:t>
      </w:r>
      <w:r>
        <w:t xml:space="preserve">influence </w:t>
      </w:r>
      <w:r w:rsidRPr="007F1AA6">
        <w:t>boarding and alighting. The proportion of people aged between 0 to 17 years</w:t>
      </w:r>
      <w:r>
        <w:t xml:space="preserve"> is observed to</w:t>
      </w:r>
      <w:r w:rsidRPr="007F1AA6">
        <w:t xml:space="preserve"> positively influence boarding in both SEM and SAR model</w:t>
      </w:r>
      <w:r w:rsidR="00921E86">
        <w:t>s</w:t>
      </w:r>
      <w:r>
        <w:t xml:space="preserve">. The result is intuitive as an increase in the proportion of young individuals’ increases, population without access to car is also likely to increase. For alighting, the variable has a significant influence only in the SEM model. An increase in proportion of individuals 65 and higher is associated with a reduction in boarding and alighting (except for alighting in SAR model). The result while counter intuitive </w:t>
      </w:r>
      <w:proofErr w:type="gramStart"/>
      <w:r>
        <w:t>on first glance is</w:t>
      </w:r>
      <w:proofErr w:type="gramEnd"/>
      <w:r>
        <w:t xml:space="preserve"> representative of vehicle access among this age group. As the number of </w:t>
      </w:r>
      <w:r w:rsidR="00A15788">
        <w:t>h</w:t>
      </w:r>
      <w:r>
        <w:t xml:space="preserve">ouseholds in the high-income category increase, the model results indicate a possible reduction in boarding and alighting (except for boarding SAR model). The result is expected in a city like Orlando where </w:t>
      </w:r>
      <w:r w:rsidR="002F4B7C">
        <w:t>high-income</w:t>
      </w:r>
      <w:r>
        <w:t xml:space="preserve"> individuals are more likely to use their personal vehicle for travel. Finally, the number of households renting in a census tract is positively associated with boarding and alighting (except for boarding SAR model). The relationship between rent and ridership is along expected lines.</w:t>
      </w:r>
    </w:p>
    <w:p w14:paraId="1636C98E" w14:textId="77777777" w:rsidR="00B82BD8" w:rsidRDefault="00B82BD8" w:rsidP="00841BB4">
      <w:r>
        <w:t xml:space="preserve"> </w:t>
      </w:r>
    </w:p>
    <w:p w14:paraId="1636C98F" w14:textId="77777777" w:rsidR="00B82BD8" w:rsidRPr="005F4CEC" w:rsidRDefault="00B82BD8" w:rsidP="00841BB4">
      <w:pPr>
        <w:pStyle w:val="Heading3"/>
        <w:spacing w:before="0"/>
        <w:rPr>
          <w:i/>
          <w:u w:val="none"/>
        </w:rPr>
      </w:pPr>
      <w:r w:rsidRPr="005F4CEC">
        <w:rPr>
          <w:i/>
          <w:u w:val="none"/>
        </w:rPr>
        <w:t xml:space="preserve">Spatial and </w:t>
      </w:r>
      <w:proofErr w:type="spellStart"/>
      <w:r w:rsidRPr="005F4CEC">
        <w:rPr>
          <w:i/>
          <w:u w:val="none"/>
        </w:rPr>
        <w:t>Spatio</w:t>
      </w:r>
      <w:proofErr w:type="spellEnd"/>
      <w:r w:rsidRPr="005F4CEC">
        <w:rPr>
          <w:i/>
          <w:u w:val="none"/>
        </w:rPr>
        <w:t>-temporal Effects</w:t>
      </w:r>
    </w:p>
    <w:p w14:paraId="1636C990" w14:textId="77777777" w:rsidR="00B82BD8" w:rsidRDefault="00B82BD8" w:rsidP="00841BB4">
      <w:r w:rsidRPr="007F1AA6">
        <w:t xml:space="preserve">The temporal lagged variables </w:t>
      </w:r>
      <w:r>
        <w:t xml:space="preserve">are </w:t>
      </w:r>
      <w:r w:rsidRPr="007F1AA6">
        <w:t>positive</w:t>
      </w:r>
      <w:r>
        <w:t xml:space="preserve">ly associated with </w:t>
      </w:r>
      <w:r w:rsidRPr="007F1AA6">
        <w:t>boarding and alighting ridership for SEM and SAR model</w:t>
      </w:r>
      <w:r>
        <w:t>s</w:t>
      </w:r>
      <w:r w:rsidRPr="007F1AA6">
        <w:t xml:space="preserve">. </w:t>
      </w:r>
      <w:r>
        <w:t xml:space="preserve">On the other hand, </w:t>
      </w:r>
      <w:proofErr w:type="spellStart"/>
      <w:r>
        <w:t>spatio</w:t>
      </w:r>
      <w:proofErr w:type="spellEnd"/>
      <w:r>
        <w:t xml:space="preserve">-temporal lag variables present a reverse trend. To elaborate, the results indicate that stops with larger ridership in adjacent station for previous </w:t>
      </w:r>
      <w:proofErr w:type="gramStart"/>
      <w:r>
        <w:t>time period</w:t>
      </w:r>
      <w:proofErr w:type="gramEnd"/>
      <w:r>
        <w:t xml:space="preserve"> are likely to have a lower ridership. The result is indicative of competition from nearby stops. The result </w:t>
      </w:r>
      <w:r w:rsidR="00A15788">
        <w:t xml:space="preserve">represents a system where </w:t>
      </w:r>
      <w:r>
        <w:t xml:space="preserve">the same ridership in the urban region is being split across stops. </w:t>
      </w:r>
    </w:p>
    <w:p w14:paraId="1636C991" w14:textId="77777777" w:rsidR="00B82BD8" w:rsidRDefault="00B82BD8" w:rsidP="00841BB4"/>
    <w:p w14:paraId="1636C992" w14:textId="77777777" w:rsidR="00B82BD8" w:rsidRPr="005F4CEC" w:rsidRDefault="00B82BD8" w:rsidP="00841BB4">
      <w:pPr>
        <w:pStyle w:val="Heading3"/>
        <w:spacing w:before="0"/>
        <w:rPr>
          <w:i/>
          <w:u w:val="none"/>
        </w:rPr>
      </w:pPr>
      <w:r w:rsidRPr="005F4CEC">
        <w:rPr>
          <w:i/>
          <w:u w:val="none"/>
        </w:rPr>
        <w:t>Spatial Error and Spatial Lag Effects</w:t>
      </w:r>
    </w:p>
    <w:p w14:paraId="1636C993" w14:textId="6E2BFCEE" w:rsidR="00B82BD8" w:rsidRDefault="00B82BD8" w:rsidP="00841BB4">
      <w:r>
        <w:t xml:space="preserve">The study estimated SEM and SAR models to account for the presence of spatial effects. The model fit measures clearly confirmed our hypothesis. In the SEM model, the results indicate the presence of a significant spatial auto-correlated error term. In the SAR model, the spatial autoregressive coefficient indicates a significant impact of unobserved effects. </w:t>
      </w:r>
    </w:p>
    <w:p w14:paraId="1636C994" w14:textId="77777777" w:rsidR="00B82BD8" w:rsidRPr="00FD5FE9" w:rsidRDefault="00B82BD8" w:rsidP="00841BB4"/>
    <w:p w14:paraId="1636C995" w14:textId="4D77D025" w:rsidR="00B82BD8" w:rsidRPr="005F4CEC" w:rsidRDefault="00FB72CE" w:rsidP="00841BB4">
      <w:pPr>
        <w:pStyle w:val="Heading2"/>
        <w:spacing w:before="0" w:after="0"/>
        <w:rPr>
          <w:sz w:val="24"/>
        </w:rPr>
      </w:pPr>
      <w:r>
        <w:rPr>
          <w:sz w:val="24"/>
        </w:rPr>
        <w:t xml:space="preserve">5.3 </w:t>
      </w:r>
      <w:r w:rsidR="00B82BD8" w:rsidRPr="005F4CEC">
        <w:rPr>
          <w:sz w:val="24"/>
        </w:rPr>
        <w:t>Model Validation</w:t>
      </w:r>
    </w:p>
    <w:p w14:paraId="1636C996" w14:textId="54B56B17" w:rsidR="00B82BD8" w:rsidRDefault="00B82BD8" w:rsidP="00841BB4">
      <w:pPr>
        <w:autoSpaceDE w:val="0"/>
        <w:autoSpaceDN w:val="0"/>
        <w:adjustRightInd w:val="0"/>
      </w:pPr>
      <w:r>
        <w:t xml:space="preserve">A hold-out sample of 250 stops (250*6=1500 observation) was set aside for validation purposes. </w:t>
      </w:r>
      <w:r w:rsidRPr="007F1AA6">
        <w:t xml:space="preserve">We used both SEM and SAR model to compute predicted boarding and alighting at </w:t>
      </w:r>
      <w:r>
        <w:t xml:space="preserve">the </w:t>
      </w:r>
      <w:r w:rsidR="00B97C2D">
        <w:t>stop</w:t>
      </w:r>
      <w:r w:rsidRPr="007F1AA6">
        <w:t xml:space="preserve"> level. The predicted rates were compared with the observed boarding and alighting in the sample. We </w:t>
      </w:r>
      <w:r>
        <w:t xml:space="preserve">computed Mean Absolute Error (MAE) and </w:t>
      </w:r>
      <w:r w:rsidRPr="007F1AA6">
        <w:t xml:space="preserve">Root Mean Square Error (RMSE) to compute the </w:t>
      </w:r>
      <w:r>
        <w:t>deviation from observed values</w:t>
      </w:r>
      <w:r w:rsidRPr="007F1AA6">
        <w:t xml:space="preserve">. </w:t>
      </w:r>
      <w:r>
        <w:t>The MAE (RMSE) values for the four models are as follows: (1) boarding SEM – 0.815 (1.011), (2) boarding SAR – 0.837 (1.083), (3) alighting SEM – 0.809 (1.016), and (4) alighting SAR 0.897 (1.123). The results indicate a satisfactory performance for boarding and alighting models across the two systems. Overall, between the two model systems</w:t>
      </w:r>
      <w:r w:rsidR="00D5369D">
        <w:t>,</w:t>
      </w:r>
      <w:r>
        <w:t xml:space="preserve"> the SEM models perform slightly better. </w:t>
      </w:r>
    </w:p>
    <w:p w14:paraId="1636C997" w14:textId="77777777" w:rsidR="00B82BD8" w:rsidRDefault="00B82BD8" w:rsidP="00841BB4">
      <w:pPr>
        <w:autoSpaceDE w:val="0"/>
        <w:autoSpaceDN w:val="0"/>
        <w:adjustRightInd w:val="0"/>
      </w:pPr>
    </w:p>
    <w:p w14:paraId="1636C998" w14:textId="0B6416D5" w:rsidR="00B82BD8" w:rsidRPr="005F4CEC" w:rsidRDefault="00B82BD8" w:rsidP="0080010A">
      <w:pPr>
        <w:pStyle w:val="Heading1"/>
        <w:numPr>
          <w:ilvl w:val="0"/>
          <w:numId w:val="11"/>
        </w:numPr>
        <w:spacing w:before="0" w:after="0"/>
        <w:rPr>
          <w:sz w:val="24"/>
        </w:rPr>
      </w:pPr>
      <w:r w:rsidRPr="005F4CEC">
        <w:rPr>
          <w:sz w:val="24"/>
        </w:rPr>
        <w:t>CONCLUSION</w:t>
      </w:r>
    </w:p>
    <w:p w14:paraId="1636C999" w14:textId="234F1583" w:rsidR="00B82BD8" w:rsidRDefault="00B859FE" w:rsidP="00841BB4">
      <w:pPr>
        <w:rPr>
          <w:szCs w:val="24"/>
        </w:rPr>
      </w:pPr>
      <w:bookmarkStart w:id="4" w:name="_Hlk496720420"/>
      <w:r>
        <w:rPr>
          <w:rFonts w:cs="Times New Roman"/>
          <w:szCs w:val="24"/>
        </w:rPr>
        <w:t>Toward</w:t>
      </w:r>
      <w:r w:rsidR="0083334E">
        <w:rPr>
          <w:rFonts w:cs="Times New Roman"/>
          <w:szCs w:val="24"/>
        </w:rPr>
        <w:t xml:space="preserve"> encouraging higher level of public transport adoption, it is of utmost importance to examine the critical factors that contributes to public transport ridership. </w:t>
      </w:r>
      <w:r w:rsidR="00B82BD8" w:rsidRPr="00F012E6">
        <w:rPr>
          <w:rFonts w:cs="Times New Roman"/>
          <w:szCs w:val="24"/>
        </w:rPr>
        <w:t xml:space="preserve">An important tool to evaluate the influence of </w:t>
      </w:r>
      <w:r w:rsidR="0083334E">
        <w:rPr>
          <w:rFonts w:cs="Times New Roman"/>
          <w:szCs w:val="24"/>
        </w:rPr>
        <w:t>the critical factors and the future</w:t>
      </w:r>
      <w:r w:rsidR="00B82BD8" w:rsidRPr="00F012E6">
        <w:rPr>
          <w:rFonts w:cs="Times New Roman"/>
          <w:szCs w:val="24"/>
        </w:rPr>
        <w:t xml:space="preserve"> public transit investments </w:t>
      </w:r>
      <w:r w:rsidR="00DD3A72">
        <w:rPr>
          <w:rFonts w:cs="Times New Roman"/>
          <w:szCs w:val="24"/>
        </w:rPr>
        <w:t>opportunities</w:t>
      </w:r>
      <w:r w:rsidR="00B82BD8" w:rsidRPr="00F012E6">
        <w:rPr>
          <w:rFonts w:cs="Times New Roman"/>
          <w:szCs w:val="24"/>
        </w:rPr>
        <w:t xml:space="preserve"> </w:t>
      </w:r>
      <w:r w:rsidR="00B82BD8" w:rsidRPr="00F012E6">
        <w:rPr>
          <w:rFonts w:cs="Times New Roman"/>
          <w:szCs w:val="24"/>
        </w:rPr>
        <w:lastRenderedPageBreak/>
        <w:t>is the application of statistical models.</w:t>
      </w:r>
      <w:r w:rsidR="00B82BD8">
        <w:rPr>
          <w:rFonts w:cs="Times New Roman"/>
          <w:szCs w:val="24"/>
        </w:rPr>
        <w:t xml:space="preserve">  </w:t>
      </w:r>
      <w:r w:rsidR="00B82BD8" w:rsidRPr="007A05C8">
        <w:rPr>
          <w:rFonts w:cs="Times New Roman"/>
          <w:szCs w:val="24"/>
        </w:rPr>
        <w:t xml:space="preserve">Drawing on stop level boarding and alighting data for 6 four-month periods </w:t>
      </w:r>
      <w:r w:rsidR="00B82BD8">
        <w:rPr>
          <w:rFonts w:cs="Times New Roman"/>
          <w:szCs w:val="24"/>
        </w:rPr>
        <w:t xml:space="preserve">for Greater Orlando region </w:t>
      </w:r>
      <w:r w:rsidR="00B82BD8" w:rsidRPr="007A05C8">
        <w:rPr>
          <w:rFonts w:cs="Times New Roman"/>
          <w:szCs w:val="24"/>
        </w:rPr>
        <w:t>from May 2013 to April 2015, the current study estimate</w:t>
      </w:r>
      <w:r w:rsidR="00987993">
        <w:rPr>
          <w:rFonts w:cs="Times New Roman"/>
          <w:szCs w:val="24"/>
        </w:rPr>
        <w:t>d</w:t>
      </w:r>
      <w:r w:rsidR="00B82BD8" w:rsidRPr="007A05C8">
        <w:rPr>
          <w:rFonts w:cs="Times New Roman"/>
          <w:szCs w:val="24"/>
        </w:rPr>
        <w:t xml:space="preserve"> </w:t>
      </w:r>
      <w:r w:rsidR="00B82BD8" w:rsidRPr="008C58F4">
        <w:rPr>
          <w:szCs w:val="24"/>
        </w:rPr>
        <w:t>spatial panel model</w:t>
      </w:r>
      <w:r w:rsidR="00987993">
        <w:rPr>
          <w:szCs w:val="24"/>
        </w:rPr>
        <w:t>s</w:t>
      </w:r>
      <w:r w:rsidR="00B82BD8" w:rsidRPr="008C58F4">
        <w:rPr>
          <w:szCs w:val="24"/>
        </w:rPr>
        <w:t xml:space="preserve"> </w:t>
      </w:r>
      <w:r w:rsidR="00B82BD8">
        <w:rPr>
          <w:szCs w:val="24"/>
        </w:rPr>
        <w:t xml:space="preserve">that </w:t>
      </w:r>
      <w:r w:rsidR="00B82BD8" w:rsidRPr="008C58F4">
        <w:rPr>
          <w:szCs w:val="24"/>
        </w:rPr>
        <w:t>accommodate for impact of spatial and temporal observed and unobserved factors</w:t>
      </w:r>
      <w:r w:rsidR="00B82BD8">
        <w:rPr>
          <w:szCs w:val="24"/>
        </w:rPr>
        <w:t xml:space="preserve">. </w:t>
      </w:r>
    </w:p>
    <w:p w14:paraId="1636C99B" w14:textId="2DC7AFD9" w:rsidR="00B82BD8" w:rsidRDefault="00B82BD8" w:rsidP="00AF4B58">
      <w:pPr>
        <w:ind w:firstLine="720"/>
        <w:rPr>
          <w:rFonts w:cs="Times New Roman"/>
          <w:szCs w:val="24"/>
        </w:rPr>
      </w:pPr>
      <w:r>
        <w:rPr>
          <w:rFonts w:cs="Times New Roman"/>
          <w:szCs w:val="24"/>
        </w:rPr>
        <w:t>T</w:t>
      </w:r>
      <w:r w:rsidRPr="0067738E">
        <w:rPr>
          <w:rFonts w:cs="Times New Roman"/>
          <w:szCs w:val="24"/>
        </w:rPr>
        <w:t xml:space="preserve">wo </w:t>
      </w:r>
      <w:r>
        <w:rPr>
          <w:rFonts w:cs="Times New Roman"/>
          <w:szCs w:val="24"/>
        </w:rPr>
        <w:t>spatial models</w:t>
      </w:r>
      <w:r w:rsidRPr="0067738E">
        <w:rPr>
          <w:rFonts w:cs="Times New Roman"/>
          <w:szCs w:val="24"/>
        </w:rPr>
        <w:t xml:space="preserve">: 1) Spatial Error Model (SEM) and 2) Spatial Lag Model (SAR) </w:t>
      </w:r>
      <w:r w:rsidR="00987993">
        <w:rPr>
          <w:rFonts w:cs="Times New Roman"/>
          <w:szCs w:val="24"/>
        </w:rPr>
        <w:t xml:space="preserve">were </w:t>
      </w:r>
      <w:r>
        <w:rPr>
          <w:rFonts w:cs="Times New Roman"/>
          <w:szCs w:val="24"/>
        </w:rPr>
        <w:t xml:space="preserve">estimated for boarding and alighting separately by employing several exogenous variables including </w:t>
      </w:r>
      <w:r w:rsidRPr="0067738E">
        <w:rPr>
          <w:rFonts w:cs="Times New Roman"/>
          <w:szCs w:val="24"/>
        </w:rPr>
        <w:t>stop level attributes</w:t>
      </w:r>
      <w:r>
        <w:rPr>
          <w:rFonts w:cs="Times New Roman"/>
          <w:szCs w:val="24"/>
        </w:rPr>
        <w:t>,</w:t>
      </w:r>
      <w:r w:rsidRPr="0067738E">
        <w:rPr>
          <w:rFonts w:cs="Times New Roman"/>
          <w:szCs w:val="24"/>
        </w:rPr>
        <w:t xml:space="preserve"> transportation and transit infrastructure variables</w:t>
      </w:r>
      <w:r>
        <w:rPr>
          <w:rFonts w:cs="Times New Roman"/>
          <w:szCs w:val="24"/>
        </w:rPr>
        <w:t xml:space="preserve">, </w:t>
      </w:r>
      <w:r w:rsidRPr="0067738E">
        <w:rPr>
          <w:rFonts w:cs="Times New Roman"/>
          <w:szCs w:val="24"/>
        </w:rPr>
        <w:t>built environment and land use attributes</w:t>
      </w:r>
      <w:r>
        <w:rPr>
          <w:rFonts w:cs="Times New Roman"/>
          <w:szCs w:val="24"/>
        </w:rPr>
        <w:t>,</w:t>
      </w:r>
      <w:r w:rsidRPr="0067738E">
        <w:rPr>
          <w:rFonts w:cs="Times New Roman"/>
          <w:szCs w:val="24"/>
        </w:rPr>
        <w:t xml:space="preserve"> sociodemographic and socioeconomic variables in the vicinity of the stop </w:t>
      </w:r>
      <w:r>
        <w:rPr>
          <w:rFonts w:cs="Times New Roman"/>
          <w:szCs w:val="24"/>
        </w:rPr>
        <w:t xml:space="preserve">and </w:t>
      </w:r>
      <w:r w:rsidRPr="0067738E">
        <w:rPr>
          <w:rFonts w:cs="Times New Roman"/>
          <w:szCs w:val="24"/>
        </w:rPr>
        <w:t xml:space="preserve">spatial and </w:t>
      </w:r>
      <w:proofErr w:type="spellStart"/>
      <w:r w:rsidRPr="0067738E">
        <w:rPr>
          <w:rFonts w:cs="Times New Roman"/>
          <w:szCs w:val="24"/>
        </w:rPr>
        <w:t>spatio</w:t>
      </w:r>
      <w:proofErr w:type="spellEnd"/>
      <w:r w:rsidRPr="0067738E">
        <w:rPr>
          <w:rFonts w:cs="Times New Roman"/>
          <w:szCs w:val="24"/>
        </w:rPr>
        <w:t>-temporal lagged variables.</w:t>
      </w:r>
      <w:r>
        <w:rPr>
          <w:rFonts w:cs="Times New Roman"/>
          <w:szCs w:val="24"/>
        </w:rPr>
        <w:t xml:space="preserve"> T</w:t>
      </w:r>
      <w:r w:rsidRPr="00BD2EEB">
        <w:rPr>
          <w:rFonts w:cs="Times New Roman"/>
          <w:szCs w:val="24"/>
        </w:rPr>
        <w:t>he model fit measures clearly confirmed our hypothesis</w:t>
      </w:r>
      <w:r>
        <w:rPr>
          <w:rFonts w:cs="Times New Roman"/>
          <w:szCs w:val="24"/>
        </w:rPr>
        <w:t xml:space="preserve"> that spatial unobserved effects influence boarding and alighting through</w:t>
      </w:r>
      <w:r w:rsidRPr="00BD2EEB">
        <w:rPr>
          <w:rFonts w:cs="Times New Roman"/>
          <w:szCs w:val="24"/>
        </w:rPr>
        <w:t xml:space="preserve"> the presence of spatial auto-correlated error term</w:t>
      </w:r>
      <w:r>
        <w:rPr>
          <w:rFonts w:cs="Times New Roman"/>
          <w:szCs w:val="24"/>
        </w:rPr>
        <w:t xml:space="preserve"> in </w:t>
      </w:r>
      <w:r w:rsidR="00283D39">
        <w:rPr>
          <w:rFonts w:cs="Times New Roman"/>
          <w:szCs w:val="24"/>
        </w:rPr>
        <w:t xml:space="preserve">the </w:t>
      </w:r>
      <w:r>
        <w:rPr>
          <w:rFonts w:cs="Times New Roman"/>
          <w:szCs w:val="24"/>
        </w:rPr>
        <w:t xml:space="preserve">SEM model and the </w:t>
      </w:r>
      <w:r w:rsidRPr="00BD2EEB">
        <w:rPr>
          <w:rFonts w:cs="Times New Roman"/>
          <w:szCs w:val="24"/>
        </w:rPr>
        <w:t>spatial auto</w:t>
      </w:r>
      <w:r>
        <w:rPr>
          <w:rFonts w:cs="Times New Roman"/>
          <w:szCs w:val="24"/>
        </w:rPr>
        <w:t xml:space="preserve">regressive coefficient in </w:t>
      </w:r>
      <w:r w:rsidR="00283D39">
        <w:rPr>
          <w:rFonts w:cs="Times New Roman"/>
          <w:szCs w:val="24"/>
        </w:rPr>
        <w:t xml:space="preserve">the </w:t>
      </w:r>
      <w:r>
        <w:rPr>
          <w:rFonts w:cs="Times New Roman"/>
          <w:szCs w:val="24"/>
        </w:rPr>
        <w:t>SAR model</w:t>
      </w:r>
      <w:r w:rsidRPr="00BD2EEB">
        <w:rPr>
          <w:rFonts w:cs="Times New Roman"/>
          <w:szCs w:val="24"/>
        </w:rPr>
        <w:t>.</w:t>
      </w:r>
      <w:r>
        <w:rPr>
          <w:rFonts w:cs="Times New Roman"/>
          <w:szCs w:val="24"/>
        </w:rPr>
        <w:t xml:space="preserve"> Further, the validation exercise results confirmed that</w:t>
      </w:r>
      <w:r>
        <w:t xml:space="preserve"> the </w:t>
      </w:r>
      <w:proofErr w:type="gramStart"/>
      <w:r>
        <w:t>two model</w:t>
      </w:r>
      <w:proofErr w:type="gramEnd"/>
      <w:r>
        <w:t xml:space="preserve"> performed adequately.</w:t>
      </w:r>
      <w:r w:rsidR="00474BAC">
        <w:t xml:space="preserve"> </w:t>
      </w:r>
      <w:r w:rsidR="00474BAC" w:rsidRPr="0080010A">
        <w:rPr>
          <w:rFonts w:cs="Times New Roman"/>
          <w:szCs w:val="24"/>
        </w:rPr>
        <w:t>The outcomes of the estimated models can be employed to evaluate the changes in the public transport demand due to the changes in the future supply (adding or removing stops in the system). The optimal ridership could be predicted by employing the results of the estimated models while considering the spatial location of the proposed stops in relation to the existing bus stops (distance matrix).</w:t>
      </w:r>
      <w:r w:rsidR="00474BAC" w:rsidRPr="00B45303">
        <w:rPr>
          <w:rFonts w:cs="Times New Roman"/>
          <w:i/>
          <w:iCs/>
          <w:szCs w:val="24"/>
        </w:rPr>
        <w:t xml:space="preserve"> </w:t>
      </w:r>
      <w:r w:rsidRPr="0043297C">
        <w:rPr>
          <w:rFonts w:cs="Times New Roman"/>
          <w:szCs w:val="24"/>
        </w:rPr>
        <w:t xml:space="preserve">To be sure, the research is not without the limitations. In our model, we have considered both boarding and alighting model separately. The observed and unobserved factors for boarding and alighting ridership </w:t>
      </w:r>
      <w:r>
        <w:rPr>
          <w:rFonts w:cs="Times New Roman"/>
          <w:szCs w:val="24"/>
        </w:rPr>
        <w:t>at the same stop can have an impact on ridership</w:t>
      </w:r>
      <w:r w:rsidRPr="0043297C">
        <w:rPr>
          <w:rFonts w:cs="Times New Roman"/>
          <w:szCs w:val="24"/>
        </w:rPr>
        <w:t xml:space="preserve">. </w:t>
      </w:r>
      <w:r>
        <w:rPr>
          <w:rFonts w:cs="Times New Roman"/>
          <w:szCs w:val="24"/>
        </w:rPr>
        <w:t>Incorporating such station level dependency between boarding and alighting along with spatial unobserved factors is a potential avenue for future research.</w:t>
      </w:r>
      <w:bookmarkEnd w:id="4"/>
      <w:r w:rsidR="00A15788">
        <w:rPr>
          <w:rFonts w:cs="Times New Roman"/>
          <w:szCs w:val="24"/>
        </w:rPr>
        <w:t xml:space="preserve"> </w:t>
      </w:r>
      <w:r w:rsidR="00AF4B58">
        <w:rPr>
          <w:rFonts w:cs="Times New Roman"/>
          <w:szCs w:val="24"/>
        </w:rPr>
        <w:t>In the future, it would be beneficial to examine how individual level behavioral preferences for using private vehicle can be incorporated within transit ridership frameworks.</w:t>
      </w:r>
      <w:r w:rsidR="00A15788">
        <w:rPr>
          <w:rFonts w:cs="Times New Roman"/>
          <w:szCs w:val="24"/>
        </w:rPr>
        <w:t xml:space="preserve"> </w:t>
      </w:r>
      <w:r w:rsidR="00A40239">
        <w:rPr>
          <w:rFonts w:cs="Times New Roman"/>
          <w:szCs w:val="24"/>
        </w:rPr>
        <w:t>T</w:t>
      </w:r>
      <w:r w:rsidR="00A15788">
        <w:rPr>
          <w:rFonts w:cs="Times New Roman"/>
          <w:szCs w:val="24"/>
        </w:rPr>
        <w:t xml:space="preserve">here is also a need to accommodate for the endogeneity between transit agency decisions (with regards to headway and new bus routes) and ridership. </w:t>
      </w:r>
      <w:bookmarkStart w:id="5" w:name="_Hlk36755021"/>
      <w:r w:rsidR="00A40239">
        <w:rPr>
          <w:rFonts w:cs="Times New Roman"/>
          <w:szCs w:val="24"/>
        </w:rPr>
        <w:t xml:space="preserve">In the current study, we have estimated SAR and SEM models which account for </w:t>
      </w:r>
      <w:r w:rsidR="00B859FE">
        <w:rPr>
          <w:rFonts w:cs="Times New Roman"/>
          <w:szCs w:val="24"/>
        </w:rPr>
        <w:t>spatial</w:t>
      </w:r>
      <w:r w:rsidR="00A40239">
        <w:rPr>
          <w:rFonts w:cs="Times New Roman"/>
          <w:szCs w:val="24"/>
        </w:rPr>
        <w:t xml:space="preserve"> endogenous interactions and spatial interactions in the error structures. In future, it might be interesting to estimate a spatial Durbin model which </w:t>
      </w:r>
      <w:proofErr w:type="gramStart"/>
      <w:r w:rsidR="00A40239">
        <w:rPr>
          <w:rFonts w:cs="Times New Roman"/>
          <w:szCs w:val="24"/>
        </w:rPr>
        <w:t>takes into account</w:t>
      </w:r>
      <w:proofErr w:type="gramEnd"/>
      <w:r w:rsidR="00A40239">
        <w:rPr>
          <w:rFonts w:cs="Times New Roman"/>
          <w:szCs w:val="24"/>
        </w:rPr>
        <w:t xml:space="preserve"> the advantage of both SAR and SEM models while also allow</w:t>
      </w:r>
      <w:r w:rsidR="006D19F8">
        <w:rPr>
          <w:rFonts w:cs="Times New Roman"/>
          <w:szCs w:val="24"/>
        </w:rPr>
        <w:t>ing</w:t>
      </w:r>
      <w:r w:rsidR="00A40239">
        <w:rPr>
          <w:rFonts w:cs="Times New Roman"/>
          <w:szCs w:val="24"/>
        </w:rPr>
        <w:t xml:space="preserve"> for flexible spillover effects.</w:t>
      </w:r>
    </w:p>
    <w:bookmarkEnd w:id="5"/>
    <w:p w14:paraId="1636C99C" w14:textId="77777777" w:rsidR="00B82BD8" w:rsidRDefault="00B82BD8" w:rsidP="00841BB4">
      <w:pPr>
        <w:ind w:firstLine="720"/>
        <w:rPr>
          <w:rFonts w:cs="Times New Roman"/>
          <w:szCs w:val="24"/>
        </w:rPr>
      </w:pPr>
    </w:p>
    <w:p w14:paraId="1636C99D" w14:textId="77777777" w:rsidR="00B82BD8" w:rsidRPr="005F4CEC" w:rsidRDefault="00B82BD8" w:rsidP="00841BB4">
      <w:pPr>
        <w:rPr>
          <w:b/>
          <w:szCs w:val="28"/>
        </w:rPr>
      </w:pPr>
      <w:r w:rsidRPr="005F4CEC">
        <w:rPr>
          <w:b/>
          <w:szCs w:val="28"/>
        </w:rPr>
        <w:t>ACKNOWLEDEGMENTS</w:t>
      </w:r>
    </w:p>
    <w:p w14:paraId="1636C99E" w14:textId="33C958E2" w:rsidR="00B82BD8" w:rsidRDefault="00B82BD8" w:rsidP="00841BB4">
      <w:pPr>
        <w:rPr>
          <w:rFonts w:cs="Times New Roman"/>
          <w:szCs w:val="24"/>
        </w:rPr>
      </w:pPr>
      <w:r w:rsidRPr="00531A53">
        <w:rPr>
          <w:rFonts w:cs="Times New Roman"/>
          <w:szCs w:val="24"/>
        </w:rPr>
        <w:t xml:space="preserve">The authors would like to acknowledge Mr. William Gant from Lynx and Mr. Jeremy Dilmore from Florida Department of Transportation </w:t>
      </w:r>
      <w:r>
        <w:rPr>
          <w:rFonts w:cs="Times New Roman"/>
          <w:szCs w:val="24"/>
        </w:rPr>
        <w:t xml:space="preserve">(FDOT) </w:t>
      </w:r>
      <w:r w:rsidRPr="00531A53">
        <w:rPr>
          <w:rFonts w:cs="Times New Roman"/>
          <w:szCs w:val="24"/>
        </w:rPr>
        <w:t>for helping with data acquisition. The authors would also like to thank FDOT for funding this study. All opinions are only those of the authors.</w:t>
      </w:r>
      <w:r w:rsidR="008D3A04">
        <w:rPr>
          <w:rFonts w:cs="Times New Roman"/>
          <w:szCs w:val="24"/>
        </w:rPr>
        <w:t xml:space="preserve"> Author</w:t>
      </w:r>
      <w:r w:rsidR="005158B2">
        <w:rPr>
          <w:rFonts w:cs="Times New Roman"/>
          <w:szCs w:val="24"/>
        </w:rPr>
        <w:t>s</w:t>
      </w:r>
      <w:r w:rsidR="008D3A04">
        <w:rPr>
          <w:rFonts w:cs="Times New Roman"/>
          <w:szCs w:val="24"/>
        </w:rPr>
        <w:t xml:space="preserve"> would like to </w:t>
      </w:r>
      <w:r w:rsidR="005158B2">
        <w:rPr>
          <w:rFonts w:cs="Times New Roman"/>
          <w:szCs w:val="24"/>
        </w:rPr>
        <w:t>highlight</w:t>
      </w:r>
      <w:r w:rsidR="008D3A04">
        <w:rPr>
          <w:rFonts w:cs="Times New Roman"/>
          <w:szCs w:val="24"/>
        </w:rPr>
        <w:t xml:space="preserve"> that </w:t>
      </w:r>
      <w:r w:rsidR="005158B2">
        <w:rPr>
          <w:rFonts w:cs="Times New Roman"/>
          <w:szCs w:val="24"/>
        </w:rPr>
        <w:t>an</w:t>
      </w:r>
      <w:r w:rsidR="008D3A04">
        <w:rPr>
          <w:rFonts w:cs="Times New Roman"/>
          <w:szCs w:val="24"/>
        </w:rPr>
        <w:t xml:space="preserve"> earlier version of this paper was presented </w:t>
      </w:r>
      <w:r w:rsidR="005158B2">
        <w:rPr>
          <w:rFonts w:cs="Times New Roman"/>
          <w:szCs w:val="24"/>
        </w:rPr>
        <w:t>at</w:t>
      </w:r>
      <w:r w:rsidR="008D3A04">
        <w:rPr>
          <w:rFonts w:cs="Times New Roman"/>
          <w:szCs w:val="24"/>
        </w:rPr>
        <w:t xml:space="preserve"> </w:t>
      </w:r>
      <w:r w:rsidR="005158B2">
        <w:rPr>
          <w:rFonts w:cs="Times New Roman"/>
          <w:szCs w:val="24"/>
        </w:rPr>
        <w:t xml:space="preserve">the 2018 </w:t>
      </w:r>
      <w:r w:rsidR="008D3A04">
        <w:rPr>
          <w:rFonts w:cs="Times New Roman"/>
          <w:szCs w:val="24"/>
        </w:rPr>
        <w:t xml:space="preserve">Transportation Research Board (TRB) </w:t>
      </w:r>
      <w:r w:rsidR="005158B2">
        <w:rPr>
          <w:rFonts w:cs="Times New Roman"/>
          <w:szCs w:val="24"/>
        </w:rPr>
        <w:t>A</w:t>
      </w:r>
      <w:r w:rsidR="008D3A04">
        <w:rPr>
          <w:rFonts w:cs="Times New Roman"/>
          <w:szCs w:val="24"/>
        </w:rPr>
        <w:t xml:space="preserve">nnual </w:t>
      </w:r>
      <w:r w:rsidR="005158B2">
        <w:rPr>
          <w:rFonts w:cs="Times New Roman"/>
          <w:szCs w:val="24"/>
        </w:rPr>
        <w:t>M</w:t>
      </w:r>
      <w:r w:rsidR="008D3A04">
        <w:rPr>
          <w:rFonts w:cs="Times New Roman"/>
          <w:szCs w:val="24"/>
        </w:rPr>
        <w:t>eeting.</w:t>
      </w:r>
    </w:p>
    <w:p w14:paraId="1636C99F" w14:textId="77777777" w:rsidR="00B82BD8" w:rsidRDefault="00B82BD8" w:rsidP="00841BB4">
      <w:pPr>
        <w:rPr>
          <w:rFonts w:cs="Times New Roman"/>
          <w:szCs w:val="24"/>
        </w:rPr>
      </w:pPr>
    </w:p>
    <w:p w14:paraId="1636C9A0" w14:textId="77777777" w:rsidR="00B82BD8" w:rsidRDefault="00B82BD8" w:rsidP="00841BB4">
      <w:pPr>
        <w:rPr>
          <w:b/>
        </w:rPr>
      </w:pPr>
      <w:r w:rsidRPr="00C177F4">
        <w:rPr>
          <w:b/>
        </w:rPr>
        <w:t>REFERENCES</w:t>
      </w:r>
    </w:p>
    <w:p w14:paraId="7662C374" w14:textId="77777777" w:rsidR="0018086C" w:rsidRPr="00813870" w:rsidRDefault="0018086C" w:rsidP="00841BB4">
      <w:pPr>
        <w:pStyle w:val="EndNoteBibliography"/>
        <w:ind w:left="720" w:hanging="720"/>
        <w:rPr>
          <w:szCs w:val="24"/>
        </w:rPr>
      </w:pPr>
      <w:r w:rsidRPr="00813870">
        <w:rPr>
          <w:szCs w:val="24"/>
          <w:shd w:val="clear" w:color="auto" w:fill="FFFFFF"/>
        </w:rPr>
        <w:t>Abkowitz, M., &amp; Tozzi, J. (1986). Transit route characteristics and headway-based reliability control. </w:t>
      </w:r>
      <w:r w:rsidRPr="00813870">
        <w:rPr>
          <w:i/>
          <w:iCs/>
          <w:szCs w:val="24"/>
          <w:shd w:val="clear" w:color="auto" w:fill="FFFFFF"/>
        </w:rPr>
        <w:t>Transportation Research Record</w:t>
      </w:r>
      <w:r w:rsidRPr="00813870">
        <w:rPr>
          <w:szCs w:val="24"/>
          <w:shd w:val="clear" w:color="auto" w:fill="FFFFFF"/>
        </w:rPr>
        <w:t>, </w:t>
      </w:r>
      <w:r w:rsidRPr="00813870">
        <w:rPr>
          <w:i/>
          <w:iCs/>
          <w:szCs w:val="24"/>
          <w:shd w:val="clear" w:color="auto" w:fill="FFFFFF"/>
        </w:rPr>
        <w:t>1078</w:t>
      </w:r>
      <w:r w:rsidRPr="00813870">
        <w:rPr>
          <w:szCs w:val="24"/>
          <w:shd w:val="clear" w:color="auto" w:fill="FFFFFF"/>
        </w:rPr>
        <w:t>, 11-16.</w:t>
      </w:r>
      <w:r w:rsidRPr="00813870">
        <w:rPr>
          <w:szCs w:val="24"/>
        </w:rPr>
        <w:t xml:space="preserve"> </w:t>
      </w:r>
    </w:p>
    <w:p w14:paraId="7ABAD4C6" w14:textId="4C44258F" w:rsidR="0018086C" w:rsidRPr="00813870" w:rsidRDefault="0018086C" w:rsidP="00841BB4">
      <w:pPr>
        <w:pStyle w:val="EndNoteBibliography"/>
        <w:ind w:left="720" w:hanging="720"/>
        <w:rPr>
          <w:szCs w:val="24"/>
        </w:rPr>
      </w:pPr>
      <w:r w:rsidRPr="00813870">
        <w:rPr>
          <w:szCs w:val="24"/>
          <w:shd w:val="clear" w:color="auto" w:fill="FFFFFF"/>
        </w:rPr>
        <w:t>Banerjee, T., Myers, D., Irazabal, C., Bahl, D., Raghavan, A., Dai, L., Gloss, D., Vutha, N. &amp; Center, M. T. (2004). </w:t>
      </w:r>
      <w:r w:rsidRPr="00813870">
        <w:rPr>
          <w:i/>
          <w:iCs/>
          <w:szCs w:val="24"/>
          <w:shd w:val="clear" w:color="auto" w:fill="FFFFFF"/>
        </w:rPr>
        <w:t>Increasing Bus Transit Ridership: Dynamics of Density, Land Use, and Population Growth</w:t>
      </w:r>
      <w:r w:rsidRPr="00813870">
        <w:rPr>
          <w:szCs w:val="24"/>
          <w:shd w:val="clear" w:color="auto" w:fill="FFFFFF"/>
        </w:rPr>
        <w:t> (No. FHWA/CA/OR-2006/02). California. Dept. of Transportation. Division of Research and Innovation.</w:t>
      </w:r>
      <w:r w:rsidRPr="00813870">
        <w:rPr>
          <w:szCs w:val="24"/>
        </w:rPr>
        <w:t xml:space="preserve"> </w:t>
      </w:r>
    </w:p>
    <w:p w14:paraId="1636C9A3" w14:textId="0BC92433" w:rsidR="00B82BD8" w:rsidRPr="00813870" w:rsidRDefault="00B82BD8" w:rsidP="00841BB4">
      <w:pPr>
        <w:pStyle w:val="EndNoteBibliography"/>
        <w:ind w:left="720" w:hanging="720"/>
        <w:rPr>
          <w:szCs w:val="24"/>
        </w:rPr>
      </w:pPr>
      <w:r w:rsidRPr="00813870">
        <w:rPr>
          <w:szCs w:val="24"/>
        </w:rPr>
        <w:t xml:space="preserve">Brinkmann, P. (2016). New stats show Orlando grew faster than 30 biggest metros. </w:t>
      </w:r>
      <w:r w:rsidR="005158B2" w:rsidRPr="00813870">
        <w:rPr>
          <w:szCs w:val="24"/>
        </w:rPr>
        <w:t xml:space="preserve">Retrieved from </w:t>
      </w:r>
      <w:hyperlink r:id="rId12" w:history="1">
        <w:r w:rsidR="005158B2" w:rsidRPr="00813870">
          <w:rPr>
            <w:rStyle w:val="Hyperlink"/>
            <w:color w:val="auto"/>
            <w:szCs w:val="24"/>
          </w:rPr>
          <w:t>https://www.orlandosentinel.com/business/brinkmann-on-business/os-orlando-population-growth-20160324-story.html</w:t>
        </w:r>
      </w:hyperlink>
      <w:r w:rsidR="005158B2" w:rsidRPr="00813870">
        <w:rPr>
          <w:szCs w:val="24"/>
        </w:rPr>
        <w:t xml:space="preserve"> on September 27, 2018</w:t>
      </w:r>
    </w:p>
    <w:p w14:paraId="7D059D1D" w14:textId="1C6660B0" w:rsidR="0018086C" w:rsidRPr="00813870" w:rsidRDefault="0018086C" w:rsidP="00841BB4">
      <w:pPr>
        <w:pStyle w:val="EndNoteBibliography"/>
        <w:ind w:left="720" w:hanging="720"/>
        <w:rPr>
          <w:szCs w:val="24"/>
        </w:rPr>
      </w:pPr>
      <w:r w:rsidRPr="00813870">
        <w:rPr>
          <w:szCs w:val="24"/>
          <w:shd w:val="clear" w:color="auto" w:fill="FFFFFF"/>
        </w:rPr>
        <w:lastRenderedPageBreak/>
        <w:t>Burnham, K. P., &amp; Anderson, D. R. (2004). Multimodel inference: understanding AIC and BIC in model selection. </w:t>
      </w:r>
      <w:r w:rsidRPr="00813870">
        <w:rPr>
          <w:i/>
          <w:iCs/>
          <w:szCs w:val="24"/>
          <w:shd w:val="clear" w:color="auto" w:fill="FFFFFF"/>
        </w:rPr>
        <w:t>Sociological methods &amp; research</w:t>
      </w:r>
      <w:r w:rsidRPr="00813870">
        <w:rPr>
          <w:szCs w:val="24"/>
          <w:shd w:val="clear" w:color="auto" w:fill="FFFFFF"/>
        </w:rPr>
        <w:t>, </w:t>
      </w:r>
      <w:r w:rsidRPr="00813870">
        <w:rPr>
          <w:i/>
          <w:iCs/>
          <w:szCs w:val="24"/>
          <w:shd w:val="clear" w:color="auto" w:fill="FFFFFF"/>
        </w:rPr>
        <w:t>33</w:t>
      </w:r>
      <w:r w:rsidRPr="00813870">
        <w:rPr>
          <w:szCs w:val="24"/>
          <w:shd w:val="clear" w:color="auto" w:fill="FFFFFF"/>
        </w:rPr>
        <w:t>(2), 261-304.</w:t>
      </w:r>
      <w:r w:rsidRPr="00813870">
        <w:rPr>
          <w:szCs w:val="24"/>
        </w:rPr>
        <w:t xml:space="preserve"> </w:t>
      </w:r>
    </w:p>
    <w:p w14:paraId="1E97EF38" w14:textId="62CB9B2E" w:rsidR="0018086C" w:rsidRPr="00813870" w:rsidRDefault="0018086C" w:rsidP="00841BB4">
      <w:pPr>
        <w:pStyle w:val="EndNoteBibliography"/>
        <w:ind w:left="720" w:hanging="720"/>
        <w:rPr>
          <w:szCs w:val="24"/>
          <w:shd w:val="clear" w:color="auto" w:fill="FFFFFF"/>
        </w:rPr>
      </w:pPr>
      <w:r w:rsidRPr="00813870">
        <w:rPr>
          <w:szCs w:val="24"/>
          <w:shd w:val="clear" w:color="auto" w:fill="FFFFFF"/>
        </w:rPr>
        <w:t>Chakour, V., &amp; Eluru, N. (2016). Examining the influence of stop level infrastructure and built environment on bus ridership in Montreal. </w:t>
      </w:r>
      <w:r w:rsidRPr="00813870">
        <w:rPr>
          <w:i/>
          <w:iCs/>
          <w:szCs w:val="24"/>
          <w:shd w:val="clear" w:color="auto" w:fill="FFFFFF"/>
        </w:rPr>
        <w:t>Journal of Transport Geography</w:t>
      </w:r>
      <w:r w:rsidRPr="00813870">
        <w:rPr>
          <w:szCs w:val="24"/>
          <w:shd w:val="clear" w:color="auto" w:fill="FFFFFF"/>
        </w:rPr>
        <w:t>, </w:t>
      </w:r>
      <w:r w:rsidRPr="00813870">
        <w:rPr>
          <w:i/>
          <w:iCs/>
          <w:szCs w:val="24"/>
          <w:shd w:val="clear" w:color="auto" w:fill="FFFFFF"/>
        </w:rPr>
        <w:t>51</w:t>
      </w:r>
      <w:r w:rsidRPr="00813870">
        <w:rPr>
          <w:szCs w:val="24"/>
          <w:shd w:val="clear" w:color="auto" w:fill="FFFFFF"/>
        </w:rPr>
        <w:t>, 205-217.</w:t>
      </w:r>
    </w:p>
    <w:p w14:paraId="380D16EB" w14:textId="55888C89" w:rsidR="0018086C" w:rsidRPr="00813870" w:rsidRDefault="0018086C" w:rsidP="00841BB4">
      <w:pPr>
        <w:pStyle w:val="EndNoteBibliography"/>
        <w:ind w:left="720" w:hanging="720"/>
        <w:rPr>
          <w:szCs w:val="24"/>
          <w:shd w:val="clear" w:color="auto" w:fill="FFFFFF"/>
        </w:rPr>
      </w:pPr>
      <w:r w:rsidRPr="00813870">
        <w:rPr>
          <w:szCs w:val="24"/>
          <w:shd w:val="clear" w:color="auto" w:fill="FFFFFF"/>
        </w:rPr>
        <w:t>Chakraborty, A., &amp; Mishra, S. (2013). Land use and transit ridership connections: Implications for state-level planning agencies. </w:t>
      </w:r>
      <w:r w:rsidRPr="00813870">
        <w:rPr>
          <w:i/>
          <w:iCs/>
          <w:szCs w:val="24"/>
          <w:shd w:val="clear" w:color="auto" w:fill="FFFFFF"/>
        </w:rPr>
        <w:t>Land Use Policy</w:t>
      </w:r>
      <w:r w:rsidRPr="00813870">
        <w:rPr>
          <w:szCs w:val="24"/>
          <w:shd w:val="clear" w:color="auto" w:fill="FFFFFF"/>
        </w:rPr>
        <w:t>, </w:t>
      </w:r>
      <w:r w:rsidRPr="00813870">
        <w:rPr>
          <w:i/>
          <w:iCs/>
          <w:szCs w:val="24"/>
          <w:shd w:val="clear" w:color="auto" w:fill="FFFFFF"/>
        </w:rPr>
        <w:t>30</w:t>
      </w:r>
      <w:r w:rsidRPr="00813870">
        <w:rPr>
          <w:szCs w:val="24"/>
          <w:shd w:val="clear" w:color="auto" w:fill="FFFFFF"/>
        </w:rPr>
        <w:t>(1), 458-469.</w:t>
      </w:r>
    </w:p>
    <w:p w14:paraId="728450DD" w14:textId="406A484E" w:rsidR="0018086C" w:rsidRPr="00813870" w:rsidRDefault="0018086C" w:rsidP="00841BB4">
      <w:pPr>
        <w:pStyle w:val="EndNoteBibliography"/>
        <w:ind w:left="720" w:hanging="720"/>
        <w:rPr>
          <w:szCs w:val="24"/>
          <w:shd w:val="clear" w:color="auto" w:fill="FFFFFF"/>
        </w:rPr>
      </w:pPr>
      <w:r w:rsidRPr="00813870">
        <w:rPr>
          <w:szCs w:val="24"/>
          <w:shd w:val="clear" w:color="auto" w:fill="FFFFFF"/>
        </w:rPr>
        <w:t>Chen, C., Varley, D., &amp; Chen, J. (2011). What affects transit ridership? A dynamic analysis involving multiple factors, lags and asymmetric behaviour. </w:t>
      </w:r>
      <w:r w:rsidRPr="00813870">
        <w:rPr>
          <w:i/>
          <w:iCs/>
          <w:szCs w:val="24"/>
          <w:shd w:val="clear" w:color="auto" w:fill="FFFFFF"/>
        </w:rPr>
        <w:t>Urban Studies</w:t>
      </w:r>
      <w:r w:rsidRPr="00813870">
        <w:rPr>
          <w:szCs w:val="24"/>
          <w:shd w:val="clear" w:color="auto" w:fill="FFFFFF"/>
        </w:rPr>
        <w:t>, </w:t>
      </w:r>
      <w:r w:rsidRPr="00813870">
        <w:rPr>
          <w:i/>
          <w:iCs/>
          <w:szCs w:val="24"/>
          <w:shd w:val="clear" w:color="auto" w:fill="FFFFFF"/>
        </w:rPr>
        <w:t>48</w:t>
      </w:r>
      <w:r w:rsidRPr="00813870">
        <w:rPr>
          <w:szCs w:val="24"/>
          <w:shd w:val="clear" w:color="auto" w:fill="FFFFFF"/>
        </w:rPr>
        <w:t>(9), 1893-1908.</w:t>
      </w:r>
    </w:p>
    <w:p w14:paraId="4864AD14" w14:textId="4B9B2DDD" w:rsidR="0018086C" w:rsidRPr="00813870" w:rsidRDefault="0018086C" w:rsidP="00841BB4">
      <w:pPr>
        <w:pStyle w:val="EndNoteBibliography"/>
        <w:ind w:left="720" w:hanging="720"/>
        <w:rPr>
          <w:szCs w:val="24"/>
          <w:shd w:val="clear" w:color="auto" w:fill="FFFFFF"/>
        </w:rPr>
      </w:pPr>
      <w:r w:rsidRPr="00813870">
        <w:rPr>
          <w:szCs w:val="24"/>
          <w:shd w:val="clear" w:color="auto" w:fill="FFFFFF"/>
        </w:rPr>
        <w:t>Currie, G., &amp; Phung, J. (2007). Transit ridership, auto gas prices, and world events: new drivers of change?. </w:t>
      </w:r>
      <w:r w:rsidRPr="00813870">
        <w:rPr>
          <w:i/>
          <w:iCs/>
          <w:szCs w:val="24"/>
          <w:shd w:val="clear" w:color="auto" w:fill="FFFFFF"/>
        </w:rPr>
        <w:t>Transportation Research Record</w:t>
      </w:r>
      <w:r w:rsidRPr="00813870">
        <w:rPr>
          <w:szCs w:val="24"/>
          <w:shd w:val="clear" w:color="auto" w:fill="FFFFFF"/>
        </w:rPr>
        <w:t>, </w:t>
      </w:r>
      <w:r w:rsidRPr="00813870">
        <w:rPr>
          <w:i/>
          <w:iCs/>
          <w:szCs w:val="24"/>
          <w:shd w:val="clear" w:color="auto" w:fill="FFFFFF"/>
        </w:rPr>
        <w:t>1992</w:t>
      </w:r>
      <w:r w:rsidRPr="00813870">
        <w:rPr>
          <w:szCs w:val="24"/>
          <w:shd w:val="clear" w:color="auto" w:fill="FFFFFF"/>
        </w:rPr>
        <w:t>(1), 3-10.</w:t>
      </w:r>
    </w:p>
    <w:p w14:paraId="1B3B4EBB" w14:textId="2816A0A4" w:rsidR="0018086C" w:rsidRPr="00813870" w:rsidRDefault="0018086C" w:rsidP="00841BB4">
      <w:pPr>
        <w:pStyle w:val="EndNoteBibliography"/>
        <w:ind w:left="720" w:hanging="720"/>
        <w:rPr>
          <w:szCs w:val="24"/>
        </w:rPr>
      </w:pPr>
      <w:r w:rsidRPr="00813870">
        <w:rPr>
          <w:szCs w:val="24"/>
          <w:shd w:val="clear" w:color="auto" w:fill="FFFFFF"/>
        </w:rPr>
        <w:t>De Oña, J., De Oña, R., Eboli, L., &amp; Mazzulla, G. (2013). Perceived service quality in bus transit service: a structural equation approach. </w:t>
      </w:r>
      <w:r w:rsidRPr="00813870">
        <w:rPr>
          <w:i/>
          <w:iCs/>
          <w:szCs w:val="24"/>
          <w:shd w:val="clear" w:color="auto" w:fill="FFFFFF"/>
        </w:rPr>
        <w:t>Transport Policy</w:t>
      </w:r>
      <w:r w:rsidRPr="00813870">
        <w:rPr>
          <w:szCs w:val="24"/>
          <w:shd w:val="clear" w:color="auto" w:fill="FFFFFF"/>
        </w:rPr>
        <w:t>, </w:t>
      </w:r>
      <w:r w:rsidRPr="00813870">
        <w:rPr>
          <w:i/>
          <w:iCs/>
          <w:szCs w:val="24"/>
          <w:shd w:val="clear" w:color="auto" w:fill="FFFFFF"/>
        </w:rPr>
        <w:t>29</w:t>
      </w:r>
      <w:r w:rsidRPr="00813870">
        <w:rPr>
          <w:szCs w:val="24"/>
          <w:shd w:val="clear" w:color="auto" w:fill="FFFFFF"/>
        </w:rPr>
        <w:t>, 219-226.</w:t>
      </w:r>
    </w:p>
    <w:p w14:paraId="1636C9A9" w14:textId="60D4104E" w:rsidR="00B82BD8" w:rsidRPr="00813870" w:rsidRDefault="00B82BD8" w:rsidP="00841BB4">
      <w:pPr>
        <w:pStyle w:val="EndNoteBibliography"/>
        <w:ind w:left="720" w:hanging="720"/>
        <w:rPr>
          <w:szCs w:val="24"/>
        </w:rPr>
      </w:pPr>
      <w:r w:rsidRPr="00813870">
        <w:rPr>
          <w:szCs w:val="24"/>
        </w:rPr>
        <w:t xml:space="preserve">Dill, J., Schlossberg, M., Ma, L., &amp; Meyer, C. (2013). </w:t>
      </w:r>
      <w:r w:rsidRPr="00813870">
        <w:rPr>
          <w:i/>
          <w:szCs w:val="24"/>
        </w:rPr>
        <w:t>Predicting transit ridership at the stop level: The role of service and urban form.</w:t>
      </w:r>
      <w:r w:rsidRPr="00813870">
        <w:rPr>
          <w:szCs w:val="24"/>
        </w:rPr>
        <w:t xml:space="preserve"> Paper presented at the 92nd annual meeting of the Transportation Research Board, Washington, DC.</w:t>
      </w:r>
    </w:p>
    <w:p w14:paraId="42825B99" w14:textId="47600B69" w:rsidR="0018086C" w:rsidRPr="00813870" w:rsidRDefault="0018086C" w:rsidP="00841BB4">
      <w:pPr>
        <w:pStyle w:val="EndNoteBibliography"/>
        <w:ind w:left="720" w:hanging="720"/>
        <w:rPr>
          <w:szCs w:val="24"/>
          <w:shd w:val="clear" w:color="auto" w:fill="FFFFFF"/>
        </w:rPr>
      </w:pPr>
      <w:r w:rsidRPr="00813870">
        <w:rPr>
          <w:szCs w:val="24"/>
          <w:shd w:val="clear" w:color="auto" w:fill="FFFFFF"/>
        </w:rPr>
        <w:t>Ding, Y., &amp; Chien, S. I. (2001). Improving transit service quality and headway regularity with real-time control. </w:t>
      </w:r>
      <w:r w:rsidRPr="00813870">
        <w:rPr>
          <w:i/>
          <w:iCs/>
          <w:szCs w:val="24"/>
          <w:shd w:val="clear" w:color="auto" w:fill="FFFFFF"/>
        </w:rPr>
        <w:t>Transportation Research Record</w:t>
      </w:r>
      <w:r w:rsidRPr="00813870">
        <w:rPr>
          <w:szCs w:val="24"/>
          <w:shd w:val="clear" w:color="auto" w:fill="FFFFFF"/>
        </w:rPr>
        <w:t>, </w:t>
      </w:r>
      <w:r w:rsidRPr="00813870">
        <w:rPr>
          <w:i/>
          <w:iCs/>
          <w:szCs w:val="24"/>
          <w:shd w:val="clear" w:color="auto" w:fill="FFFFFF"/>
        </w:rPr>
        <w:t>1760</w:t>
      </w:r>
      <w:r w:rsidRPr="00813870">
        <w:rPr>
          <w:szCs w:val="24"/>
          <w:shd w:val="clear" w:color="auto" w:fill="FFFFFF"/>
        </w:rPr>
        <w:t>(1), 161-170.</w:t>
      </w:r>
    </w:p>
    <w:p w14:paraId="4AA2A6F7" w14:textId="3CBF51D1" w:rsidR="0018086C" w:rsidRPr="00813870" w:rsidRDefault="0018086C" w:rsidP="00841BB4">
      <w:pPr>
        <w:pStyle w:val="EndNoteBibliography"/>
        <w:ind w:left="720" w:hanging="720"/>
        <w:rPr>
          <w:szCs w:val="24"/>
        </w:rPr>
      </w:pPr>
      <w:r w:rsidRPr="00813870">
        <w:rPr>
          <w:szCs w:val="24"/>
          <w:shd w:val="clear" w:color="auto" w:fill="FFFFFF"/>
        </w:rPr>
        <w:t>Eboli, L., &amp; Mazzulla, G. (2007). Service quality attributes affecting customer satisfaction for bus transit. </w:t>
      </w:r>
      <w:r w:rsidRPr="00813870">
        <w:rPr>
          <w:i/>
          <w:iCs/>
          <w:szCs w:val="24"/>
          <w:shd w:val="clear" w:color="auto" w:fill="FFFFFF"/>
        </w:rPr>
        <w:t>Journal of public transportation</w:t>
      </w:r>
      <w:r w:rsidRPr="00813870">
        <w:rPr>
          <w:szCs w:val="24"/>
          <w:shd w:val="clear" w:color="auto" w:fill="FFFFFF"/>
        </w:rPr>
        <w:t>, </w:t>
      </w:r>
      <w:r w:rsidRPr="00813870">
        <w:rPr>
          <w:i/>
          <w:iCs/>
          <w:szCs w:val="24"/>
          <w:shd w:val="clear" w:color="auto" w:fill="FFFFFF"/>
        </w:rPr>
        <w:t>10</w:t>
      </w:r>
      <w:r w:rsidRPr="00813870">
        <w:rPr>
          <w:szCs w:val="24"/>
          <w:shd w:val="clear" w:color="auto" w:fill="FFFFFF"/>
        </w:rPr>
        <w:t>(3), 2.</w:t>
      </w:r>
    </w:p>
    <w:p w14:paraId="343E9016" w14:textId="034B8026" w:rsidR="0018086C" w:rsidRPr="00813870" w:rsidRDefault="0018086C" w:rsidP="00841BB4">
      <w:pPr>
        <w:pStyle w:val="EndNoteBibliography"/>
        <w:ind w:left="720" w:hanging="720"/>
        <w:rPr>
          <w:szCs w:val="24"/>
        </w:rPr>
      </w:pPr>
      <w:r w:rsidRPr="00813870">
        <w:rPr>
          <w:szCs w:val="24"/>
          <w:shd w:val="clear" w:color="auto" w:fill="FFFFFF"/>
        </w:rPr>
        <w:t>Elhorst, J. P. (2003). Specification and estimation of spatial panel data models. </w:t>
      </w:r>
      <w:r w:rsidRPr="00813870">
        <w:rPr>
          <w:i/>
          <w:iCs/>
          <w:szCs w:val="24"/>
          <w:shd w:val="clear" w:color="auto" w:fill="FFFFFF"/>
        </w:rPr>
        <w:t>International regional science review</w:t>
      </w:r>
      <w:r w:rsidRPr="00813870">
        <w:rPr>
          <w:szCs w:val="24"/>
          <w:shd w:val="clear" w:color="auto" w:fill="FFFFFF"/>
        </w:rPr>
        <w:t>, </w:t>
      </w:r>
      <w:r w:rsidRPr="00813870">
        <w:rPr>
          <w:i/>
          <w:iCs/>
          <w:szCs w:val="24"/>
          <w:shd w:val="clear" w:color="auto" w:fill="FFFFFF"/>
        </w:rPr>
        <w:t>26</w:t>
      </w:r>
      <w:r w:rsidRPr="00813870">
        <w:rPr>
          <w:szCs w:val="24"/>
          <w:shd w:val="clear" w:color="auto" w:fill="FFFFFF"/>
        </w:rPr>
        <w:t>(3), 244-268.</w:t>
      </w:r>
    </w:p>
    <w:p w14:paraId="4ACCEB77" w14:textId="498DDD53" w:rsidR="0018086C" w:rsidRPr="00813870" w:rsidRDefault="0018086C" w:rsidP="00841BB4">
      <w:pPr>
        <w:pStyle w:val="EndNoteBibliography"/>
        <w:ind w:left="720" w:hanging="720"/>
        <w:rPr>
          <w:szCs w:val="24"/>
        </w:rPr>
      </w:pPr>
      <w:r w:rsidRPr="00813870">
        <w:rPr>
          <w:szCs w:val="24"/>
          <w:shd w:val="clear" w:color="auto" w:fill="FFFFFF"/>
        </w:rPr>
        <w:t>Elhorst, J. P. (2014). Spatial panel data models. In </w:t>
      </w:r>
      <w:r w:rsidRPr="00813870">
        <w:rPr>
          <w:i/>
          <w:iCs/>
          <w:szCs w:val="24"/>
          <w:shd w:val="clear" w:color="auto" w:fill="FFFFFF"/>
        </w:rPr>
        <w:t>Spatial econometrics</w:t>
      </w:r>
      <w:r w:rsidRPr="00813870">
        <w:rPr>
          <w:szCs w:val="24"/>
          <w:shd w:val="clear" w:color="auto" w:fill="FFFFFF"/>
        </w:rPr>
        <w:t> (pp. 37-93). Springer, Berlin, Heidelberg.</w:t>
      </w:r>
    </w:p>
    <w:p w14:paraId="52CC608C" w14:textId="5B6324E5" w:rsidR="0018086C" w:rsidRPr="00813870" w:rsidRDefault="0018086C" w:rsidP="00841BB4">
      <w:pPr>
        <w:pStyle w:val="EndNoteBibliography"/>
        <w:ind w:left="720" w:hanging="720"/>
        <w:rPr>
          <w:szCs w:val="24"/>
          <w:shd w:val="clear" w:color="auto" w:fill="FFFFFF"/>
        </w:rPr>
      </w:pPr>
      <w:r w:rsidRPr="00813870">
        <w:rPr>
          <w:szCs w:val="24"/>
          <w:shd w:val="clear" w:color="auto" w:fill="FFFFFF"/>
        </w:rPr>
        <w:t>Estupiñán, N., &amp; Rodríguez, D. A. (2008). The relationship between urban form and station boardings for Bogota’s BRT. </w:t>
      </w:r>
      <w:r w:rsidRPr="00813870">
        <w:rPr>
          <w:i/>
          <w:iCs/>
          <w:szCs w:val="24"/>
          <w:shd w:val="clear" w:color="auto" w:fill="FFFFFF"/>
        </w:rPr>
        <w:t>Transportation Research Part A: Policy and Practice</w:t>
      </w:r>
      <w:r w:rsidRPr="00813870">
        <w:rPr>
          <w:szCs w:val="24"/>
          <w:shd w:val="clear" w:color="auto" w:fill="FFFFFF"/>
        </w:rPr>
        <w:t>, </w:t>
      </w:r>
      <w:r w:rsidRPr="00813870">
        <w:rPr>
          <w:i/>
          <w:iCs/>
          <w:szCs w:val="24"/>
          <w:shd w:val="clear" w:color="auto" w:fill="FFFFFF"/>
        </w:rPr>
        <w:t>42</w:t>
      </w:r>
      <w:r w:rsidRPr="00813870">
        <w:rPr>
          <w:szCs w:val="24"/>
          <w:shd w:val="clear" w:color="auto" w:fill="FFFFFF"/>
        </w:rPr>
        <w:t>(2), 296-306.</w:t>
      </w:r>
    </w:p>
    <w:p w14:paraId="058B4C85" w14:textId="5E21C164" w:rsidR="0018086C" w:rsidRPr="00813870" w:rsidRDefault="0018086C" w:rsidP="00841BB4">
      <w:pPr>
        <w:pStyle w:val="EndNoteBibliography"/>
        <w:ind w:left="720" w:hanging="720"/>
        <w:rPr>
          <w:szCs w:val="24"/>
          <w:shd w:val="clear" w:color="auto" w:fill="FFFFFF"/>
        </w:rPr>
      </w:pPr>
      <w:r w:rsidRPr="00813870">
        <w:rPr>
          <w:szCs w:val="24"/>
          <w:shd w:val="clear" w:color="auto" w:fill="FFFFFF"/>
        </w:rPr>
        <w:t>Faghih-Imani, A., &amp; Eluru, N. (2016). Incorporating the impact of spatio-temporal interactions on bicycle sharing system demand: A case study of New York CitiBike system. </w:t>
      </w:r>
      <w:r w:rsidRPr="00813870">
        <w:rPr>
          <w:i/>
          <w:iCs/>
          <w:szCs w:val="24"/>
          <w:shd w:val="clear" w:color="auto" w:fill="FFFFFF"/>
        </w:rPr>
        <w:t>Journal of Transport Geography</w:t>
      </w:r>
      <w:r w:rsidRPr="00813870">
        <w:rPr>
          <w:szCs w:val="24"/>
          <w:shd w:val="clear" w:color="auto" w:fill="FFFFFF"/>
        </w:rPr>
        <w:t>, </w:t>
      </w:r>
      <w:r w:rsidRPr="00813870">
        <w:rPr>
          <w:i/>
          <w:iCs/>
          <w:szCs w:val="24"/>
          <w:shd w:val="clear" w:color="auto" w:fill="FFFFFF"/>
        </w:rPr>
        <w:t>54</w:t>
      </w:r>
      <w:r w:rsidRPr="00813870">
        <w:rPr>
          <w:szCs w:val="24"/>
          <w:shd w:val="clear" w:color="auto" w:fill="FFFFFF"/>
        </w:rPr>
        <w:t>, 218-227.</w:t>
      </w:r>
    </w:p>
    <w:p w14:paraId="169BB1D7" w14:textId="70482A4D" w:rsidR="0018086C" w:rsidRPr="00813870" w:rsidRDefault="0018086C" w:rsidP="00841BB4">
      <w:pPr>
        <w:pStyle w:val="EndNoteBibliography"/>
        <w:ind w:left="720" w:hanging="720"/>
        <w:rPr>
          <w:szCs w:val="24"/>
          <w:shd w:val="clear" w:color="auto" w:fill="FFFFFF"/>
        </w:rPr>
      </w:pPr>
      <w:r w:rsidRPr="00813870">
        <w:rPr>
          <w:szCs w:val="24"/>
          <w:shd w:val="clear" w:color="auto" w:fill="FFFFFF"/>
        </w:rPr>
        <w:t>Hickey, R. L. (2005). Impact of transit fare increase on ridership and revenue: metropolitan transportation authority, New York city. </w:t>
      </w:r>
      <w:r w:rsidRPr="00813870">
        <w:rPr>
          <w:i/>
          <w:iCs/>
          <w:szCs w:val="24"/>
          <w:shd w:val="clear" w:color="auto" w:fill="FFFFFF"/>
        </w:rPr>
        <w:t>Transportation research record</w:t>
      </w:r>
      <w:r w:rsidRPr="00813870">
        <w:rPr>
          <w:szCs w:val="24"/>
          <w:shd w:val="clear" w:color="auto" w:fill="FFFFFF"/>
        </w:rPr>
        <w:t>, </w:t>
      </w:r>
      <w:r w:rsidRPr="00813870">
        <w:rPr>
          <w:i/>
          <w:iCs/>
          <w:szCs w:val="24"/>
          <w:shd w:val="clear" w:color="auto" w:fill="FFFFFF"/>
        </w:rPr>
        <w:t>1927</w:t>
      </w:r>
      <w:r w:rsidRPr="00813870">
        <w:rPr>
          <w:szCs w:val="24"/>
          <w:shd w:val="clear" w:color="auto" w:fill="FFFFFF"/>
        </w:rPr>
        <w:t>(1), 239-248.</w:t>
      </w:r>
    </w:p>
    <w:p w14:paraId="1B8BC8A8" w14:textId="3A9EA138" w:rsidR="0018086C" w:rsidRPr="00813870" w:rsidRDefault="0018086C" w:rsidP="00841BB4">
      <w:pPr>
        <w:pStyle w:val="EndNoteBibliography"/>
        <w:ind w:left="720" w:hanging="720"/>
        <w:rPr>
          <w:szCs w:val="24"/>
          <w:shd w:val="clear" w:color="auto" w:fill="FFFFFF"/>
        </w:rPr>
      </w:pPr>
      <w:r w:rsidRPr="00813870">
        <w:rPr>
          <w:szCs w:val="24"/>
          <w:shd w:val="clear" w:color="auto" w:fill="FFFFFF"/>
        </w:rPr>
        <w:t>I-Jy Chien, S. (2005). Optimization of headway, vehicle size and route choice for minimum cost feeder service. </w:t>
      </w:r>
      <w:r w:rsidRPr="00813870">
        <w:rPr>
          <w:i/>
          <w:iCs/>
          <w:szCs w:val="24"/>
          <w:shd w:val="clear" w:color="auto" w:fill="FFFFFF"/>
        </w:rPr>
        <w:t>Transportation Planning and Technology</w:t>
      </w:r>
      <w:r w:rsidRPr="00813870">
        <w:rPr>
          <w:szCs w:val="24"/>
          <w:shd w:val="clear" w:color="auto" w:fill="FFFFFF"/>
        </w:rPr>
        <w:t>, </w:t>
      </w:r>
      <w:r w:rsidRPr="00813870">
        <w:rPr>
          <w:i/>
          <w:iCs/>
          <w:szCs w:val="24"/>
          <w:shd w:val="clear" w:color="auto" w:fill="FFFFFF"/>
        </w:rPr>
        <w:t>28</w:t>
      </w:r>
      <w:r w:rsidRPr="00813870">
        <w:rPr>
          <w:szCs w:val="24"/>
          <w:shd w:val="clear" w:color="auto" w:fill="FFFFFF"/>
        </w:rPr>
        <w:t>(5), 359-380.</w:t>
      </w:r>
    </w:p>
    <w:p w14:paraId="1636C9B2" w14:textId="5B37AC99" w:rsidR="00B82BD8" w:rsidRPr="00813870" w:rsidRDefault="00B82BD8" w:rsidP="00841BB4">
      <w:pPr>
        <w:pStyle w:val="EndNoteBibliography"/>
        <w:ind w:left="720" w:hanging="720"/>
        <w:rPr>
          <w:szCs w:val="24"/>
        </w:rPr>
      </w:pPr>
      <w:r w:rsidRPr="00813870">
        <w:rPr>
          <w:szCs w:val="24"/>
        </w:rPr>
        <w:t xml:space="preserve">Jaffe, E. (2015). The Big U.S. Transportation Infrastructure Projects to Watch in 2016. </w:t>
      </w:r>
      <w:r w:rsidR="0018086C" w:rsidRPr="00813870">
        <w:rPr>
          <w:szCs w:val="24"/>
        </w:rPr>
        <w:t xml:space="preserve">CityLab. Retrived from </w:t>
      </w:r>
      <w:hyperlink r:id="rId13" w:history="1">
        <w:r w:rsidR="0018086C" w:rsidRPr="00813870">
          <w:rPr>
            <w:rStyle w:val="Hyperlink"/>
            <w:color w:val="auto"/>
            <w:szCs w:val="24"/>
          </w:rPr>
          <w:t>https://www.citylab.com/transportation/2015/12/us-infrastructure-projects-2016-transportation/421431/</w:t>
        </w:r>
      </w:hyperlink>
      <w:r w:rsidR="0018086C" w:rsidRPr="00813870">
        <w:rPr>
          <w:szCs w:val="24"/>
        </w:rPr>
        <w:t>.</w:t>
      </w:r>
    </w:p>
    <w:p w14:paraId="01E542C0" w14:textId="609F89CC" w:rsidR="0018086C" w:rsidRPr="00813870" w:rsidRDefault="0018086C" w:rsidP="00841BB4">
      <w:pPr>
        <w:pStyle w:val="EndNoteBibliography"/>
        <w:ind w:left="720" w:hanging="720"/>
        <w:rPr>
          <w:szCs w:val="24"/>
        </w:rPr>
      </w:pPr>
      <w:r w:rsidRPr="00813870">
        <w:rPr>
          <w:szCs w:val="24"/>
          <w:shd w:val="clear" w:color="auto" w:fill="FFFFFF"/>
        </w:rPr>
        <w:t>Johnson, A. (2003). Bus transit and land use: illuminating the interaction. </w:t>
      </w:r>
      <w:r w:rsidRPr="00813870">
        <w:rPr>
          <w:i/>
          <w:iCs/>
          <w:szCs w:val="24"/>
          <w:shd w:val="clear" w:color="auto" w:fill="FFFFFF"/>
        </w:rPr>
        <w:t>Journal of Public Transportation</w:t>
      </w:r>
      <w:r w:rsidRPr="00813870">
        <w:rPr>
          <w:szCs w:val="24"/>
          <w:shd w:val="clear" w:color="auto" w:fill="FFFFFF"/>
        </w:rPr>
        <w:t>, </w:t>
      </w:r>
      <w:r w:rsidRPr="00813870">
        <w:rPr>
          <w:i/>
          <w:iCs/>
          <w:szCs w:val="24"/>
          <w:shd w:val="clear" w:color="auto" w:fill="FFFFFF"/>
        </w:rPr>
        <w:t>6</w:t>
      </w:r>
      <w:r w:rsidRPr="00813870">
        <w:rPr>
          <w:szCs w:val="24"/>
          <w:shd w:val="clear" w:color="auto" w:fill="FFFFFF"/>
        </w:rPr>
        <w:t>(4), 2.</w:t>
      </w:r>
    </w:p>
    <w:p w14:paraId="6BF382BC" w14:textId="24D3BEF2" w:rsidR="0018086C" w:rsidRPr="00813870" w:rsidRDefault="0018086C" w:rsidP="00841BB4">
      <w:pPr>
        <w:pStyle w:val="EndNoteBibliography"/>
        <w:ind w:left="720" w:hanging="720"/>
        <w:rPr>
          <w:szCs w:val="24"/>
        </w:rPr>
      </w:pPr>
      <w:r w:rsidRPr="00813870">
        <w:rPr>
          <w:szCs w:val="24"/>
          <w:shd w:val="clear" w:color="auto" w:fill="FFFFFF"/>
        </w:rPr>
        <w:t>Kuah, G. K., &amp; Perl, J. (1988). Optimization of feeder bus routes and bus-stop spacing. </w:t>
      </w:r>
      <w:r w:rsidRPr="00813870">
        <w:rPr>
          <w:i/>
          <w:iCs/>
          <w:szCs w:val="24"/>
          <w:shd w:val="clear" w:color="auto" w:fill="FFFFFF"/>
        </w:rPr>
        <w:t>Journal of Transportation Engineering</w:t>
      </w:r>
      <w:r w:rsidRPr="00813870">
        <w:rPr>
          <w:szCs w:val="24"/>
          <w:shd w:val="clear" w:color="auto" w:fill="FFFFFF"/>
        </w:rPr>
        <w:t>, </w:t>
      </w:r>
      <w:r w:rsidRPr="00813870">
        <w:rPr>
          <w:i/>
          <w:iCs/>
          <w:szCs w:val="24"/>
          <w:shd w:val="clear" w:color="auto" w:fill="FFFFFF"/>
        </w:rPr>
        <w:t>114</w:t>
      </w:r>
      <w:r w:rsidRPr="00813870">
        <w:rPr>
          <w:szCs w:val="24"/>
          <w:shd w:val="clear" w:color="auto" w:fill="FFFFFF"/>
        </w:rPr>
        <w:t>(3), 341-354.</w:t>
      </w:r>
    </w:p>
    <w:p w14:paraId="3BAE5ABF" w14:textId="7AABBC4B" w:rsidR="0018086C" w:rsidRPr="00813870" w:rsidRDefault="0018086C" w:rsidP="00841BB4">
      <w:pPr>
        <w:pStyle w:val="EndNoteBibliography"/>
        <w:ind w:left="720" w:hanging="720"/>
        <w:rPr>
          <w:szCs w:val="24"/>
          <w:shd w:val="clear" w:color="auto" w:fill="FFFFFF"/>
        </w:rPr>
      </w:pPr>
      <w:r w:rsidRPr="00813870">
        <w:rPr>
          <w:szCs w:val="24"/>
          <w:shd w:val="clear" w:color="auto" w:fill="FFFFFF"/>
        </w:rPr>
        <w:t>Lane, B. W. (2010). The relationship between recent gasoline price fluctuations and transit ridership in major US cities. </w:t>
      </w:r>
      <w:r w:rsidRPr="00813870">
        <w:rPr>
          <w:i/>
          <w:iCs/>
          <w:szCs w:val="24"/>
          <w:shd w:val="clear" w:color="auto" w:fill="FFFFFF"/>
        </w:rPr>
        <w:t>Journal of Transport Geography</w:t>
      </w:r>
      <w:r w:rsidRPr="00813870">
        <w:rPr>
          <w:szCs w:val="24"/>
          <w:shd w:val="clear" w:color="auto" w:fill="FFFFFF"/>
        </w:rPr>
        <w:t>, </w:t>
      </w:r>
      <w:r w:rsidRPr="00813870">
        <w:rPr>
          <w:i/>
          <w:iCs/>
          <w:szCs w:val="24"/>
          <w:shd w:val="clear" w:color="auto" w:fill="FFFFFF"/>
        </w:rPr>
        <w:t>18</w:t>
      </w:r>
      <w:r w:rsidRPr="00813870">
        <w:rPr>
          <w:szCs w:val="24"/>
          <w:shd w:val="clear" w:color="auto" w:fill="FFFFFF"/>
        </w:rPr>
        <w:t>(2), 214-225.</w:t>
      </w:r>
    </w:p>
    <w:p w14:paraId="29637CF0" w14:textId="5A4FB81B" w:rsidR="0018086C" w:rsidRPr="00813870" w:rsidRDefault="0018086C" w:rsidP="00841BB4">
      <w:pPr>
        <w:pStyle w:val="EndNoteBibliography"/>
        <w:ind w:left="720" w:hanging="720"/>
        <w:rPr>
          <w:szCs w:val="24"/>
          <w:shd w:val="clear" w:color="auto" w:fill="FFFFFF"/>
        </w:rPr>
      </w:pPr>
      <w:r w:rsidRPr="00813870">
        <w:rPr>
          <w:szCs w:val="24"/>
          <w:shd w:val="clear" w:color="auto" w:fill="FFFFFF"/>
        </w:rPr>
        <w:t>Lane, B. W. (2012). A time-series analysis of gasoline prices and public transportation in US metropolitan areas. </w:t>
      </w:r>
      <w:r w:rsidRPr="00813870">
        <w:rPr>
          <w:i/>
          <w:iCs/>
          <w:szCs w:val="24"/>
          <w:shd w:val="clear" w:color="auto" w:fill="FFFFFF"/>
        </w:rPr>
        <w:t>Journal of Transport Geography</w:t>
      </w:r>
      <w:r w:rsidRPr="00813870">
        <w:rPr>
          <w:szCs w:val="24"/>
          <w:shd w:val="clear" w:color="auto" w:fill="FFFFFF"/>
        </w:rPr>
        <w:t>, </w:t>
      </w:r>
      <w:r w:rsidRPr="00813870">
        <w:rPr>
          <w:i/>
          <w:iCs/>
          <w:szCs w:val="24"/>
          <w:shd w:val="clear" w:color="auto" w:fill="FFFFFF"/>
        </w:rPr>
        <w:t>22</w:t>
      </w:r>
      <w:r w:rsidRPr="00813870">
        <w:rPr>
          <w:szCs w:val="24"/>
          <w:shd w:val="clear" w:color="auto" w:fill="FFFFFF"/>
        </w:rPr>
        <w:t>, 221-235.</w:t>
      </w:r>
    </w:p>
    <w:p w14:paraId="1636C9B7" w14:textId="5BE34F0D" w:rsidR="00B82BD8" w:rsidRPr="00813870" w:rsidRDefault="00B82BD8" w:rsidP="00841BB4">
      <w:pPr>
        <w:pStyle w:val="EndNoteBibliography"/>
        <w:ind w:left="720" w:hanging="720"/>
        <w:rPr>
          <w:szCs w:val="24"/>
        </w:rPr>
      </w:pPr>
      <w:r w:rsidRPr="00813870">
        <w:rPr>
          <w:szCs w:val="24"/>
        </w:rPr>
        <w:lastRenderedPageBreak/>
        <w:t xml:space="preserve">Mattson, J. W. (2008). </w:t>
      </w:r>
      <w:r w:rsidRPr="00813870">
        <w:rPr>
          <w:i/>
          <w:szCs w:val="24"/>
        </w:rPr>
        <w:t>Effects of rising gas prices on bus ridership for small urban and rural transit systems</w:t>
      </w:r>
      <w:r w:rsidRPr="00813870">
        <w:rPr>
          <w:szCs w:val="24"/>
        </w:rPr>
        <w:t>: Upper Great Plains Transportation Institute, North Dakota State University.</w:t>
      </w:r>
    </w:p>
    <w:p w14:paraId="3A5C899A" w14:textId="6AABE481" w:rsidR="0018086C" w:rsidRPr="00813870" w:rsidRDefault="0018086C" w:rsidP="00841BB4">
      <w:pPr>
        <w:pStyle w:val="EndNoteBibliography"/>
        <w:ind w:left="720" w:hanging="720"/>
        <w:rPr>
          <w:szCs w:val="24"/>
        </w:rPr>
      </w:pPr>
      <w:r w:rsidRPr="00813870">
        <w:rPr>
          <w:szCs w:val="24"/>
          <w:shd w:val="clear" w:color="auto" w:fill="FFFFFF"/>
        </w:rPr>
        <w:t>Pulugurtha, S. S., &amp; Agurla, M. (2012). Assessment of models to estimate bus-stop level transit ridership using spatial modeling methods. </w:t>
      </w:r>
      <w:r w:rsidRPr="00813870">
        <w:rPr>
          <w:i/>
          <w:iCs/>
          <w:szCs w:val="24"/>
          <w:shd w:val="clear" w:color="auto" w:fill="FFFFFF"/>
        </w:rPr>
        <w:t>Journal of Public Transportation</w:t>
      </w:r>
      <w:r w:rsidRPr="00813870">
        <w:rPr>
          <w:szCs w:val="24"/>
          <w:shd w:val="clear" w:color="auto" w:fill="FFFFFF"/>
        </w:rPr>
        <w:t>, </w:t>
      </w:r>
      <w:r w:rsidRPr="00813870">
        <w:rPr>
          <w:i/>
          <w:iCs/>
          <w:szCs w:val="24"/>
          <w:shd w:val="clear" w:color="auto" w:fill="FFFFFF"/>
        </w:rPr>
        <w:t>15</w:t>
      </w:r>
      <w:r w:rsidRPr="00813870">
        <w:rPr>
          <w:szCs w:val="24"/>
          <w:shd w:val="clear" w:color="auto" w:fill="FFFFFF"/>
        </w:rPr>
        <w:t>(1), 3.</w:t>
      </w:r>
    </w:p>
    <w:p w14:paraId="387E5371" w14:textId="342F55B1" w:rsidR="0018086C" w:rsidRPr="00813870" w:rsidRDefault="0018086C" w:rsidP="00841BB4">
      <w:pPr>
        <w:pStyle w:val="EndNoteBibliography"/>
        <w:ind w:left="720" w:hanging="720"/>
        <w:rPr>
          <w:szCs w:val="24"/>
        </w:rPr>
      </w:pPr>
      <w:r w:rsidRPr="00813870">
        <w:rPr>
          <w:szCs w:val="24"/>
          <w:shd w:val="clear" w:color="auto" w:fill="FFFFFF"/>
        </w:rPr>
        <w:t>Rahman, M., Yasmin, S., &amp; Eluru, N. (2019). Evaluating the impact of a newly added commuter rail system on bus ridership: a grouped ordered logit model approach. </w:t>
      </w:r>
      <w:r w:rsidRPr="00813870">
        <w:rPr>
          <w:i/>
          <w:iCs/>
          <w:szCs w:val="24"/>
          <w:shd w:val="clear" w:color="auto" w:fill="FFFFFF"/>
        </w:rPr>
        <w:t>Transportmetrica A: Transport Science</w:t>
      </w:r>
      <w:r w:rsidRPr="00813870">
        <w:rPr>
          <w:szCs w:val="24"/>
          <w:shd w:val="clear" w:color="auto" w:fill="FFFFFF"/>
        </w:rPr>
        <w:t>, </w:t>
      </w:r>
      <w:r w:rsidRPr="00813870">
        <w:rPr>
          <w:i/>
          <w:iCs/>
          <w:szCs w:val="24"/>
          <w:shd w:val="clear" w:color="auto" w:fill="FFFFFF"/>
        </w:rPr>
        <w:t>15</w:t>
      </w:r>
      <w:r w:rsidRPr="00813870">
        <w:rPr>
          <w:szCs w:val="24"/>
          <w:shd w:val="clear" w:color="auto" w:fill="FFFFFF"/>
        </w:rPr>
        <w:t>(2), 1081-1101.</w:t>
      </w:r>
    </w:p>
    <w:p w14:paraId="5ACD6050" w14:textId="28524C36" w:rsidR="0018086C" w:rsidRPr="00813870" w:rsidRDefault="0018086C" w:rsidP="00841BB4">
      <w:pPr>
        <w:pStyle w:val="EndNoteBibliography"/>
        <w:ind w:left="720" w:hanging="720"/>
        <w:rPr>
          <w:szCs w:val="24"/>
        </w:rPr>
      </w:pPr>
      <w:r w:rsidRPr="00813870">
        <w:rPr>
          <w:szCs w:val="24"/>
          <w:shd w:val="clear" w:color="auto" w:fill="FFFFFF"/>
        </w:rPr>
        <w:t>Ruan, M. (2009). Probability-based bus headway regularity measure. </w:t>
      </w:r>
      <w:r w:rsidRPr="00813870">
        <w:rPr>
          <w:i/>
          <w:iCs/>
          <w:szCs w:val="24"/>
          <w:shd w:val="clear" w:color="auto" w:fill="FFFFFF"/>
        </w:rPr>
        <w:t>IET intelligent transport systems</w:t>
      </w:r>
      <w:r w:rsidRPr="00813870">
        <w:rPr>
          <w:szCs w:val="24"/>
          <w:shd w:val="clear" w:color="auto" w:fill="FFFFFF"/>
        </w:rPr>
        <w:t>, </w:t>
      </w:r>
      <w:r w:rsidRPr="00813870">
        <w:rPr>
          <w:i/>
          <w:iCs/>
          <w:szCs w:val="24"/>
          <w:shd w:val="clear" w:color="auto" w:fill="FFFFFF"/>
        </w:rPr>
        <w:t>3</w:t>
      </w:r>
      <w:r w:rsidRPr="00813870">
        <w:rPr>
          <w:szCs w:val="24"/>
          <w:shd w:val="clear" w:color="auto" w:fill="FFFFFF"/>
        </w:rPr>
        <w:t>(4), 400-408.</w:t>
      </w:r>
    </w:p>
    <w:p w14:paraId="67712D3D" w14:textId="61F8F801" w:rsidR="0018086C" w:rsidRPr="00813870" w:rsidRDefault="0018086C" w:rsidP="00841BB4">
      <w:pPr>
        <w:pStyle w:val="EndNoteBibliography"/>
        <w:ind w:left="720" w:hanging="720"/>
        <w:rPr>
          <w:szCs w:val="24"/>
          <w:shd w:val="clear" w:color="auto" w:fill="FFFFFF"/>
        </w:rPr>
      </w:pPr>
      <w:r w:rsidRPr="00813870">
        <w:rPr>
          <w:szCs w:val="24"/>
          <w:shd w:val="clear" w:color="auto" w:fill="FFFFFF"/>
        </w:rPr>
        <w:t>Ryan, S., &amp; Frank, L. F. (2009). Pedestrian environments and transit ridership. </w:t>
      </w:r>
      <w:r w:rsidRPr="00813870">
        <w:rPr>
          <w:i/>
          <w:iCs/>
          <w:szCs w:val="24"/>
          <w:shd w:val="clear" w:color="auto" w:fill="FFFFFF"/>
        </w:rPr>
        <w:t>Journal of Public Transportation</w:t>
      </w:r>
      <w:r w:rsidRPr="00813870">
        <w:rPr>
          <w:szCs w:val="24"/>
          <w:shd w:val="clear" w:color="auto" w:fill="FFFFFF"/>
        </w:rPr>
        <w:t>, </w:t>
      </w:r>
      <w:r w:rsidRPr="00813870">
        <w:rPr>
          <w:i/>
          <w:iCs/>
          <w:szCs w:val="24"/>
          <w:shd w:val="clear" w:color="auto" w:fill="FFFFFF"/>
        </w:rPr>
        <w:t>12</w:t>
      </w:r>
      <w:r w:rsidRPr="00813870">
        <w:rPr>
          <w:szCs w:val="24"/>
          <w:shd w:val="clear" w:color="auto" w:fill="FFFFFF"/>
        </w:rPr>
        <w:t>(1), 3.</w:t>
      </w:r>
    </w:p>
    <w:p w14:paraId="1636C9BC" w14:textId="00435E75" w:rsidR="00B82BD8" w:rsidRPr="00813870" w:rsidRDefault="00B82BD8" w:rsidP="00841BB4">
      <w:pPr>
        <w:pStyle w:val="EndNoteBibliography"/>
        <w:ind w:left="720" w:hanging="720"/>
        <w:rPr>
          <w:szCs w:val="24"/>
        </w:rPr>
      </w:pPr>
      <w:r w:rsidRPr="00813870">
        <w:rPr>
          <w:szCs w:val="24"/>
        </w:rPr>
        <w:t xml:space="preserve">Schrank, D., Eisele, B., &amp; Lomax, T. (2012). TTI’s 2012 urban mobility report. </w:t>
      </w:r>
      <w:r w:rsidRPr="00813870">
        <w:rPr>
          <w:i/>
          <w:szCs w:val="24"/>
        </w:rPr>
        <w:t>Texas A&amp;M Transportation Institute. The Texas A&amp;M University System</w:t>
      </w:r>
      <w:r w:rsidRPr="00813870">
        <w:rPr>
          <w:szCs w:val="24"/>
        </w:rPr>
        <w:t xml:space="preserve">, 4. </w:t>
      </w:r>
    </w:p>
    <w:p w14:paraId="338B594A" w14:textId="0D942D68" w:rsidR="0018086C" w:rsidRPr="00813870" w:rsidRDefault="0018086C" w:rsidP="00841BB4">
      <w:pPr>
        <w:pStyle w:val="EndNoteBibliography"/>
        <w:ind w:left="720" w:hanging="720"/>
        <w:rPr>
          <w:szCs w:val="24"/>
        </w:rPr>
      </w:pPr>
      <w:r w:rsidRPr="00813870">
        <w:rPr>
          <w:szCs w:val="24"/>
          <w:shd w:val="clear" w:color="auto" w:fill="FFFFFF"/>
        </w:rPr>
        <w:t>Tang, L., &amp; Thakuriah, P. V. (2012). Ridership effects of real-time bus information system: A case study in the City of Chicago. </w:t>
      </w:r>
      <w:r w:rsidRPr="00813870">
        <w:rPr>
          <w:i/>
          <w:iCs/>
          <w:szCs w:val="24"/>
          <w:shd w:val="clear" w:color="auto" w:fill="FFFFFF"/>
        </w:rPr>
        <w:t>Transportation Research Part C: Emerging Technologies</w:t>
      </w:r>
      <w:r w:rsidRPr="00813870">
        <w:rPr>
          <w:szCs w:val="24"/>
          <w:shd w:val="clear" w:color="auto" w:fill="FFFFFF"/>
        </w:rPr>
        <w:t>, </w:t>
      </w:r>
      <w:r w:rsidRPr="00813870">
        <w:rPr>
          <w:i/>
          <w:iCs/>
          <w:szCs w:val="24"/>
          <w:shd w:val="clear" w:color="auto" w:fill="FFFFFF"/>
        </w:rPr>
        <w:t>22</w:t>
      </w:r>
      <w:r w:rsidRPr="00813870">
        <w:rPr>
          <w:szCs w:val="24"/>
          <w:shd w:val="clear" w:color="auto" w:fill="FFFFFF"/>
        </w:rPr>
        <w:t>, 146-161.</w:t>
      </w:r>
    </w:p>
    <w:p w14:paraId="611F210B" w14:textId="1ACDCCDC" w:rsidR="0018086C" w:rsidRPr="00813870" w:rsidRDefault="00813870" w:rsidP="00841BB4">
      <w:pPr>
        <w:pStyle w:val="EndNoteBibliography"/>
        <w:ind w:left="720" w:hanging="720"/>
        <w:rPr>
          <w:szCs w:val="24"/>
        </w:rPr>
      </w:pPr>
      <w:r w:rsidRPr="00813870">
        <w:rPr>
          <w:szCs w:val="24"/>
          <w:shd w:val="clear" w:color="auto" w:fill="FFFFFF"/>
        </w:rPr>
        <w:t>Taylor, B. D., Miller, D., Iseki, H., &amp; Fink, C. (2009). Nature and/or nurture? Analyzing the determinants of transit ridership across US urbanized areas. </w:t>
      </w:r>
      <w:r w:rsidRPr="00813870">
        <w:rPr>
          <w:i/>
          <w:iCs/>
          <w:szCs w:val="24"/>
          <w:shd w:val="clear" w:color="auto" w:fill="FFFFFF"/>
        </w:rPr>
        <w:t>Transportation Research Part A: Policy and Practice</w:t>
      </w:r>
      <w:r w:rsidRPr="00813870">
        <w:rPr>
          <w:szCs w:val="24"/>
          <w:shd w:val="clear" w:color="auto" w:fill="FFFFFF"/>
        </w:rPr>
        <w:t>, </w:t>
      </w:r>
      <w:r w:rsidRPr="00813870">
        <w:rPr>
          <w:i/>
          <w:iCs/>
          <w:szCs w:val="24"/>
          <w:shd w:val="clear" w:color="auto" w:fill="FFFFFF"/>
        </w:rPr>
        <w:t>43</w:t>
      </w:r>
      <w:r w:rsidRPr="00813870">
        <w:rPr>
          <w:szCs w:val="24"/>
          <w:shd w:val="clear" w:color="auto" w:fill="FFFFFF"/>
        </w:rPr>
        <w:t>(1), 60-77.</w:t>
      </w:r>
    </w:p>
    <w:p w14:paraId="1636C9BF" w14:textId="0ED385F7" w:rsidR="00E547EA" w:rsidRPr="00813870" w:rsidRDefault="00813870" w:rsidP="00841BB4">
      <w:pPr>
        <w:pStyle w:val="EndNoteBibliography"/>
        <w:ind w:left="720" w:hanging="720"/>
        <w:rPr>
          <w:szCs w:val="24"/>
        </w:rPr>
      </w:pPr>
      <w:r w:rsidRPr="00813870">
        <w:rPr>
          <w:szCs w:val="24"/>
        </w:rPr>
        <w:t>The Transport Politics (</w:t>
      </w:r>
      <w:r w:rsidR="00E547EA" w:rsidRPr="00813870">
        <w:rPr>
          <w:szCs w:val="24"/>
        </w:rPr>
        <w:t>TP</w:t>
      </w:r>
      <w:r w:rsidR="00884BAD" w:rsidRPr="00813870">
        <w:rPr>
          <w:szCs w:val="24"/>
        </w:rPr>
        <w:t>P</w:t>
      </w:r>
      <w:r w:rsidRPr="00813870">
        <w:rPr>
          <w:szCs w:val="24"/>
        </w:rPr>
        <w:t>)</w:t>
      </w:r>
      <w:r w:rsidR="00884BAD" w:rsidRPr="00813870">
        <w:rPr>
          <w:szCs w:val="24"/>
        </w:rPr>
        <w:t xml:space="preserve"> (2018)</w:t>
      </w:r>
      <w:r w:rsidR="00E547EA" w:rsidRPr="00813870">
        <w:rPr>
          <w:szCs w:val="24"/>
        </w:rPr>
        <w:t xml:space="preserve">. </w:t>
      </w:r>
      <w:r w:rsidR="00884BAD" w:rsidRPr="00813870">
        <w:rPr>
          <w:szCs w:val="24"/>
        </w:rPr>
        <w:t xml:space="preserve">Major transit projects under consideration in US and Canada, </w:t>
      </w:r>
      <w:r w:rsidRPr="00813870">
        <w:rPr>
          <w:szCs w:val="24"/>
        </w:rPr>
        <w:t>Retrieved on</w:t>
      </w:r>
      <w:r w:rsidR="00884BAD" w:rsidRPr="00813870">
        <w:rPr>
          <w:szCs w:val="24"/>
        </w:rPr>
        <w:t xml:space="preserve"> September 27, 2018</w:t>
      </w:r>
      <w:r w:rsidRPr="00813870">
        <w:rPr>
          <w:szCs w:val="24"/>
        </w:rPr>
        <w:t xml:space="preserve"> from</w:t>
      </w:r>
      <w:r w:rsidR="00884BAD" w:rsidRPr="00813870">
        <w:rPr>
          <w:szCs w:val="24"/>
        </w:rPr>
        <w:t xml:space="preserve"> </w:t>
      </w:r>
      <w:hyperlink r:id="rId14" w:history="1">
        <w:r w:rsidRPr="00813870">
          <w:rPr>
            <w:rStyle w:val="Hyperlink"/>
            <w:color w:val="auto"/>
            <w:szCs w:val="24"/>
          </w:rPr>
          <w:t>https://www.thetransportpolitic.com/under-consideration/</w:t>
        </w:r>
      </w:hyperlink>
      <w:r w:rsidRPr="00813870">
        <w:rPr>
          <w:szCs w:val="24"/>
        </w:rPr>
        <w:t>.</w:t>
      </w:r>
    </w:p>
    <w:p w14:paraId="46C0E481" w14:textId="56353564" w:rsidR="00813870" w:rsidRPr="00813870" w:rsidRDefault="00813870" w:rsidP="00841BB4">
      <w:pPr>
        <w:pStyle w:val="EndNoteBibliography"/>
        <w:ind w:left="720" w:hanging="720"/>
        <w:rPr>
          <w:szCs w:val="24"/>
        </w:rPr>
      </w:pPr>
      <w:r w:rsidRPr="00813870">
        <w:rPr>
          <w:szCs w:val="24"/>
          <w:shd w:val="clear" w:color="auto" w:fill="FFFFFF"/>
        </w:rPr>
        <w:t>Tsekeris, T., &amp; Voß, S. (2010). Public transport and road pricing: a survey and simulation experiments. </w:t>
      </w:r>
      <w:r w:rsidRPr="00813870">
        <w:rPr>
          <w:i/>
          <w:iCs/>
          <w:szCs w:val="24"/>
          <w:shd w:val="clear" w:color="auto" w:fill="FFFFFF"/>
        </w:rPr>
        <w:t>Public Transport</w:t>
      </w:r>
      <w:r w:rsidRPr="00813870">
        <w:rPr>
          <w:szCs w:val="24"/>
          <w:shd w:val="clear" w:color="auto" w:fill="FFFFFF"/>
        </w:rPr>
        <w:t>, </w:t>
      </w:r>
      <w:r w:rsidRPr="00813870">
        <w:rPr>
          <w:i/>
          <w:iCs/>
          <w:szCs w:val="24"/>
          <w:shd w:val="clear" w:color="auto" w:fill="FFFFFF"/>
        </w:rPr>
        <w:t>2</w:t>
      </w:r>
      <w:r w:rsidRPr="00813870">
        <w:rPr>
          <w:szCs w:val="24"/>
          <w:shd w:val="clear" w:color="auto" w:fill="FFFFFF"/>
        </w:rPr>
        <w:t>(1-2), 87-109.</w:t>
      </w:r>
    </w:p>
    <w:p w14:paraId="1636C9C3" w14:textId="159EBF22" w:rsidR="00A4481D" w:rsidRDefault="00813870" w:rsidP="00B97C2D">
      <w:pPr>
        <w:pStyle w:val="EndNoteBibliography"/>
        <w:ind w:left="720" w:hanging="720"/>
        <w:rPr>
          <w:szCs w:val="24"/>
          <w:shd w:val="clear" w:color="auto" w:fill="FFFFFF"/>
        </w:rPr>
      </w:pPr>
      <w:r w:rsidRPr="00813870">
        <w:rPr>
          <w:szCs w:val="24"/>
          <w:shd w:val="clear" w:color="auto" w:fill="FFFFFF"/>
        </w:rPr>
        <w:t>Turnquist, M. A. (1974). Strategies for improving reliability of bus transit service. </w:t>
      </w:r>
      <w:r w:rsidRPr="00813870">
        <w:rPr>
          <w:i/>
          <w:iCs/>
          <w:szCs w:val="24"/>
          <w:shd w:val="clear" w:color="auto" w:fill="FFFFFF"/>
        </w:rPr>
        <w:t>Computers and Operations Research</w:t>
      </w:r>
      <w:r w:rsidRPr="00813870">
        <w:rPr>
          <w:szCs w:val="24"/>
          <w:shd w:val="clear" w:color="auto" w:fill="FFFFFF"/>
        </w:rPr>
        <w:t>, </w:t>
      </w:r>
      <w:r w:rsidRPr="00813870">
        <w:rPr>
          <w:i/>
          <w:iCs/>
          <w:szCs w:val="24"/>
          <w:shd w:val="clear" w:color="auto" w:fill="FFFFFF"/>
        </w:rPr>
        <w:t>1</w:t>
      </w:r>
      <w:r w:rsidRPr="00813870">
        <w:rPr>
          <w:szCs w:val="24"/>
          <w:shd w:val="clear" w:color="auto" w:fill="FFFFFF"/>
        </w:rPr>
        <w:t>, 201-211.</w:t>
      </w:r>
    </w:p>
    <w:p w14:paraId="061741DD" w14:textId="77777777" w:rsidR="00A4481D" w:rsidRDefault="00A4481D">
      <w:pPr>
        <w:spacing w:after="160" w:line="259" w:lineRule="auto"/>
        <w:jc w:val="left"/>
        <w:rPr>
          <w:rFonts w:cs="Times New Roman"/>
          <w:noProof/>
          <w:szCs w:val="24"/>
          <w:shd w:val="clear" w:color="auto" w:fill="FFFFFF"/>
        </w:rPr>
      </w:pPr>
      <w:r>
        <w:rPr>
          <w:szCs w:val="24"/>
          <w:shd w:val="clear" w:color="auto" w:fill="FFFFFF"/>
        </w:rPr>
        <w:br w:type="page"/>
      </w:r>
    </w:p>
    <w:p w14:paraId="7DEA03BF" w14:textId="6055E287" w:rsidR="00A4481D" w:rsidRDefault="00A4481D" w:rsidP="00B97C2D">
      <w:pPr>
        <w:pStyle w:val="EndNoteBibliography"/>
        <w:ind w:left="720" w:hanging="720"/>
        <w:rPr>
          <w:szCs w:val="24"/>
          <w:shd w:val="clear" w:color="auto" w:fill="FFFFFF"/>
        </w:rPr>
      </w:pPr>
    </w:p>
    <w:p w14:paraId="1CB423B7" w14:textId="77777777" w:rsidR="00A4481D" w:rsidRPr="00A4481D" w:rsidRDefault="00A4481D" w:rsidP="00A55E4C">
      <w:pPr>
        <w:spacing w:after="160" w:line="259" w:lineRule="auto"/>
        <w:jc w:val="left"/>
        <w:rPr>
          <w:b/>
          <w:bCs/>
          <w:szCs w:val="24"/>
          <w:shd w:val="clear" w:color="auto" w:fill="FFFFFF"/>
        </w:rPr>
      </w:pPr>
      <w:bookmarkStart w:id="6" w:name="_Hlk41773459"/>
      <w:r w:rsidRPr="00A4481D">
        <w:rPr>
          <w:b/>
          <w:bCs/>
          <w:szCs w:val="24"/>
          <w:shd w:val="clear" w:color="auto" w:fill="FFFFFF"/>
        </w:rPr>
        <w:t>List of Figures</w:t>
      </w:r>
    </w:p>
    <w:p w14:paraId="7674B2C1" w14:textId="77777777" w:rsidR="00A4481D" w:rsidRPr="00A4481D" w:rsidRDefault="00A4481D" w:rsidP="00A4481D">
      <w:pPr>
        <w:rPr>
          <w:rFonts w:cs="Times New Roman"/>
          <w:bCs/>
          <w:szCs w:val="24"/>
        </w:rPr>
      </w:pPr>
      <w:r w:rsidRPr="00A4481D">
        <w:rPr>
          <w:rFonts w:cs="Times New Roman"/>
          <w:bCs/>
          <w:szCs w:val="24"/>
        </w:rPr>
        <w:t xml:space="preserve">FIGURE 1 Public transit system (Lynx and </w:t>
      </w:r>
      <w:proofErr w:type="spellStart"/>
      <w:r w:rsidRPr="00A4481D">
        <w:rPr>
          <w:rFonts w:cs="Times New Roman"/>
          <w:bCs/>
          <w:szCs w:val="24"/>
        </w:rPr>
        <w:t>SunRail</w:t>
      </w:r>
      <w:proofErr w:type="spellEnd"/>
      <w:r w:rsidRPr="00A4481D">
        <w:rPr>
          <w:rFonts w:cs="Times New Roman"/>
          <w:bCs/>
          <w:szCs w:val="24"/>
        </w:rPr>
        <w:t>) of Orlando</w:t>
      </w:r>
    </w:p>
    <w:p w14:paraId="45F7AC52" w14:textId="700B1A85" w:rsidR="00280011" w:rsidRPr="00A4481D" w:rsidRDefault="00280011" w:rsidP="00280011">
      <w:pPr>
        <w:rPr>
          <w:rFonts w:cs="Times New Roman"/>
          <w:bCs/>
          <w:szCs w:val="24"/>
        </w:rPr>
      </w:pPr>
      <w:r w:rsidRPr="00A4481D">
        <w:rPr>
          <w:rFonts w:cs="Times New Roman"/>
          <w:bCs/>
          <w:szCs w:val="24"/>
        </w:rPr>
        <w:t xml:space="preserve">FIGURE </w:t>
      </w:r>
      <w:r>
        <w:rPr>
          <w:rFonts w:cs="Times New Roman"/>
          <w:bCs/>
          <w:szCs w:val="24"/>
        </w:rPr>
        <w:t>2</w:t>
      </w:r>
      <w:r w:rsidRPr="00A4481D">
        <w:rPr>
          <w:rFonts w:cs="Times New Roman"/>
          <w:bCs/>
          <w:szCs w:val="24"/>
        </w:rPr>
        <w:t xml:space="preserve"> </w:t>
      </w:r>
      <w:r w:rsidR="005A0F03" w:rsidRPr="005A0F03">
        <w:rPr>
          <w:rFonts w:cs="Times New Roman"/>
          <w:bCs/>
          <w:szCs w:val="24"/>
        </w:rPr>
        <w:t>Public transit Ridership for April-15 Quarter, 2(a) Boarding and 2(b) Alighting</w:t>
      </w:r>
    </w:p>
    <w:p w14:paraId="621BF49B" w14:textId="77777777" w:rsidR="00A4481D" w:rsidRDefault="00A4481D">
      <w:pPr>
        <w:spacing w:after="160" w:line="259" w:lineRule="auto"/>
        <w:jc w:val="left"/>
        <w:rPr>
          <w:szCs w:val="24"/>
          <w:shd w:val="clear" w:color="auto" w:fill="FFFFFF"/>
        </w:rPr>
      </w:pPr>
    </w:p>
    <w:p w14:paraId="3057488C" w14:textId="77777777" w:rsidR="00A4481D" w:rsidRDefault="00A4481D">
      <w:pPr>
        <w:spacing w:after="160" w:line="259" w:lineRule="auto"/>
        <w:jc w:val="left"/>
        <w:rPr>
          <w:szCs w:val="24"/>
          <w:shd w:val="clear" w:color="auto" w:fill="FFFFFF"/>
        </w:rPr>
      </w:pPr>
    </w:p>
    <w:p w14:paraId="36C71EA9" w14:textId="77777777" w:rsidR="00A55E4C" w:rsidRDefault="00A4481D">
      <w:pPr>
        <w:spacing w:after="160" w:line="259" w:lineRule="auto"/>
        <w:jc w:val="left"/>
        <w:rPr>
          <w:b/>
          <w:bCs/>
          <w:szCs w:val="24"/>
          <w:shd w:val="clear" w:color="auto" w:fill="FFFFFF"/>
        </w:rPr>
      </w:pPr>
      <w:r w:rsidRPr="00A4481D">
        <w:rPr>
          <w:b/>
          <w:bCs/>
          <w:szCs w:val="24"/>
          <w:shd w:val="clear" w:color="auto" w:fill="FFFFFF"/>
        </w:rPr>
        <w:t>List of Tables</w:t>
      </w:r>
    </w:p>
    <w:p w14:paraId="41EC0265" w14:textId="7F2F2587" w:rsidR="00A55E4C" w:rsidRPr="00A55E4C" w:rsidRDefault="00A55E4C" w:rsidP="00A55E4C">
      <w:pPr>
        <w:rPr>
          <w:rFonts w:cs="Times New Roman"/>
          <w:bCs/>
          <w:szCs w:val="24"/>
        </w:rPr>
      </w:pPr>
      <w:r w:rsidRPr="00A55E4C">
        <w:rPr>
          <w:rFonts w:cs="Times New Roman"/>
          <w:bCs/>
          <w:szCs w:val="24"/>
        </w:rPr>
        <w:t>TABLE 1 Summary Statistics of Lynx Bus Ridership (August 2013 to April 2015)</w:t>
      </w:r>
    </w:p>
    <w:p w14:paraId="4EBFA3C7" w14:textId="7DF74774" w:rsidR="00A55E4C" w:rsidRPr="00A55E4C" w:rsidRDefault="00A55E4C" w:rsidP="00A55E4C">
      <w:pPr>
        <w:rPr>
          <w:rFonts w:cs="Times New Roman"/>
          <w:bCs/>
          <w:szCs w:val="24"/>
        </w:rPr>
      </w:pPr>
      <w:r w:rsidRPr="00A55E4C">
        <w:rPr>
          <w:rFonts w:cs="Times New Roman"/>
          <w:bCs/>
          <w:szCs w:val="24"/>
        </w:rPr>
        <w:t>TABLE 2 Descriptive Statistics of Exogenous Variables</w:t>
      </w:r>
    </w:p>
    <w:p w14:paraId="7604B295" w14:textId="77777777" w:rsidR="00A55E4C" w:rsidRPr="00A55E4C" w:rsidRDefault="00A55E4C" w:rsidP="00A55E4C">
      <w:pPr>
        <w:rPr>
          <w:rFonts w:cs="Times New Roman"/>
          <w:bCs/>
          <w:szCs w:val="24"/>
        </w:rPr>
      </w:pPr>
      <w:r w:rsidRPr="00A55E4C">
        <w:rPr>
          <w:rFonts w:cs="Times New Roman"/>
          <w:bCs/>
          <w:szCs w:val="24"/>
        </w:rPr>
        <w:t>TABLE 3 Spatial Error Model (SEM) and Spatial Lag Model (SAR) Results</w:t>
      </w:r>
    </w:p>
    <w:p w14:paraId="66652BCA" w14:textId="77777777" w:rsidR="00A55E4C" w:rsidRPr="008D3FFB" w:rsidRDefault="00A55E4C" w:rsidP="00A55E4C">
      <w:pPr>
        <w:jc w:val="left"/>
        <w:rPr>
          <w:rFonts w:cs="Times New Roman"/>
          <w:b/>
          <w:szCs w:val="24"/>
        </w:rPr>
      </w:pPr>
    </w:p>
    <w:p w14:paraId="1AE759EF" w14:textId="32C2C22A" w:rsidR="00A55E4C" w:rsidRPr="008D3FFB" w:rsidRDefault="00A4481D" w:rsidP="00A55E4C">
      <w:pPr>
        <w:rPr>
          <w:rFonts w:cs="Times New Roman"/>
          <w:b/>
          <w:szCs w:val="24"/>
        </w:rPr>
      </w:pPr>
      <w:r w:rsidRPr="00A4481D">
        <w:rPr>
          <w:b/>
          <w:bCs/>
          <w:szCs w:val="24"/>
          <w:shd w:val="clear" w:color="auto" w:fill="FFFFFF"/>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1"/>
        <w:gridCol w:w="932"/>
        <w:gridCol w:w="2597"/>
      </w:tblGrid>
      <w:tr w:rsidR="005A0F03" w:rsidRPr="005A0F03" w14:paraId="166B2507" w14:textId="77777777" w:rsidTr="009078E1">
        <w:trPr>
          <w:trHeight w:val="426"/>
        </w:trPr>
        <w:tc>
          <w:tcPr>
            <w:tcW w:w="5623" w:type="dxa"/>
            <w:vMerge w:val="restart"/>
          </w:tcPr>
          <w:p w14:paraId="7B93E281" w14:textId="1B9F1850" w:rsidR="005A0F03" w:rsidRPr="005A0F03" w:rsidRDefault="005A0F03" w:rsidP="005A0F03">
            <w:pPr>
              <w:jc w:val="left"/>
              <w:rPr>
                <w:rFonts w:eastAsia="Times New Roman"/>
                <w:b/>
                <w:bCs/>
                <w:lang w:val="en-AU"/>
              </w:rPr>
            </w:pPr>
            <w:r w:rsidRPr="005A0F03">
              <w:rPr>
                <w:rFonts w:asciiTheme="minorHAnsi" w:eastAsia="Times New Roman" w:hAnsiTheme="minorHAnsi"/>
                <w:noProof/>
                <w:sz w:val="22"/>
                <w:lang w:val="en-AU"/>
              </w:rPr>
              <w:lastRenderedPageBreak/>
              <w:drawing>
                <wp:inline distT="0" distB="0" distL="0" distR="0" wp14:anchorId="3AC5E650" wp14:editId="100E9CB9">
                  <wp:extent cx="3407410" cy="4920615"/>
                  <wp:effectExtent l="19050" t="19050" r="21590" b="13335"/>
                  <wp:docPr id="12" name="Picture 12" descr="Ma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p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l="34930" t="4535" r="16597" b="5042"/>
                          <a:stretch>
                            <a:fillRect/>
                          </a:stretch>
                        </pic:blipFill>
                        <pic:spPr bwMode="auto">
                          <a:xfrm>
                            <a:off x="0" y="0"/>
                            <a:ext cx="3407410" cy="4920615"/>
                          </a:xfrm>
                          <a:prstGeom prst="rect">
                            <a:avLst/>
                          </a:prstGeom>
                          <a:noFill/>
                          <a:ln w="9525" cmpd="sng">
                            <a:solidFill>
                              <a:srgbClr val="7F7F7F"/>
                            </a:solidFill>
                            <a:miter lim="800000"/>
                            <a:headEnd/>
                            <a:tailEnd/>
                          </a:ln>
                          <a:effectLst/>
                        </pic:spPr>
                      </pic:pic>
                    </a:graphicData>
                  </a:graphic>
                </wp:inline>
              </w:drawing>
            </w:r>
          </w:p>
        </w:tc>
        <w:tc>
          <w:tcPr>
            <w:tcW w:w="3403" w:type="dxa"/>
            <w:gridSpan w:val="2"/>
            <w:vAlign w:val="center"/>
          </w:tcPr>
          <w:p w14:paraId="736575F5" w14:textId="77777777" w:rsidR="005A0F03" w:rsidRPr="005A0F03" w:rsidRDefault="005A0F03" w:rsidP="005A0F03">
            <w:pPr>
              <w:jc w:val="center"/>
              <w:rPr>
                <w:rFonts w:eastAsia="Times New Roman"/>
                <w:b/>
                <w:bCs/>
                <w:lang w:val="en-AU"/>
              </w:rPr>
            </w:pPr>
            <w:r w:rsidRPr="005A0F03">
              <w:rPr>
                <w:rFonts w:eastAsia="Times New Roman"/>
                <w:b/>
                <w:bCs/>
                <w:lang w:val="en-AU"/>
              </w:rPr>
              <w:t>Legend</w:t>
            </w:r>
          </w:p>
        </w:tc>
      </w:tr>
      <w:tr w:rsidR="005A0F03" w:rsidRPr="005A0F03" w14:paraId="0D0F76B6" w14:textId="77777777" w:rsidTr="009078E1">
        <w:trPr>
          <w:trHeight w:val="384"/>
        </w:trPr>
        <w:tc>
          <w:tcPr>
            <w:tcW w:w="5623" w:type="dxa"/>
            <w:vMerge/>
          </w:tcPr>
          <w:p w14:paraId="27783C1C" w14:textId="77777777" w:rsidR="005A0F03" w:rsidRPr="005A0F03" w:rsidRDefault="005A0F03" w:rsidP="005A0F03">
            <w:pPr>
              <w:jc w:val="left"/>
              <w:rPr>
                <w:rFonts w:eastAsia="Times New Roman"/>
                <w:noProof/>
                <w:lang w:val="en-AU"/>
              </w:rPr>
            </w:pPr>
          </w:p>
        </w:tc>
        <w:tc>
          <w:tcPr>
            <w:tcW w:w="899" w:type="dxa"/>
            <w:vAlign w:val="center"/>
          </w:tcPr>
          <w:p w14:paraId="4AA6CB59" w14:textId="6B98BD90" w:rsidR="005A0F03" w:rsidRPr="005A0F03" w:rsidRDefault="005A0F03" w:rsidP="005A0F03">
            <w:pPr>
              <w:jc w:val="left"/>
              <w:rPr>
                <w:rFonts w:eastAsia="Times New Roman"/>
                <w:lang w:val="en-AU"/>
              </w:rPr>
            </w:pPr>
            <w:r w:rsidRPr="005A0F03">
              <w:rPr>
                <w:rFonts w:eastAsia="Times New Roman"/>
                <w:noProof/>
                <w:lang w:val="en-AU"/>
              </w:rPr>
              <w:drawing>
                <wp:inline distT="0" distB="0" distL="0" distR="0" wp14:anchorId="5521614E" wp14:editId="3FC10990">
                  <wp:extent cx="353695" cy="22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t="6012" r="81122" b="88594"/>
                          <a:stretch>
                            <a:fillRect/>
                          </a:stretch>
                        </pic:blipFill>
                        <pic:spPr bwMode="auto">
                          <a:xfrm>
                            <a:off x="0" y="0"/>
                            <a:ext cx="353695" cy="228600"/>
                          </a:xfrm>
                          <a:prstGeom prst="rect">
                            <a:avLst/>
                          </a:prstGeom>
                          <a:noFill/>
                          <a:ln>
                            <a:noFill/>
                          </a:ln>
                        </pic:spPr>
                      </pic:pic>
                    </a:graphicData>
                  </a:graphic>
                </wp:inline>
              </w:drawing>
            </w:r>
          </w:p>
        </w:tc>
        <w:tc>
          <w:tcPr>
            <w:tcW w:w="2504" w:type="dxa"/>
            <w:vAlign w:val="center"/>
          </w:tcPr>
          <w:p w14:paraId="7BD3F29D" w14:textId="77777777" w:rsidR="005A0F03" w:rsidRPr="005A0F03" w:rsidRDefault="005A0F03" w:rsidP="005A0F03">
            <w:pPr>
              <w:jc w:val="left"/>
              <w:rPr>
                <w:rFonts w:eastAsia="Times New Roman"/>
                <w:lang w:val="en-AU"/>
              </w:rPr>
            </w:pPr>
            <w:r w:rsidRPr="005A0F03">
              <w:rPr>
                <w:rFonts w:eastAsia="Times New Roman"/>
                <w:lang w:val="en-AU"/>
              </w:rPr>
              <w:t>Orlando CBD</w:t>
            </w:r>
          </w:p>
        </w:tc>
      </w:tr>
      <w:tr w:rsidR="005A0F03" w:rsidRPr="005A0F03" w14:paraId="627CB66F" w14:textId="77777777" w:rsidTr="009078E1">
        <w:trPr>
          <w:trHeight w:val="383"/>
        </w:trPr>
        <w:tc>
          <w:tcPr>
            <w:tcW w:w="5623" w:type="dxa"/>
            <w:vMerge/>
          </w:tcPr>
          <w:p w14:paraId="2549D965" w14:textId="77777777" w:rsidR="005A0F03" w:rsidRPr="005A0F03" w:rsidRDefault="005A0F03" w:rsidP="005A0F03">
            <w:pPr>
              <w:jc w:val="left"/>
              <w:rPr>
                <w:rFonts w:eastAsia="Times New Roman"/>
                <w:noProof/>
                <w:lang w:val="en-AU"/>
              </w:rPr>
            </w:pPr>
          </w:p>
        </w:tc>
        <w:tc>
          <w:tcPr>
            <w:tcW w:w="899" w:type="dxa"/>
            <w:vAlign w:val="center"/>
          </w:tcPr>
          <w:p w14:paraId="1D25B0CA" w14:textId="4B2ACAAE" w:rsidR="005A0F03" w:rsidRPr="005A0F03" w:rsidRDefault="005A0F03" w:rsidP="005A0F03">
            <w:pPr>
              <w:jc w:val="left"/>
              <w:rPr>
                <w:rFonts w:eastAsia="Times New Roman"/>
                <w:lang w:val="en-AU"/>
              </w:rPr>
            </w:pPr>
            <w:r w:rsidRPr="005A0F03">
              <w:rPr>
                <w:rFonts w:eastAsia="Times New Roman"/>
                <w:noProof/>
                <w:lang w:val="en-AU"/>
              </w:rPr>
              <w:drawing>
                <wp:inline distT="0" distB="0" distL="0" distR="0" wp14:anchorId="7C9EC9CB" wp14:editId="542FDC7F">
                  <wp:extent cx="413385" cy="18478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t="75082" r="78654" b="20253"/>
                          <a:stretch>
                            <a:fillRect/>
                          </a:stretch>
                        </pic:blipFill>
                        <pic:spPr bwMode="auto">
                          <a:xfrm>
                            <a:off x="0" y="0"/>
                            <a:ext cx="413385" cy="184785"/>
                          </a:xfrm>
                          <a:prstGeom prst="rect">
                            <a:avLst/>
                          </a:prstGeom>
                          <a:noFill/>
                          <a:ln>
                            <a:noFill/>
                          </a:ln>
                        </pic:spPr>
                      </pic:pic>
                    </a:graphicData>
                  </a:graphic>
                </wp:inline>
              </w:drawing>
            </w:r>
          </w:p>
        </w:tc>
        <w:tc>
          <w:tcPr>
            <w:tcW w:w="2504" w:type="dxa"/>
            <w:vAlign w:val="center"/>
          </w:tcPr>
          <w:p w14:paraId="49FBF898" w14:textId="77777777" w:rsidR="005A0F03" w:rsidRPr="005A0F03" w:rsidRDefault="005A0F03" w:rsidP="005A0F03">
            <w:pPr>
              <w:jc w:val="left"/>
              <w:rPr>
                <w:rFonts w:eastAsia="Times New Roman"/>
                <w:lang w:val="en-AU"/>
              </w:rPr>
            </w:pPr>
            <w:r w:rsidRPr="005A0F03">
              <w:rPr>
                <w:rFonts w:eastAsia="Times New Roman"/>
                <w:lang w:val="en-AU"/>
              </w:rPr>
              <w:t>Bus route</w:t>
            </w:r>
          </w:p>
        </w:tc>
      </w:tr>
      <w:tr w:rsidR="005A0F03" w:rsidRPr="005A0F03" w14:paraId="5FFEFB07" w14:textId="77777777" w:rsidTr="009078E1">
        <w:trPr>
          <w:trHeight w:val="280"/>
        </w:trPr>
        <w:tc>
          <w:tcPr>
            <w:tcW w:w="5623" w:type="dxa"/>
            <w:vMerge/>
          </w:tcPr>
          <w:p w14:paraId="656FAAA5" w14:textId="77777777" w:rsidR="005A0F03" w:rsidRPr="005A0F03" w:rsidRDefault="005A0F03" w:rsidP="005A0F03">
            <w:pPr>
              <w:jc w:val="left"/>
              <w:rPr>
                <w:rFonts w:eastAsia="Times New Roman"/>
                <w:noProof/>
                <w:lang w:val="en-AU"/>
              </w:rPr>
            </w:pPr>
          </w:p>
        </w:tc>
        <w:tc>
          <w:tcPr>
            <w:tcW w:w="899" w:type="dxa"/>
            <w:vAlign w:val="center"/>
          </w:tcPr>
          <w:p w14:paraId="07F2727B" w14:textId="32A0775D" w:rsidR="005A0F03" w:rsidRPr="005A0F03" w:rsidRDefault="005A0F03" w:rsidP="005A0F03">
            <w:pPr>
              <w:jc w:val="left"/>
              <w:rPr>
                <w:rFonts w:eastAsia="Times New Roman"/>
                <w:lang w:val="en-AU"/>
              </w:rPr>
            </w:pPr>
            <w:r w:rsidRPr="005A0F03">
              <w:rPr>
                <w:rFonts w:eastAsia="Times New Roman"/>
                <w:b/>
                <w:noProof/>
                <w:lang w:val="en-AU"/>
              </w:rPr>
              <w:drawing>
                <wp:inline distT="0" distB="0" distL="0" distR="0" wp14:anchorId="72B0767E" wp14:editId="40DE7E4F">
                  <wp:extent cx="424815" cy="2451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t="29836" r="78232" b="58987"/>
                          <a:stretch>
                            <a:fillRect/>
                          </a:stretch>
                        </pic:blipFill>
                        <pic:spPr bwMode="auto">
                          <a:xfrm>
                            <a:off x="0" y="0"/>
                            <a:ext cx="424815" cy="245110"/>
                          </a:xfrm>
                          <a:prstGeom prst="rect">
                            <a:avLst/>
                          </a:prstGeom>
                          <a:noFill/>
                          <a:ln>
                            <a:noFill/>
                          </a:ln>
                        </pic:spPr>
                      </pic:pic>
                    </a:graphicData>
                  </a:graphic>
                </wp:inline>
              </w:drawing>
            </w:r>
          </w:p>
        </w:tc>
        <w:tc>
          <w:tcPr>
            <w:tcW w:w="2504" w:type="dxa"/>
            <w:vAlign w:val="center"/>
          </w:tcPr>
          <w:p w14:paraId="7B1E99CB" w14:textId="77777777" w:rsidR="005A0F03" w:rsidRPr="005A0F03" w:rsidRDefault="005A0F03" w:rsidP="005A0F03">
            <w:pPr>
              <w:jc w:val="left"/>
              <w:rPr>
                <w:rFonts w:eastAsia="Times New Roman"/>
                <w:lang w:val="en-AU"/>
              </w:rPr>
            </w:pPr>
            <w:r w:rsidRPr="005A0F03">
              <w:rPr>
                <w:rFonts w:eastAsia="Times New Roman"/>
                <w:lang w:val="en-AU"/>
              </w:rPr>
              <w:t>Bus Stops</w:t>
            </w:r>
          </w:p>
        </w:tc>
      </w:tr>
      <w:tr w:rsidR="005A0F03" w:rsidRPr="005A0F03" w14:paraId="6D2363EE" w14:textId="77777777" w:rsidTr="009078E1">
        <w:trPr>
          <w:trHeight w:val="451"/>
        </w:trPr>
        <w:tc>
          <w:tcPr>
            <w:tcW w:w="5623" w:type="dxa"/>
            <w:vMerge/>
          </w:tcPr>
          <w:p w14:paraId="53F1262A" w14:textId="77777777" w:rsidR="005A0F03" w:rsidRPr="005A0F03" w:rsidRDefault="005A0F03" w:rsidP="005A0F03">
            <w:pPr>
              <w:jc w:val="left"/>
              <w:rPr>
                <w:rFonts w:eastAsia="Times New Roman"/>
                <w:noProof/>
                <w:lang w:val="en-AU"/>
              </w:rPr>
            </w:pPr>
          </w:p>
        </w:tc>
        <w:tc>
          <w:tcPr>
            <w:tcW w:w="899" w:type="dxa"/>
            <w:vAlign w:val="center"/>
          </w:tcPr>
          <w:p w14:paraId="6552054D" w14:textId="30BABDF1" w:rsidR="005A0F03" w:rsidRPr="005A0F03" w:rsidRDefault="005A0F03" w:rsidP="005A0F03">
            <w:pPr>
              <w:jc w:val="left"/>
              <w:rPr>
                <w:rFonts w:eastAsia="Times New Roman"/>
                <w:lang w:val="en-AU"/>
              </w:rPr>
            </w:pPr>
            <w:r w:rsidRPr="005A0F03">
              <w:rPr>
                <w:rFonts w:eastAsia="Times New Roman"/>
                <w:b/>
                <w:noProof/>
                <w:lang w:val="en-AU"/>
              </w:rPr>
              <w:drawing>
                <wp:inline distT="0" distB="0" distL="0" distR="0" wp14:anchorId="76BEA273" wp14:editId="3DDF0B21">
                  <wp:extent cx="489585" cy="26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t="68089" r="75148" b="19539"/>
                          <a:stretch>
                            <a:fillRect/>
                          </a:stretch>
                        </pic:blipFill>
                        <pic:spPr bwMode="auto">
                          <a:xfrm>
                            <a:off x="0" y="0"/>
                            <a:ext cx="489585" cy="266700"/>
                          </a:xfrm>
                          <a:prstGeom prst="rect">
                            <a:avLst/>
                          </a:prstGeom>
                          <a:noFill/>
                          <a:ln>
                            <a:noFill/>
                          </a:ln>
                        </pic:spPr>
                      </pic:pic>
                    </a:graphicData>
                  </a:graphic>
                </wp:inline>
              </w:drawing>
            </w:r>
          </w:p>
        </w:tc>
        <w:tc>
          <w:tcPr>
            <w:tcW w:w="2504" w:type="dxa"/>
            <w:vAlign w:val="center"/>
          </w:tcPr>
          <w:p w14:paraId="16A25855" w14:textId="77777777" w:rsidR="005A0F03" w:rsidRPr="005A0F03" w:rsidRDefault="005A0F03" w:rsidP="005A0F03">
            <w:pPr>
              <w:jc w:val="left"/>
              <w:rPr>
                <w:rFonts w:eastAsia="Times New Roman"/>
                <w:lang w:val="en-AU"/>
              </w:rPr>
            </w:pPr>
            <w:proofErr w:type="spellStart"/>
            <w:r w:rsidRPr="005A0F03">
              <w:rPr>
                <w:rFonts w:eastAsia="Times New Roman"/>
                <w:lang w:val="en-AU"/>
              </w:rPr>
              <w:t>SunRail</w:t>
            </w:r>
            <w:proofErr w:type="spellEnd"/>
            <w:r w:rsidRPr="005A0F03">
              <w:rPr>
                <w:rFonts w:eastAsia="Times New Roman"/>
                <w:lang w:val="en-AU"/>
              </w:rPr>
              <w:t xml:space="preserve"> Line</w:t>
            </w:r>
          </w:p>
        </w:tc>
      </w:tr>
      <w:tr w:rsidR="005A0F03" w:rsidRPr="005A0F03" w14:paraId="214DFC1E" w14:textId="77777777" w:rsidTr="009078E1">
        <w:tc>
          <w:tcPr>
            <w:tcW w:w="5623" w:type="dxa"/>
            <w:vMerge/>
          </w:tcPr>
          <w:p w14:paraId="01BDA45D" w14:textId="77777777" w:rsidR="005A0F03" w:rsidRPr="005A0F03" w:rsidRDefault="005A0F03" w:rsidP="005A0F03">
            <w:pPr>
              <w:jc w:val="left"/>
              <w:rPr>
                <w:rFonts w:eastAsia="Times New Roman"/>
                <w:noProof/>
                <w:lang w:val="en-AU"/>
              </w:rPr>
            </w:pPr>
          </w:p>
        </w:tc>
        <w:tc>
          <w:tcPr>
            <w:tcW w:w="899" w:type="dxa"/>
            <w:vAlign w:val="center"/>
          </w:tcPr>
          <w:p w14:paraId="635743D9" w14:textId="32FD749E" w:rsidR="005A0F03" w:rsidRPr="005A0F03" w:rsidRDefault="005A0F03" w:rsidP="005A0F03">
            <w:pPr>
              <w:jc w:val="left"/>
              <w:rPr>
                <w:rFonts w:eastAsia="Times New Roman"/>
                <w:lang w:val="en-AU"/>
              </w:rPr>
            </w:pPr>
            <w:r w:rsidRPr="005A0F03">
              <w:rPr>
                <w:rFonts w:eastAsia="Times New Roman"/>
                <w:b/>
                <w:noProof/>
                <w:lang w:val="en-AU"/>
              </w:rPr>
              <w:drawing>
                <wp:inline distT="0" distB="0" distL="0" distR="0" wp14:anchorId="0A6B1E86" wp14:editId="2E52A129">
                  <wp:extent cx="446405" cy="3105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t="54379" r="77888" b="31656"/>
                          <a:stretch>
                            <a:fillRect/>
                          </a:stretch>
                        </pic:blipFill>
                        <pic:spPr bwMode="auto">
                          <a:xfrm>
                            <a:off x="0" y="0"/>
                            <a:ext cx="446405" cy="310515"/>
                          </a:xfrm>
                          <a:prstGeom prst="rect">
                            <a:avLst/>
                          </a:prstGeom>
                          <a:noFill/>
                          <a:ln>
                            <a:noFill/>
                          </a:ln>
                        </pic:spPr>
                      </pic:pic>
                    </a:graphicData>
                  </a:graphic>
                </wp:inline>
              </w:drawing>
            </w:r>
          </w:p>
        </w:tc>
        <w:tc>
          <w:tcPr>
            <w:tcW w:w="2504" w:type="dxa"/>
            <w:vAlign w:val="center"/>
          </w:tcPr>
          <w:p w14:paraId="25D2C14A" w14:textId="77777777" w:rsidR="005A0F03" w:rsidRPr="005A0F03" w:rsidRDefault="005A0F03" w:rsidP="005A0F03">
            <w:pPr>
              <w:jc w:val="left"/>
              <w:rPr>
                <w:rFonts w:eastAsia="Times New Roman"/>
                <w:lang w:val="en-AU"/>
              </w:rPr>
            </w:pPr>
            <w:proofErr w:type="spellStart"/>
            <w:r w:rsidRPr="005A0F03">
              <w:rPr>
                <w:rFonts w:eastAsia="Times New Roman"/>
                <w:lang w:val="en-AU"/>
              </w:rPr>
              <w:t>SunRail</w:t>
            </w:r>
            <w:proofErr w:type="spellEnd"/>
            <w:r w:rsidRPr="005A0F03">
              <w:rPr>
                <w:rFonts w:eastAsia="Times New Roman"/>
                <w:lang w:val="en-AU"/>
              </w:rPr>
              <w:t xml:space="preserve"> Stations</w:t>
            </w:r>
          </w:p>
        </w:tc>
      </w:tr>
      <w:tr w:rsidR="005A0F03" w:rsidRPr="005A0F03" w14:paraId="6BD96890" w14:textId="77777777" w:rsidTr="009078E1">
        <w:trPr>
          <w:trHeight w:val="2208"/>
        </w:trPr>
        <w:tc>
          <w:tcPr>
            <w:tcW w:w="5623" w:type="dxa"/>
            <w:vMerge/>
          </w:tcPr>
          <w:p w14:paraId="47CDC245" w14:textId="77777777" w:rsidR="005A0F03" w:rsidRPr="005A0F03" w:rsidRDefault="005A0F03" w:rsidP="005A0F03">
            <w:pPr>
              <w:jc w:val="left"/>
              <w:rPr>
                <w:rFonts w:eastAsia="Times New Roman"/>
                <w:noProof/>
                <w:lang w:val="en-AU"/>
              </w:rPr>
            </w:pPr>
          </w:p>
        </w:tc>
        <w:tc>
          <w:tcPr>
            <w:tcW w:w="3403" w:type="dxa"/>
            <w:gridSpan w:val="2"/>
            <w:vAlign w:val="center"/>
          </w:tcPr>
          <w:p w14:paraId="3BA2B3D3" w14:textId="77777777" w:rsidR="005A0F03" w:rsidRPr="005A0F03" w:rsidRDefault="005A0F03" w:rsidP="005A0F03">
            <w:pPr>
              <w:jc w:val="left"/>
              <w:rPr>
                <w:rFonts w:eastAsia="Times New Roman"/>
                <w:lang w:val="en-AU"/>
              </w:rPr>
            </w:pPr>
          </w:p>
        </w:tc>
      </w:tr>
      <w:tr w:rsidR="005A0F03" w:rsidRPr="005A0F03" w14:paraId="41AFA7A7" w14:textId="77777777" w:rsidTr="009078E1">
        <w:tc>
          <w:tcPr>
            <w:tcW w:w="5623" w:type="dxa"/>
            <w:vMerge/>
          </w:tcPr>
          <w:p w14:paraId="0E8D3E06" w14:textId="77777777" w:rsidR="005A0F03" w:rsidRPr="005A0F03" w:rsidRDefault="005A0F03" w:rsidP="005A0F03">
            <w:pPr>
              <w:spacing w:before="120"/>
              <w:jc w:val="center"/>
              <w:rPr>
                <w:rFonts w:eastAsia="Times New Roman"/>
                <w:noProof/>
                <w:lang w:val="en-AU"/>
              </w:rPr>
            </w:pPr>
          </w:p>
        </w:tc>
        <w:tc>
          <w:tcPr>
            <w:tcW w:w="3403" w:type="dxa"/>
            <w:gridSpan w:val="2"/>
            <w:vAlign w:val="center"/>
          </w:tcPr>
          <w:p w14:paraId="5B911A42" w14:textId="77777777" w:rsidR="005A0F03" w:rsidRPr="005A0F03" w:rsidRDefault="005A0F03" w:rsidP="005A0F03">
            <w:pPr>
              <w:spacing w:before="120"/>
              <w:jc w:val="center"/>
              <w:rPr>
                <w:rFonts w:eastAsia="Times New Roman"/>
                <w:noProof/>
                <w:lang w:val="en-AU"/>
              </w:rPr>
            </w:pPr>
            <w:r w:rsidRPr="005A0F03">
              <w:rPr>
                <w:rFonts w:eastAsia="Times New Roman"/>
                <w:noProof/>
                <w:lang w:val="en-AU"/>
              </w:rPr>
              <w:t>N</w:t>
            </w:r>
          </w:p>
          <w:p w14:paraId="68A94B03" w14:textId="7200D1FD" w:rsidR="005A0F03" w:rsidRPr="005A0F03" w:rsidRDefault="005A0F03" w:rsidP="005A0F03">
            <w:pPr>
              <w:jc w:val="center"/>
              <w:rPr>
                <w:rFonts w:eastAsia="Times New Roman"/>
                <w:lang w:val="en-AU"/>
              </w:rPr>
            </w:pPr>
            <w:r w:rsidRPr="005A0F03">
              <w:rPr>
                <w:rFonts w:eastAsia="Times New Roman"/>
                <w:noProof/>
                <w:lang w:val="en-AU"/>
              </w:rPr>
              <w:drawing>
                <wp:inline distT="0" distB="0" distL="0" distR="0" wp14:anchorId="4A7EC130" wp14:editId="67278406">
                  <wp:extent cx="207010" cy="4787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l="3572" t="17735" r="18182"/>
                          <a:stretch>
                            <a:fillRect/>
                          </a:stretch>
                        </pic:blipFill>
                        <pic:spPr bwMode="auto">
                          <a:xfrm>
                            <a:off x="0" y="0"/>
                            <a:ext cx="207010" cy="478790"/>
                          </a:xfrm>
                          <a:prstGeom prst="rect">
                            <a:avLst/>
                          </a:prstGeom>
                          <a:noFill/>
                          <a:ln>
                            <a:noFill/>
                          </a:ln>
                        </pic:spPr>
                      </pic:pic>
                    </a:graphicData>
                  </a:graphic>
                </wp:inline>
              </w:drawing>
            </w:r>
          </w:p>
        </w:tc>
      </w:tr>
      <w:tr w:rsidR="005A0F03" w:rsidRPr="005A0F03" w14:paraId="3B2994AE" w14:textId="77777777" w:rsidTr="009078E1">
        <w:tc>
          <w:tcPr>
            <w:tcW w:w="5623" w:type="dxa"/>
            <w:vMerge/>
          </w:tcPr>
          <w:p w14:paraId="0ABF8B49" w14:textId="77777777" w:rsidR="005A0F03" w:rsidRPr="005A0F03" w:rsidRDefault="005A0F03" w:rsidP="005A0F03">
            <w:pPr>
              <w:spacing w:before="120"/>
              <w:jc w:val="left"/>
              <w:rPr>
                <w:rFonts w:eastAsia="Times New Roman"/>
                <w:noProof/>
                <w:lang w:val="en-AU"/>
              </w:rPr>
            </w:pPr>
          </w:p>
        </w:tc>
        <w:tc>
          <w:tcPr>
            <w:tcW w:w="3403" w:type="dxa"/>
            <w:gridSpan w:val="2"/>
            <w:vAlign w:val="center"/>
          </w:tcPr>
          <w:p w14:paraId="714F2C49" w14:textId="77777777" w:rsidR="005A0F03" w:rsidRPr="005A0F03" w:rsidRDefault="005A0F03" w:rsidP="005A0F03">
            <w:pPr>
              <w:spacing w:before="120"/>
              <w:jc w:val="left"/>
              <w:rPr>
                <w:rFonts w:eastAsia="Times New Roman"/>
                <w:noProof/>
                <w:lang w:val="en-AU"/>
              </w:rPr>
            </w:pPr>
            <w:r w:rsidRPr="005A0F03">
              <w:rPr>
                <w:rFonts w:eastAsia="Times New Roman"/>
                <w:noProof/>
                <w:lang w:val="en-AU"/>
              </w:rPr>
              <w:t xml:space="preserve">        0       4        8          16Miles</w:t>
            </w:r>
          </w:p>
          <w:p w14:paraId="0562D247" w14:textId="7DC7B047" w:rsidR="005A0F03" w:rsidRPr="005A0F03" w:rsidRDefault="005A0F03" w:rsidP="005A0F03">
            <w:pPr>
              <w:spacing w:before="120"/>
              <w:jc w:val="center"/>
              <w:rPr>
                <w:rFonts w:eastAsia="Times New Roman"/>
                <w:noProof/>
                <w:lang w:val="en-AU"/>
              </w:rPr>
            </w:pPr>
            <w:r w:rsidRPr="005A0F03">
              <w:rPr>
                <w:rFonts w:asciiTheme="minorHAnsi" w:eastAsia="Times New Roman" w:hAnsiTheme="minorHAnsi"/>
                <w:noProof/>
                <w:sz w:val="22"/>
                <w:lang w:val="en-AU"/>
              </w:rPr>
              <w:drawing>
                <wp:inline distT="0" distB="0" distL="0" distR="0" wp14:anchorId="7BC6255A" wp14:editId="4526D50A">
                  <wp:extent cx="1518285" cy="158115"/>
                  <wp:effectExtent l="0" t="0" r="5715" b="0"/>
                  <wp:docPr id="5" name="Picture 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iagram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l="11224" t="85457" r="67563" b="11389"/>
                          <a:stretch>
                            <a:fillRect/>
                          </a:stretch>
                        </pic:blipFill>
                        <pic:spPr bwMode="auto">
                          <a:xfrm>
                            <a:off x="0" y="0"/>
                            <a:ext cx="1518285" cy="158115"/>
                          </a:xfrm>
                          <a:prstGeom prst="rect">
                            <a:avLst/>
                          </a:prstGeom>
                          <a:noFill/>
                          <a:ln>
                            <a:noFill/>
                          </a:ln>
                        </pic:spPr>
                      </pic:pic>
                    </a:graphicData>
                  </a:graphic>
                </wp:inline>
              </w:drawing>
            </w:r>
          </w:p>
        </w:tc>
      </w:tr>
    </w:tbl>
    <w:p w14:paraId="5153D96A" w14:textId="1062ABF7" w:rsidR="00A4481D" w:rsidRDefault="00A4481D" w:rsidP="00A4481D">
      <w:pPr>
        <w:rPr>
          <w:rFonts w:cs="Times New Roman"/>
          <w:b/>
          <w:szCs w:val="24"/>
        </w:rPr>
      </w:pPr>
      <w:r>
        <w:rPr>
          <w:rFonts w:cs="Times New Roman"/>
          <w:b/>
          <w:szCs w:val="24"/>
        </w:rPr>
        <w:t>FIGURE</w:t>
      </w:r>
      <w:r w:rsidRPr="00080381">
        <w:rPr>
          <w:rFonts w:cs="Times New Roman"/>
          <w:b/>
          <w:szCs w:val="24"/>
        </w:rPr>
        <w:t xml:space="preserve"> 1 Public </w:t>
      </w:r>
      <w:r>
        <w:rPr>
          <w:rFonts w:cs="Times New Roman"/>
          <w:b/>
          <w:szCs w:val="24"/>
        </w:rPr>
        <w:t>t</w:t>
      </w:r>
      <w:r w:rsidRPr="00080381">
        <w:rPr>
          <w:rFonts w:cs="Times New Roman"/>
          <w:b/>
          <w:szCs w:val="24"/>
        </w:rPr>
        <w:t xml:space="preserve">ransit </w:t>
      </w:r>
      <w:r>
        <w:rPr>
          <w:rFonts w:cs="Times New Roman"/>
          <w:b/>
          <w:szCs w:val="24"/>
        </w:rPr>
        <w:t>s</w:t>
      </w:r>
      <w:r w:rsidRPr="00080381">
        <w:rPr>
          <w:rFonts w:cs="Times New Roman"/>
          <w:b/>
          <w:szCs w:val="24"/>
        </w:rPr>
        <w:t>ystem (L</w:t>
      </w:r>
      <w:r>
        <w:rPr>
          <w:rFonts w:cs="Times New Roman"/>
          <w:b/>
          <w:szCs w:val="24"/>
        </w:rPr>
        <w:t>ynx</w:t>
      </w:r>
      <w:r w:rsidRPr="00080381">
        <w:rPr>
          <w:rFonts w:cs="Times New Roman"/>
          <w:b/>
          <w:szCs w:val="24"/>
        </w:rPr>
        <w:t xml:space="preserve"> and </w:t>
      </w:r>
      <w:proofErr w:type="spellStart"/>
      <w:r w:rsidRPr="00080381">
        <w:rPr>
          <w:rFonts w:cs="Times New Roman"/>
          <w:b/>
          <w:szCs w:val="24"/>
        </w:rPr>
        <w:t>S</w:t>
      </w:r>
      <w:r>
        <w:rPr>
          <w:rFonts w:cs="Times New Roman"/>
          <w:b/>
          <w:szCs w:val="24"/>
        </w:rPr>
        <w:t>unRail</w:t>
      </w:r>
      <w:proofErr w:type="spellEnd"/>
      <w:r w:rsidRPr="00080381">
        <w:rPr>
          <w:rFonts w:cs="Times New Roman"/>
          <w:b/>
          <w:szCs w:val="24"/>
        </w:rPr>
        <w:t>) of Orlando</w:t>
      </w:r>
    </w:p>
    <w:p w14:paraId="64C4961D" w14:textId="77777777" w:rsidR="005A0F03" w:rsidRDefault="00A4481D">
      <w:pPr>
        <w:spacing w:after="160" w:line="259" w:lineRule="auto"/>
        <w:jc w:val="left"/>
        <w:rPr>
          <w:rFonts w:cs="Times New Roman"/>
          <w:b/>
          <w:szCs w:val="24"/>
        </w:rPr>
        <w:sectPr w:rsidR="005A0F03" w:rsidSect="006B17B5">
          <w:headerReference w:type="default" r:id="rId20"/>
          <w:footerReference w:type="default" r:id="rId21"/>
          <w:headerReference w:type="first" r:id="rId22"/>
          <w:type w:val="continuous"/>
          <w:pgSz w:w="12240" w:h="15840"/>
          <w:pgMar w:top="1440" w:right="1440" w:bottom="1440" w:left="1440" w:header="708" w:footer="708" w:gutter="0"/>
          <w:cols w:space="708"/>
          <w:titlePg/>
          <w:docGrid w:linePitch="360"/>
        </w:sectPr>
      </w:pPr>
      <w:r>
        <w:rPr>
          <w:rFonts w:cs="Times New Roman"/>
          <w:b/>
          <w:szCs w:val="24"/>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5"/>
        <w:gridCol w:w="4854"/>
        <w:gridCol w:w="1061"/>
        <w:gridCol w:w="2170"/>
      </w:tblGrid>
      <w:tr w:rsidR="005A0F03" w:rsidRPr="005A0F03" w14:paraId="71E1FFD4" w14:textId="77777777" w:rsidTr="005A0F03">
        <w:trPr>
          <w:trHeight w:val="390"/>
        </w:trPr>
        <w:tc>
          <w:tcPr>
            <w:tcW w:w="4875" w:type="dxa"/>
            <w:vAlign w:val="center"/>
          </w:tcPr>
          <w:p w14:paraId="1E81FAC8" w14:textId="77777777" w:rsidR="005A0F03" w:rsidRPr="005A0F03" w:rsidRDefault="005A0F03" w:rsidP="005A0F03">
            <w:pPr>
              <w:jc w:val="center"/>
              <w:rPr>
                <w:rFonts w:eastAsia="Times New Roman"/>
                <w:b/>
                <w:bCs/>
                <w:lang w:val="en-AU"/>
              </w:rPr>
            </w:pPr>
            <w:r w:rsidRPr="005A0F03">
              <w:rPr>
                <w:rFonts w:eastAsia="Times New Roman"/>
                <w:b/>
                <w:bCs/>
                <w:lang w:val="en-AU"/>
              </w:rPr>
              <w:lastRenderedPageBreak/>
              <w:t>2(a) Boarding</w:t>
            </w:r>
          </w:p>
        </w:tc>
        <w:tc>
          <w:tcPr>
            <w:tcW w:w="4854" w:type="dxa"/>
            <w:vAlign w:val="center"/>
          </w:tcPr>
          <w:p w14:paraId="7B7E9D86" w14:textId="77777777" w:rsidR="005A0F03" w:rsidRPr="005A0F03" w:rsidRDefault="005A0F03" w:rsidP="005A0F03">
            <w:pPr>
              <w:jc w:val="center"/>
              <w:rPr>
                <w:rFonts w:eastAsia="Times New Roman"/>
                <w:b/>
                <w:bCs/>
                <w:lang w:val="en-AU"/>
              </w:rPr>
            </w:pPr>
            <w:r w:rsidRPr="005A0F03">
              <w:rPr>
                <w:rFonts w:eastAsia="Times New Roman"/>
                <w:b/>
                <w:bCs/>
                <w:lang w:val="en-AU"/>
              </w:rPr>
              <w:t>2(b) Alighting</w:t>
            </w:r>
          </w:p>
        </w:tc>
        <w:tc>
          <w:tcPr>
            <w:tcW w:w="3231" w:type="dxa"/>
            <w:gridSpan w:val="2"/>
            <w:vAlign w:val="center"/>
          </w:tcPr>
          <w:p w14:paraId="436E19D6" w14:textId="77777777" w:rsidR="005A0F03" w:rsidRPr="005A0F03" w:rsidRDefault="005A0F03" w:rsidP="005A0F03">
            <w:pPr>
              <w:jc w:val="center"/>
              <w:rPr>
                <w:rFonts w:eastAsia="Times New Roman"/>
                <w:b/>
                <w:bCs/>
                <w:lang w:val="en-AU"/>
              </w:rPr>
            </w:pPr>
            <w:r w:rsidRPr="005A0F03">
              <w:rPr>
                <w:rFonts w:eastAsia="Times New Roman"/>
                <w:b/>
                <w:bCs/>
                <w:lang w:val="en-AU"/>
              </w:rPr>
              <w:t>Legend</w:t>
            </w:r>
          </w:p>
        </w:tc>
      </w:tr>
      <w:tr w:rsidR="005A0F03" w:rsidRPr="005A0F03" w14:paraId="2A4B4DF5" w14:textId="77777777" w:rsidTr="005A0F03">
        <w:trPr>
          <w:trHeight w:val="384"/>
        </w:trPr>
        <w:tc>
          <w:tcPr>
            <w:tcW w:w="4875" w:type="dxa"/>
            <w:vMerge w:val="restart"/>
          </w:tcPr>
          <w:p w14:paraId="06206719" w14:textId="0CFD5314" w:rsidR="005A0F03" w:rsidRPr="005A0F03" w:rsidRDefault="005A0F03" w:rsidP="005A0F03">
            <w:pPr>
              <w:jc w:val="left"/>
              <w:rPr>
                <w:rFonts w:eastAsia="Times New Roman"/>
                <w:noProof/>
                <w:lang w:val="en-AU"/>
              </w:rPr>
            </w:pPr>
            <w:r w:rsidRPr="005A0F03">
              <w:rPr>
                <w:rFonts w:eastAsia="Times New Roman"/>
                <w:noProof/>
                <w:lang w:val="en-AU"/>
              </w:rPr>
              <w:drawing>
                <wp:inline distT="0" distB="0" distL="0" distR="0" wp14:anchorId="4C764331" wp14:editId="1472A3A9">
                  <wp:extent cx="3117215" cy="4953000"/>
                  <wp:effectExtent l="19050" t="19050" r="26035" b="19050"/>
                  <wp:docPr id="27" name="Picture 27" descr="Ma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p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l="36238" t="4355" r="20056" b="4633"/>
                          <a:stretch>
                            <a:fillRect/>
                          </a:stretch>
                        </pic:blipFill>
                        <pic:spPr bwMode="auto">
                          <a:xfrm>
                            <a:off x="0" y="0"/>
                            <a:ext cx="3117215" cy="4953000"/>
                          </a:xfrm>
                          <a:prstGeom prst="rect">
                            <a:avLst/>
                          </a:prstGeom>
                          <a:noFill/>
                          <a:ln w="9525" cmpd="sng">
                            <a:solidFill>
                              <a:srgbClr val="7F7F7F"/>
                            </a:solidFill>
                            <a:miter lim="800000"/>
                            <a:headEnd/>
                            <a:tailEnd/>
                          </a:ln>
                          <a:effectLst/>
                        </pic:spPr>
                      </pic:pic>
                    </a:graphicData>
                  </a:graphic>
                </wp:inline>
              </w:drawing>
            </w:r>
          </w:p>
        </w:tc>
        <w:tc>
          <w:tcPr>
            <w:tcW w:w="4854" w:type="dxa"/>
            <w:vMerge w:val="restart"/>
          </w:tcPr>
          <w:p w14:paraId="241FDFF5" w14:textId="7E51DF2C" w:rsidR="005A0F03" w:rsidRPr="005A0F03" w:rsidRDefault="005A0F03" w:rsidP="005A0F03">
            <w:pPr>
              <w:jc w:val="left"/>
              <w:rPr>
                <w:rFonts w:eastAsia="Times New Roman"/>
                <w:noProof/>
                <w:lang w:val="en-AU"/>
              </w:rPr>
            </w:pPr>
            <w:r w:rsidRPr="005A0F03">
              <w:rPr>
                <w:rFonts w:asciiTheme="minorHAnsi" w:eastAsia="Times New Roman" w:hAnsiTheme="minorHAnsi"/>
                <w:noProof/>
                <w:sz w:val="22"/>
                <w:lang w:val="en-AU"/>
              </w:rPr>
              <w:drawing>
                <wp:inline distT="0" distB="0" distL="0" distR="0" wp14:anchorId="6FFC8424" wp14:editId="565B0EC1">
                  <wp:extent cx="3110230" cy="4946015"/>
                  <wp:effectExtent l="19050" t="19050" r="13970" b="26035"/>
                  <wp:docPr id="26" name="Picture 26" descr="Ma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p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l="35953" t="4346" r="20525" b="4747"/>
                          <a:stretch>
                            <a:fillRect/>
                          </a:stretch>
                        </pic:blipFill>
                        <pic:spPr bwMode="auto">
                          <a:xfrm>
                            <a:off x="0" y="0"/>
                            <a:ext cx="3110230" cy="4946015"/>
                          </a:xfrm>
                          <a:prstGeom prst="rect">
                            <a:avLst/>
                          </a:prstGeom>
                          <a:noFill/>
                          <a:ln w="9525" cmpd="sng">
                            <a:solidFill>
                              <a:srgbClr val="7F7F7F"/>
                            </a:solidFill>
                            <a:miter lim="800000"/>
                            <a:headEnd/>
                            <a:tailEnd/>
                          </a:ln>
                          <a:effectLst/>
                        </pic:spPr>
                      </pic:pic>
                    </a:graphicData>
                  </a:graphic>
                </wp:inline>
              </w:drawing>
            </w:r>
          </w:p>
        </w:tc>
        <w:tc>
          <w:tcPr>
            <w:tcW w:w="1061" w:type="dxa"/>
            <w:vAlign w:val="center"/>
          </w:tcPr>
          <w:p w14:paraId="75DF847B" w14:textId="6ED06910" w:rsidR="005A0F03" w:rsidRPr="005A0F03" w:rsidRDefault="005A0F03" w:rsidP="005A0F03">
            <w:pPr>
              <w:jc w:val="left"/>
              <w:rPr>
                <w:rFonts w:eastAsia="Times New Roman"/>
                <w:lang w:val="en-AU"/>
              </w:rPr>
            </w:pPr>
            <w:r w:rsidRPr="005A0F03">
              <w:rPr>
                <w:rFonts w:eastAsia="Times New Roman"/>
                <w:noProof/>
                <w:lang w:val="en-AU"/>
              </w:rPr>
              <w:drawing>
                <wp:inline distT="0" distB="0" distL="0" distR="0" wp14:anchorId="45665502" wp14:editId="0C6A8DD9">
                  <wp:extent cx="35306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t="6012" r="81122" b="88594"/>
                          <a:stretch>
                            <a:fillRect/>
                          </a:stretch>
                        </pic:blipFill>
                        <pic:spPr bwMode="auto">
                          <a:xfrm>
                            <a:off x="0" y="0"/>
                            <a:ext cx="353060" cy="228600"/>
                          </a:xfrm>
                          <a:prstGeom prst="rect">
                            <a:avLst/>
                          </a:prstGeom>
                          <a:noFill/>
                          <a:ln>
                            <a:noFill/>
                          </a:ln>
                        </pic:spPr>
                      </pic:pic>
                    </a:graphicData>
                  </a:graphic>
                </wp:inline>
              </w:drawing>
            </w:r>
          </w:p>
        </w:tc>
        <w:tc>
          <w:tcPr>
            <w:tcW w:w="2170" w:type="dxa"/>
            <w:vAlign w:val="center"/>
          </w:tcPr>
          <w:p w14:paraId="1AEA51A8" w14:textId="77777777" w:rsidR="005A0F03" w:rsidRPr="005A0F03" w:rsidRDefault="005A0F03" w:rsidP="005A0F03">
            <w:pPr>
              <w:jc w:val="left"/>
              <w:rPr>
                <w:rFonts w:eastAsia="Times New Roman"/>
                <w:lang w:val="en-AU"/>
              </w:rPr>
            </w:pPr>
            <w:r w:rsidRPr="005A0F03">
              <w:rPr>
                <w:rFonts w:eastAsia="Times New Roman"/>
                <w:lang w:val="en-AU"/>
              </w:rPr>
              <w:t>Orlando CBD</w:t>
            </w:r>
          </w:p>
        </w:tc>
      </w:tr>
      <w:tr w:rsidR="005A0F03" w:rsidRPr="005A0F03" w14:paraId="3D02F00C" w14:textId="77777777" w:rsidTr="005A0F03">
        <w:trPr>
          <w:trHeight w:val="383"/>
        </w:trPr>
        <w:tc>
          <w:tcPr>
            <w:tcW w:w="4875" w:type="dxa"/>
            <w:vMerge/>
          </w:tcPr>
          <w:p w14:paraId="25FA8520" w14:textId="77777777" w:rsidR="005A0F03" w:rsidRPr="005A0F03" w:rsidRDefault="005A0F03" w:rsidP="005A0F03">
            <w:pPr>
              <w:jc w:val="left"/>
              <w:rPr>
                <w:rFonts w:eastAsia="Times New Roman"/>
                <w:noProof/>
                <w:lang w:val="en-AU"/>
              </w:rPr>
            </w:pPr>
          </w:p>
        </w:tc>
        <w:tc>
          <w:tcPr>
            <w:tcW w:w="4854" w:type="dxa"/>
            <w:vMerge/>
          </w:tcPr>
          <w:p w14:paraId="16D1DD4A" w14:textId="77777777" w:rsidR="005A0F03" w:rsidRPr="005A0F03" w:rsidRDefault="005A0F03" w:rsidP="005A0F03">
            <w:pPr>
              <w:jc w:val="left"/>
              <w:rPr>
                <w:rFonts w:eastAsia="Times New Roman"/>
                <w:noProof/>
                <w:lang w:val="en-AU"/>
              </w:rPr>
            </w:pPr>
          </w:p>
        </w:tc>
        <w:tc>
          <w:tcPr>
            <w:tcW w:w="3231" w:type="dxa"/>
            <w:gridSpan w:val="2"/>
            <w:vAlign w:val="center"/>
          </w:tcPr>
          <w:p w14:paraId="0C23305C" w14:textId="77777777" w:rsidR="005A0F03" w:rsidRPr="005A0F03" w:rsidRDefault="005A0F03" w:rsidP="005A0F03">
            <w:pPr>
              <w:jc w:val="left"/>
              <w:rPr>
                <w:rFonts w:eastAsia="Times New Roman"/>
                <w:lang w:val="en-AU"/>
              </w:rPr>
            </w:pPr>
            <w:r w:rsidRPr="005A0F03">
              <w:rPr>
                <w:rFonts w:eastAsia="Times New Roman"/>
                <w:noProof/>
                <w:lang w:val="en-AU"/>
              </w:rPr>
              <w:t>Boarding/Alighting</w:t>
            </w:r>
          </w:p>
        </w:tc>
      </w:tr>
      <w:tr w:rsidR="005A0F03" w:rsidRPr="005A0F03" w14:paraId="4A252801" w14:textId="77777777" w:rsidTr="005A0F03">
        <w:trPr>
          <w:trHeight w:val="280"/>
        </w:trPr>
        <w:tc>
          <w:tcPr>
            <w:tcW w:w="4875" w:type="dxa"/>
            <w:vMerge/>
          </w:tcPr>
          <w:p w14:paraId="34BFBFCC" w14:textId="77777777" w:rsidR="005A0F03" w:rsidRPr="005A0F03" w:rsidRDefault="005A0F03" w:rsidP="005A0F03">
            <w:pPr>
              <w:jc w:val="left"/>
              <w:rPr>
                <w:rFonts w:eastAsia="Times New Roman"/>
                <w:noProof/>
                <w:lang w:val="en-AU"/>
              </w:rPr>
            </w:pPr>
          </w:p>
        </w:tc>
        <w:tc>
          <w:tcPr>
            <w:tcW w:w="4854" w:type="dxa"/>
            <w:vMerge/>
          </w:tcPr>
          <w:p w14:paraId="3B2DBADE" w14:textId="77777777" w:rsidR="005A0F03" w:rsidRPr="005A0F03" w:rsidRDefault="005A0F03" w:rsidP="005A0F03">
            <w:pPr>
              <w:jc w:val="left"/>
              <w:rPr>
                <w:rFonts w:eastAsia="Times New Roman"/>
                <w:noProof/>
                <w:lang w:val="en-AU"/>
              </w:rPr>
            </w:pPr>
          </w:p>
        </w:tc>
        <w:tc>
          <w:tcPr>
            <w:tcW w:w="1061" w:type="dxa"/>
            <w:vAlign w:val="center"/>
          </w:tcPr>
          <w:p w14:paraId="6466B49B" w14:textId="6651C779" w:rsidR="005A0F03" w:rsidRPr="005A0F03" w:rsidRDefault="005A0F03" w:rsidP="005A0F03">
            <w:pPr>
              <w:jc w:val="left"/>
              <w:rPr>
                <w:rFonts w:eastAsia="Times New Roman"/>
                <w:lang w:val="en-AU"/>
              </w:rPr>
            </w:pPr>
            <w:r w:rsidRPr="005A0F03">
              <w:rPr>
                <w:rFonts w:eastAsia="Times New Roman"/>
                <w:noProof/>
                <w:lang w:val="en-AU"/>
              </w:rPr>
              <w:drawing>
                <wp:inline distT="0" distB="0" distL="0" distR="0" wp14:anchorId="01D8185B" wp14:editId="1557D9F8">
                  <wp:extent cx="374015"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t="23872" r="80769" b="71010"/>
                          <a:stretch>
                            <a:fillRect/>
                          </a:stretch>
                        </pic:blipFill>
                        <pic:spPr bwMode="auto">
                          <a:xfrm>
                            <a:off x="0" y="0"/>
                            <a:ext cx="374015" cy="228600"/>
                          </a:xfrm>
                          <a:prstGeom prst="rect">
                            <a:avLst/>
                          </a:prstGeom>
                          <a:noFill/>
                          <a:ln>
                            <a:noFill/>
                          </a:ln>
                        </pic:spPr>
                      </pic:pic>
                    </a:graphicData>
                  </a:graphic>
                </wp:inline>
              </w:drawing>
            </w:r>
          </w:p>
        </w:tc>
        <w:tc>
          <w:tcPr>
            <w:tcW w:w="2170" w:type="dxa"/>
            <w:vAlign w:val="center"/>
          </w:tcPr>
          <w:p w14:paraId="532B95F8" w14:textId="77777777" w:rsidR="005A0F03" w:rsidRPr="005A0F03" w:rsidRDefault="005A0F03" w:rsidP="005A0F03">
            <w:pPr>
              <w:jc w:val="left"/>
              <w:rPr>
                <w:rFonts w:eastAsia="Times New Roman"/>
                <w:lang w:val="en-AU"/>
              </w:rPr>
            </w:pPr>
            <w:r w:rsidRPr="005A0F03">
              <w:rPr>
                <w:rFonts w:eastAsia="Times New Roman"/>
                <w:lang w:val="en-AU"/>
              </w:rPr>
              <w:t>0-2</w:t>
            </w:r>
          </w:p>
        </w:tc>
      </w:tr>
      <w:tr w:rsidR="005A0F03" w:rsidRPr="005A0F03" w14:paraId="2AB1616F" w14:textId="77777777" w:rsidTr="005A0F03">
        <w:trPr>
          <w:trHeight w:val="451"/>
        </w:trPr>
        <w:tc>
          <w:tcPr>
            <w:tcW w:w="4875" w:type="dxa"/>
            <w:vMerge/>
          </w:tcPr>
          <w:p w14:paraId="0E7C9132" w14:textId="77777777" w:rsidR="005A0F03" w:rsidRPr="005A0F03" w:rsidRDefault="005A0F03" w:rsidP="005A0F03">
            <w:pPr>
              <w:jc w:val="left"/>
              <w:rPr>
                <w:rFonts w:eastAsia="Times New Roman"/>
                <w:noProof/>
                <w:lang w:val="en-AU"/>
              </w:rPr>
            </w:pPr>
          </w:p>
        </w:tc>
        <w:tc>
          <w:tcPr>
            <w:tcW w:w="4854" w:type="dxa"/>
            <w:vMerge/>
          </w:tcPr>
          <w:p w14:paraId="5BDAF50B" w14:textId="77777777" w:rsidR="005A0F03" w:rsidRPr="005A0F03" w:rsidRDefault="005A0F03" w:rsidP="005A0F03">
            <w:pPr>
              <w:jc w:val="left"/>
              <w:rPr>
                <w:rFonts w:eastAsia="Times New Roman"/>
                <w:noProof/>
                <w:lang w:val="en-AU"/>
              </w:rPr>
            </w:pPr>
          </w:p>
        </w:tc>
        <w:tc>
          <w:tcPr>
            <w:tcW w:w="1061" w:type="dxa"/>
            <w:vAlign w:val="center"/>
          </w:tcPr>
          <w:p w14:paraId="79F78494" w14:textId="15870CB7" w:rsidR="005A0F03" w:rsidRPr="005A0F03" w:rsidRDefault="005A0F03" w:rsidP="005A0F03">
            <w:pPr>
              <w:jc w:val="left"/>
              <w:rPr>
                <w:rFonts w:eastAsia="Times New Roman"/>
                <w:lang w:val="en-AU"/>
              </w:rPr>
            </w:pPr>
            <w:r w:rsidRPr="005A0F03">
              <w:rPr>
                <w:rFonts w:eastAsia="Times New Roman"/>
                <w:noProof/>
                <w:lang w:val="en-AU"/>
              </w:rPr>
              <w:drawing>
                <wp:inline distT="0" distB="0" distL="0" distR="0" wp14:anchorId="5A2AFA61" wp14:editId="215A0539">
                  <wp:extent cx="394970" cy="276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t="29279" r="79327" b="64708"/>
                          <a:stretch>
                            <a:fillRect/>
                          </a:stretch>
                        </pic:blipFill>
                        <pic:spPr bwMode="auto">
                          <a:xfrm>
                            <a:off x="0" y="0"/>
                            <a:ext cx="394970" cy="276860"/>
                          </a:xfrm>
                          <a:prstGeom prst="rect">
                            <a:avLst/>
                          </a:prstGeom>
                          <a:noFill/>
                          <a:ln>
                            <a:noFill/>
                          </a:ln>
                        </pic:spPr>
                      </pic:pic>
                    </a:graphicData>
                  </a:graphic>
                </wp:inline>
              </w:drawing>
            </w:r>
          </w:p>
        </w:tc>
        <w:tc>
          <w:tcPr>
            <w:tcW w:w="2170" w:type="dxa"/>
            <w:vAlign w:val="center"/>
          </w:tcPr>
          <w:p w14:paraId="27A61CF3" w14:textId="77777777" w:rsidR="005A0F03" w:rsidRPr="005A0F03" w:rsidRDefault="005A0F03" w:rsidP="005A0F03">
            <w:pPr>
              <w:jc w:val="left"/>
              <w:rPr>
                <w:rFonts w:eastAsia="Times New Roman"/>
                <w:lang w:val="en-AU"/>
              </w:rPr>
            </w:pPr>
            <w:r w:rsidRPr="005A0F03">
              <w:rPr>
                <w:rFonts w:eastAsia="Times New Roman"/>
                <w:lang w:val="en-AU"/>
              </w:rPr>
              <w:t>&gt;2-5</w:t>
            </w:r>
          </w:p>
        </w:tc>
      </w:tr>
      <w:tr w:rsidR="005A0F03" w:rsidRPr="005A0F03" w14:paraId="0455F903" w14:textId="77777777" w:rsidTr="005A0F03">
        <w:tc>
          <w:tcPr>
            <w:tcW w:w="4875" w:type="dxa"/>
            <w:vMerge/>
          </w:tcPr>
          <w:p w14:paraId="71F399EA" w14:textId="77777777" w:rsidR="005A0F03" w:rsidRPr="005A0F03" w:rsidRDefault="005A0F03" w:rsidP="005A0F03">
            <w:pPr>
              <w:jc w:val="left"/>
              <w:rPr>
                <w:rFonts w:eastAsia="Times New Roman"/>
                <w:noProof/>
                <w:lang w:val="en-AU"/>
              </w:rPr>
            </w:pPr>
          </w:p>
        </w:tc>
        <w:tc>
          <w:tcPr>
            <w:tcW w:w="4854" w:type="dxa"/>
            <w:vMerge/>
          </w:tcPr>
          <w:p w14:paraId="2964A7DC" w14:textId="77777777" w:rsidR="005A0F03" w:rsidRPr="005A0F03" w:rsidRDefault="005A0F03" w:rsidP="005A0F03">
            <w:pPr>
              <w:jc w:val="left"/>
              <w:rPr>
                <w:rFonts w:eastAsia="Times New Roman"/>
                <w:noProof/>
                <w:lang w:val="en-AU"/>
              </w:rPr>
            </w:pPr>
          </w:p>
        </w:tc>
        <w:tc>
          <w:tcPr>
            <w:tcW w:w="1061" w:type="dxa"/>
            <w:vAlign w:val="center"/>
          </w:tcPr>
          <w:p w14:paraId="15887486" w14:textId="15B40090" w:rsidR="005A0F03" w:rsidRPr="005A0F03" w:rsidRDefault="005A0F03" w:rsidP="005A0F03">
            <w:pPr>
              <w:jc w:val="left"/>
              <w:rPr>
                <w:rFonts w:eastAsia="Times New Roman"/>
                <w:lang w:val="en-AU"/>
              </w:rPr>
            </w:pPr>
            <w:r w:rsidRPr="005A0F03">
              <w:rPr>
                <w:rFonts w:eastAsia="Times New Roman"/>
                <w:noProof/>
                <w:lang w:val="en-AU"/>
              </w:rPr>
              <w:drawing>
                <wp:inline distT="0" distB="0" distL="0" distR="0" wp14:anchorId="3DD4323C" wp14:editId="53FC6B7A">
                  <wp:extent cx="415925" cy="22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t="34837" r="78622" b="59453"/>
                          <a:stretch>
                            <a:fillRect/>
                          </a:stretch>
                        </pic:blipFill>
                        <pic:spPr bwMode="auto">
                          <a:xfrm>
                            <a:off x="0" y="0"/>
                            <a:ext cx="415925" cy="228600"/>
                          </a:xfrm>
                          <a:prstGeom prst="rect">
                            <a:avLst/>
                          </a:prstGeom>
                          <a:noFill/>
                          <a:ln>
                            <a:noFill/>
                          </a:ln>
                        </pic:spPr>
                      </pic:pic>
                    </a:graphicData>
                  </a:graphic>
                </wp:inline>
              </w:drawing>
            </w:r>
          </w:p>
        </w:tc>
        <w:tc>
          <w:tcPr>
            <w:tcW w:w="2170" w:type="dxa"/>
            <w:vAlign w:val="center"/>
          </w:tcPr>
          <w:p w14:paraId="2EEAE4BD" w14:textId="77777777" w:rsidR="005A0F03" w:rsidRPr="005A0F03" w:rsidRDefault="005A0F03" w:rsidP="005A0F03">
            <w:pPr>
              <w:jc w:val="left"/>
              <w:rPr>
                <w:rFonts w:eastAsia="Times New Roman"/>
                <w:lang w:val="en-AU"/>
              </w:rPr>
            </w:pPr>
            <w:r w:rsidRPr="005A0F03">
              <w:rPr>
                <w:rFonts w:eastAsia="Times New Roman"/>
                <w:lang w:val="en-AU"/>
              </w:rPr>
              <w:t>&gt;5-8</w:t>
            </w:r>
          </w:p>
        </w:tc>
      </w:tr>
      <w:tr w:rsidR="005A0F03" w:rsidRPr="005A0F03" w14:paraId="06ACB2C1" w14:textId="77777777" w:rsidTr="005A0F03">
        <w:tc>
          <w:tcPr>
            <w:tcW w:w="4875" w:type="dxa"/>
            <w:vMerge/>
          </w:tcPr>
          <w:p w14:paraId="713E8D1A" w14:textId="77777777" w:rsidR="005A0F03" w:rsidRPr="005A0F03" w:rsidRDefault="005A0F03" w:rsidP="005A0F03">
            <w:pPr>
              <w:jc w:val="left"/>
              <w:rPr>
                <w:rFonts w:eastAsia="Times New Roman"/>
                <w:noProof/>
                <w:lang w:val="en-AU"/>
              </w:rPr>
            </w:pPr>
          </w:p>
        </w:tc>
        <w:tc>
          <w:tcPr>
            <w:tcW w:w="4854" w:type="dxa"/>
            <w:vMerge/>
          </w:tcPr>
          <w:p w14:paraId="07B81450" w14:textId="77777777" w:rsidR="005A0F03" w:rsidRPr="005A0F03" w:rsidRDefault="005A0F03" w:rsidP="005A0F03">
            <w:pPr>
              <w:jc w:val="left"/>
              <w:rPr>
                <w:rFonts w:eastAsia="Times New Roman"/>
                <w:noProof/>
                <w:lang w:val="en-AU"/>
              </w:rPr>
            </w:pPr>
          </w:p>
        </w:tc>
        <w:tc>
          <w:tcPr>
            <w:tcW w:w="1061" w:type="dxa"/>
            <w:vAlign w:val="center"/>
          </w:tcPr>
          <w:p w14:paraId="3BEFE9E6" w14:textId="1E139133" w:rsidR="005A0F03" w:rsidRPr="005A0F03" w:rsidRDefault="005A0F03" w:rsidP="005A0F03">
            <w:pPr>
              <w:jc w:val="left"/>
              <w:rPr>
                <w:rFonts w:eastAsia="Times New Roman"/>
                <w:lang w:val="en-AU"/>
              </w:rPr>
            </w:pPr>
            <w:r w:rsidRPr="005A0F03">
              <w:rPr>
                <w:rFonts w:eastAsia="Times New Roman"/>
                <w:noProof/>
                <w:lang w:val="en-AU"/>
              </w:rPr>
              <w:drawing>
                <wp:inline distT="0" distB="0" distL="0" distR="0" wp14:anchorId="1097EDDC" wp14:editId="22BBEA2D">
                  <wp:extent cx="415925"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t="41002" r="78622" b="53590"/>
                          <a:stretch>
                            <a:fillRect/>
                          </a:stretch>
                        </pic:blipFill>
                        <pic:spPr bwMode="auto">
                          <a:xfrm>
                            <a:off x="0" y="0"/>
                            <a:ext cx="415925" cy="228600"/>
                          </a:xfrm>
                          <a:prstGeom prst="rect">
                            <a:avLst/>
                          </a:prstGeom>
                          <a:noFill/>
                          <a:ln>
                            <a:noFill/>
                          </a:ln>
                        </pic:spPr>
                      </pic:pic>
                    </a:graphicData>
                  </a:graphic>
                </wp:inline>
              </w:drawing>
            </w:r>
          </w:p>
        </w:tc>
        <w:tc>
          <w:tcPr>
            <w:tcW w:w="2170" w:type="dxa"/>
            <w:vAlign w:val="center"/>
          </w:tcPr>
          <w:p w14:paraId="7DECF62A" w14:textId="77777777" w:rsidR="005A0F03" w:rsidRPr="005A0F03" w:rsidRDefault="005A0F03" w:rsidP="005A0F03">
            <w:pPr>
              <w:jc w:val="left"/>
              <w:rPr>
                <w:rFonts w:eastAsia="Times New Roman"/>
                <w:lang w:val="en-AU"/>
              </w:rPr>
            </w:pPr>
            <w:r w:rsidRPr="005A0F03">
              <w:rPr>
                <w:rFonts w:eastAsia="Times New Roman"/>
                <w:lang w:val="en-AU"/>
              </w:rPr>
              <w:t>&gt;8-12</w:t>
            </w:r>
          </w:p>
        </w:tc>
      </w:tr>
      <w:tr w:rsidR="005A0F03" w:rsidRPr="005A0F03" w14:paraId="1404BF04" w14:textId="77777777" w:rsidTr="005A0F03">
        <w:tc>
          <w:tcPr>
            <w:tcW w:w="4875" w:type="dxa"/>
            <w:vMerge/>
          </w:tcPr>
          <w:p w14:paraId="2A525594" w14:textId="77777777" w:rsidR="005A0F03" w:rsidRPr="005A0F03" w:rsidRDefault="005A0F03" w:rsidP="005A0F03">
            <w:pPr>
              <w:jc w:val="left"/>
              <w:rPr>
                <w:rFonts w:eastAsia="Times New Roman"/>
                <w:noProof/>
                <w:lang w:val="en-AU"/>
              </w:rPr>
            </w:pPr>
          </w:p>
        </w:tc>
        <w:tc>
          <w:tcPr>
            <w:tcW w:w="4854" w:type="dxa"/>
            <w:vMerge/>
          </w:tcPr>
          <w:p w14:paraId="33A9E2D6" w14:textId="77777777" w:rsidR="005A0F03" w:rsidRPr="005A0F03" w:rsidRDefault="005A0F03" w:rsidP="005A0F03">
            <w:pPr>
              <w:jc w:val="left"/>
              <w:rPr>
                <w:rFonts w:eastAsia="Times New Roman"/>
                <w:noProof/>
                <w:lang w:val="en-AU"/>
              </w:rPr>
            </w:pPr>
          </w:p>
        </w:tc>
        <w:tc>
          <w:tcPr>
            <w:tcW w:w="1061" w:type="dxa"/>
            <w:vAlign w:val="center"/>
          </w:tcPr>
          <w:p w14:paraId="176FFDF1" w14:textId="17154829" w:rsidR="005A0F03" w:rsidRPr="005A0F03" w:rsidRDefault="005A0F03" w:rsidP="005A0F03">
            <w:pPr>
              <w:jc w:val="left"/>
              <w:rPr>
                <w:rFonts w:eastAsia="Times New Roman"/>
                <w:lang w:val="en-AU"/>
              </w:rPr>
            </w:pPr>
            <w:r w:rsidRPr="005A0F03">
              <w:rPr>
                <w:rFonts w:eastAsia="Times New Roman"/>
                <w:noProof/>
                <w:lang w:val="en-AU"/>
              </w:rPr>
              <w:drawing>
                <wp:inline distT="0" distB="0" distL="0" distR="0" wp14:anchorId="2F8CBE08" wp14:editId="62F2C8FC">
                  <wp:extent cx="374015"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t="46257" r="80032" b="48335"/>
                          <a:stretch>
                            <a:fillRect/>
                          </a:stretch>
                        </pic:blipFill>
                        <pic:spPr bwMode="auto">
                          <a:xfrm>
                            <a:off x="0" y="0"/>
                            <a:ext cx="374015" cy="228600"/>
                          </a:xfrm>
                          <a:prstGeom prst="rect">
                            <a:avLst/>
                          </a:prstGeom>
                          <a:noFill/>
                          <a:ln>
                            <a:noFill/>
                          </a:ln>
                        </pic:spPr>
                      </pic:pic>
                    </a:graphicData>
                  </a:graphic>
                </wp:inline>
              </w:drawing>
            </w:r>
          </w:p>
        </w:tc>
        <w:tc>
          <w:tcPr>
            <w:tcW w:w="2170" w:type="dxa"/>
            <w:vAlign w:val="center"/>
          </w:tcPr>
          <w:p w14:paraId="3E6DC3FE" w14:textId="77777777" w:rsidR="005A0F03" w:rsidRPr="005A0F03" w:rsidRDefault="005A0F03" w:rsidP="005A0F03">
            <w:pPr>
              <w:jc w:val="left"/>
              <w:rPr>
                <w:rFonts w:eastAsia="Times New Roman"/>
                <w:lang w:val="en-AU"/>
              </w:rPr>
            </w:pPr>
            <w:r w:rsidRPr="005A0F03">
              <w:rPr>
                <w:rFonts w:eastAsia="Times New Roman"/>
                <w:lang w:val="en-AU"/>
              </w:rPr>
              <w:t>&gt;12-18</w:t>
            </w:r>
          </w:p>
        </w:tc>
      </w:tr>
      <w:tr w:rsidR="005A0F03" w:rsidRPr="005A0F03" w14:paraId="171AB77A" w14:textId="77777777" w:rsidTr="005A0F03">
        <w:tc>
          <w:tcPr>
            <w:tcW w:w="4875" w:type="dxa"/>
            <w:vMerge/>
          </w:tcPr>
          <w:p w14:paraId="1520CAD5" w14:textId="77777777" w:rsidR="005A0F03" w:rsidRPr="005A0F03" w:rsidRDefault="005A0F03" w:rsidP="005A0F03">
            <w:pPr>
              <w:jc w:val="left"/>
              <w:rPr>
                <w:rFonts w:eastAsia="Times New Roman"/>
                <w:noProof/>
                <w:lang w:val="en-AU"/>
              </w:rPr>
            </w:pPr>
          </w:p>
        </w:tc>
        <w:tc>
          <w:tcPr>
            <w:tcW w:w="4854" w:type="dxa"/>
            <w:vMerge/>
          </w:tcPr>
          <w:p w14:paraId="261200B5" w14:textId="77777777" w:rsidR="005A0F03" w:rsidRPr="005A0F03" w:rsidRDefault="005A0F03" w:rsidP="005A0F03">
            <w:pPr>
              <w:jc w:val="left"/>
              <w:rPr>
                <w:rFonts w:eastAsia="Times New Roman"/>
                <w:noProof/>
                <w:lang w:val="en-AU"/>
              </w:rPr>
            </w:pPr>
          </w:p>
        </w:tc>
        <w:tc>
          <w:tcPr>
            <w:tcW w:w="1061" w:type="dxa"/>
            <w:vAlign w:val="center"/>
          </w:tcPr>
          <w:p w14:paraId="1BB1E37E" w14:textId="3451F12D" w:rsidR="005A0F03" w:rsidRPr="005A0F03" w:rsidRDefault="005A0F03" w:rsidP="005A0F03">
            <w:pPr>
              <w:jc w:val="left"/>
              <w:rPr>
                <w:rFonts w:eastAsia="Times New Roman"/>
                <w:lang w:val="en-AU"/>
              </w:rPr>
            </w:pPr>
            <w:r w:rsidRPr="005A0F03">
              <w:rPr>
                <w:rFonts w:eastAsia="Times New Roman"/>
                <w:noProof/>
                <w:lang w:val="en-AU"/>
              </w:rPr>
              <w:drawing>
                <wp:inline distT="0" distB="0" distL="0" distR="0" wp14:anchorId="4562F9B8" wp14:editId="077F28EE">
                  <wp:extent cx="415925" cy="228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t="52257" r="78622" b="42474"/>
                          <a:stretch>
                            <a:fillRect/>
                          </a:stretch>
                        </pic:blipFill>
                        <pic:spPr bwMode="auto">
                          <a:xfrm>
                            <a:off x="0" y="0"/>
                            <a:ext cx="415925" cy="228600"/>
                          </a:xfrm>
                          <a:prstGeom prst="rect">
                            <a:avLst/>
                          </a:prstGeom>
                          <a:noFill/>
                          <a:ln>
                            <a:noFill/>
                          </a:ln>
                        </pic:spPr>
                      </pic:pic>
                    </a:graphicData>
                  </a:graphic>
                </wp:inline>
              </w:drawing>
            </w:r>
          </w:p>
        </w:tc>
        <w:tc>
          <w:tcPr>
            <w:tcW w:w="2170" w:type="dxa"/>
            <w:vAlign w:val="center"/>
          </w:tcPr>
          <w:p w14:paraId="1271140B" w14:textId="77777777" w:rsidR="005A0F03" w:rsidRPr="005A0F03" w:rsidRDefault="005A0F03" w:rsidP="005A0F03">
            <w:pPr>
              <w:jc w:val="left"/>
              <w:rPr>
                <w:rFonts w:eastAsia="Times New Roman"/>
                <w:lang w:val="en-AU"/>
              </w:rPr>
            </w:pPr>
            <w:r w:rsidRPr="005A0F03">
              <w:rPr>
                <w:rFonts w:eastAsia="Times New Roman"/>
                <w:lang w:val="en-AU"/>
              </w:rPr>
              <w:t>&gt;18-30</w:t>
            </w:r>
          </w:p>
        </w:tc>
      </w:tr>
      <w:tr w:rsidR="005A0F03" w:rsidRPr="005A0F03" w14:paraId="30822A6E" w14:textId="77777777" w:rsidTr="005A0F03">
        <w:tc>
          <w:tcPr>
            <w:tcW w:w="4875" w:type="dxa"/>
            <w:vMerge/>
          </w:tcPr>
          <w:p w14:paraId="76FD6FC0" w14:textId="77777777" w:rsidR="005A0F03" w:rsidRPr="005A0F03" w:rsidRDefault="005A0F03" w:rsidP="005A0F03">
            <w:pPr>
              <w:jc w:val="left"/>
              <w:rPr>
                <w:rFonts w:eastAsia="Times New Roman"/>
                <w:noProof/>
                <w:lang w:val="en-AU"/>
              </w:rPr>
            </w:pPr>
          </w:p>
        </w:tc>
        <w:tc>
          <w:tcPr>
            <w:tcW w:w="4854" w:type="dxa"/>
            <w:vMerge/>
          </w:tcPr>
          <w:p w14:paraId="73B50DEF" w14:textId="77777777" w:rsidR="005A0F03" w:rsidRPr="005A0F03" w:rsidRDefault="005A0F03" w:rsidP="005A0F03">
            <w:pPr>
              <w:jc w:val="left"/>
              <w:rPr>
                <w:rFonts w:eastAsia="Times New Roman"/>
                <w:noProof/>
                <w:lang w:val="en-AU"/>
              </w:rPr>
            </w:pPr>
          </w:p>
        </w:tc>
        <w:tc>
          <w:tcPr>
            <w:tcW w:w="1061" w:type="dxa"/>
            <w:vAlign w:val="center"/>
          </w:tcPr>
          <w:p w14:paraId="03E48D54" w14:textId="7AB43D42" w:rsidR="005A0F03" w:rsidRPr="005A0F03" w:rsidRDefault="005A0F03" w:rsidP="005A0F03">
            <w:pPr>
              <w:jc w:val="left"/>
              <w:rPr>
                <w:rFonts w:eastAsia="Times New Roman"/>
                <w:lang w:val="en-AU"/>
              </w:rPr>
            </w:pPr>
            <w:r w:rsidRPr="005A0F03">
              <w:rPr>
                <w:rFonts w:eastAsia="Times New Roman"/>
                <w:noProof/>
                <w:lang w:val="en-AU"/>
              </w:rPr>
              <w:drawing>
                <wp:inline distT="0" distB="0" distL="0" distR="0" wp14:anchorId="0112E642" wp14:editId="3F249D53">
                  <wp:extent cx="415925" cy="187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t="58269" r="78270" b="36916"/>
                          <a:stretch>
                            <a:fillRect/>
                          </a:stretch>
                        </pic:blipFill>
                        <pic:spPr bwMode="auto">
                          <a:xfrm>
                            <a:off x="0" y="0"/>
                            <a:ext cx="415925" cy="187325"/>
                          </a:xfrm>
                          <a:prstGeom prst="rect">
                            <a:avLst/>
                          </a:prstGeom>
                          <a:noFill/>
                          <a:ln>
                            <a:noFill/>
                          </a:ln>
                        </pic:spPr>
                      </pic:pic>
                    </a:graphicData>
                  </a:graphic>
                </wp:inline>
              </w:drawing>
            </w:r>
          </w:p>
        </w:tc>
        <w:tc>
          <w:tcPr>
            <w:tcW w:w="2170" w:type="dxa"/>
            <w:vAlign w:val="center"/>
          </w:tcPr>
          <w:p w14:paraId="720E7A99" w14:textId="77777777" w:rsidR="005A0F03" w:rsidRPr="005A0F03" w:rsidRDefault="005A0F03" w:rsidP="005A0F03">
            <w:pPr>
              <w:jc w:val="left"/>
              <w:rPr>
                <w:rFonts w:eastAsia="Times New Roman"/>
                <w:lang w:val="en-AU"/>
              </w:rPr>
            </w:pPr>
            <w:r w:rsidRPr="005A0F03">
              <w:rPr>
                <w:rFonts w:eastAsia="Times New Roman"/>
                <w:lang w:val="en-AU"/>
              </w:rPr>
              <w:t>&gt;30-50</w:t>
            </w:r>
          </w:p>
        </w:tc>
      </w:tr>
      <w:tr w:rsidR="005A0F03" w:rsidRPr="005A0F03" w14:paraId="43CFD07D" w14:textId="77777777" w:rsidTr="005A0F03">
        <w:tc>
          <w:tcPr>
            <w:tcW w:w="4875" w:type="dxa"/>
            <w:vMerge/>
          </w:tcPr>
          <w:p w14:paraId="0CA298B4" w14:textId="77777777" w:rsidR="005A0F03" w:rsidRPr="005A0F03" w:rsidRDefault="005A0F03" w:rsidP="005A0F03">
            <w:pPr>
              <w:jc w:val="left"/>
              <w:rPr>
                <w:rFonts w:eastAsia="Times New Roman"/>
                <w:noProof/>
                <w:lang w:val="en-AU"/>
              </w:rPr>
            </w:pPr>
          </w:p>
        </w:tc>
        <w:tc>
          <w:tcPr>
            <w:tcW w:w="4854" w:type="dxa"/>
            <w:vMerge/>
          </w:tcPr>
          <w:p w14:paraId="54C8E397" w14:textId="77777777" w:rsidR="005A0F03" w:rsidRPr="005A0F03" w:rsidRDefault="005A0F03" w:rsidP="005A0F03">
            <w:pPr>
              <w:jc w:val="left"/>
              <w:rPr>
                <w:rFonts w:eastAsia="Times New Roman"/>
                <w:noProof/>
                <w:lang w:val="en-AU"/>
              </w:rPr>
            </w:pPr>
          </w:p>
        </w:tc>
        <w:tc>
          <w:tcPr>
            <w:tcW w:w="1061" w:type="dxa"/>
            <w:vAlign w:val="center"/>
          </w:tcPr>
          <w:p w14:paraId="39D00C85" w14:textId="7B330F24" w:rsidR="005A0F03" w:rsidRPr="005A0F03" w:rsidRDefault="005A0F03" w:rsidP="005A0F03">
            <w:pPr>
              <w:jc w:val="left"/>
              <w:rPr>
                <w:rFonts w:eastAsia="Times New Roman"/>
                <w:lang w:val="en-AU"/>
              </w:rPr>
            </w:pPr>
            <w:r w:rsidRPr="005A0F03">
              <w:rPr>
                <w:rFonts w:eastAsia="Times New Roman"/>
                <w:noProof/>
                <w:lang w:val="en-AU"/>
              </w:rPr>
              <w:drawing>
                <wp:inline distT="0" distB="0" distL="0" distR="0" wp14:anchorId="4D18205B" wp14:editId="45C394DF">
                  <wp:extent cx="381000" cy="187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t="63979" r="80353" b="31219"/>
                          <a:stretch>
                            <a:fillRect/>
                          </a:stretch>
                        </pic:blipFill>
                        <pic:spPr bwMode="auto">
                          <a:xfrm>
                            <a:off x="0" y="0"/>
                            <a:ext cx="381000" cy="187325"/>
                          </a:xfrm>
                          <a:prstGeom prst="rect">
                            <a:avLst/>
                          </a:prstGeom>
                          <a:noFill/>
                          <a:ln>
                            <a:noFill/>
                          </a:ln>
                        </pic:spPr>
                      </pic:pic>
                    </a:graphicData>
                  </a:graphic>
                </wp:inline>
              </w:drawing>
            </w:r>
          </w:p>
        </w:tc>
        <w:tc>
          <w:tcPr>
            <w:tcW w:w="2170" w:type="dxa"/>
            <w:vAlign w:val="center"/>
          </w:tcPr>
          <w:p w14:paraId="7D7D1D09" w14:textId="77777777" w:rsidR="005A0F03" w:rsidRPr="005A0F03" w:rsidRDefault="005A0F03" w:rsidP="005A0F03">
            <w:pPr>
              <w:jc w:val="left"/>
              <w:rPr>
                <w:rFonts w:eastAsia="Times New Roman"/>
                <w:lang w:val="en-AU"/>
              </w:rPr>
            </w:pPr>
            <w:r w:rsidRPr="005A0F03">
              <w:rPr>
                <w:rFonts w:eastAsia="Times New Roman"/>
                <w:lang w:val="en-AU"/>
              </w:rPr>
              <w:t>&gt;50-100</w:t>
            </w:r>
          </w:p>
        </w:tc>
      </w:tr>
      <w:tr w:rsidR="005A0F03" w:rsidRPr="005A0F03" w14:paraId="1D21A450" w14:textId="77777777" w:rsidTr="005A0F03">
        <w:tc>
          <w:tcPr>
            <w:tcW w:w="4875" w:type="dxa"/>
            <w:vMerge/>
          </w:tcPr>
          <w:p w14:paraId="167E2CBF" w14:textId="77777777" w:rsidR="005A0F03" w:rsidRPr="005A0F03" w:rsidRDefault="005A0F03" w:rsidP="005A0F03">
            <w:pPr>
              <w:jc w:val="left"/>
              <w:rPr>
                <w:rFonts w:eastAsia="Times New Roman"/>
                <w:noProof/>
                <w:lang w:val="en-AU"/>
              </w:rPr>
            </w:pPr>
          </w:p>
        </w:tc>
        <w:tc>
          <w:tcPr>
            <w:tcW w:w="4854" w:type="dxa"/>
            <w:vMerge/>
          </w:tcPr>
          <w:p w14:paraId="01874CFE" w14:textId="77777777" w:rsidR="005A0F03" w:rsidRPr="005A0F03" w:rsidRDefault="005A0F03" w:rsidP="005A0F03">
            <w:pPr>
              <w:jc w:val="left"/>
              <w:rPr>
                <w:rFonts w:eastAsia="Times New Roman"/>
                <w:noProof/>
                <w:lang w:val="en-AU"/>
              </w:rPr>
            </w:pPr>
          </w:p>
        </w:tc>
        <w:tc>
          <w:tcPr>
            <w:tcW w:w="1061" w:type="dxa"/>
            <w:vAlign w:val="center"/>
          </w:tcPr>
          <w:p w14:paraId="3EA16931" w14:textId="610C9894" w:rsidR="005A0F03" w:rsidRPr="005A0F03" w:rsidRDefault="005A0F03" w:rsidP="005A0F03">
            <w:pPr>
              <w:jc w:val="left"/>
              <w:rPr>
                <w:rFonts w:eastAsia="Times New Roman"/>
                <w:lang w:val="en-AU"/>
              </w:rPr>
            </w:pPr>
            <w:r w:rsidRPr="005A0F03">
              <w:rPr>
                <w:rFonts w:eastAsia="Times New Roman"/>
                <w:noProof/>
                <w:lang w:val="en-AU"/>
              </w:rPr>
              <w:drawing>
                <wp:inline distT="0" distB="0" distL="0" distR="0" wp14:anchorId="319E2D9C" wp14:editId="5C025891">
                  <wp:extent cx="339725"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t="69841" r="82083" b="25041"/>
                          <a:stretch>
                            <a:fillRect/>
                          </a:stretch>
                        </pic:blipFill>
                        <pic:spPr bwMode="auto">
                          <a:xfrm>
                            <a:off x="0" y="0"/>
                            <a:ext cx="339725" cy="228600"/>
                          </a:xfrm>
                          <a:prstGeom prst="rect">
                            <a:avLst/>
                          </a:prstGeom>
                          <a:noFill/>
                          <a:ln>
                            <a:noFill/>
                          </a:ln>
                        </pic:spPr>
                      </pic:pic>
                    </a:graphicData>
                  </a:graphic>
                </wp:inline>
              </w:drawing>
            </w:r>
          </w:p>
        </w:tc>
        <w:tc>
          <w:tcPr>
            <w:tcW w:w="2170" w:type="dxa"/>
            <w:vAlign w:val="center"/>
          </w:tcPr>
          <w:p w14:paraId="514D4A21" w14:textId="77777777" w:rsidR="005A0F03" w:rsidRPr="005A0F03" w:rsidRDefault="005A0F03" w:rsidP="005A0F03">
            <w:pPr>
              <w:jc w:val="left"/>
              <w:rPr>
                <w:rFonts w:eastAsia="Times New Roman"/>
                <w:lang w:val="en-AU"/>
              </w:rPr>
            </w:pPr>
            <w:r w:rsidRPr="005A0F03">
              <w:rPr>
                <w:rFonts w:eastAsia="Times New Roman"/>
                <w:lang w:val="en-AU"/>
              </w:rPr>
              <w:t>&gt;1000</w:t>
            </w:r>
          </w:p>
        </w:tc>
      </w:tr>
      <w:tr w:rsidR="005A0F03" w:rsidRPr="005A0F03" w14:paraId="208E6128" w14:textId="77777777" w:rsidTr="005A0F03">
        <w:tc>
          <w:tcPr>
            <w:tcW w:w="4875" w:type="dxa"/>
            <w:vMerge/>
          </w:tcPr>
          <w:p w14:paraId="2EA9601D" w14:textId="77777777" w:rsidR="005A0F03" w:rsidRPr="005A0F03" w:rsidRDefault="005A0F03" w:rsidP="005A0F03">
            <w:pPr>
              <w:jc w:val="left"/>
              <w:rPr>
                <w:rFonts w:eastAsia="Times New Roman"/>
                <w:noProof/>
                <w:lang w:val="en-AU"/>
              </w:rPr>
            </w:pPr>
          </w:p>
        </w:tc>
        <w:tc>
          <w:tcPr>
            <w:tcW w:w="4854" w:type="dxa"/>
            <w:vMerge/>
          </w:tcPr>
          <w:p w14:paraId="32D90437" w14:textId="77777777" w:rsidR="005A0F03" w:rsidRPr="005A0F03" w:rsidRDefault="005A0F03" w:rsidP="005A0F03">
            <w:pPr>
              <w:jc w:val="left"/>
              <w:rPr>
                <w:rFonts w:eastAsia="Times New Roman"/>
                <w:noProof/>
                <w:lang w:val="en-AU"/>
              </w:rPr>
            </w:pPr>
          </w:p>
        </w:tc>
        <w:tc>
          <w:tcPr>
            <w:tcW w:w="1061" w:type="dxa"/>
            <w:vAlign w:val="center"/>
          </w:tcPr>
          <w:p w14:paraId="4A8376FD" w14:textId="7B8E6E6C" w:rsidR="005A0F03" w:rsidRPr="005A0F03" w:rsidRDefault="005A0F03" w:rsidP="005A0F03">
            <w:pPr>
              <w:jc w:val="left"/>
              <w:rPr>
                <w:rFonts w:eastAsia="Times New Roman"/>
                <w:noProof/>
                <w:lang w:val="en-AU"/>
              </w:rPr>
            </w:pPr>
            <w:r w:rsidRPr="005A0F03">
              <w:rPr>
                <w:rFonts w:eastAsia="Times New Roman"/>
                <w:noProof/>
                <w:lang w:val="en-AU"/>
              </w:rPr>
              <w:drawing>
                <wp:inline distT="0" distB="0" distL="0" distR="0" wp14:anchorId="1C4883DA" wp14:editId="6D6CA1F7">
                  <wp:extent cx="415925" cy="18732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t="75082" r="78654" b="20253"/>
                          <a:stretch>
                            <a:fillRect/>
                          </a:stretch>
                        </pic:blipFill>
                        <pic:spPr bwMode="auto">
                          <a:xfrm>
                            <a:off x="0" y="0"/>
                            <a:ext cx="415925" cy="187325"/>
                          </a:xfrm>
                          <a:prstGeom prst="rect">
                            <a:avLst/>
                          </a:prstGeom>
                          <a:noFill/>
                          <a:ln>
                            <a:noFill/>
                          </a:ln>
                        </pic:spPr>
                      </pic:pic>
                    </a:graphicData>
                  </a:graphic>
                </wp:inline>
              </w:drawing>
            </w:r>
          </w:p>
        </w:tc>
        <w:tc>
          <w:tcPr>
            <w:tcW w:w="2170" w:type="dxa"/>
            <w:vAlign w:val="center"/>
          </w:tcPr>
          <w:p w14:paraId="3078ACEA" w14:textId="77777777" w:rsidR="005A0F03" w:rsidRPr="005A0F03" w:rsidRDefault="005A0F03" w:rsidP="005A0F03">
            <w:pPr>
              <w:jc w:val="left"/>
              <w:rPr>
                <w:rFonts w:eastAsia="Times New Roman"/>
                <w:lang w:val="en-AU"/>
              </w:rPr>
            </w:pPr>
            <w:r w:rsidRPr="005A0F03">
              <w:rPr>
                <w:rFonts w:eastAsia="Times New Roman"/>
                <w:lang w:val="en-AU"/>
              </w:rPr>
              <w:t>Bus route</w:t>
            </w:r>
          </w:p>
        </w:tc>
      </w:tr>
      <w:tr w:rsidR="005A0F03" w:rsidRPr="005A0F03" w14:paraId="16DAAB03" w14:textId="77777777" w:rsidTr="005A0F03">
        <w:tc>
          <w:tcPr>
            <w:tcW w:w="4875" w:type="dxa"/>
            <w:vMerge/>
          </w:tcPr>
          <w:p w14:paraId="1131EE56" w14:textId="77777777" w:rsidR="005A0F03" w:rsidRPr="005A0F03" w:rsidRDefault="005A0F03" w:rsidP="005A0F03">
            <w:pPr>
              <w:jc w:val="left"/>
              <w:rPr>
                <w:rFonts w:eastAsia="Times New Roman"/>
                <w:noProof/>
                <w:lang w:val="en-AU"/>
              </w:rPr>
            </w:pPr>
          </w:p>
        </w:tc>
        <w:tc>
          <w:tcPr>
            <w:tcW w:w="4854" w:type="dxa"/>
            <w:vMerge/>
          </w:tcPr>
          <w:p w14:paraId="43911290" w14:textId="77777777" w:rsidR="005A0F03" w:rsidRPr="005A0F03" w:rsidRDefault="005A0F03" w:rsidP="005A0F03">
            <w:pPr>
              <w:jc w:val="left"/>
              <w:rPr>
                <w:rFonts w:eastAsia="Times New Roman"/>
                <w:noProof/>
                <w:lang w:val="en-AU"/>
              </w:rPr>
            </w:pPr>
          </w:p>
        </w:tc>
        <w:tc>
          <w:tcPr>
            <w:tcW w:w="1061" w:type="dxa"/>
            <w:vAlign w:val="center"/>
          </w:tcPr>
          <w:p w14:paraId="2F81F66E" w14:textId="77777777" w:rsidR="005A0F03" w:rsidRPr="005A0F03" w:rsidRDefault="005A0F03" w:rsidP="005A0F03">
            <w:pPr>
              <w:jc w:val="left"/>
              <w:rPr>
                <w:rFonts w:eastAsia="Times New Roman"/>
                <w:noProof/>
                <w:lang w:val="en-AU"/>
              </w:rPr>
            </w:pPr>
          </w:p>
        </w:tc>
        <w:tc>
          <w:tcPr>
            <w:tcW w:w="2170" w:type="dxa"/>
            <w:vAlign w:val="center"/>
          </w:tcPr>
          <w:p w14:paraId="27D7A4D1" w14:textId="77777777" w:rsidR="005A0F03" w:rsidRPr="005A0F03" w:rsidRDefault="005A0F03" w:rsidP="005A0F03">
            <w:pPr>
              <w:jc w:val="left"/>
              <w:rPr>
                <w:rFonts w:eastAsia="Times New Roman"/>
                <w:lang w:val="en-AU"/>
              </w:rPr>
            </w:pPr>
          </w:p>
        </w:tc>
      </w:tr>
      <w:tr w:rsidR="005A0F03" w:rsidRPr="005A0F03" w14:paraId="6F45085F" w14:textId="77777777" w:rsidTr="005A0F03">
        <w:tc>
          <w:tcPr>
            <w:tcW w:w="4875" w:type="dxa"/>
            <w:vMerge/>
          </w:tcPr>
          <w:p w14:paraId="5DDF57B2" w14:textId="77777777" w:rsidR="005A0F03" w:rsidRPr="005A0F03" w:rsidRDefault="005A0F03" w:rsidP="005A0F03">
            <w:pPr>
              <w:spacing w:before="120"/>
              <w:jc w:val="center"/>
              <w:rPr>
                <w:rFonts w:eastAsia="Times New Roman"/>
                <w:noProof/>
                <w:lang w:val="en-AU"/>
              </w:rPr>
            </w:pPr>
          </w:p>
        </w:tc>
        <w:tc>
          <w:tcPr>
            <w:tcW w:w="4854" w:type="dxa"/>
            <w:vMerge/>
          </w:tcPr>
          <w:p w14:paraId="5C343E0D" w14:textId="77777777" w:rsidR="005A0F03" w:rsidRPr="005A0F03" w:rsidRDefault="005A0F03" w:rsidP="005A0F03">
            <w:pPr>
              <w:spacing w:before="120"/>
              <w:jc w:val="center"/>
              <w:rPr>
                <w:rFonts w:eastAsia="Times New Roman"/>
                <w:noProof/>
                <w:lang w:val="en-AU"/>
              </w:rPr>
            </w:pPr>
          </w:p>
        </w:tc>
        <w:tc>
          <w:tcPr>
            <w:tcW w:w="3231" w:type="dxa"/>
            <w:gridSpan w:val="2"/>
            <w:vAlign w:val="center"/>
          </w:tcPr>
          <w:p w14:paraId="5B3D5243" w14:textId="77777777" w:rsidR="005A0F03" w:rsidRPr="005A0F03" w:rsidRDefault="005A0F03" w:rsidP="005A0F03">
            <w:pPr>
              <w:spacing w:before="120"/>
              <w:jc w:val="center"/>
              <w:rPr>
                <w:rFonts w:eastAsia="Times New Roman"/>
                <w:noProof/>
                <w:lang w:val="en-AU"/>
              </w:rPr>
            </w:pPr>
            <w:r w:rsidRPr="005A0F03">
              <w:rPr>
                <w:rFonts w:eastAsia="Times New Roman"/>
                <w:noProof/>
                <w:lang w:val="en-AU"/>
              </w:rPr>
              <w:t>N</w:t>
            </w:r>
          </w:p>
          <w:p w14:paraId="5A89B080" w14:textId="6BB05E5F" w:rsidR="005A0F03" w:rsidRPr="005A0F03" w:rsidRDefault="005A0F03" w:rsidP="005A0F03">
            <w:pPr>
              <w:jc w:val="center"/>
              <w:rPr>
                <w:rFonts w:eastAsia="Times New Roman"/>
                <w:lang w:val="en-AU"/>
              </w:rPr>
            </w:pPr>
            <w:r w:rsidRPr="005A0F03">
              <w:rPr>
                <w:rFonts w:eastAsia="Times New Roman"/>
                <w:noProof/>
                <w:lang w:val="en-AU"/>
              </w:rPr>
              <w:drawing>
                <wp:inline distT="0" distB="0" distL="0" distR="0" wp14:anchorId="24F7154B" wp14:editId="68E31BDA">
                  <wp:extent cx="207645" cy="47815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l="3572" t="17735" r="18182"/>
                          <a:stretch>
                            <a:fillRect/>
                          </a:stretch>
                        </pic:blipFill>
                        <pic:spPr bwMode="auto">
                          <a:xfrm>
                            <a:off x="0" y="0"/>
                            <a:ext cx="207645" cy="478155"/>
                          </a:xfrm>
                          <a:prstGeom prst="rect">
                            <a:avLst/>
                          </a:prstGeom>
                          <a:noFill/>
                          <a:ln>
                            <a:noFill/>
                          </a:ln>
                        </pic:spPr>
                      </pic:pic>
                    </a:graphicData>
                  </a:graphic>
                </wp:inline>
              </w:drawing>
            </w:r>
          </w:p>
        </w:tc>
      </w:tr>
      <w:tr w:rsidR="005A0F03" w:rsidRPr="005A0F03" w14:paraId="6E33AF86" w14:textId="77777777" w:rsidTr="005A0F03">
        <w:tc>
          <w:tcPr>
            <w:tcW w:w="4875" w:type="dxa"/>
            <w:vMerge/>
          </w:tcPr>
          <w:p w14:paraId="465F179A" w14:textId="77777777" w:rsidR="005A0F03" w:rsidRPr="005A0F03" w:rsidRDefault="005A0F03" w:rsidP="005A0F03">
            <w:pPr>
              <w:spacing w:before="120"/>
              <w:jc w:val="left"/>
              <w:rPr>
                <w:rFonts w:eastAsia="Times New Roman"/>
                <w:noProof/>
                <w:lang w:val="en-AU"/>
              </w:rPr>
            </w:pPr>
          </w:p>
        </w:tc>
        <w:tc>
          <w:tcPr>
            <w:tcW w:w="4854" w:type="dxa"/>
            <w:vMerge/>
          </w:tcPr>
          <w:p w14:paraId="491948C9" w14:textId="77777777" w:rsidR="005A0F03" w:rsidRPr="005A0F03" w:rsidRDefault="005A0F03" w:rsidP="005A0F03">
            <w:pPr>
              <w:spacing w:before="120"/>
              <w:jc w:val="left"/>
              <w:rPr>
                <w:rFonts w:eastAsia="Times New Roman"/>
                <w:noProof/>
                <w:lang w:val="en-AU"/>
              </w:rPr>
            </w:pPr>
          </w:p>
        </w:tc>
        <w:tc>
          <w:tcPr>
            <w:tcW w:w="3231" w:type="dxa"/>
            <w:gridSpan w:val="2"/>
            <w:vAlign w:val="center"/>
          </w:tcPr>
          <w:p w14:paraId="6A0A18B0" w14:textId="77777777" w:rsidR="005A0F03" w:rsidRPr="005A0F03" w:rsidRDefault="005A0F03" w:rsidP="005A0F03">
            <w:pPr>
              <w:spacing w:before="120"/>
              <w:jc w:val="left"/>
              <w:rPr>
                <w:rFonts w:eastAsia="Times New Roman"/>
                <w:noProof/>
                <w:lang w:val="en-AU"/>
              </w:rPr>
            </w:pPr>
            <w:r w:rsidRPr="005A0F03">
              <w:rPr>
                <w:rFonts w:eastAsia="Times New Roman"/>
                <w:noProof/>
                <w:lang w:val="en-AU"/>
              </w:rPr>
              <w:t xml:space="preserve">        0       4        8          16Miles</w:t>
            </w:r>
          </w:p>
          <w:p w14:paraId="206217B1" w14:textId="06D73330" w:rsidR="005A0F03" w:rsidRPr="005A0F03" w:rsidRDefault="005A0F03" w:rsidP="005A0F03">
            <w:pPr>
              <w:spacing w:before="120"/>
              <w:jc w:val="center"/>
              <w:rPr>
                <w:rFonts w:eastAsia="Times New Roman"/>
                <w:noProof/>
                <w:lang w:val="en-AU"/>
              </w:rPr>
            </w:pPr>
            <w:r w:rsidRPr="005A0F03">
              <w:rPr>
                <w:rFonts w:asciiTheme="minorHAnsi" w:eastAsia="Times New Roman" w:hAnsiTheme="minorHAnsi"/>
                <w:noProof/>
                <w:sz w:val="22"/>
                <w:lang w:val="en-AU"/>
              </w:rPr>
              <w:drawing>
                <wp:inline distT="0" distB="0" distL="0" distR="0" wp14:anchorId="35F8A295" wp14:editId="61B20E30">
                  <wp:extent cx="1517015" cy="152400"/>
                  <wp:effectExtent l="0" t="0" r="6985" b="0"/>
                  <wp:docPr id="13" name="Picture 13"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gram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l="11224" t="85457" r="67563" b="11389"/>
                          <a:stretch>
                            <a:fillRect/>
                          </a:stretch>
                        </pic:blipFill>
                        <pic:spPr bwMode="auto">
                          <a:xfrm>
                            <a:off x="0" y="0"/>
                            <a:ext cx="1517015" cy="152400"/>
                          </a:xfrm>
                          <a:prstGeom prst="rect">
                            <a:avLst/>
                          </a:prstGeom>
                          <a:noFill/>
                          <a:ln>
                            <a:noFill/>
                          </a:ln>
                        </pic:spPr>
                      </pic:pic>
                    </a:graphicData>
                  </a:graphic>
                </wp:inline>
              </w:drawing>
            </w:r>
          </w:p>
        </w:tc>
      </w:tr>
    </w:tbl>
    <w:p w14:paraId="5E2B8FA5" w14:textId="4D85FD42" w:rsidR="00280011" w:rsidRDefault="005A0F03" w:rsidP="005A0F03">
      <w:pPr>
        <w:rPr>
          <w:rFonts w:cs="Times New Roman"/>
          <w:b/>
          <w:szCs w:val="24"/>
        </w:rPr>
      </w:pPr>
      <w:r w:rsidRPr="005A0F03">
        <w:rPr>
          <w:rFonts w:eastAsia="Times New Roman" w:cs="Times New Roman"/>
          <w:b/>
          <w:szCs w:val="24"/>
        </w:rPr>
        <w:t>FIGURE 2 Public transit Ridership for April-15 Quarter, 2(a) Boarding and 2(b) Alighting</w:t>
      </w:r>
    </w:p>
    <w:p w14:paraId="38C7DC61" w14:textId="77777777" w:rsidR="005A0F03" w:rsidRDefault="005A0F03">
      <w:pPr>
        <w:spacing w:after="160" w:line="259" w:lineRule="auto"/>
        <w:jc w:val="left"/>
        <w:rPr>
          <w:rFonts w:cs="Times New Roman"/>
          <w:b/>
          <w:szCs w:val="24"/>
        </w:rPr>
        <w:sectPr w:rsidR="005A0F03" w:rsidSect="006B17B5">
          <w:type w:val="continuous"/>
          <w:pgSz w:w="15840" w:h="12240" w:orient="landscape"/>
          <w:pgMar w:top="1440" w:right="1440" w:bottom="1440" w:left="1440" w:header="708" w:footer="708" w:gutter="0"/>
          <w:cols w:space="708"/>
          <w:titlePg/>
          <w:docGrid w:linePitch="360"/>
        </w:sectPr>
      </w:pPr>
    </w:p>
    <w:p w14:paraId="2C6C41D3" w14:textId="77777777" w:rsidR="00A4481D" w:rsidRPr="008D3FFB" w:rsidRDefault="00A4481D" w:rsidP="00A4481D">
      <w:pPr>
        <w:jc w:val="left"/>
        <w:rPr>
          <w:rFonts w:cs="Times New Roman"/>
          <w:b/>
          <w:szCs w:val="24"/>
        </w:rPr>
      </w:pPr>
      <w:r>
        <w:rPr>
          <w:rFonts w:cs="Times New Roman"/>
          <w:b/>
          <w:szCs w:val="24"/>
        </w:rPr>
        <w:lastRenderedPageBreak/>
        <w:t>TABLE</w:t>
      </w:r>
      <w:r w:rsidRPr="008D3FFB">
        <w:rPr>
          <w:rFonts w:cs="Times New Roman"/>
          <w:b/>
          <w:szCs w:val="24"/>
        </w:rPr>
        <w:t xml:space="preserve"> 1 Summary Statistics of Lynx Bus Ridership (August 2013 to April 2015)</w:t>
      </w:r>
    </w:p>
    <w:tbl>
      <w:tblPr>
        <w:tblW w:w="4900" w:type="pct"/>
        <w:tblLook w:val="04A0" w:firstRow="1" w:lastRow="0" w:firstColumn="1" w:lastColumn="0" w:noHBand="0" w:noVBand="1"/>
      </w:tblPr>
      <w:tblGrid>
        <w:gridCol w:w="971"/>
        <w:gridCol w:w="1613"/>
        <w:gridCol w:w="1636"/>
        <w:gridCol w:w="1636"/>
        <w:gridCol w:w="1636"/>
        <w:gridCol w:w="1636"/>
      </w:tblGrid>
      <w:tr w:rsidR="00A4481D" w:rsidRPr="00415D18" w14:paraId="6DDAD59A" w14:textId="77777777" w:rsidTr="00371A60">
        <w:trPr>
          <w:trHeight w:val="288"/>
        </w:trPr>
        <w:tc>
          <w:tcPr>
            <w:tcW w:w="880" w:type="dxa"/>
            <w:vMerge w:val="restart"/>
            <w:tcBorders>
              <w:top w:val="double" w:sz="6" w:space="0" w:color="auto"/>
              <w:left w:val="double" w:sz="6" w:space="0" w:color="auto"/>
              <w:bottom w:val="single" w:sz="4" w:space="0" w:color="auto"/>
              <w:right w:val="single" w:sz="4" w:space="0" w:color="auto"/>
            </w:tcBorders>
            <w:shd w:val="clear" w:color="auto" w:fill="auto"/>
            <w:hideMark/>
          </w:tcPr>
          <w:p w14:paraId="50261378" w14:textId="77777777" w:rsidR="00A4481D" w:rsidRPr="008D3FFB" w:rsidRDefault="00A4481D" w:rsidP="00371A60">
            <w:pPr>
              <w:jc w:val="left"/>
              <w:rPr>
                <w:rFonts w:eastAsia="Times New Roman" w:cs="Times New Roman"/>
                <w:b/>
                <w:bCs/>
                <w:color w:val="000000"/>
                <w:sz w:val="20"/>
                <w:szCs w:val="24"/>
                <w:lang w:val="en-US"/>
              </w:rPr>
            </w:pPr>
            <w:r w:rsidRPr="008D3FFB">
              <w:rPr>
                <w:rFonts w:eastAsia="Times New Roman" w:cs="Times New Roman"/>
                <w:b/>
                <w:bCs/>
                <w:color w:val="000000"/>
                <w:sz w:val="20"/>
                <w:szCs w:val="24"/>
                <w:lang w:val="en-US"/>
              </w:rPr>
              <w:t>Time-period</w:t>
            </w:r>
          </w:p>
        </w:tc>
        <w:tc>
          <w:tcPr>
            <w:tcW w:w="1460"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5FC5B7EF" w14:textId="77777777" w:rsidR="00A4481D" w:rsidRPr="008D3FFB" w:rsidRDefault="00A4481D" w:rsidP="00371A60">
            <w:pPr>
              <w:jc w:val="left"/>
              <w:rPr>
                <w:rFonts w:eastAsia="Times New Roman" w:cs="Times New Roman"/>
                <w:b/>
                <w:bCs/>
                <w:color w:val="000000"/>
                <w:sz w:val="20"/>
                <w:szCs w:val="24"/>
                <w:lang w:val="en-US"/>
              </w:rPr>
            </w:pPr>
            <w:r w:rsidRPr="008D3FFB">
              <w:rPr>
                <w:rFonts w:eastAsia="Times New Roman" w:cs="Times New Roman"/>
                <w:b/>
                <w:bCs/>
                <w:color w:val="000000"/>
                <w:sz w:val="20"/>
                <w:szCs w:val="24"/>
                <w:lang w:val="en-US"/>
              </w:rPr>
              <w:t>Quarter Name</w:t>
            </w:r>
          </w:p>
        </w:tc>
        <w:tc>
          <w:tcPr>
            <w:tcW w:w="2960" w:type="dxa"/>
            <w:gridSpan w:val="2"/>
            <w:tcBorders>
              <w:top w:val="double" w:sz="6" w:space="0" w:color="auto"/>
              <w:left w:val="nil"/>
              <w:bottom w:val="single" w:sz="4" w:space="0" w:color="auto"/>
              <w:right w:val="single" w:sz="4" w:space="0" w:color="auto"/>
            </w:tcBorders>
            <w:shd w:val="clear" w:color="auto" w:fill="auto"/>
            <w:hideMark/>
          </w:tcPr>
          <w:p w14:paraId="3F2E47C2" w14:textId="77777777" w:rsidR="00A4481D" w:rsidRPr="008D3FFB" w:rsidRDefault="00A4481D" w:rsidP="00371A60">
            <w:pPr>
              <w:jc w:val="left"/>
              <w:rPr>
                <w:rFonts w:eastAsia="Times New Roman" w:cs="Times New Roman"/>
                <w:b/>
                <w:bCs/>
                <w:color w:val="000000"/>
                <w:sz w:val="20"/>
                <w:szCs w:val="24"/>
                <w:lang w:val="en-US"/>
              </w:rPr>
            </w:pPr>
            <w:r w:rsidRPr="008D3FFB">
              <w:rPr>
                <w:rFonts w:eastAsia="Times New Roman" w:cs="Times New Roman"/>
                <w:b/>
                <w:bCs/>
                <w:color w:val="000000"/>
                <w:sz w:val="20"/>
                <w:szCs w:val="24"/>
                <w:lang w:val="en-US"/>
              </w:rPr>
              <w:t>Boarding</w:t>
            </w:r>
          </w:p>
        </w:tc>
        <w:tc>
          <w:tcPr>
            <w:tcW w:w="2960" w:type="dxa"/>
            <w:gridSpan w:val="2"/>
            <w:tcBorders>
              <w:top w:val="double" w:sz="6" w:space="0" w:color="auto"/>
              <w:left w:val="nil"/>
              <w:bottom w:val="single" w:sz="4" w:space="0" w:color="auto"/>
              <w:right w:val="double" w:sz="6" w:space="0" w:color="000000"/>
            </w:tcBorders>
            <w:shd w:val="clear" w:color="auto" w:fill="auto"/>
            <w:hideMark/>
          </w:tcPr>
          <w:p w14:paraId="6D83A195" w14:textId="77777777" w:rsidR="00A4481D" w:rsidRPr="008D3FFB" w:rsidRDefault="00A4481D" w:rsidP="00371A60">
            <w:pPr>
              <w:jc w:val="left"/>
              <w:rPr>
                <w:rFonts w:eastAsia="Times New Roman" w:cs="Times New Roman"/>
                <w:b/>
                <w:bCs/>
                <w:color w:val="000000"/>
                <w:sz w:val="20"/>
                <w:szCs w:val="24"/>
                <w:lang w:val="en-US"/>
              </w:rPr>
            </w:pPr>
            <w:r w:rsidRPr="008D3FFB">
              <w:rPr>
                <w:rFonts w:eastAsia="Times New Roman" w:cs="Times New Roman"/>
                <w:b/>
                <w:bCs/>
                <w:color w:val="000000"/>
                <w:sz w:val="20"/>
                <w:szCs w:val="24"/>
                <w:lang w:val="en-US"/>
              </w:rPr>
              <w:t>Alighting</w:t>
            </w:r>
          </w:p>
        </w:tc>
      </w:tr>
      <w:tr w:rsidR="00A4481D" w:rsidRPr="00415D18" w14:paraId="30812F46" w14:textId="77777777" w:rsidTr="00371A60">
        <w:trPr>
          <w:trHeight w:val="288"/>
        </w:trPr>
        <w:tc>
          <w:tcPr>
            <w:tcW w:w="880" w:type="dxa"/>
            <w:vMerge/>
            <w:tcBorders>
              <w:top w:val="double" w:sz="6" w:space="0" w:color="auto"/>
              <w:left w:val="double" w:sz="6" w:space="0" w:color="auto"/>
              <w:bottom w:val="single" w:sz="4" w:space="0" w:color="auto"/>
              <w:right w:val="single" w:sz="4" w:space="0" w:color="auto"/>
            </w:tcBorders>
            <w:hideMark/>
          </w:tcPr>
          <w:p w14:paraId="7F41542D" w14:textId="77777777" w:rsidR="00A4481D" w:rsidRPr="008D3FFB" w:rsidRDefault="00A4481D" w:rsidP="00371A60">
            <w:pPr>
              <w:jc w:val="left"/>
              <w:rPr>
                <w:rFonts w:eastAsia="Times New Roman" w:cs="Times New Roman"/>
                <w:b/>
                <w:bCs/>
                <w:color w:val="000000"/>
                <w:sz w:val="20"/>
                <w:szCs w:val="24"/>
                <w:lang w:val="en-US"/>
              </w:rPr>
            </w:pPr>
          </w:p>
        </w:tc>
        <w:tc>
          <w:tcPr>
            <w:tcW w:w="1460" w:type="dxa"/>
            <w:vMerge/>
            <w:tcBorders>
              <w:top w:val="double" w:sz="6" w:space="0" w:color="auto"/>
              <w:left w:val="single" w:sz="4" w:space="0" w:color="auto"/>
              <w:bottom w:val="single" w:sz="4" w:space="0" w:color="auto"/>
              <w:right w:val="single" w:sz="4" w:space="0" w:color="auto"/>
            </w:tcBorders>
            <w:hideMark/>
          </w:tcPr>
          <w:p w14:paraId="08473D75" w14:textId="77777777" w:rsidR="00A4481D" w:rsidRPr="008D3FFB" w:rsidRDefault="00A4481D" w:rsidP="00371A60">
            <w:pPr>
              <w:jc w:val="left"/>
              <w:rPr>
                <w:rFonts w:eastAsia="Times New Roman" w:cs="Times New Roman"/>
                <w:b/>
                <w:bCs/>
                <w:color w:val="000000"/>
                <w:sz w:val="20"/>
                <w:szCs w:val="24"/>
                <w:lang w:val="en-US"/>
              </w:rPr>
            </w:pPr>
          </w:p>
        </w:tc>
        <w:tc>
          <w:tcPr>
            <w:tcW w:w="1480" w:type="dxa"/>
            <w:tcBorders>
              <w:top w:val="nil"/>
              <w:left w:val="nil"/>
              <w:bottom w:val="single" w:sz="4" w:space="0" w:color="auto"/>
              <w:right w:val="single" w:sz="4" w:space="0" w:color="auto"/>
            </w:tcBorders>
            <w:shd w:val="clear" w:color="auto" w:fill="auto"/>
            <w:hideMark/>
          </w:tcPr>
          <w:p w14:paraId="300D75C4" w14:textId="77777777" w:rsidR="00A4481D" w:rsidRPr="008D3FFB" w:rsidRDefault="00A4481D" w:rsidP="00371A60">
            <w:pPr>
              <w:jc w:val="left"/>
              <w:rPr>
                <w:rFonts w:eastAsia="Times New Roman" w:cs="Times New Roman"/>
                <w:b/>
                <w:bCs/>
                <w:color w:val="000000"/>
                <w:sz w:val="20"/>
                <w:szCs w:val="24"/>
                <w:lang w:val="en-US"/>
              </w:rPr>
            </w:pPr>
            <w:r w:rsidRPr="008D3FFB">
              <w:rPr>
                <w:rFonts w:eastAsia="Times New Roman" w:cs="Times New Roman"/>
                <w:b/>
                <w:bCs/>
                <w:color w:val="000000"/>
                <w:sz w:val="20"/>
                <w:szCs w:val="24"/>
                <w:lang w:val="en-US"/>
              </w:rPr>
              <w:t>Mean</w:t>
            </w:r>
          </w:p>
        </w:tc>
        <w:tc>
          <w:tcPr>
            <w:tcW w:w="1480" w:type="dxa"/>
            <w:tcBorders>
              <w:top w:val="nil"/>
              <w:left w:val="nil"/>
              <w:bottom w:val="single" w:sz="4" w:space="0" w:color="auto"/>
              <w:right w:val="single" w:sz="4" w:space="0" w:color="auto"/>
            </w:tcBorders>
            <w:shd w:val="clear" w:color="auto" w:fill="auto"/>
            <w:hideMark/>
          </w:tcPr>
          <w:p w14:paraId="0F6BA5E4" w14:textId="77777777" w:rsidR="00A4481D" w:rsidRPr="008D3FFB" w:rsidRDefault="00A4481D" w:rsidP="00371A60">
            <w:pPr>
              <w:jc w:val="left"/>
              <w:rPr>
                <w:rFonts w:eastAsia="Times New Roman" w:cs="Times New Roman"/>
                <w:b/>
                <w:bCs/>
                <w:color w:val="000000"/>
                <w:sz w:val="20"/>
                <w:szCs w:val="24"/>
                <w:lang w:val="en-US"/>
              </w:rPr>
            </w:pPr>
            <w:r w:rsidRPr="008D3FFB">
              <w:rPr>
                <w:rFonts w:eastAsia="Times New Roman" w:cs="Times New Roman"/>
                <w:b/>
                <w:bCs/>
                <w:color w:val="000000"/>
                <w:sz w:val="20"/>
                <w:szCs w:val="24"/>
                <w:lang w:val="en-US"/>
              </w:rPr>
              <w:t>Standard Deviation</w:t>
            </w:r>
          </w:p>
        </w:tc>
        <w:tc>
          <w:tcPr>
            <w:tcW w:w="1480" w:type="dxa"/>
            <w:tcBorders>
              <w:top w:val="nil"/>
              <w:left w:val="nil"/>
              <w:bottom w:val="single" w:sz="4" w:space="0" w:color="auto"/>
              <w:right w:val="single" w:sz="4" w:space="0" w:color="auto"/>
            </w:tcBorders>
            <w:shd w:val="clear" w:color="auto" w:fill="auto"/>
            <w:hideMark/>
          </w:tcPr>
          <w:p w14:paraId="2FC7CC75" w14:textId="77777777" w:rsidR="00A4481D" w:rsidRPr="008D3FFB" w:rsidRDefault="00A4481D" w:rsidP="00371A60">
            <w:pPr>
              <w:jc w:val="left"/>
              <w:rPr>
                <w:rFonts w:eastAsia="Times New Roman" w:cs="Times New Roman"/>
                <w:b/>
                <w:bCs/>
                <w:color w:val="000000"/>
                <w:sz w:val="20"/>
                <w:szCs w:val="24"/>
                <w:lang w:val="en-US"/>
              </w:rPr>
            </w:pPr>
            <w:r w:rsidRPr="008D3FFB">
              <w:rPr>
                <w:rFonts w:eastAsia="Times New Roman" w:cs="Times New Roman"/>
                <w:b/>
                <w:bCs/>
                <w:color w:val="000000"/>
                <w:sz w:val="20"/>
                <w:szCs w:val="24"/>
                <w:lang w:val="en-US"/>
              </w:rPr>
              <w:t>Mean</w:t>
            </w:r>
          </w:p>
        </w:tc>
        <w:tc>
          <w:tcPr>
            <w:tcW w:w="1480" w:type="dxa"/>
            <w:tcBorders>
              <w:top w:val="nil"/>
              <w:left w:val="nil"/>
              <w:bottom w:val="single" w:sz="4" w:space="0" w:color="auto"/>
              <w:right w:val="double" w:sz="6" w:space="0" w:color="auto"/>
            </w:tcBorders>
            <w:shd w:val="clear" w:color="auto" w:fill="auto"/>
            <w:hideMark/>
          </w:tcPr>
          <w:p w14:paraId="1EFB79ED" w14:textId="77777777" w:rsidR="00A4481D" w:rsidRPr="008D3FFB" w:rsidRDefault="00A4481D" w:rsidP="00371A60">
            <w:pPr>
              <w:jc w:val="left"/>
              <w:rPr>
                <w:rFonts w:eastAsia="Times New Roman" w:cs="Times New Roman"/>
                <w:b/>
                <w:bCs/>
                <w:color w:val="000000"/>
                <w:sz w:val="20"/>
                <w:szCs w:val="24"/>
                <w:lang w:val="en-US"/>
              </w:rPr>
            </w:pPr>
            <w:r w:rsidRPr="008D3FFB">
              <w:rPr>
                <w:rFonts w:eastAsia="Times New Roman" w:cs="Times New Roman"/>
                <w:b/>
                <w:bCs/>
                <w:color w:val="000000"/>
                <w:sz w:val="20"/>
                <w:szCs w:val="24"/>
                <w:lang w:val="en-US"/>
              </w:rPr>
              <w:t>Standard Deviation</w:t>
            </w:r>
          </w:p>
        </w:tc>
      </w:tr>
      <w:tr w:rsidR="00A4481D" w:rsidRPr="00415D18" w14:paraId="13FE83C6" w14:textId="77777777" w:rsidTr="00371A60">
        <w:trPr>
          <w:trHeight w:val="288"/>
        </w:trPr>
        <w:tc>
          <w:tcPr>
            <w:tcW w:w="880" w:type="dxa"/>
            <w:tcBorders>
              <w:top w:val="nil"/>
              <w:left w:val="double" w:sz="6" w:space="0" w:color="auto"/>
              <w:bottom w:val="single" w:sz="4" w:space="0" w:color="auto"/>
              <w:right w:val="single" w:sz="4" w:space="0" w:color="auto"/>
            </w:tcBorders>
            <w:shd w:val="clear" w:color="auto" w:fill="auto"/>
            <w:hideMark/>
          </w:tcPr>
          <w:p w14:paraId="66FF506B"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1</w:t>
            </w:r>
          </w:p>
        </w:tc>
        <w:tc>
          <w:tcPr>
            <w:tcW w:w="1460" w:type="dxa"/>
            <w:tcBorders>
              <w:top w:val="nil"/>
              <w:left w:val="nil"/>
              <w:bottom w:val="single" w:sz="4" w:space="0" w:color="auto"/>
              <w:right w:val="single" w:sz="4" w:space="0" w:color="auto"/>
            </w:tcBorders>
            <w:shd w:val="clear" w:color="auto" w:fill="auto"/>
            <w:hideMark/>
          </w:tcPr>
          <w:p w14:paraId="6BBCF75A"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August-13</w:t>
            </w:r>
          </w:p>
        </w:tc>
        <w:tc>
          <w:tcPr>
            <w:tcW w:w="1480" w:type="dxa"/>
            <w:tcBorders>
              <w:top w:val="nil"/>
              <w:left w:val="nil"/>
              <w:bottom w:val="single" w:sz="4" w:space="0" w:color="auto"/>
              <w:right w:val="single" w:sz="4" w:space="0" w:color="auto"/>
            </w:tcBorders>
            <w:shd w:val="clear" w:color="auto" w:fill="auto"/>
            <w:hideMark/>
          </w:tcPr>
          <w:p w14:paraId="4B6A39C5"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22.30</w:t>
            </w:r>
          </w:p>
        </w:tc>
        <w:tc>
          <w:tcPr>
            <w:tcW w:w="1480" w:type="dxa"/>
            <w:tcBorders>
              <w:top w:val="nil"/>
              <w:left w:val="nil"/>
              <w:bottom w:val="single" w:sz="4" w:space="0" w:color="auto"/>
              <w:right w:val="single" w:sz="4" w:space="0" w:color="auto"/>
            </w:tcBorders>
            <w:shd w:val="clear" w:color="auto" w:fill="auto"/>
            <w:hideMark/>
          </w:tcPr>
          <w:p w14:paraId="453720FE"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160.51</w:t>
            </w:r>
          </w:p>
        </w:tc>
        <w:tc>
          <w:tcPr>
            <w:tcW w:w="1480" w:type="dxa"/>
            <w:tcBorders>
              <w:top w:val="nil"/>
              <w:left w:val="nil"/>
              <w:bottom w:val="single" w:sz="4" w:space="0" w:color="auto"/>
              <w:right w:val="single" w:sz="4" w:space="0" w:color="auto"/>
            </w:tcBorders>
            <w:shd w:val="clear" w:color="auto" w:fill="auto"/>
            <w:hideMark/>
          </w:tcPr>
          <w:p w14:paraId="6EF995B9"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21.95</w:t>
            </w:r>
          </w:p>
        </w:tc>
        <w:tc>
          <w:tcPr>
            <w:tcW w:w="1480" w:type="dxa"/>
            <w:tcBorders>
              <w:top w:val="nil"/>
              <w:left w:val="nil"/>
              <w:bottom w:val="single" w:sz="4" w:space="0" w:color="auto"/>
              <w:right w:val="double" w:sz="6" w:space="0" w:color="auto"/>
            </w:tcBorders>
            <w:shd w:val="clear" w:color="auto" w:fill="auto"/>
            <w:hideMark/>
          </w:tcPr>
          <w:p w14:paraId="77F1D829"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152.86</w:t>
            </w:r>
          </w:p>
        </w:tc>
      </w:tr>
      <w:tr w:rsidR="00A4481D" w:rsidRPr="00415D18" w14:paraId="7E303799" w14:textId="77777777" w:rsidTr="00371A60">
        <w:trPr>
          <w:trHeight w:val="288"/>
        </w:trPr>
        <w:tc>
          <w:tcPr>
            <w:tcW w:w="880" w:type="dxa"/>
            <w:tcBorders>
              <w:top w:val="nil"/>
              <w:left w:val="double" w:sz="6" w:space="0" w:color="auto"/>
              <w:bottom w:val="single" w:sz="4" w:space="0" w:color="auto"/>
              <w:right w:val="single" w:sz="4" w:space="0" w:color="auto"/>
            </w:tcBorders>
            <w:shd w:val="clear" w:color="auto" w:fill="auto"/>
            <w:hideMark/>
          </w:tcPr>
          <w:p w14:paraId="2612058B"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2</w:t>
            </w:r>
          </w:p>
        </w:tc>
        <w:tc>
          <w:tcPr>
            <w:tcW w:w="1460" w:type="dxa"/>
            <w:tcBorders>
              <w:top w:val="nil"/>
              <w:left w:val="nil"/>
              <w:bottom w:val="single" w:sz="4" w:space="0" w:color="auto"/>
              <w:right w:val="single" w:sz="4" w:space="0" w:color="auto"/>
            </w:tcBorders>
            <w:shd w:val="clear" w:color="auto" w:fill="auto"/>
            <w:hideMark/>
          </w:tcPr>
          <w:p w14:paraId="1C6B6B55"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December-13</w:t>
            </w:r>
          </w:p>
        </w:tc>
        <w:tc>
          <w:tcPr>
            <w:tcW w:w="1480" w:type="dxa"/>
            <w:tcBorders>
              <w:top w:val="nil"/>
              <w:left w:val="nil"/>
              <w:bottom w:val="single" w:sz="4" w:space="0" w:color="auto"/>
              <w:right w:val="single" w:sz="4" w:space="0" w:color="auto"/>
            </w:tcBorders>
            <w:shd w:val="clear" w:color="auto" w:fill="auto"/>
            <w:hideMark/>
          </w:tcPr>
          <w:p w14:paraId="60015A71"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20.88</w:t>
            </w:r>
          </w:p>
        </w:tc>
        <w:tc>
          <w:tcPr>
            <w:tcW w:w="1480" w:type="dxa"/>
            <w:tcBorders>
              <w:top w:val="nil"/>
              <w:left w:val="nil"/>
              <w:bottom w:val="single" w:sz="4" w:space="0" w:color="auto"/>
              <w:right w:val="single" w:sz="4" w:space="0" w:color="auto"/>
            </w:tcBorders>
            <w:shd w:val="clear" w:color="auto" w:fill="auto"/>
            <w:hideMark/>
          </w:tcPr>
          <w:p w14:paraId="2EF79497"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151.85</w:t>
            </w:r>
          </w:p>
        </w:tc>
        <w:tc>
          <w:tcPr>
            <w:tcW w:w="1480" w:type="dxa"/>
            <w:tcBorders>
              <w:top w:val="nil"/>
              <w:left w:val="nil"/>
              <w:bottom w:val="single" w:sz="4" w:space="0" w:color="auto"/>
              <w:right w:val="single" w:sz="4" w:space="0" w:color="auto"/>
            </w:tcBorders>
            <w:shd w:val="clear" w:color="auto" w:fill="auto"/>
            <w:hideMark/>
          </w:tcPr>
          <w:p w14:paraId="6B0C4224"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20.61</w:t>
            </w:r>
          </w:p>
        </w:tc>
        <w:tc>
          <w:tcPr>
            <w:tcW w:w="1480" w:type="dxa"/>
            <w:tcBorders>
              <w:top w:val="nil"/>
              <w:left w:val="nil"/>
              <w:bottom w:val="single" w:sz="4" w:space="0" w:color="auto"/>
              <w:right w:val="double" w:sz="6" w:space="0" w:color="auto"/>
            </w:tcBorders>
            <w:shd w:val="clear" w:color="auto" w:fill="auto"/>
            <w:hideMark/>
          </w:tcPr>
          <w:p w14:paraId="50523E63"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143.49</w:t>
            </w:r>
          </w:p>
        </w:tc>
      </w:tr>
      <w:tr w:rsidR="00A4481D" w:rsidRPr="00415D18" w14:paraId="5237C193" w14:textId="77777777" w:rsidTr="00371A60">
        <w:trPr>
          <w:trHeight w:val="288"/>
        </w:trPr>
        <w:tc>
          <w:tcPr>
            <w:tcW w:w="880" w:type="dxa"/>
            <w:tcBorders>
              <w:top w:val="nil"/>
              <w:left w:val="double" w:sz="6" w:space="0" w:color="auto"/>
              <w:bottom w:val="single" w:sz="4" w:space="0" w:color="auto"/>
              <w:right w:val="single" w:sz="4" w:space="0" w:color="auto"/>
            </w:tcBorders>
            <w:shd w:val="clear" w:color="auto" w:fill="auto"/>
            <w:hideMark/>
          </w:tcPr>
          <w:p w14:paraId="1AD1EE68"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3</w:t>
            </w:r>
          </w:p>
        </w:tc>
        <w:tc>
          <w:tcPr>
            <w:tcW w:w="1460" w:type="dxa"/>
            <w:tcBorders>
              <w:top w:val="nil"/>
              <w:left w:val="nil"/>
              <w:bottom w:val="single" w:sz="4" w:space="0" w:color="auto"/>
              <w:right w:val="single" w:sz="4" w:space="0" w:color="auto"/>
            </w:tcBorders>
            <w:shd w:val="clear" w:color="auto" w:fill="auto"/>
            <w:hideMark/>
          </w:tcPr>
          <w:p w14:paraId="02B3CF25"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April-14</w:t>
            </w:r>
          </w:p>
        </w:tc>
        <w:tc>
          <w:tcPr>
            <w:tcW w:w="1480" w:type="dxa"/>
            <w:tcBorders>
              <w:top w:val="nil"/>
              <w:left w:val="nil"/>
              <w:bottom w:val="single" w:sz="4" w:space="0" w:color="auto"/>
              <w:right w:val="single" w:sz="4" w:space="0" w:color="auto"/>
            </w:tcBorders>
            <w:shd w:val="clear" w:color="auto" w:fill="auto"/>
            <w:hideMark/>
          </w:tcPr>
          <w:p w14:paraId="471E7D3B"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20.54</w:t>
            </w:r>
          </w:p>
        </w:tc>
        <w:tc>
          <w:tcPr>
            <w:tcW w:w="1480" w:type="dxa"/>
            <w:tcBorders>
              <w:top w:val="nil"/>
              <w:left w:val="nil"/>
              <w:bottom w:val="single" w:sz="4" w:space="0" w:color="auto"/>
              <w:right w:val="single" w:sz="4" w:space="0" w:color="auto"/>
            </w:tcBorders>
            <w:shd w:val="clear" w:color="auto" w:fill="auto"/>
            <w:hideMark/>
          </w:tcPr>
          <w:p w14:paraId="77B72284"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157.83</w:t>
            </w:r>
          </w:p>
        </w:tc>
        <w:tc>
          <w:tcPr>
            <w:tcW w:w="1480" w:type="dxa"/>
            <w:tcBorders>
              <w:top w:val="nil"/>
              <w:left w:val="nil"/>
              <w:bottom w:val="single" w:sz="4" w:space="0" w:color="auto"/>
              <w:right w:val="single" w:sz="4" w:space="0" w:color="auto"/>
            </w:tcBorders>
            <w:shd w:val="clear" w:color="auto" w:fill="auto"/>
            <w:hideMark/>
          </w:tcPr>
          <w:p w14:paraId="47B409E1"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20.32</w:t>
            </w:r>
          </w:p>
        </w:tc>
        <w:tc>
          <w:tcPr>
            <w:tcW w:w="1480" w:type="dxa"/>
            <w:tcBorders>
              <w:top w:val="nil"/>
              <w:left w:val="nil"/>
              <w:bottom w:val="single" w:sz="4" w:space="0" w:color="auto"/>
              <w:right w:val="double" w:sz="6" w:space="0" w:color="auto"/>
            </w:tcBorders>
            <w:shd w:val="clear" w:color="auto" w:fill="auto"/>
            <w:hideMark/>
          </w:tcPr>
          <w:p w14:paraId="60EBD42E"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151.89</w:t>
            </w:r>
          </w:p>
        </w:tc>
      </w:tr>
      <w:tr w:rsidR="00A4481D" w:rsidRPr="00415D18" w14:paraId="5940DDF8" w14:textId="77777777" w:rsidTr="00371A60">
        <w:trPr>
          <w:trHeight w:val="288"/>
        </w:trPr>
        <w:tc>
          <w:tcPr>
            <w:tcW w:w="880" w:type="dxa"/>
            <w:tcBorders>
              <w:top w:val="nil"/>
              <w:left w:val="double" w:sz="6" w:space="0" w:color="auto"/>
              <w:bottom w:val="single" w:sz="4" w:space="0" w:color="auto"/>
              <w:right w:val="single" w:sz="4" w:space="0" w:color="auto"/>
            </w:tcBorders>
            <w:shd w:val="clear" w:color="auto" w:fill="auto"/>
            <w:hideMark/>
          </w:tcPr>
          <w:p w14:paraId="400A0E93"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4</w:t>
            </w:r>
          </w:p>
        </w:tc>
        <w:tc>
          <w:tcPr>
            <w:tcW w:w="1460" w:type="dxa"/>
            <w:tcBorders>
              <w:top w:val="nil"/>
              <w:left w:val="nil"/>
              <w:bottom w:val="single" w:sz="4" w:space="0" w:color="auto"/>
              <w:right w:val="single" w:sz="4" w:space="0" w:color="auto"/>
            </w:tcBorders>
            <w:shd w:val="clear" w:color="auto" w:fill="auto"/>
            <w:hideMark/>
          </w:tcPr>
          <w:p w14:paraId="5CDE0600"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August-14</w:t>
            </w:r>
          </w:p>
        </w:tc>
        <w:tc>
          <w:tcPr>
            <w:tcW w:w="1480" w:type="dxa"/>
            <w:tcBorders>
              <w:top w:val="nil"/>
              <w:left w:val="nil"/>
              <w:bottom w:val="single" w:sz="4" w:space="0" w:color="auto"/>
              <w:right w:val="single" w:sz="4" w:space="0" w:color="auto"/>
            </w:tcBorders>
            <w:shd w:val="clear" w:color="auto" w:fill="auto"/>
            <w:hideMark/>
          </w:tcPr>
          <w:p w14:paraId="4C991DB8"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21.51</w:t>
            </w:r>
          </w:p>
        </w:tc>
        <w:tc>
          <w:tcPr>
            <w:tcW w:w="1480" w:type="dxa"/>
            <w:tcBorders>
              <w:top w:val="nil"/>
              <w:left w:val="nil"/>
              <w:bottom w:val="single" w:sz="4" w:space="0" w:color="auto"/>
              <w:right w:val="single" w:sz="4" w:space="0" w:color="auto"/>
            </w:tcBorders>
            <w:shd w:val="clear" w:color="auto" w:fill="auto"/>
            <w:hideMark/>
          </w:tcPr>
          <w:p w14:paraId="2915EF04"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162.01</w:t>
            </w:r>
          </w:p>
        </w:tc>
        <w:tc>
          <w:tcPr>
            <w:tcW w:w="1480" w:type="dxa"/>
            <w:tcBorders>
              <w:top w:val="nil"/>
              <w:left w:val="nil"/>
              <w:bottom w:val="single" w:sz="4" w:space="0" w:color="auto"/>
              <w:right w:val="single" w:sz="4" w:space="0" w:color="auto"/>
            </w:tcBorders>
            <w:shd w:val="clear" w:color="auto" w:fill="auto"/>
            <w:hideMark/>
          </w:tcPr>
          <w:p w14:paraId="497F37C1"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21.38</w:t>
            </w:r>
          </w:p>
        </w:tc>
        <w:tc>
          <w:tcPr>
            <w:tcW w:w="1480" w:type="dxa"/>
            <w:tcBorders>
              <w:top w:val="nil"/>
              <w:left w:val="nil"/>
              <w:bottom w:val="single" w:sz="4" w:space="0" w:color="auto"/>
              <w:right w:val="double" w:sz="6" w:space="0" w:color="auto"/>
            </w:tcBorders>
            <w:shd w:val="clear" w:color="auto" w:fill="auto"/>
            <w:hideMark/>
          </w:tcPr>
          <w:p w14:paraId="308AD602"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154.30</w:t>
            </w:r>
          </w:p>
        </w:tc>
      </w:tr>
      <w:tr w:rsidR="00A4481D" w:rsidRPr="00415D18" w14:paraId="66E83B24" w14:textId="77777777" w:rsidTr="00371A60">
        <w:trPr>
          <w:trHeight w:val="288"/>
        </w:trPr>
        <w:tc>
          <w:tcPr>
            <w:tcW w:w="880" w:type="dxa"/>
            <w:tcBorders>
              <w:top w:val="nil"/>
              <w:left w:val="double" w:sz="6" w:space="0" w:color="auto"/>
              <w:bottom w:val="single" w:sz="4" w:space="0" w:color="auto"/>
              <w:right w:val="single" w:sz="4" w:space="0" w:color="auto"/>
            </w:tcBorders>
            <w:shd w:val="clear" w:color="auto" w:fill="auto"/>
            <w:hideMark/>
          </w:tcPr>
          <w:p w14:paraId="28906BBB"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5</w:t>
            </w:r>
          </w:p>
        </w:tc>
        <w:tc>
          <w:tcPr>
            <w:tcW w:w="1460" w:type="dxa"/>
            <w:tcBorders>
              <w:top w:val="nil"/>
              <w:left w:val="nil"/>
              <w:bottom w:val="single" w:sz="4" w:space="0" w:color="auto"/>
              <w:right w:val="single" w:sz="4" w:space="0" w:color="auto"/>
            </w:tcBorders>
            <w:shd w:val="clear" w:color="auto" w:fill="auto"/>
            <w:hideMark/>
          </w:tcPr>
          <w:p w14:paraId="4781A958"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December-14</w:t>
            </w:r>
          </w:p>
        </w:tc>
        <w:tc>
          <w:tcPr>
            <w:tcW w:w="1480" w:type="dxa"/>
            <w:tcBorders>
              <w:top w:val="nil"/>
              <w:left w:val="nil"/>
              <w:bottom w:val="single" w:sz="4" w:space="0" w:color="auto"/>
              <w:right w:val="single" w:sz="4" w:space="0" w:color="auto"/>
            </w:tcBorders>
            <w:shd w:val="clear" w:color="auto" w:fill="auto"/>
            <w:hideMark/>
          </w:tcPr>
          <w:p w14:paraId="544A6896"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20.32</w:t>
            </w:r>
          </w:p>
        </w:tc>
        <w:tc>
          <w:tcPr>
            <w:tcW w:w="1480" w:type="dxa"/>
            <w:tcBorders>
              <w:top w:val="nil"/>
              <w:left w:val="nil"/>
              <w:bottom w:val="single" w:sz="4" w:space="0" w:color="auto"/>
              <w:right w:val="single" w:sz="4" w:space="0" w:color="auto"/>
            </w:tcBorders>
            <w:shd w:val="clear" w:color="auto" w:fill="auto"/>
            <w:hideMark/>
          </w:tcPr>
          <w:p w14:paraId="459B379B"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151.18</w:t>
            </w:r>
          </w:p>
        </w:tc>
        <w:tc>
          <w:tcPr>
            <w:tcW w:w="1480" w:type="dxa"/>
            <w:tcBorders>
              <w:top w:val="nil"/>
              <w:left w:val="nil"/>
              <w:bottom w:val="single" w:sz="4" w:space="0" w:color="auto"/>
              <w:right w:val="single" w:sz="4" w:space="0" w:color="auto"/>
            </w:tcBorders>
            <w:shd w:val="clear" w:color="auto" w:fill="auto"/>
            <w:hideMark/>
          </w:tcPr>
          <w:p w14:paraId="6EB10B79"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20.39</w:t>
            </w:r>
          </w:p>
        </w:tc>
        <w:tc>
          <w:tcPr>
            <w:tcW w:w="1480" w:type="dxa"/>
            <w:tcBorders>
              <w:top w:val="nil"/>
              <w:left w:val="nil"/>
              <w:bottom w:val="single" w:sz="4" w:space="0" w:color="auto"/>
              <w:right w:val="double" w:sz="6" w:space="0" w:color="auto"/>
            </w:tcBorders>
            <w:shd w:val="clear" w:color="auto" w:fill="auto"/>
            <w:hideMark/>
          </w:tcPr>
          <w:p w14:paraId="19121CD1"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146.65</w:t>
            </w:r>
          </w:p>
        </w:tc>
      </w:tr>
      <w:tr w:rsidR="00A4481D" w:rsidRPr="00415D18" w14:paraId="3AE74531" w14:textId="77777777" w:rsidTr="00371A60">
        <w:trPr>
          <w:trHeight w:val="288"/>
        </w:trPr>
        <w:tc>
          <w:tcPr>
            <w:tcW w:w="880" w:type="dxa"/>
            <w:tcBorders>
              <w:top w:val="nil"/>
              <w:left w:val="double" w:sz="6" w:space="0" w:color="auto"/>
              <w:bottom w:val="double" w:sz="6" w:space="0" w:color="auto"/>
              <w:right w:val="single" w:sz="4" w:space="0" w:color="auto"/>
            </w:tcBorders>
            <w:shd w:val="clear" w:color="auto" w:fill="auto"/>
            <w:hideMark/>
          </w:tcPr>
          <w:p w14:paraId="7631BD46"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6</w:t>
            </w:r>
          </w:p>
        </w:tc>
        <w:tc>
          <w:tcPr>
            <w:tcW w:w="1460" w:type="dxa"/>
            <w:tcBorders>
              <w:top w:val="nil"/>
              <w:left w:val="nil"/>
              <w:bottom w:val="double" w:sz="6" w:space="0" w:color="auto"/>
              <w:right w:val="single" w:sz="4" w:space="0" w:color="auto"/>
            </w:tcBorders>
            <w:shd w:val="clear" w:color="auto" w:fill="auto"/>
            <w:hideMark/>
          </w:tcPr>
          <w:p w14:paraId="6D372787"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April-15</w:t>
            </w:r>
          </w:p>
        </w:tc>
        <w:tc>
          <w:tcPr>
            <w:tcW w:w="1480" w:type="dxa"/>
            <w:tcBorders>
              <w:top w:val="nil"/>
              <w:left w:val="nil"/>
              <w:bottom w:val="double" w:sz="6" w:space="0" w:color="auto"/>
              <w:right w:val="single" w:sz="4" w:space="0" w:color="auto"/>
            </w:tcBorders>
            <w:shd w:val="clear" w:color="auto" w:fill="auto"/>
            <w:hideMark/>
          </w:tcPr>
          <w:p w14:paraId="77F4650B"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20.65</w:t>
            </w:r>
          </w:p>
        </w:tc>
        <w:tc>
          <w:tcPr>
            <w:tcW w:w="1480" w:type="dxa"/>
            <w:tcBorders>
              <w:top w:val="nil"/>
              <w:left w:val="nil"/>
              <w:bottom w:val="double" w:sz="6" w:space="0" w:color="auto"/>
              <w:right w:val="single" w:sz="4" w:space="0" w:color="auto"/>
            </w:tcBorders>
            <w:shd w:val="clear" w:color="auto" w:fill="auto"/>
            <w:hideMark/>
          </w:tcPr>
          <w:p w14:paraId="75D552B3"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156.02</w:t>
            </w:r>
          </w:p>
        </w:tc>
        <w:tc>
          <w:tcPr>
            <w:tcW w:w="1480" w:type="dxa"/>
            <w:tcBorders>
              <w:top w:val="nil"/>
              <w:left w:val="nil"/>
              <w:bottom w:val="double" w:sz="6" w:space="0" w:color="auto"/>
              <w:right w:val="single" w:sz="4" w:space="0" w:color="auto"/>
            </w:tcBorders>
            <w:shd w:val="clear" w:color="auto" w:fill="auto"/>
            <w:hideMark/>
          </w:tcPr>
          <w:p w14:paraId="13D29909"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20.52</w:t>
            </w:r>
          </w:p>
        </w:tc>
        <w:tc>
          <w:tcPr>
            <w:tcW w:w="1480" w:type="dxa"/>
            <w:tcBorders>
              <w:top w:val="nil"/>
              <w:left w:val="nil"/>
              <w:bottom w:val="double" w:sz="6" w:space="0" w:color="auto"/>
              <w:right w:val="double" w:sz="6" w:space="0" w:color="auto"/>
            </w:tcBorders>
            <w:shd w:val="clear" w:color="auto" w:fill="auto"/>
            <w:hideMark/>
          </w:tcPr>
          <w:p w14:paraId="1145B96D" w14:textId="77777777" w:rsidR="00A4481D" w:rsidRPr="008D3FFB" w:rsidRDefault="00A4481D" w:rsidP="00371A60">
            <w:pPr>
              <w:jc w:val="left"/>
              <w:rPr>
                <w:rFonts w:eastAsia="Times New Roman" w:cs="Times New Roman"/>
                <w:color w:val="000000"/>
                <w:sz w:val="20"/>
                <w:szCs w:val="24"/>
                <w:lang w:val="en-US"/>
              </w:rPr>
            </w:pPr>
            <w:r w:rsidRPr="008D3FFB">
              <w:rPr>
                <w:rFonts w:eastAsia="Times New Roman" w:cs="Times New Roman"/>
                <w:color w:val="000000"/>
                <w:sz w:val="20"/>
                <w:szCs w:val="24"/>
                <w:lang w:val="en-US"/>
              </w:rPr>
              <w:t>149.57</w:t>
            </w:r>
          </w:p>
        </w:tc>
      </w:tr>
    </w:tbl>
    <w:p w14:paraId="17AC7130" w14:textId="77777777" w:rsidR="00A4481D" w:rsidRDefault="00A4481D" w:rsidP="00A4481D">
      <w:pPr>
        <w:ind w:firstLine="720"/>
        <w:rPr>
          <w:rFonts w:cs="Times New Roman"/>
          <w:szCs w:val="24"/>
        </w:rPr>
        <w:sectPr w:rsidR="00A4481D" w:rsidSect="006B17B5">
          <w:type w:val="continuous"/>
          <w:pgSz w:w="12240" w:h="15840"/>
          <w:pgMar w:top="1440" w:right="1440" w:bottom="1440" w:left="1440" w:header="708" w:footer="708" w:gutter="0"/>
          <w:cols w:space="708"/>
          <w:titlePg/>
          <w:docGrid w:linePitch="360"/>
        </w:sectPr>
      </w:pPr>
    </w:p>
    <w:p w14:paraId="4502D4C5" w14:textId="77777777" w:rsidR="00A4481D" w:rsidRPr="008D3FFB" w:rsidRDefault="00A4481D" w:rsidP="00A4481D">
      <w:pPr>
        <w:rPr>
          <w:rFonts w:cs="Times New Roman"/>
          <w:b/>
          <w:szCs w:val="24"/>
        </w:rPr>
      </w:pPr>
      <w:r w:rsidRPr="008D3FFB">
        <w:rPr>
          <w:rFonts w:cs="Times New Roman"/>
          <w:b/>
          <w:szCs w:val="24"/>
        </w:rPr>
        <w:lastRenderedPageBreak/>
        <w:t>TABLE</w:t>
      </w:r>
      <w:r>
        <w:rPr>
          <w:rFonts w:cs="Times New Roman"/>
          <w:b/>
          <w:szCs w:val="24"/>
        </w:rPr>
        <w:t xml:space="preserve"> 2 Descriptive S</w:t>
      </w:r>
      <w:r w:rsidRPr="008D3FFB">
        <w:rPr>
          <w:rFonts w:cs="Times New Roman"/>
          <w:b/>
          <w:szCs w:val="24"/>
        </w:rPr>
        <w:t xml:space="preserve">tatistics of </w:t>
      </w:r>
      <w:r>
        <w:rPr>
          <w:rFonts w:cs="Times New Roman"/>
          <w:b/>
          <w:szCs w:val="24"/>
        </w:rPr>
        <w:t>Exogenous V</w:t>
      </w:r>
      <w:r w:rsidRPr="008D3FFB">
        <w:rPr>
          <w:rFonts w:cs="Times New Roman"/>
          <w:b/>
          <w:szCs w:val="24"/>
        </w:rPr>
        <w:t>ariables</w:t>
      </w:r>
    </w:p>
    <w:tbl>
      <w:tblPr>
        <w:tblW w:w="0" w:type="auto"/>
        <w:tblLayout w:type="fixed"/>
        <w:tblLook w:val="04A0" w:firstRow="1" w:lastRow="0" w:firstColumn="1" w:lastColumn="0" w:noHBand="0" w:noVBand="1"/>
      </w:tblPr>
      <w:tblGrid>
        <w:gridCol w:w="3937"/>
        <w:gridCol w:w="6089"/>
        <w:gridCol w:w="1072"/>
        <w:gridCol w:w="1105"/>
        <w:gridCol w:w="733"/>
      </w:tblGrid>
      <w:tr w:rsidR="00A4481D" w:rsidRPr="00415D18" w14:paraId="31BE2A3C" w14:textId="77777777" w:rsidTr="00371A60">
        <w:trPr>
          <w:trHeight w:val="288"/>
        </w:trPr>
        <w:tc>
          <w:tcPr>
            <w:tcW w:w="3937" w:type="dxa"/>
            <w:tcBorders>
              <w:top w:val="double" w:sz="6" w:space="0" w:color="auto"/>
              <w:left w:val="double" w:sz="6" w:space="0" w:color="auto"/>
              <w:bottom w:val="nil"/>
              <w:right w:val="single" w:sz="4" w:space="0" w:color="auto"/>
            </w:tcBorders>
            <w:shd w:val="clear" w:color="auto" w:fill="auto"/>
            <w:hideMark/>
          </w:tcPr>
          <w:p w14:paraId="18A97444" w14:textId="77777777" w:rsidR="00A4481D" w:rsidRPr="001B21F5" w:rsidRDefault="00A4481D" w:rsidP="00371A60">
            <w:pPr>
              <w:jc w:val="left"/>
              <w:rPr>
                <w:rFonts w:eastAsia="Times New Roman" w:cs="Times New Roman"/>
                <w:b/>
                <w:bCs/>
                <w:color w:val="000000"/>
                <w:sz w:val="20"/>
                <w:szCs w:val="20"/>
                <w:lang w:val="en-US"/>
              </w:rPr>
            </w:pPr>
            <w:r w:rsidRPr="001B21F5">
              <w:rPr>
                <w:rFonts w:eastAsia="Times New Roman" w:cs="Times New Roman"/>
                <w:b/>
                <w:bCs/>
                <w:color w:val="000000"/>
                <w:sz w:val="20"/>
                <w:szCs w:val="20"/>
                <w:lang w:val="en-US"/>
              </w:rPr>
              <w:t>Variable Name</w:t>
            </w:r>
          </w:p>
        </w:tc>
        <w:tc>
          <w:tcPr>
            <w:tcW w:w="6089" w:type="dxa"/>
            <w:tcBorders>
              <w:top w:val="double" w:sz="6" w:space="0" w:color="auto"/>
              <w:left w:val="nil"/>
              <w:bottom w:val="nil"/>
              <w:right w:val="single" w:sz="4" w:space="0" w:color="auto"/>
            </w:tcBorders>
            <w:shd w:val="clear" w:color="auto" w:fill="auto"/>
            <w:hideMark/>
          </w:tcPr>
          <w:p w14:paraId="37DE215B" w14:textId="77777777" w:rsidR="00A4481D" w:rsidRPr="001B21F5" w:rsidRDefault="00A4481D" w:rsidP="00371A60">
            <w:pPr>
              <w:jc w:val="left"/>
              <w:rPr>
                <w:rFonts w:eastAsia="Times New Roman" w:cs="Times New Roman"/>
                <w:b/>
                <w:bCs/>
                <w:color w:val="000000"/>
                <w:sz w:val="20"/>
                <w:szCs w:val="20"/>
                <w:lang w:val="en-US"/>
              </w:rPr>
            </w:pPr>
            <w:r w:rsidRPr="001B21F5">
              <w:rPr>
                <w:rFonts w:eastAsia="Times New Roman" w:cs="Times New Roman"/>
                <w:b/>
                <w:bCs/>
                <w:color w:val="000000"/>
                <w:sz w:val="20"/>
                <w:szCs w:val="20"/>
                <w:lang w:val="en-US"/>
              </w:rPr>
              <w:t>Variable Description</w:t>
            </w:r>
          </w:p>
        </w:tc>
        <w:tc>
          <w:tcPr>
            <w:tcW w:w="1072" w:type="dxa"/>
            <w:tcBorders>
              <w:top w:val="double" w:sz="6" w:space="0" w:color="auto"/>
              <w:left w:val="nil"/>
              <w:bottom w:val="nil"/>
              <w:right w:val="single" w:sz="4" w:space="0" w:color="auto"/>
            </w:tcBorders>
            <w:shd w:val="clear" w:color="auto" w:fill="auto"/>
            <w:hideMark/>
          </w:tcPr>
          <w:p w14:paraId="5FB272ED" w14:textId="77777777" w:rsidR="00A4481D" w:rsidRPr="001B21F5" w:rsidRDefault="00A4481D" w:rsidP="00371A60">
            <w:pPr>
              <w:jc w:val="left"/>
              <w:rPr>
                <w:rFonts w:eastAsia="Times New Roman" w:cs="Times New Roman"/>
                <w:b/>
                <w:bCs/>
                <w:color w:val="000000"/>
                <w:sz w:val="20"/>
                <w:szCs w:val="20"/>
                <w:lang w:val="en-US"/>
              </w:rPr>
            </w:pPr>
            <w:r w:rsidRPr="001B21F5">
              <w:rPr>
                <w:rFonts w:eastAsia="Times New Roman" w:cs="Times New Roman"/>
                <w:b/>
                <w:bCs/>
                <w:color w:val="000000"/>
                <w:sz w:val="20"/>
                <w:szCs w:val="20"/>
                <w:lang w:val="en-US"/>
              </w:rPr>
              <w:t>Minimum</w:t>
            </w:r>
          </w:p>
        </w:tc>
        <w:tc>
          <w:tcPr>
            <w:tcW w:w="1105" w:type="dxa"/>
            <w:tcBorders>
              <w:top w:val="double" w:sz="6" w:space="0" w:color="auto"/>
              <w:left w:val="nil"/>
              <w:bottom w:val="nil"/>
              <w:right w:val="single" w:sz="4" w:space="0" w:color="auto"/>
            </w:tcBorders>
            <w:shd w:val="clear" w:color="auto" w:fill="auto"/>
            <w:hideMark/>
          </w:tcPr>
          <w:p w14:paraId="5BEFEA41" w14:textId="77777777" w:rsidR="00A4481D" w:rsidRPr="001B21F5" w:rsidRDefault="00A4481D" w:rsidP="00371A60">
            <w:pPr>
              <w:jc w:val="left"/>
              <w:rPr>
                <w:rFonts w:eastAsia="Times New Roman" w:cs="Times New Roman"/>
                <w:b/>
                <w:bCs/>
                <w:color w:val="000000"/>
                <w:sz w:val="20"/>
                <w:szCs w:val="20"/>
                <w:lang w:val="en-US"/>
              </w:rPr>
            </w:pPr>
            <w:r w:rsidRPr="001B21F5">
              <w:rPr>
                <w:rFonts w:eastAsia="Times New Roman" w:cs="Times New Roman"/>
                <w:b/>
                <w:bCs/>
                <w:color w:val="000000"/>
                <w:sz w:val="20"/>
                <w:szCs w:val="20"/>
                <w:lang w:val="en-US"/>
              </w:rPr>
              <w:t>Maximum</w:t>
            </w:r>
          </w:p>
        </w:tc>
        <w:tc>
          <w:tcPr>
            <w:tcW w:w="733" w:type="dxa"/>
            <w:tcBorders>
              <w:top w:val="double" w:sz="6" w:space="0" w:color="auto"/>
              <w:left w:val="nil"/>
              <w:bottom w:val="nil"/>
              <w:right w:val="double" w:sz="6" w:space="0" w:color="auto"/>
            </w:tcBorders>
            <w:shd w:val="clear" w:color="auto" w:fill="auto"/>
            <w:hideMark/>
          </w:tcPr>
          <w:p w14:paraId="1DFA98A1" w14:textId="77777777" w:rsidR="00A4481D" w:rsidRPr="001B21F5" w:rsidRDefault="00A4481D" w:rsidP="00371A60">
            <w:pPr>
              <w:jc w:val="left"/>
              <w:rPr>
                <w:rFonts w:eastAsia="Times New Roman" w:cs="Times New Roman"/>
                <w:b/>
                <w:bCs/>
                <w:color w:val="000000"/>
                <w:sz w:val="20"/>
                <w:szCs w:val="20"/>
                <w:lang w:val="en-US"/>
              </w:rPr>
            </w:pPr>
            <w:r w:rsidRPr="001B21F5">
              <w:rPr>
                <w:rFonts w:eastAsia="Times New Roman" w:cs="Times New Roman"/>
                <w:b/>
                <w:bCs/>
                <w:color w:val="000000"/>
                <w:sz w:val="20"/>
                <w:szCs w:val="20"/>
                <w:lang w:val="en-US"/>
              </w:rPr>
              <w:t>Mean</w:t>
            </w:r>
          </w:p>
        </w:tc>
      </w:tr>
      <w:tr w:rsidR="00A4481D" w:rsidRPr="00415D18" w14:paraId="393001A4" w14:textId="77777777" w:rsidTr="00371A60">
        <w:trPr>
          <w:trHeight w:val="288"/>
        </w:trPr>
        <w:tc>
          <w:tcPr>
            <w:tcW w:w="3937" w:type="dxa"/>
            <w:tcBorders>
              <w:top w:val="double" w:sz="6" w:space="0" w:color="auto"/>
              <w:left w:val="double" w:sz="6" w:space="0" w:color="auto"/>
              <w:bottom w:val="single" w:sz="4" w:space="0" w:color="auto"/>
              <w:right w:val="single" w:sz="4" w:space="0" w:color="auto"/>
            </w:tcBorders>
            <w:shd w:val="clear" w:color="auto" w:fill="auto"/>
            <w:hideMark/>
          </w:tcPr>
          <w:p w14:paraId="67672027" w14:textId="77777777" w:rsidR="00A4481D" w:rsidRPr="001B21F5" w:rsidRDefault="00A4481D" w:rsidP="00371A60">
            <w:pPr>
              <w:jc w:val="left"/>
              <w:rPr>
                <w:rFonts w:eastAsia="Times New Roman" w:cs="Times New Roman"/>
                <w:b/>
                <w:color w:val="000000"/>
                <w:sz w:val="20"/>
                <w:szCs w:val="20"/>
                <w:lang w:val="en-US"/>
              </w:rPr>
            </w:pPr>
            <w:r w:rsidRPr="001B21F5">
              <w:rPr>
                <w:rFonts w:eastAsia="Times New Roman" w:cs="Times New Roman"/>
                <w:b/>
                <w:color w:val="000000"/>
                <w:sz w:val="20"/>
                <w:szCs w:val="20"/>
                <w:lang w:val="en-US"/>
              </w:rPr>
              <w:t>Stop Level Attributes</w:t>
            </w:r>
          </w:p>
        </w:tc>
        <w:tc>
          <w:tcPr>
            <w:tcW w:w="6089" w:type="dxa"/>
            <w:tcBorders>
              <w:top w:val="double" w:sz="6" w:space="0" w:color="auto"/>
              <w:left w:val="nil"/>
              <w:bottom w:val="single" w:sz="4" w:space="0" w:color="auto"/>
              <w:right w:val="single" w:sz="4" w:space="0" w:color="auto"/>
            </w:tcBorders>
            <w:shd w:val="clear" w:color="auto" w:fill="auto"/>
            <w:hideMark/>
          </w:tcPr>
          <w:p w14:paraId="7A4968A2" w14:textId="77777777" w:rsidR="00A4481D" w:rsidRPr="001B21F5" w:rsidRDefault="00A4481D" w:rsidP="00371A60">
            <w:pPr>
              <w:jc w:val="left"/>
              <w:rPr>
                <w:rFonts w:eastAsia="Times New Roman" w:cs="Times New Roman"/>
                <w:b/>
                <w:bCs/>
                <w:color w:val="000000"/>
                <w:sz w:val="20"/>
                <w:szCs w:val="20"/>
                <w:lang w:val="en-US"/>
              </w:rPr>
            </w:pPr>
            <w:r w:rsidRPr="001B21F5">
              <w:rPr>
                <w:rFonts w:eastAsia="Times New Roman" w:cs="Times New Roman"/>
                <w:b/>
                <w:bCs/>
                <w:color w:val="000000"/>
                <w:sz w:val="20"/>
                <w:szCs w:val="20"/>
                <w:lang w:val="en-US"/>
              </w:rPr>
              <w:t> </w:t>
            </w:r>
          </w:p>
        </w:tc>
        <w:tc>
          <w:tcPr>
            <w:tcW w:w="1072" w:type="dxa"/>
            <w:tcBorders>
              <w:top w:val="double" w:sz="6" w:space="0" w:color="auto"/>
              <w:left w:val="nil"/>
              <w:bottom w:val="single" w:sz="4" w:space="0" w:color="auto"/>
              <w:right w:val="single" w:sz="4" w:space="0" w:color="auto"/>
            </w:tcBorders>
            <w:shd w:val="clear" w:color="auto" w:fill="auto"/>
            <w:hideMark/>
          </w:tcPr>
          <w:p w14:paraId="6D400157" w14:textId="77777777" w:rsidR="00A4481D" w:rsidRPr="001B21F5" w:rsidRDefault="00A4481D" w:rsidP="00371A60">
            <w:pPr>
              <w:jc w:val="left"/>
              <w:rPr>
                <w:rFonts w:eastAsia="Times New Roman" w:cs="Times New Roman"/>
                <w:b/>
                <w:bCs/>
                <w:color w:val="000000"/>
                <w:sz w:val="20"/>
                <w:szCs w:val="20"/>
                <w:lang w:val="en-US"/>
              </w:rPr>
            </w:pPr>
            <w:r w:rsidRPr="001B21F5">
              <w:rPr>
                <w:rFonts w:eastAsia="Times New Roman" w:cs="Times New Roman"/>
                <w:b/>
                <w:bCs/>
                <w:color w:val="000000"/>
                <w:sz w:val="20"/>
                <w:szCs w:val="20"/>
                <w:lang w:val="en-US"/>
              </w:rPr>
              <w:t> </w:t>
            </w:r>
          </w:p>
        </w:tc>
        <w:tc>
          <w:tcPr>
            <w:tcW w:w="1105" w:type="dxa"/>
            <w:tcBorders>
              <w:top w:val="double" w:sz="6" w:space="0" w:color="auto"/>
              <w:left w:val="nil"/>
              <w:bottom w:val="single" w:sz="4" w:space="0" w:color="auto"/>
              <w:right w:val="single" w:sz="4" w:space="0" w:color="auto"/>
            </w:tcBorders>
            <w:shd w:val="clear" w:color="auto" w:fill="auto"/>
            <w:hideMark/>
          </w:tcPr>
          <w:p w14:paraId="4B80556D" w14:textId="77777777" w:rsidR="00A4481D" w:rsidRPr="001B21F5" w:rsidRDefault="00A4481D" w:rsidP="00371A60">
            <w:pPr>
              <w:jc w:val="left"/>
              <w:rPr>
                <w:rFonts w:eastAsia="Times New Roman" w:cs="Times New Roman"/>
                <w:b/>
                <w:bCs/>
                <w:color w:val="000000"/>
                <w:sz w:val="20"/>
                <w:szCs w:val="20"/>
                <w:lang w:val="en-US"/>
              </w:rPr>
            </w:pPr>
            <w:r w:rsidRPr="001B21F5">
              <w:rPr>
                <w:rFonts w:eastAsia="Times New Roman" w:cs="Times New Roman"/>
                <w:b/>
                <w:bCs/>
                <w:color w:val="000000"/>
                <w:sz w:val="20"/>
                <w:szCs w:val="20"/>
                <w:lang w:val="en-US"/>
              </w:rPr>
              <w:t> </w:t>
            </w:r>
          </w:p>
        </w:tc>
        <w:tc>
          <w:tcPr>
            <w:tcW w:w="733" w:type="dxa"/>
            <w:tcBorders>
              <w:top w:val="double" w:sz="6" w:space="0" w:color="auto"/>
              <w:left w:val="nil"/>
              <w:bottom w:val="single" w:sz="4" w:space="0" w:color="auto"/>
              <w:right w:val="double" w:sz="6" w:space="0" w:color="auto"/>
            </w:tcBorders>
            <w:shd w:val="clear" w:color="auto" w:fill="auto"/>
            <w:hideMark/>
          </w:tcPr>
          <w:p w14:paraId="155A02F4" w14:textId="77777777" w:rsidR="00A4481D" w:rsidRPr="001B21F5" w:rsidRDefault="00A4481D" w:rsidP="00371A60">
            <w:pPr>
              <w:jc w:val="left"/>
              <w:rPr>
                <w:rFonts w:eastAsia="Times New Roman" w:cs="Times New Roman"/>
                <w:b/>
                <w:bCs/>
                <w:color w:val="000000"/>
                <w:sz w:val="20"/>
                <w:szCs w:val="20"/>
                <w:lang w:val="en-US"/>
              </w:rPr>
            </w:pPr>
            <w:r w:rsidRPr="001B21F5">
              <w:rPr>
                <w:rFonts w:eastAsia="Times New Roman" w:cs="Times New Roman"/>
                <w:b/>
                <w:bCs/>
                <w:color w:val="000000"/>
                <w:sz w:val="20"/>
                <w:szCs w:val="20"/>
                <w:lang w:val="en-US"/>
              </w:rPr>
              <w:t> </w:t>
            </w:r>
          </w:p>
        </w:tc>
      </w:tr>
      <w:tr w:rsidR="00A4481D" w:rsidRPr="00415D18" w14:paraId="04D17CDF" w14:textId="77777777" w:rsidTr="00371A60">
        <w:trPr>
          <w:trHeight w:val="288"/>
        </w:trPr>
        <w:tc>
          <w:tcPr>
            <w:tcW w:w="3937" w:type="dxa"/>
            <w:tcBorders>
              <w:top w:val="single" w:sz="4" w:space="0" w:color="auto"/>
              <w:left w:val="double" w:sz="6" w:space="0" w:color="auto"/>
              <w:bottom w:val="double" w:sz="4" w:space="0" w:color="auto"/>
              <w:right w:val="single" w:sz="4" w:space="0" w:color="auto"/>
            </w:tcBorders>
            <w:shd w:val="clear" w:color="auto" w:fill="auto"/>
            <w:hideMark/>
          </w:tcPr>
          <w:p w14:paraId="01BBB07F"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 xml:space="preserve">Headway </w:t>
            </w:r>
            <w:r>
              <w:rPr>
                <w:rFonts w:eastAsia="Times New Roman" w:cs="Times New Roman"/>
                <w:color w:val="000000"/>
                <w:sz w:val="20"/>
                <w:szCs w:val="20"/>
                <w:lang w:val="en-US"/>
              </w:rPr>
              <w:t>(min)</w:t>
            </w:r>
          </w:p>
        </w:tc>
        <w:tc>
          <w:tcPr>
            <w:tcW w:w="6089" w:type="dxa"/>
            <w:tcBorders>
              <w:top w:val="single" w:sz="4" w:space="0" w:color="auto"/>
              <w:left w:val="nil"/>
              <w:bottom w:val="double" w:sz="4" w:space="0" w:color="auto"/>
              <w:right w:val="single" w:sz="4" w:space="0" w:color="auto"/>
            </w:tcBorders>
            <w:shd w:val="clear" w:color="auto" w:fill="auto"/>
            <w:noWrap/>
            <w:hideMark/>
          </w:tcPr>
          <w:p w14:paraId="186EA94B"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Ln</w:t>
            </w:r>
            <w:r>
              <w:rPr>
                <w:rFonts w:eastAsia="Times New Roman" w:cs="Times New Roman"/>
                <w:color w:val="000000"/>
                <w:sz w:val="20"/>
                <w:szCs w:val="20"/>
                <w:lang w:val="en-US"/>
              </w:rPr>
              <w:t>(h</w:t>
            </w:r>
            <w:r w:rsidRPr="001B21F5">
              <w:rPr>
                <w:rFonts w:eastAsia="Times New Roman" w:cs="Times New Roman"/>
                <w:color w:val="000000"/>
                <w:sz w:val="20"/>
                <w:szCs w:val="20"/>
                <w:lang w:val="en-US"/>
              </w:rPr>
              <w:t>eadway</w:t>
            </w:r>
            <w:r>
              <w:rPr>
                <w:rFonts w:eastAsia="Times New Roman" w:cs="Times New Roman"/>
                <w:color w:val="000000"/>
                <w:sz w:val="20"/>
                <w:szCs w:val="20"/>
                <w:lang w:val="en-US"/>
              </w:rPr>
              <w:t>)</w:t>
            </w:r>
            <w:r w:rsidRPr="001B21F5">
              <w:rPr>
                <w:rFonts w:eastAsia="Times New Roman" w:cs="Times New Roman"/>
                <w:color w:val="000000"/>
                <w:sz w:val="20"/>
                <w:szCs w:val="20"/>
                <w:lang w:val="en-US"/>
              </w:rPr>
              <w:t xml:space="preserve">  </w:t>
            </w:r>
          </w:p>
        </w:tc>
        <w:tc>
          <w:tcPr>
            <w:tcW w:w="1072" w:type="dxa"/>
            <w:tcBorders>
              <w:top w:val="single" w:sz="4" w:space="0" w:color="auto"/>
              <w:left w:val="nil"/>
              <w:bottom w:val="double" w:sz="4" w:space="0" w:color="auto"/>
              <w:right w:val="single" w:sz="4" w:space="0" w:color="auto"/>
            </w:tcBorders>
            <w:shd w:val="clear" w:color="auto" w:fill="auto"/>
            <w:noWrap/>
            <w:hideMark/>
          </w:tcPr>
          <w:p w14:paraId="68615BB7"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0.105</w:t>
            </w:r>
          </w:p>
        </w:tc>
        <w:tc>
          <w:tcPr>
            <w:tcW w:w="1105" w:type="dxa"/>
            <w:tcBorders>
              <w:top w:val="single" w:sz="4" w:space="0" w:color="auto"/>
              <w:left w:val="nil"/>
              <w:bottom w:val="double" w:sz="4" w:space="0" w:color="auto"/>
              <w:right w:val="single" w:sz="4" w:space="0" w:color="auto"/>
            </w:tcBorders>
            <w:shd w:val="clear" w:color="auto" w:fill="auto"/>
            <w:noWrap/>
            <w:hideMark/>
          </w:tcPr>
          <w:p w14:paraId="7A087888"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4.094</w:t>
            </w:r>
          </w:p>
        </w:tc>
        <w:tc>
          <w:tcPr>
            <w:tcW w:w="733" w:type="dxa"/>
            <w:tcBorders>
              <w:top w:val="single" w:sz="4" w:space="0" w:color="auto"/>
              <w:left w:val="nil"/>
              <w:bottom w:val="double" w:sz="4" w:space="0" w:color="auto"/>
              <w:right w:val="double" w:sz="6" w:space="0" w:color="auto"/>
            </w:tcBorders>
            <w:shd w:val="clear" w:color="auto" w:fill="auto"/>
            <w:noWrap/>
            <w:hideMark/>
          </w:tcPr>
          <w:p w14:paraId="3204FFAE"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3.491</w:t>
            </w:r>
          </w:p>
        </w:tc>
      </w:tr>
      <w:tr w:rsidR="00A4481D" w:rsidRPr="00415D18" w14:paraId="4A015C12" w14:textId="77777777" w:rsidTr="00371A60">
        <w:trPr>
          <w:trHeight w:val="288"/>
        </w:trPr>
        <w:tc>
          <w:tcPr>
            <w:tcW w:w="12936" w:type="dxa"/>
            <w:gridSpan w:val="5"/>
            <w:tcBorders>
              <w:top w:val="double" w:sz="4" w:space="0" w:color="auto"/>
              <w:left w:val="double" w:sz="6" w:space="0" w:color="auto"/>
              <w:bottom w:val="single" w:sz="4" w:space="0" w:color="auto"/>
              <w:right w:val="double" w:sz="6" w:space="0" w:color="auto"/>
            </w:tcBorders>
            <w:shd w:val="clear" w:color="auto" w:fill="auto"/>
            <w:hideMark/>
          </w:tcPr>
          <w:p w14:paraId="73B03580" w14:textId="77777777" w:rsidR="00A4481D" w:rsidRPr="001B21F5" w:rsidRDefault="00A4481D" w:rsidP="00371A60">
            <w:pPr>
              <w:jc w:val="left"/>
              <w:rPr>
                <w:rFonts w:eastAsia="Times New Roman" w:cs="Times New Roman"/>
                <w:b/>
                <w:bCs/>
                <w:color w:val="000000"/>
                <w:sz w:val="20"/>
                <w:szCs w:val="20"/>
                <w:lang w:val="en-US"/>
              </w:rPr>
            </w:pPr>
            <w:r w:rsidRPr="001B21F5">
              <w:rPr>
                <w:rFonts w:eastAsia="Times New Roman" w:cs="Times New Roman"/>
                <w:b/>
                <w:color w:val="000000"/>
                <w:sz w:val="20"/>
                <w:szCs w:val="20"/>
                <w:lang w:val="en-US"/>
              </w:rPr>
              <w:t>Transportation Infrastructure Around the Stop</w:t>
            </w:r>
          </w:p>
        </w:tc>
      </w:tr>
      <w:tr w:rsidR="00A4481D" w:rsidRPr="00415D18" w14:paraId="48B01506" w14:textId="77777777" w:rsidTr="00371A60">
        <w:trPr>
          <w:trHeight w:val="288"/>
        </w:trPr>
        <w:tc>
          <w:tcPr>
            <w:tcW w:w="3937" w:type="dxa"/>
            <w:tcBorders>
              <w:top w:val="single" w:sz="4" w:space="0" w:color="auto"/>
              <w:left w:val="double" w:sz="6" w:space="0" w:color="auto"/>
              <w:bottom w:val="dotted" w:sz="4" w:space="0" w:color="auto"/>
              <w:right w:val="single" w:sz="4" w:space="0" w:color="auto"/>
            </w:tcBorders>
            <w:shd w:val="clear" w:color="auto" w:fill="auto"/>
          </w:tcPr>
          <w:p w14:paraId="31360006" w14:textId="77777777" w:rsidR="00A4481D" w:rsidRPr="001B21F5" w:rsidRDefault="00A4481D" w:rsidP="00371A60">
            <w:pPr>
              <w:jc w:val="left"/>
              <w:rPr>
                <w:rFonts w:eastAsia="Times New Roman" w:cs="Times New Roman"/>
                <w:iCs/>
                <w:color w:val="000000"/>
                <w:sz w:val="20"/>
                <w:szCs w:val="20"/>
                <w:lang w:val="en-US"/>
              </w:rPr>
            </w:pPr>
            <w:r w:rsidRPr="001B21F5">
              <w:rPr>
                <w:rFonts w:eastAsia="Times New Roman" w:cs="Times New Roman"/>
                <w:color w:val="000000"/>
                <w:sz w:val="20"/>
                <w:szCs w:val="20"/>
                <w:lang w:val="en-US"/>
              </w:rPr>
              <w:t>Bus route length in a 600m buffer</w:t>
            </w:r>
          </w:p>
        </w:tc>
        <w:tc>
          <w:tcPr>
            <w:tcW w:w="6089" w:type="dxa"/>
            <w:tcBorders>
              <w:top w:val="single" w:sz="4" w:space="0" w:color="auto"/>
              <w:left w:val="nil"/>
              <w:bottom w:val="dotted" w:sz="4" w:space="0" w:color="auto"/>
              <w:right w:val="single" w:sz="4" w:space="0" w:color="auto"/>
            </w:tcBorders>
            <w:shd w:val="clear" w:color="auto" w:fill="auto"/>
            <w:noWrap/>
          </w:tcPr>
          <w:p w14:paraId="7FABA5B7"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Bus route length in kilometers (Bus route length in 600 m buffer/10)</w:t>
            </w:r>
          </w:p>
        </w:tc>
        <w:tc>
          <w:tcPr>
            <w:tcW w:w="1072" w:type="dxa"/>
            <w:tcBorders>
              <w:top w:val="single" w:sz="4" w:space="0" w:color="auto"/>
              <w:left w:val="nil"/>
              <w:bottom w:val="dotted" w:sz="4" w:space="0" w:color="auto"/>
              <w:right w:val="single" w:sz="4" w:space="0" w:color="auto"/>
            </w:tcBorders>
            <w:shd w:val="clear" w:color="auto" w:fill="auto"/>
            <w:noWrap/>
          </w:tcPr>
          <w:p w14:paraId="77015EE1"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0.105</w:t>
            </w:r>
          </w:p>
        </w:tc>
        <w:tc>
          <w:tcPr>
            <w:tcW w:w="1105" w:type="dxa"/>
            <w:tcBorders>
              <w:top w:val="single" w:sz="4" w:space="0" w:color="auto"/>
              <w:left w:val="nil"/>
              <w:bottom w:val="dotted" w:sz="4" w:space="0" w:color="auto"/>
              <w:right w:val="single" w:sz="4" w:space="0" w:color="auto"/>
            </w:tcBorders>
            <w:shd w:val="clear" w:color="auto" w:fill="auto"/>
            <w:noWrap/>
          </w:tcPr>
          <w:p w14:paraId="0AA1D241"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6.064</w:t>
            </w:r>
          </w:p>
        </w:tc>
        <w:tc>
          <w:tcPr>
            <w:tcW w:w="733" w:type="dxa"/>
            <w:tcBorders>
              <w:top w:val="single" w:sz="4" w:space="0" w:color="auto"/>
              <w:left w:val="nil"/>
              <w:bottom w:val="dotted" w:sz="4" w:space="0" w:color="auto"/>
              <w:right w:val="double" w:sz="6" w:space="0" w:color="auto"/>
            </w:tcBorders>
            <w:shd w:val="clear" w:color="auto" w:fill="auto"/>
            <w:noWrap/>
          </w:tcPr>
          <w:p w14:paraId="7D0BCC78"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0.513</w:t>
            </w:r>
          </w:p>
        </w:tc>
      </w:tr>
      <w:tr w:rsidR="00A4481D" w:rsidRPr="00415D18" w14:paraId="0C23DB45" w14:textId="77777777" w:rsidTr="00371A60">
        <w:trPr>
          <w:trHeight w:val="288"/>
        </w:trPr>
        <w:tc>
          <w:tcPr>
            <w:tcW w:w="3937" w:type="dxa"/>
            <w:tcBorders>
              <w:top w:val="dotted" w:sz="4" w:space="0" w:color="auto"/>
              <w:left w:val="double" w:sz="6" w:space="0" w:color="auto"/>
              <w:bottom w:val="dotted" w:sz="4" w:space="0" w:color="auto"/>
              <w:right w:val="single" w:sz="4" w:space="0" w:color="auto"/>
            </w:tcBorders>
            <w:shd w:val="clear" w:color="auto" w:fill="auto"/>
          </w:tcPr>
          <w:p w14:paraId="262363B8" w14:textId="77777777" w:rsidR="00A4481D" w:rsidRPr="001B21F5" w:rsidRDefault="00A4481D" w:rsidP="00371A60">
            <w:pPr>
              <w:jc w:val="left"/>
              <w:rPr>
                <w:rFonts w:eastAsia="Times New Roman" w:cs="Times New Roman"/>
                <w:color w:val="000000"/>
                <w:sz w:val="20"/>
                <w:szCs w:val="20"/>
                <w:lang w:val="en-US"/>
              </w:rPr>
            </w:pPr>
            <w:proofErr w:type="gramStart"/>
            <w:r w:rsidRPr="001B21F5">
              <w:rPr>
                <w:rFonts w:eastAsia="Times New Roman" w:cs="Times New Roman"/>
                <w:color w:val="000000"/>
                <w:sz w:val="20"/>
                <w:szCs w:val="20"/>
                <w:lang w:val="en-US"/>
              </w:rPr>
              <w:t>Side walk</w:t>
            </w:r>
            <w:proofErr w:type="gramEnd"/>
            <w:r w:rsidRPr="001B21F5">
              <w:rPr>
                <w:rFonts w:eastAsia="Times New Roman" w:cs="Times New Roman"/>
                <w:color w:val="000000"/>
                <w:sz w:val="20"/>
                <w:szCs w:val="20"/>
                <w:lang w:val="en-US"/>
              </w:rPr>
              <w:t xml:space="preserve"> length in an </w:t>
            </w:r>
            <w:r w:rsidRPr="001B21F5">
              <w:rPr>
                <w:rFonts w:eastAsia="Times New Roman" w:cs="Times New Roman"/>
                <w:iCs/>
                <w:color w:val="000000"/>
                <w:sz w:val="20"/>
                <w:szCs w:val="20"/>
                <w:lang w:val="en-US"/>
              </w:rPr>
              <w:t>800m buffer</w:t>
            </w:r>
          </w:p>
        </w:tc>
        <w:tc>
          <w:tcPr>
            <w:tcW w:w="6089" w:type="dxa"/>
            <w:tcBorders>
              <w:top w:val="dotted" w:sz="4" w:space="0" w:color="auto"/>
              <w:left w:val="nil"/>
              <w:bottom w:val="dotted" w:sz="4" w:space="0" w:color="auto"/>
              <w:right w:val="single" w:sz="4" w:space="0" w:color="auto"/>
            </w:tcBorders>
            <w:shd w:val="clear" w:color="auto" w:fill="auto"/>
            <w:noWrap/>
          </w:tcPr>
          <w:p w14:paraId="36B549D5" w14:textId="77777777" w:rsidR="00A4481D" w:rsidRPr="001B21F5" w:rsidRDefault="00A4481D" w:rsidP="00371A60">
            <w:pPr>
              <w:jc w:val="left"/>
              <w:rPr>
                <w:rFonts w:eastAsia="Times New Roman" w:cs="Times New Roman"/>
                <w:color w:val="000000"/>
                <w:sz w:val="20"/>
                <w:szCs w:val="20"/>
                <w:lang w:val="en-US"/>
              </w:rPr>
            </w:pPr>
            <w:proofErr w:type="gramStart"/>
            <w:r w:rsidRPr="001B21F5">
              <w:rPr>
                <w:rFonts w:eastAsia="Times New Roman" w:cs="Times New Roman"/>
                <w:color w:val="000000"/>
                <w:sz w:val="20"/>
                <w:szCs w:val="20"/>
                <w:lang w:val="en-US"/>
              </w:rPr>
              <w:t>Side walk</w:t>
            </w:r>
            <w:proofErr w:type="gramEnd"/>
            <w:r w:rsidRPr="001B21F5">
              <w:rPr>
                <w:rFonts w:eastAsia="Times New Roman" w:cs="Times New Roman"/>
                <w:color w:val="000000"/>
                <w:sz w:val="20"/>
                <w:szCs w:val="20"/>
                <w:lang w:val="en-US"/>
              </w:rPr>
              <w:t xml:space="preserve"> length in kilometers</w:t>
            </w:r>
          </w:p>
        </w:tc>
        <w:tc>
          <w:tcPr>
            <w:tcW w:w="1072" w:type="dxa"/>
            <w:tcBorders>
              <w:top w:val="dotted" w:sz="4" w:space="0" w:color="auto"/>
              <w:left w:val="nil"/>
              <w:bottom w:val="dotted" w:sz="4" w:space="0" w:color="auto"/>
              <w:right w:val="single" w:sz="4" w:space="0" w:color="auto"/>
            </w:tcBorders>
            <w:shd w:val="clear" w:color="auto" w:fill="auto"/>
            <w:noWrap/>
          </w:tcPr>
          <w:p w14:paraId="63DE4EDD"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0.000</w:t>
            </w:r>
          </w:p>
        </w:tc>
        <w:tc>
          <w:tcPr>
            <w:tcW w:w="1105" w:type="dxa"/>
            <w:tcBorders>
              <w:top w:val="dotted" w:sz="4" w:space="0" w:color="auto"/>
              <w:left w:val="nil"/>
              <w:bottom w:val="dotted" w:sz="4" w:space="0" w:color="auto"/>
              <w:right w:val="single" w:sz="4" w:space="0" w:color="auto"/>
            </w:tcBorders>
            <w:shd w:val="clear" w:color="auto" w:fill="auto"/>
            <w:noWrap/>
          </w:tcPr>
          <w:p w14:paraId="62844FFF"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13.270</w:t>
            </w:r>
          </w:p>
        </w:tc>
        <w:tc>
          <w:tcPr>
            <w:tcW w:w="733" w:type="dxa"/>
            <w:tcBorders>
              <w:top w:val="dotted" w:sz="4" w:space="0" w:color="auto"/>
              <w:left w:val="nil"/>
              <w:bottom w:val="dotted" w:sz="4" w:space="0" w:color="auto"/>
              <w:right w:val="double" w:sz="6" w:space="0" w:color="auto"/>
            </w:tcBorders>
            <w:shd w:val="clear" w:color="auto" w:fill="auto"/>
            <w:noWrap/>
          </w:tcPr>
          <w:p w14:paraId="08FDD011"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3.159</w:t>
            </w:r>
          </w:p>
        </w:tc>
      </w:tr>
      <w:tr w:rsidR="00A4481D" w:rsidRPr="00415D18" w14:paraId="6F5D577E" w14:textId="77777777" w:rsidTr="00371A60">
        <w:trPr>
          <w:trHeight w:val="288"/>
        </w:trPr>
        <w:tc>
          <w:tcPr>
            <w:tcW w:w="3937" w:type="dxa"/>
            <w:tcBorders>
              <w:top w:val="dotted" w:sz="4" w:space="0" w:color="auto"/>
              <w:left w:val="double" w:sz="6" w:space="0" w:color="auto"/>
              <w:bottom w:val="dotted" w:sz="4" w:space="0" w:color="auto"/>
              <w:right w:val="single" w:sz="4" w:space="0" w:color="auto"/>
            </w:tcBorders>
            <w:shd w:val="clear" w:color="auto" w:fill="auto"/>
            <w:hideMark/>
          </w:tcPr>
          <w:p w14:paraId="569F974B"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 xml:space="preserve">Secondary highway length in an </w:t>
            </w:r>
            <w:r w:rsidRPr="001B21F5">
              <w:rPr>
                <w:rFonts w:eastAsia="Times New Roman" w:cs="Times New Roman"/>
                <w:iCs/>
                <w:color w:val="000000"/>
                <w:sz w:val="20"/>
                <w:szCs w:val="20"/>
                <w:lang w:val="en-US"/>
              </w:rPr>
              <w:t>800m buffer</w:t>
            </w:r>
          </w:p>
        </w:tc>
        <w:tc>
          <w:tcPr>
            <w:tcW w:w="6089" w:type="dxa"/>
            <w:tcBorders>
              <w:top w:val="dotted" w:sz="4" w:space="0" w:color="auto"/>
              <w:left w:val="nil"/>
              <w:bottom w:val="dotted" w:sz="4" w:space="0" w:color="auto"/>
              <w:right w:val="single" w:sz="4" w:space="0" w:color="auto"/>
            </w:tcBorders>
            <w:shd w:val="clear" w:color="auto" w:fill="auto"/>
            <w:noWrap/>
            <w:hideMark/>
          </w:tcPr>
          <w:p w14:paraId="437BFF0C"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Secondary highway length in 800 m buffer / Total road length in 800 m buffer</w:t>
            </w:r>
          </w:p>
        </w:tc>
        <w:tc>
          <w:tcPr>
            <w:tcW w:w="1072" w:type="dxa"/>
            <w:tcBorders>
              <w:top w:val="dotted" w:sz="4" w:space="0" w:color="auto"/>
              <w:left w:val="nil"/>
              <w:bottom w:val="dotted" w:sz="4" w:space="0" w:color="auto"/>
              <w:right w:val="single" w:sz="4" w:space="0" w:color="auto"/>
            </w:tcBorders>
            <w:shd w:val="clear" w:color="auto" w:fill="auto"/>
            <w:noWrap/>
            <w:hideMark/>
          </w:tcPr>
          <w:p w14:paraId="06F4514B"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0.000</w:t>
            </w:r>
          </w:p>
        </w:tc>
        <w:tc>
          <w:tcPr>
            <w:tcW w:w="1105" w:type="dxa"/>
            <w:tcBorders>
              <w:top w:val="dotted" w:sz="4" w:space="0" w:color="auto"/>
              <w:left w:val="nil"/>
              <w:bottom w:val="dotted" w:sz="4" w:space="0" w:color="auto"/>
              <w:right w:val="single" w:sz="4" w:space="0" w:color="auto"/>
            </w:tcBorders>
            <w:shd w:val="clear" w:color="auto" w:fill="auto"/>
            <w:noWrap/>
            <w:hideMark/>
          </w:tcPr>
          <w:p w14:paraId="65DF6D3B"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1.000</w:t>
            </w:r>
          </w:p>
        </w:tc>
        <w:tc>
          <w:tcPr>
            <w:tcW w:w="733" w:type="dxa"/>
            <w:tcBorders>
              <w:top w:val="dotted" w:sz="4" w:space="0" w:color="auto"/>
              <w:left w:val="nil"/>
              <w:bottom w:val="dotted" w:sz="4" w:space="0" w:color="auto"/>
              <w:right w:val="double" w:sz="6" w:space="0" w:color="auto"/>
            </w:tcBorders>
            <w:shd w:val="clear" w:color="auto" w:fill="auto"/>
            <w:noWrap/>
            <w:hideMark/>
          </w:tcPr>
          <w:p w14:paraId="476E591C"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0.339</w:t>
            </w:r>
          </w:p>
        </w:tc>
      </w:tr>
      <w:tr w:rsidR="00A4481D" w:rsidRPr="00415D18" w14:paraId="1E3E0F42" w14:textId="77777777" w:rsidTr="00371A60">
        <w:trPr>
          <w:trHeight w:val="288"/>
        </w:trPr>
        <w:tc>
          <w:tcPr>
            <w:tcW w:w="3937" w:type="dxa"/>
            <w:tcBorders>
              <w:top w:val="dotted" w:sz="4" w:space="0" w:color="auto"/>
              <w:left w:val="double" w:sz="6" w:space="0" w:color="auto"/>
              <w:bottom w:val="dotted" w:sz="4" w:space="0" w:color="auto"/>
              <w:right w:val="single" w:sz="4" w:space="0" w:color="auto"/>
            </w:tcBorders>
            <w:shd w:val="clear" w:color="auto" w:fill="auto"/>
            <w:hideMark/>
          </w:tcPr>
          <w:p w14:paraId="6AF2722F" w14:textId="77777777" w:rsidR="00A4481D" w:rsidRPr="001B21F5" w:rsidRDefault="00A4481D" w:rsidP="00371A60">
            <w:pPr>
              <w:jc w:val="left"/>
              <w:rPr>
                <w:rFonts w:eastAsia="Times New Roman" w:cs="Times New Roman"/>
                <w:iCs/>
                <w:color w:val="000000"/>
                <w:sz w:val="20"/>
                <w:szCs w:val="20"/>
                <w:lang w:val="en-US"/>
              </w:rPr>
            </w:pPr>
            <w:proofErr w:type="gramStart"/>
            <w:r w:rsidRPr="001B21F5">
              <w:rPr>
                <w:rFonts w:eastAsia="Times New Roman" w:cs="Times New Roman"/>
                <w:color w:val="000000"/>
                <w:sz w:val="20"/>
                <w:szCs w:val="20"/>
                <w:lang w:val="en-US"/>
              </w:rPr>
              <w:t>Rail road</w:t>
            </w:r>
            <w:proofErr w:type="gramEnd"/>
            <w:r w:rsidRPr="001B21F5">
              <w:rPr>
                <w:rFonts w:eastAsia="Times New Roman" w:cs="Times New Roman"/>
                <w:color w:val="000000"/>
                <w:sz w:val="20"/>
                <w:szCs w:val="20"/>
                <w:lang w:val="en-US"/>
              </w:rPr>
              <w:t xml:space="preserve"> length in an</w:t>
            </w:r>
            <w:r>
              <w:rPr>
                <w:rFonts w:eastAsia="Times New Roman" w:cs="Times New Roman"/>
                <w:iCs/>
                <w:color w:val="000000"/>
                <w:sz w:val="20"/>
                <w:szCs w:val="20"/>
                <w:lang w:val="en-US"/>
              </w:rPr>
              <w:t xml:space="preserve"> 800</w:t>
            </w:r>
            <w:r w:rsidRPr="001B21F5">
              <w:rPr>
                <w:rFonts w:eastAsia="Times New Roman" w:cs="Times New Roman"/>
                <w:iCs/>
                <w:color w:val="000000"/>
                <w:sz w:val="20"/>
                <w:szCs w:val="20"/>
                <w:lang w:val="en-US"/>
              </w:rPr>
              <w:t>m buffer</w:t>
            </w:r>
          </w:p>
        </w:tc>
        <w:tc>
          <w:tcPr>
            <w:tcW w:w="6089" w:type="dxa"/>
            <w:tcBorders>
              <w:top w:val="dotted" w:sz="4" w:space="0" w:color="auto"/>
              <w:left w:val="nil"/>
              <w:bottom w:val="dotted" w:sz="4" w:space="0" w:color="auto"/>
              <w:right w:val="single" w:sz="4" w:space="0" w:color="auto"/>
            </w:tcBorders>
            <w:shd w:val="clear" w:color="auto" w:fill="auto"/>
            <w:noWrap/>
            <w:hideMark/>
          </w:tcPr>
          <w:p w14:paraId="72136730" w14:textId="77777777" w:rsidR="00A4481D" w:rsidRPr="001B21F5" w:rsidRDefault="00A4481D" w:rsidP="00371A60">
            <w:pPr>
              <w:jc w:val="left"/>
              <w:rPr>
                <w:rFonts w:eastAsia="Times New Roman" w:cs="Times New Roman"/>
                <w:color w:val="000000"/>
                <w:sz w:val="20"/>
                <w:szCs w:val="20"/>
                <w:lang w:val="en-US"/>
              </w:rPr>
            </w:pPr>
            <w:proofErr w:type="gramStart"/>
            <w:r w:rsidRPr="001B21F5">
              <w:rPr>
                <w:rFonts w:eastAsia="Times New Roman" w:cs="Times New Roman"/>
                <w:color w:val="000000"/>
                <w:sz w:val="20"/>
                <w:szCs w:val="20"/>
                <w:lang w:val="en-US"/>
              </w:rPr>
              <w:t>Rail road</w:t>
            </w:r>
            <w:proofErr w:type="gramEnd"/>
            <w:r w:rsidRPr="001B21F5">
              <w:rPr>
                <w:rFonts w:eastAsia="Times New Roman" w:cs="Times New Roman"/>
                <w:color w:val="000000"/>
                <w:sz w:val="20"/>
                <w:szCs w:val="20"/>
                <w:lang w:val="en-US"/>
              </w:rPr>
              <w:t xml:space="preserve"> length in kilometers</w:t>
            </w:r>
          </w:p>
        </w:tc>
        <w:tc>
          <w:tcPr>
            <w:tcW w:w="1072" w:type="dxa"/>
            <w:tcBorders>
              <w:top w:val="dotted" w:sz="4" w:space="0" w:color="auto"/>
              <w:left w:val="nil"/>
              <w:bottom w:val="dotted" w:sz="4" w:space="0" w:color="auto"/>
              <w:right w:val="single" w:sz="4" w:space="0" w:color="auto"/>
            </w:tcBorders>
            <w:shd w:val="clear" w:color="auto" w:fill="auto"/>
            <w:noWrap/>
            <w:hideMark/>
          </w:tcPr>
          <w:p w14:paraId="6D6A8EDA"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0.000</w:t>
            </w:r>
          </w:p>
        </w:tc>
        <w:tc>
          <w:tcPr>
            <w:tcW w:w="1105" w:type="dxa"/>
            <w:tcBorders>
              <w:top w:val="dotted" w:sz="4" w:space="0" w:color="auto"/>
              <w:left w:val="nil"/>
              <w:bottom w:val="dotted" w:sz="4" w:space="0" w:color="auto"/>
              <w:right w:val="single" w:sz="4" w:space="0" w:color="auto"/>
            </w:tcBorders>
            <w:shd w:val="clear" w:color="auto" w:fill="auto"/>
            <w:noWrap/>
            <w:hideMark/>
          </w:tcPr>
          <w:p w14:paraId="2BF7291F"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6.038</w:t>
            </w:r>
          </w:p>
        </w:tc>
        <w:tc>
          <w:tcPr>
            <w:tcW w:w="733" w:type="dxa"/>
            <w:tcBorders>
              <w:top w:val="dotted" w:sz="4" w:space="0" w:color="auto"/>
              <w:left w:val="nil"/>
              <w:bottom w:val="dotted" w:sz="4" w:space="0" w:color="auto"/>
              <w:right w:val="double" w:sz="6" w:space="0" w:color="auto"/>
            </w:tcBorders>
            <w:shd w:val="clear" w:color="auto" w:fill="auto"/>
            <w:noWrap/>
            <w:hideMark/>
          </w:tcPr>
          <w:p w14:paraId="43F161B4"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0.307</w:t>
            </w:r>
          </w:p>
        </w:tc>
      </w:tr>
      <w:tr w:rsidR="00A4481D" w:rsidRPr="00415D18" w14:paraId="3FABCC00" w14:textId="77777777" w:rsidTr="00371A60">
        <w:trPr>
          <w:trHeight w:val="288"/>
        </w:trPr>
        <w:tc>
          <w:tcPr>
            <w:tcW w:w="3937" w:type="dxa"/>
            <w:tcBorders>
              <w:top w:val="dotted" w:sz="4" w:space="0" w:color="auto"/>
              <w:left w:val="double" w:sz="6" w:space="0" w:color="auto"/>
              <w:bottom w:val="dotted" w:sz="4" w:space="0" w:color="auto"/>
              <w:right w:val="single" w:sz="4" w:space="0" w:color="auto"/>
            </w:tcBorders>
            <w:shd w:val="clear" w:color="auto" w:fill="auto"/>
          </w:tcPr>
          <w:p w14:paraId="4DDC1AC9" w14:textId="77777777" w:rsidR="00A4481D" w:rsidRPr="001B21F5" w:rsidRDefault="00A4481D" w:rsidP="00371A60">
            <w:pPr>
              <w:jc w:val="left"/>
              <w:rPr>
                <w:rFonts w:eastAsia="Times New Roman" w:cs="Times New Roman"/>
                <w:iCs/>
                <w:color w:val="000000"/>
                <w:sz w:val="20"/>
                <w:szCs w:val="20"/>
                <w:lang w:val="en-US"/>
              </w:rPr>
            </w:pPr>
            <w:r w:rsidRPr="001B21F5">
              <w:rPr>
                <w:rFonts w:eastAsia="Times New Roman" w:cs="Times New Roman"/>
                <w:color w:val="000000"/>
                <w:sz w:val="20"/>
                <w:szCs w:val="20"/>
                <w:lang w:val="en-US"/>
              </w:rPr>
              <w:t>Local road length in an</w:t>
            </w:r>
            <w:r w:rsidRPr="001B21F5">
              <w:rPr>
                <w:rFonts w:eastAsia="Times New Roman" w:cs="Times New Roman"/>
                <w:iCs/>
                <w:color w:val="000000"/>
                <w:sz w:val="20"/>
                <w:szCs w:val="20"/>
                <w:lang w:val="en-US"/>
              </w:rPr>
              <w:t xml:space="preserve"> 800m buffer</w:t>
            </w:r>
          </w:p>
        </w:tc>
        <w:tc>
          <w:tcPr>
            <w:tcW w:w="6089" w:type="dxa"/>
            <w:tcBorders>
              <w:top w:val="dotted" w:sz="4" w:space="0" w:color="auto"/>
              <w:left w:val="nil"/>
              <w:bottom w:val="dotted" w:sz="4" w:space="0" w:color="auto"/>
              <w:right w:val="single" w:sz="4" w:space="0" w:color="auto"/>
            </w:tcBorders>
            <w:shd w:val="clear" w:color="auto" w:fill="auto"/>
            <w:noWrap/>
          </w:tcPr>
          <w:p w14:paraId="0FFC799F"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Local road length in 800 m buffer / Total road length in 800 m buffer</w:t>
            </w:r>
          </w:p>
        </w:tc>
        <w:tc>
          <w:tcPr>
            <w:tcW w:w="1072" w:type="dxa"/>
            <w:tcBorders>
              <w:top w:val="dotted" w:sz="4" w:space="0" w:color="auto"/>
              <w:left w:val="nil"/>
              <w:bottom w:val="dotted" w:sz="4" w:space="0" w:color="auto"/>
              <w:right w:val="single" w:sz="4" w:space="0" w:color="auto"/>
            </w:tcBorders>
            <w:shd w:val="clear" w:color="auto" w:fill="auto"/>
            <w:noWrap/>
          </w:tcPr>
          <w:p w14:paraId="63D2921D"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0.000</w:t>
            </w:r>
          </w:p>
        </w:tc>
        <w:tc>
          <w:tcPr>
            <w:tcW w:w="1105" w:type="dxa"/>
            <w:tcBorders>
              <w:top w:val="dotted" w:sz="4" w:space="0" w:color="auto"/>
              <w:left w:val="nil"/>
              <w:bottom w:val="dotted" w:sz="4" w:space="0" w:color="auto"/>
              <w:right w:val="single" w:sz="4" w:space="0" w:color="auto"/>
            </w:tcBorders>
            <w:shd w:val="clear" w:color="auto" w:fill="auto"/>
            <w:noWrap/>
          </w:tcPr>
          <w:p w14:paraId="203C5C12"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1.000</w:t>
            </w:r>
          </w:p>
        </w:tc>
        <w:tc>
          <w:tcPr>
            <w:tcW w:w="733" w:type="dxa"/>
            <w:tcBorders>
              <w:top w:val="dotted" w:sz="4" w:space="0" w:color="auto"/>
              <w:left w:val="nil"/>
              <w:bottom w:val="dotted" w:sz="4" w:space="0" w:color="auto"/>
              <w:right w:val="double" w:sz="6" w:space="0" w:color="auto"/>
            </w:tcBorders>
            <w:shd w:val="clear" w:color="auto" w:fill="auto"/>
            <w:noWrap/>
          </w:tcPr>
          <w:p w14:paraId="46A4E9D8"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0.653</w:t>
            </w:r>
          </w:p>
        </w:tc>
      </w:tr>
      <w:tr w:rsidR="00A4481D" w:rsidRPr="00415D18" w14:paraId="65BD715B" w14:textId="77777777" w:rsidTr="00371A60">
        <w:trPr>
          <w:trHeight w:val="288"/>
        </w:trPr>
        <w:tc>
          <w:tcPr>
            <w:tcW w:w="3937" w:type="dxa"/>
            <w:tcBorders>
              <w:top w:val="dotted" w:sz="4" w:space="0" w:color="auto"/>
              <w:left w:val="double" w:sz="6" w:space="0" w:color="auto"/>
              <w:bottom w:val="double" w:sz="6" w:space="0" w:color="auto"/>
              <w:right w:val="single" w:sz="4" w:space="0" w:color="auto"/>
            </w:tcBorders>
            <w:shd w:val="clear" w:color="auto" w:fill="auto"/>
          </w:tcPr>
          <w:p w14:paraId="3CBDEF3F"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Presence of shelter in bus stop</w:t>
            </w:r>
          </w:p>
        </w:tc>
        <w:tc>
          <w:tcPr>
            <w:tcW w:w="6089" w:type="dxa"/>
            <w:tcBorders>
              <w:top w:val="dotted" w:sz="4" w:space="0" w:color="auto"/>
              <w:left w:val="nil"/>
              <w:bottom w:val="double" w:sz="4" w:space="0" w:color="auto"/>
              <w:right w:val="single" w:sz="4" w:space="0" w:color="auto"/>
            </w:tcBorders>
            <w:shd w:val="clear" w:color="auto" w:fill="auto"/>
            <w:noWrap/>
          </w:tcPr>
          <w:p w14:paraId="5D901628" w14:textId="77777777" w:rsidR="00A4481D" w:rsidRPr="001B21F5" w:rsidRDefault="00A4481D" w:rsidP="00371A60">
            <w:pPr>
              <w:jc w:val="left"/>
              <w:rPr>
                <w:rFonts w:eastAsia="Times New Roman" w:cs="Times New Roman"/>
                <w:color w:val="000000"/>
                <w:sz w:val="20"/>
                <w:szCs w:val="20"/>
                <w:lang w:val="en-US"/>
              </w:rPr>
            </w:pPr>
            <w:r>
              <w:rPr>
                <w:rFonts w:eastAsia="Times New Roman" w:cs="Times New Roman"/>
                <w:color w:val="000000"/>
                <w:sz w:val="20"/>
                <w:szCs w:val="20"/>
                <w:lang w:val="en-US"/>
              </w:rPr>
              <w:t xml:space="preserve">(1 = Yes and </w:t>
            </w:r>
            <w:r w:rsidRPr="001B21F5">
              <w:rPr>
                <w:rFonts w:eastAsia="Times New Roman" w:cs="Times New Roman"/>
                <w:color w:val="000000"/>
                <w:sz w:val="20"/>
                <w:szCs w:val="20"/>
                <w:lang w:val="en-US"/>
              </w:rPr>
              <w:t>0 = No)</w:t>
            </w:r>
          </w:p>
        </w:tc>
        <w:tc>
          <w:tcPr>
            <w:tcW w:w="1072" w:type="dxa"/>
            <w:tcBorders>
              <w:top w:val="dotted" w:sz="4" w:space="0" w:color="auto"/>
              <w:left w:val="nil"/>
              <w:bottom w:val="double" w:sz="4" w:space="0" w:color="auto"/>
              <w:right w:val="single" w:sz="4" w:space="0" w:color="auto"/>
            </w:tcBorders>
            <w:shd w:val="clear" w:color="auto" w:fill="auto"/>
            <w:noWrap/>
          </w:tcPr>
          <w:p w14:paraId="7BAEE74D"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0.000</w:t>
            </w:r>
          </w:p>
        </w:tc>
        <w:tc>
          <w:tcPr>
            <w:tcW w:w="1105" w:type="dxa"/>
            <w:tcBorders>
              <w:top w:val="dotted" w:sz="4" w:space="0" w:color="auto"/>
              <w:left w:val="nil"/>
              <w:bottom w:val="double" w:sz="4" w:space="0" w:color="auto"/>
              <w:right w:val="single" w:sz="4" w:space="0" w:color="auto"/>
            </w:tcBorders>
            <w:shd w:val="clear" w:color="auto" w:fill="auto"/>
            <w:noWrap/>
          </w:tcPr>
          <w:p w14:paraId="7FEC6EF4"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1.000</w:t>
            </w:r>
          </w:p>
        </w:tc>
        <w:tc>
          <w:tcPr>
            <w:tcW w:w="733" w:type="dxa"/>
            <w:tcBorders>
              <w:top w:val="dotted" w:sz="4" w:space="0" w:color="auto"/>
              <w:left w:val="nil"/>
              <w:bottom w:val="double" w:sz="4" w:space="0" w:color="auto"/>
              <w:right w:val="double" w:sz="6" w:space="0" w:color="auto"/>
            </w:tcBorders>
            <w:shd w:val="clear" w:color="auto" w:fill="auto"/>
            <w:noWrap/>
          </w:tcPr>
          <w:p w14:paraId="2C697BC1"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0.227</w:t>
            </w:r>
          </w:p>
        </w:tc>
      </w:tr>
      <w:tr w:rsidR="00A4481D" w:rsidRPr="00415D18" w14:paraId="6FC5A9B3" w14:textId="77777777" w:rsidTr="00371A60">
        <w:trPr>
          <w:trHeight w:val="288"/>
        </w:trPr>
        <w:tc>
          <w:tcPr>
            <w:tcW w:w="12936" w:type="dxa"/>
            <w:gridSpan w:val="5"/>
            <w:tcBorders>
              <w:top w:val="double" w:sz="6" w:space="0" w:color="auto"/>
              <w:left w:val="double" w:sz="6" w:space="0" w:color="auto"/>
              <w:bottom w:val="single" w:sz="4" w:space="0" w:color="auto"/>
              <w:right w:val="double" w:sz="6" w:space="0" w:color="auto"/>
            </w:tcBorders>
            <w:shd w:val="clear" w:color="auto" w:fill="auto"/>
            <w:hideMark/>
          </w:tcPr>
          <w:p w14:paraId="2FB28C85" w14:textId="77777777" w:rsidR="00A4481D" w:rsidRPr="001B21F5" w:rsidRDefault="00A4481D" w:rsidP="00371A60">
            <w:pPr>
              <w:jc w:val="left"/>
              <w:rPr>
                <w:rFonts w:eastAsia="Times New Roman" w:cs="Times New Roman"/>
                <w:b/>
                <w:color w:val="000000"/>
                <w:sz w:val="20"/>
                <w:szCs w:val="20"/>
                <w:lang w:val="en-US"/>
              </w:rPr>
            </w:pPr>
            <w:r>
              <w:rPr>
                <w:rFonts w:eastAsia="Times New Roman" w:cs="Times New Roman"/>
                <w:b/>
                <w:color w:val="000000"/>
                <w:sz w:val="20"/>
                <w:szCs w:val="20"/>
                <w:lang w:val="en-US"/>
              </w:rPr>
              <w:t>Built Environment A</w:t>
            </w:r>
            <w:r w:rsidRPr="001B21F5">
              <w:rPr>
                <w:rFonts w:eastAsia="Times New Roman" w:cs="Times New Roman"/>
                <w:b/>
                <w:color w:val="000000"/>
                <w:sz w:val="20"/>
                <w:szCs w:val="20"/>
                <w:lang w:val="en-US"/>
              </w:rPr>
              <w:t xml:space="preserve">round the </w:t>
            </w:r>
            <w:r>
              <w:rPr>
                <w:rFonts w:eastAsia="Times New Roman" w:cs="Times New Roman"/>
                <w:b/>
                <w:color w:val="000000"/>
                <w:sz w:val="20"/>
                <w:szCs w:val="20"/>
                <w:lang w:val="en-US"/>
              </w:rPr>
              <w:t>Bus S</w:t>
            </w:r>
            <w:r w:rsidRPr="001B21F5">
              <w:rPr>
                <w:rFonts w:eastAsia="Times New Roman" w:cs="Times New Roman"/>
                <w:b/>
                <w:color w:val="000000"/>
                <w:sz w:val="20"/>
                <w:szCs w:val="20"/>
                <w:lang w:val="en-US"/>
              </w:rPr>
              <w:t>top </w:t>
            </w:r>
          </w:p>
        </w:tc>
      </w:tr>
      <w:tr w:rsidR="00A4481D" w:rsidRPr="00415D18" w14:paraId="68481B94" w14:textId="77777777" w:rsidTr="00371A60">
        <w:trPr>
          <w:trHeight w:val="288"/>
        </w:trPr>
        <w:tc>
          <w:tcPr>
            <w:tcW w:w="3937" w:type="dxa"/>
            <w:tcBorders>
              <w:top w:val="single" w:sz="4" w:space="0" w:color="auto"/>
              <w:left w:val="double" w:sz="6" w:space="0" w:color="auto"/>
              <w:bottom w:val="dotted" w:sz="4" w:space="0" w:color="auto"/>
              <w:right w:val="dotted" w:sz="4" w:space="0" w:color="auto"/>
            </w:tcBorders>
            <w:shd w:val="clear" w:color="auto" w:fill="auto"/>
            <w:hideMark/>
          </w:tcPr>
          <w:p w14:paraId="0D0C1AA3"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 xml:space="preserve">Land use mix area in </w:t>
            </w:r>
            <w:proofErr w:type="gramStart"/>
            <w:r w:rsidRPr="001B21F5">
              <w:rPr>
                <w:rFonts w:eastAsia="Times New Roman" w:cs="Times New Roman"/>
                <w:color w:val="000000"/>
                <w:sz w:val="20"/>
                <w:szCs w:val="20"/>
                <w:lang w:val="en-US"/>
              </w:rPr>
              <w:t>a</w:t>
            </w:r>
            <w:proofErr w:type="gramEnd"/>
            <w:r w:rsidRPr="001B21F5">
              <w:rPr>
                <w:rFonts w:eastAsia="Times New Roman" w:cs="Times New Roman"/>
                <w:iCs/>
                <w:color w:val="000000"/>
                <w:sz w:val="20"/>
                <w:szCs w:val="20"/>
                <w:lang w:val="en-US"/>
              </w:rPr>
              <w:t xml:space="preserve"> 800 m buffer</w:t>
            </w:r>
          </w:p>
        </w:tc>
        <w:tc>
          <w:tcPr>
            <w:tcW w:w="6089" w:type="dxa"/>
            <w:tcBorders>
              <w:top w:val="single" w:sz="4" w:space="0" w:color="auto"/>
              <w:left w:val="dotted" w:sz="4" w:space="0" w:color="auto"/>
              <w:bottom w:val="dotted" w:sz="4" w:space="0" w:color="auto"/>
              <w:right w:val="dotted" w:sz="4" w:space="0" w:color="auto"/>
            </w:tcBorders>
            <w:shd w:val="clear" w:color="auto" w:fill="auto"/>
            <w:noWrap/>
          </w:tcPr>
          <w:p w14:paraId="24669431" w14:textId="77777777" w:rsidR="00A4481D" w:rsidRPr="000A4972" w:rsidRDefault="00A4481D" w:rsidP="00371A60">
            <w:pPr>
              <w:jc w:val="left"/>
              <w:rPr>
                <w:rFonts w:eastAsia="Times New Roman" w:cs="Times New Roman"/>
                <w:color w:val="000000"/>
                <w:sz w:val="20"/>
                <w:szCs w:val="20"/>
                <w:lang w:val="en-US"/>
              </w:rPr>
            </w:pPr>
            <w:r w:rsidRPr="000A4972">
              <w:rPr>
                <w:rFonts w:cs="Times New Roman"/>
                <w:color w:val="000000"/>
                <w:sz w:val="20"/>
                <w:szCs w:val="20"/>
                <w:lang w:eastAsia="en-CA"/>
              </w:rPr>
              <w:t xml:space="preserve">Land use mix = </w:t>
            </w:r>
            <m:oMath>
              <m:d>
                <m:dPr>
                  <m:begChr m:val="["/>
                  <m:endChr m:val="]"/>
                  <m:ctrlPr>
                    <w:rPr>
                      <w:rFonts w:ascii="Cambria Math" w:hAnsi="Cambria Math" w:cs="Times New Roman"/>
                      <w:i/>
                      <w:color w:val="000000"/>
                      <w:sz w:val="20"/>
                      <w:lang w:eastAsia="en-CA"/>
                    </w:rPr>
                  </m:ctrlPr>
                </m:dPr>
                <m:e>
                  <m:f>
                    <m:fPr>
                      <m:ctrlPr>
                        <w:rPr>
                          <w:rFonts w:ascii="Cambria Math" w:hAnsi="Cambria Math" w:cs="Times New Roman"/>
                          <w:i/>
                          <w:color w:val="000000"/>
                          <w:sz w:val="20"/>
                          <w:lang w:eastAsia="en-CA"/>
                        </w:rPr>
                      </m:ctrlPr>
                    </m:fPr>
                    <m:num>
                      <m:r>
                        <w:rPr>
                          <w:rFonts w:ascii="Cambria Math" w:hAnsi="Cambria Math" w:cs="Times New Roman"/>
                          <w:color w:val="000000"/>
                          <w:sz w:val="20"/>
                          <w:szCs w:val="20"/>
                          <w:lang w:eastAsia="en-CA"/>
                        </w:rPr>
                        <m:t>-</m:t>
                      </m:r>
                      <m:nary>
                        <m:naryPr>
                          <m:chr m:val="∑"/>
                          <m:limLoc m:val="undOvr"/>
                          <m:supHide m:val="1"/>
                          <m:ctrlPr>
                            <w:rPr>
                              <w:rFonts w:ascii="Cambria Math" w:hAnsi="Cambria Math" w:cs="Times New Roman"/>
                              <w:i/>
                              <w:color w:val="000000"/>
                              <w:sz w:val="20"/>
                              <w:lang w:eastAsia="en-CA"/>
                            </w:rPr>
                          </m:ctrlPr>
                        </m:naryPr>
                        <m:sub>
                          <m:r>
                            <w:rPr>
                              <w:rFonts w:ascii="Cambria Math" w:hAnsi="Cambria Math" w:cs="Times New Roman"/>
                              <w:color w:val="000000"/>
                              <w:sz w:val="20"/>
                              <w:szCs w:val="20"/>
                              <w:lang w:eastAsia="en-CA"/>
                            </w:rPr>
                            <m:t>k</m:t>
                          </m:r>
                        </m:sub>
                        <m:sup/>
                        <m:e>
                          <m:d>
                            <m:dPr>
                              <m:ctrlPr>
                                <w:rPr>
                                  <w:rFonts w:ascii="Cambria Math" w:hAnsi="Cambria Math" w:cs="Times New Roman"/>
                                  <w:i/>
                                  <w:color w:val="000000"/>
                                  <w:sz w:val="20"/>
                                  <w:lang w:eastAsia="en-CA"/>
                                </w:rPr>
                              </m:ctrlPr>
                            </m:dPr>
                            <m:e>
                              <m:sSub>
                                <m:sSubPr>
                                  <m:ctrlPr>
                                    <w:rPr>
                                      <w:rFonts w:ascii="Cambria Math" w:hAnsi="Cambria Math" w:cs="Times New Roman"/>
                                      <w:i/>
                                      <w:color w:val="000000"/>
                                      <w:sz w:val="20"/>
                                      <w:lang w:eastAsia="en-CA"/>
                                    </w:rPr>
                                  </m:ctrlPr>
                                </m:sSubPr>
                                <m:e>
                                  <m:r>
                                    <w:rPr>
                                      <w:rFonts w:ascii="Cambria Math" w:hAnsi="Cambria Math" w:cs="Times New Roman"/>
                                      <w:color w:val="000000"/>
                                      <w:sz w:val="20"/>
                                      <w:szCs w:val="20"/>
                                      <w:lang w:eastAsia="en-CA"/>
                                    </w:rPr>
                                    <m:t>p</m:t>
                                  </m:r>
                                </m:e>
                                <m:sub>
                                  <m:r>
                                    <w:rPr>
                                      <w:rFonts w:ascii="Cambria Math" w:hAnsi="Cambria Math" w:cs="Times New Roman"/>
                                      <w:color w:val="000000"/>
                                      <w:sz w:val="20"/>
                                      <w:szCs w:val="20"/>
                                      <w:lang w:eastAsia="en-CA"/>
                                    </w:rPr>
                                    <m:t>k</m:t>
                                  </m:r>
                                </m:sub>
                              </m:sSub>
                              <m:r>
                                <w:rPr>
                                  <w:rFonts w:ascii="Cambria Math" w:hAnsi="Cambria Math" w:cs="Times New Roman"/>
                                  <w:color w:val="000000"/>
                                  <w:sz w:val="20"/>
                                  <w:szCs w:val="20"/>
                                  <w:lang w:eastAsia="en-CA"/>
                                </w:rPr>
                                <m:t>(ln</m:t>
                              </m:r>
                              <m:sSub>
                                <m:sSubPr>
                                  <m:ctrlPr>
                                    <w:rPr>
                                      <w:rFonts w:ascii="Cambria Math" w:hAnsi="Cambria Math" w:cs="Times New Roman"/>
                                      <w:i/>
                                      <w:color w:val="000000"/>
                                      <w:sz w:val="20"/>
                                      <w:lang w:eastAsia="en-CA"/>
                                    </w:rPr>
                                  </m:ctrlPr>
                                </m:sSubPr>
                                <m:e>
                                  <m:r>
                                    <w:rPr>
                                      <w:rFonts w:ascii="Cambria Math" w:hAnsi="Cambria Math" w:cs="Times New Roman"/>
                                      <w:color w:val="000000"/>
                                      <w:sz w:val="20"/>
                                      <w:szCs w:val="20"/>
                                      <w:lang w:eastAsia="en-CA"/>
                                    </w:rPr>
                                    <m:t>p</m:t>
                                  </m:r>
                                </m:e>
                                <m:sub>
                                  <m:r>
                                    <w:rPr>
                                      <w:rFonts w:ascii="Cambria Math" w:hAnsi="Cambria Math" w:cs="Times New Roman"/>
                                      <w:color w:val="000000"/>
                                      <w:sz w:val="20"/>
                                      <w:szCs w:val="20"/>
                                      <w:lang w:eastAsia="en-CA"/>
                                    </w:rPr>
                                    <m:t>k</m:t>
                                  </m:r>
                                </m:sub>
                              </m:sSub>
                              <m:r>
                                <w:rPr>
                                  <w:rFonts w:ascii="Cambria Math" w:hAnsi="Cambria Math" w:cs="Times New Roman"/>
                                  <w:color w:val="000000"/>
                                  <w:sz w:val="20"/>
                                  <w:szCs w:val="20"/>
                                  <w:lang w:eastAsia="en-CA"/>
                                </w:rPr>
                                <m:t>)</m:t>
                              </m:r>
                            </m:e>
                          </m:d>
                        </m:e>
                      </m:nary>
                    </m:num>
                    <m:den>
                      <m:r>
                        <w:rPr>
                          <w:rFonts w:ascii="Cambria Math" w:hAnsi="Cambria Math" w:cs="Times New Roman"/>
                          <w:color w:val="000000"/>
                          <w:sz w:val="20"/>
                          <w:szCs w:val="20"/>
                          <w:lang w:eastAsia="en-CA"/>
                        </w:rPr>
                        <m:t>lnN</m:t>
                      </m:r>
                    </m:den>
                  </m:f>
                </m:e>
              </m:d>
            </m:oMath>
            <w:r w:rsidRPr="000A4972">
              <w:rPr>
                <w:rFonts w:cs="Times New Roman"/>
                <w:color w:val="000000"/>
                <w:sz w:val="20"/>
                <w:szCs w:val="20"/>
                <w:lang w:eastAsia="en-CA"/>
              </w:rPr>
              <w:t xml:space="preserve">, where </w:t>
            </w:r>
            <m:oMath>
              <m:r>
                <w:rPr>
                  <w:rFonts w:ascii="Cambria Math" w:hAnsi="Cambria Math" w:cs="Times New Roman"/>
                  <w:color w:val="000000"/>
                  <w:sz w:val="20"/>
                  <w:szCs w:val="20"/>
                  <w:lang w:eastAsia="en-CA"/>
                </w:rPr>
                <m:t>k</m:t>
              </m:r>
            </m:oMath>
            <w:r w:rsidRPr="000A4972">
              <w:rPr>
                <w:rFonts w:cs="Times New Roman"/>
                <w:color w:val="000000"/>
                <w:sz w:val="20"/>
                <w:szCs w:val="20"/>
                <w:lang w:eastAsia="en-CA"/>
              </w:rPr>
              <w:t xml:space="preserve"> is the category of land-use, </w:t>
            </w:r>
            <m:oMath>
              <m:r>
                <w:rPr>
                  <w:rFonts w:ascii="Cambria Math" w:hAnsi="Cambria Math" w:cs="Times New Roman"/>
                  <w:color w:val="000000"/>
                  <w:sz w:val="20"/>
                  <w:szCs w:val="20"/>
                  <w:lang w:eastAsia="en-CA"/>
                </w:rPr>
                <m:t>p</m:t>
              </m:r>
            </m:oMath>
            <w:r w:rsidRPr="000A4972">
              <w:rPr>
                <w:rFonts w:cs="Times New Roman"/>
                <w:color w:val="000000"/>
                <w:sz w:val="20"/>
                <w:szCs w:val="20"/>
                <w:lang w:eastAsia="en-CA"/>
              </w:rPr>
              <w:t xml:space="preserve"> is the proportion of the developed land area devoted to a specific land-use, </w:t>
            </w:r>
            <m:oMath>
              <m:r>
                <w:rPr>
                  <w:rFonts w:ascii="Cambria Math" w:hAnsi="Cambria Math" w:cs="Times New Roman"/>
                  <w:color w:val="000000"/>
                  <w:sz w:val="20"/>
                  <w:szCs w:val="20"/>
                  <w:lang w:eastAsia="en-CA"/>
                </w:rPr>
                <m:t>N</m:t>
              </m:r>
            </m:oMath>
            <w:r w:rsidRPr="000A4972">
              <w:rPr>
                <w:rFonts w:cs="Times New Roman"/>
                <w:color w:val="000000"/>
                <w:sz w:val="20"/>
                <w:szCs w:val="20"/>
                <w:lang w:eastAsia="en-CA"/>
              </w:rPr>
              <w:t xml:space="preserve">  is the number of land-use categories within 1mile buffer of the roadway segment.</w:t>
            </w:r>
          </w:p>
        </w:tc>
        <w:tc>
          <w:tcPr>
            <w:tcW w:w="1072" w:type="dxa"/>
            <w:tcBorders>
              <w:top w:val="single" w:sz="4" w:space="0" w:color="auto"/>
              <w:left w:val="dotted" w:sz="4" w:space="0" w:color="auto"/>
              <w:bottom w:val="dotted" w:sz="4" w:space="0" w:color="auto"/>
              <w:right w:val="dotted" w:sz="4" w:space="0" w:color="auto"/>
            </w:tcBorders>
            <w:shd w:val="clear" w:color="auto" w:fill="auto"/>
            <w:noWrap/>
          </w:tcPr>
          <w:p w14:paraId="0E4FDF64"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0.001</w:t>
            </w:r>
          </w:p>
        </w:tc>
        <w:tc>
          <w:tcPr>
            <w:tcW w:w="1105" w:type="dxa"/>
            <w:tcBorders>
              <w:top w:val="single" w:sz="4" w:space="0" w:color="auto"/>
              <w:left w:val="dotted" w:sz="4" w:space="0" w:color="auto"/>
              <w:bottom w:val="dotted" w:sz="4" w:space="0" w:color="auto"/>
              <w:right w:val="dotted" w:sz="4" w:space="0" w:color="auto"/>
            </w:tcBorders>
            <w:shd w:val="clear" w:color="auto" w:fill="auto"/>
            <w:noWrap/>
          </w:tcPr>
          <w:p w14:paraId="2939ACA9"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0.810</w:t>
            </w:r>
          </w:p>
        </w:tc>
        <w:tc>
          <w:tcPr>
            <w:tcW w:w="733" w:type="dxa"/>
            <w:tcBorders>
              <w:top w:val="single" w:sz="4" w:space="0" w:color="auto"/>
              <w:left w:val="dotted" w:sz="4" w:space="0" w:color="auto"/>
              <w:bottom w:val="dotted" w:sz="4" w:space="0" w:color="auto"/>
              <w:right w:val="double" w:sz="6" w:space="0" w:color="auto"/>
            </w:tcBorders>
            <w:shd w:val="clear" w:color="auto" w:fill="auto"/>
            <w:noWrap/>
          </w:tcPr>
          <w:p w14:paraId="24A1A51D"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0.501</w:t>
            </w:r>
          </w:p>
        </w:tc>
      </w:tr>
      <w:tr w:rsidR="00A4481D" w:rsidRPr="00415D18" w14:paraId="580E6C8E" w14:textId="77777777" w:rsidTr="00371A60">
        <w:trPr>
          <w:trHeight w:val="288"/>
        </w:trPr>
        <w:tc>
          <w:tcPr>
            <w:tcW w:w="3937" w:type="dxa"/>
            <w:tcBorders>
              <w:top w:val="dotted" w:sz="4" w:space="0" w:color="auto"/>
              <w:left w:val="double" w:sz="6" w:space="0" w:color="auto"/>
              <w:bottom w:val="dotted" w:sz="4" w:space="0" w:color="auto"/>
              <w:right w:val="dotted" w:sz="4" w:space="0" w:color="auto"/>
            </w:tcBorders>
            <w:shd w:val="clear" w:color="auto" w:fill="auto"/>
            <w:hideMark/>
          </w:tcPr>
          <w:p w14:paraId="3156F8FF" w14:textId="77777777" w:rsidR="00A4481D" w:rsidRPr="001B21F5" w:rsidRDefault="00A4481D" w:rsidP="00371A60">
            <w:pPr>
              <w:jc w:val="left"/>
              <w:rPr>
                <w:rFonts w:eastAsia="Times New Roman" w:cs="Times New Roman"/>
                <w:iCs/>
                <w:color w:val="000000"/>
                <w:sz w:val="20"/>
                <w:szCs w:val="20"/>
                <w:lang w:val="en-US"/>
              </w:rPr>
            </w:pPr>
            <w:r w:rsidRPr="001B21F5">
              <w:rPr>
                <w:rFonts w:eastAsia="Times New Roman" w:cs="Times New Roman"/>
                <w:iCs/>
                <w:color w:val="000000"/>
                <w:sz w:val="20"/>
                <w:szCs w:val="20"/>
                <w:lang w:val="en-US"/>
              </w:rPr>
              <w:t xml:space="preserve">Household </w:t>
            </w:r>
            <w:r>
              <w:rPr>
                <w:rFonts w:eastAsia="Times New Roman" w:cs="Times New Roman"/>
                <w:iCs/>
                <w:color w:val="000000"/>
                <w:sz w:val="20"/>
                <w:szCs w:val="20"/>
                <w:lang w:val="en-US"/>
              </w:rPr>
              <w:t xml:space="preserve">(HH) </w:t>
            </w:r>
            <w:r w:rsidRPr="001B21F5">
              <w:rPr>
                <w:rFonts w:eastAsia="Times New Roman" w:cs="Times New Roman"/>
                <w:iCs/>
                <w:color w:val="000000"/>
                <w:sz w:val="20"/>
                <w:szCs w:val="20"/>
                <w:lang w:val="en-US"/>
              </w:rPr>
              <w:t>density</w:t>
            </w:r>
          </w:p>
        </w:tc>
        <w:tc>
          <w:tcPr>
            <w:tcW w:w="6089" w:type="dxa"/>
            <w:tcBorders>
              <w:top w:val="dotted" w:sz="4" w:space="0" w:color="auto"/>
              <w:left w:val="dotted" w:sz="4" w:space="0" w:color="auto"/>
              <w:bottom w:val="dotted" w:sz="4" w:space="0" w:color="auto"/>
              <w:right w:val="dotted" w:sz="4" w:space="0" w:color="auto"/>
            </w:tcBorders>
            <w:shd w:val="clear" w:color="auto" w:fill="auto"/>
          </w:tcPr>
          <w:p w14:paraId="709B2E9E"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HH Density = HH size / Census area/1000</w:t>
            </w:r>
          </w:p>
        </w:tc>
        <w:tc>
          <w:tcPr>
            <w:tcW w:w="1072" w:type="dxa"/>
            <w:tcBorders>
              <w:top w:val="dotted" w:sz="4" w:space="0" w:color="auto"/>
              <w:left w:val="dotted" w:sz="4" w:space="0" w:color="auto"/>
              <w:bottom w:val="dotted" w:sz="4" w:space="0" w:color="auto"/>
              <w:right w:val="dotted" w:sz="4" w:space="0" w:color="auto"/>
            </w:tcBorders>
            <w:shd w:val="clear" w:color="auto" w:fill="auto"/>
            <w:noWrap/>
          </w:tcPr>
          <w:p w14:paraId="0C585764"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0.005</w:t>
            </w:r>
          </w:p>
        </w:tc>
        <w:tc>
          <w:tcPr>
            <w:tcW w:w="1105" w:type="dxa"/>
            <w:tcBorders>
              <w:top w:val="dotted" w:sz="4" w:space="0" w:color="auto"/>
              <w:left w:val="dotted" w:sz="4" w:space="0" w:color="auto"/>
              <w:bottom w:val="dotted" w:sz="4" w:space="0" w:color="auto"/>
              <w:right w:val="dotted" w:sz="4" w:space="0" w:color="auto"/>
            </w:tcBorders>
            <w:shd w:val="clear" w:color="auto" w:fill="auto"/>
            <w:noWrap/>
          </w:tcPr>
          <w:p w14:paraId="341D51B3"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3.718</w:t>
            </w:r>
          </w:p>
        </w:tc>
        <w:tc>
          <w:tcPr>
            <w:tcW w:w="733" w:type="dxa"/>
            <w:tcBorders>
              <w:top w:val="dotted" w:sz="4" w:space="0" w:color="auto"/>
              <w:left w:val="dotted" w:sz="4" w:space="0" w:color="auto"/>
              <w:bottom w:val="dotted" w:sz="4" w:space="0" w:color="auto"/>
              <w:right w:val="double" w:sz="6" w:space="0" w:color="auto"/>
            </w:tcBorders>
            <w:shd w:val="clear" w:color="auto" w:fill="auto"/>
            <w:noWrap/>
          </w:tcPr>
          <w:p w14:paraId="63D4069C"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0.476</w:t>
            </w:r>
          </w:p>
        </w:tc>
      </w:tr>
      <w:tr w:rsidR="00A4481D" w:rsidRPr="00415D18" w14:paraId="20953562" w14:textId="77777777" w:rsidTr="00371A60">
        <w:trPr>
          <w:trHeight w:val="288"/>
        </w:trPr>
        <w:tc>
          <w:tcPr>
            <w:tcW w:w="3937" w:type="dxa"/>
            <w:tcBorders>
              <w:top w:val="dotted" w:sz="4" w:space="0" w:color="auto"/>
              <w:left w:val="double" w:sz="6" w:space="0" w:color="auto"/>
              <w:bottom w:val="dotted" w:sz="4" w:space="0" w:color="auto"/>
              <w:right w:val="dotted" w:sz="4" w:space="0" w:color="auto"/>
            </w:tcBorders>
            <w:shd w:val="clear" w:color="auto" w:fill="auto"/>
            <w:hideMark/>
          </w:tcPr>
          <w:p w14:paraId="3C677447" w14:textId="77777777" w:rsidR="00A4481D" w:rsidRPr="001B21F5" w:rsidRDefault="00A4481D" w:rsidP="00371A60">
            <w:pPr>
              <w:jc w:val="left"/>
              <w:rPr>
                <w:rFonts w:eastAsia="Times New Roman" w:cs="Times New Roman"/>
                <w:iCs/>
                <w:color w:val="000000"/>
                <w:sz w:val="20"/>
                <w:szCs w:val="20"/>
                <w:lang w:val="en-US"/>
              </w:rPr>
            </w:pPr>
            <w:r w:rsidRPr="001B21F5">
              <w:rPr>
                <w:rFonts w:eastAsia="Times New Roman" w:cs="Times New Roman"/>
                <w:color w:val="000000"/>
                <w:sz w:val="20"/>
                <w:szCs w:val="20"/>
                <w:lang w:val="en-US"/>
              </w:rPr>
              <w:t>Employment density</w:t>
            </w:r>
          </w:p>
        </w:tc>
        <w:tc>
          <w:tcPr>
            <w:tcW w:w="6089" w:type="dxa"/>
            <w:tcBorders>
              <w:top w:val="dotted" w:sz="4" w:space="0" w:color="auto"/>
              <w:left w:val="dotted" w:sz="4" w:space="0" w:color="auto"/>
              <w:bottom w:val="dotted" w:sz="4" w:space="0" w:color="auto"/>
              <w:right w:val="dotted" w:sz="4" w:space="0" w:color="auto"/>
            </w:tcBorders>
            <w:shd w:val="clear" w:color="auto" w:fill="auto"/>
          </w:tcPr>
          <w:p w14:paraId="67E4A8D3"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Employment Density = Employment / Census area/1000</w:t>
            </w:r>
          </w:p>
        </w:tc>
        <w:tc>
          <w:tcPr>
            <w:tcW w:w="1072" w:type="dxa"/>
            <w:tcBorders>
              <w:top w:val="dotted" w:sz="4" w:space="0" w:color="auto"/>
              <w:left w:val="dotted" w:sz="4" w:space="0" w:color="auto"/>
              <w:bottom w:val="dotted" w:sz="4" w:space="0" w:color="auto"/>
              <w:right w:val="dotted" w:sz="4" w:space="0" w:color="auto"/>
            </w:tcBorders>
            <w:shd w:val="clear" w:color="auto" w:fill="auto"/>
            <w:noWrap/>
          </w:tcPr>
          <w:p w14:paraId="4A2D891C"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0.000</w:t>
            </w:r>
          </w:p>
        </w:tc>
        <w:tc>
          <w:tcPr>
            <w:tcW w:w="1105" w:type="dxa"/>
            <w:tcBorders>
              <w:top w:val="dotted" w:sz="4" w:space="0" w:color="auto"/>
              <w:left w:val="dotted" w:sz="4" w:space="0" w:color="auto"/>
              <w:bottom w:val="dotted" w:sz="4" w:space="0" w:color="auto"/>
              <w:right w:val="dotted" w:sz="4" w:space="0" w:color="auto"/>
            </w:tcBorders>
            <w:shd w:val="clear" w:color="auto" w:fill="auto"/>
            <w:noWrap/>
          </w:tcPr>
          <w:p w14:paraId="4FF1C492"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37.339</w:t>
            </w:r>
          </w:p>
        </w:tc>
        <w:tc>
          <w:tcPr>
            <w:tcW w:w="733" w:type="dxa"/>
            <w:tcBorders>
              <w:top w:val="dotted" w:sz="4" w:space="0" w:color="auto"/>
              <w:left w:val="dotted" w:sz="4" w:space="0" w:color="auto"/>
              <w:bottom w:val="dotted" w:sz="4" w:space="0" w:color="auto"/>
              <w:right w:val="double" w:sz="6" w:space="0" w:color="auto"/>
            </w:tcBorders>
            <w:shd w:val="clear" w:color="auto" w:fill="auto"/>
            <w:noWrap/>
          </w:tcPr>
          <w:p w14:paraId="090F073C"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1.096</w:t>
            </w:r>
          </w:p>
        </w:tc>
      </w:tr>
      <w:tr w:rsidR="00A4481D" w:rsidRPr="00415D18" w14:paraId="7847BCDE" w14:textId="77777777" w:rsidTr="00371A60">
        <w:trPr>
          <w:trHeight w:val="288"/>
        </w:trPr>
        <w:tc>
          <w:tcPr>
            <w:tcW w:w="3937" w:type="dxa"/>
            <w:tcBorders>
              <w:top w:val="dotted" w:sz="4" w:space="0" w:color="auto"/>
              <w:left w:val="double" w:sz="6" w:space="0" w:color="auto"/>
              <w:bottom w:val="double" w:sz="6" w:space="0" w:color="auto"/>
              <w:right w:val="dotted" w:sz="4" w:space="0" w:color="auto"/>
            </w:tcBorders>
            <w:shd w:val="clear" w:color="auto" w:fill="auto"/>
            <w:hideMark/>
          </w:tcPr>
          <w:p w14:paraId="172DA701"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 xml:space="preserve">Central business district </w:t>
            </w:r>
            <w:r>
              <w:rPr>
                <w:rFonts w:eastAsia="Times New Roman" w:cs="Times New Roman"/>
                <w:color w:val="000000"/>
                <w:sz w:val="20"/>
                <w:szCs w:val="20"/>
                <w:lang w:val="en-US"/>
              </w:rPr>
              <w:t xml:space="preserve">(CBD) </w:t>
            </w:r>
            <w:r w:rsidRPr="001B21F5">
              <w:rPr>
                <w:rFonts w:eastAsia="Times New Roman" w:cs="Times New Roman"/>
                <w:color w:val="000000"/>
                <w:sz w:val="20"/>
                <w:szCs w:val="20"/>
                <w:lang w:val="en-US"/>
              </w:rPr>
              <w:t>distance</w:t>
            </w:r>
          </w:p>
        </w:tc>
        <w:tc>
          <w:tcPr>
            <w:tcW w:w="6089" w:type="dxa"/>
            <w:tcBorders>
              <w:top w:val="dotted" w:sz="4" w:space="0" w:color="auto"/>
              <w:left w:val="dotted" w:sz="4" w:space="0" w:color="auto"/>
              <w:bottom w:val="double" w:sz="6" w:space="0" w:color="auto"/>
              <w:right w:val="dotted" w:sz="4" w:space="0" w:color="auto"/>
            </w:tcBorders>
            <w:shd w:val="clear" w:color="auto" w:fill="auto"/>
            <w:noWrap/>
            <w:hideMark/>
          </w:tcPr>
          <w:p w14:paraId="4D6C7FE5"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 xml:space="preserve">(Central business area distance </w:t>
            </w:r>
            <w:r>
              <w:rPr>
                <w:rFonts w:eastAsia="Times New Roman" w:cs="Times New Roman"/>
                <w:color w:val="000000"/>
                <w:sz w:val="20"/>
                <w:szCs w:val="20"/>
                <w:lang w:val="en-US"/>
              </w:rPr>
              <w:t xml:space="preserve">in km </w:t>
            </w:r>
            <w:r w:rsidRPr="001B21F5">
              <w:rPr>
                <w:rFonts w:eastAsia="Times New Roman" w:cs="Times New Roman"/>
                <w:color w:val="000000"/>
                <w:sz w:val="20"/>
                <w:szCs w:val="20"/>
                <w:lang w:val="en-US"/>
              </w:rPr>
              <w:t>from bus stop)/10</w:t>
            </w:r>
          </w:p>
        </w:tc>
        <w:tc>
          <w:tcPr>
            <w:tcW w:w="1072" w:type="dxa"/>
            <w:tcBorders>
              <w:top w:val="dotted" w:sz="4" w:space="0" w:color="auto"/>
              <w:left w:val="dotted" w:sz="4" w:space="0" w:color="auto"/>
              <w:bottom w:val="double" w:sz="6" w:space="0" w:color="auto"/>
              <w:right w:val="dotted" w:sz="4" w:space="0" w:color="auto"/>
            </w:tcBorders>
            <w:shd w:val="clear" w:color="auto" w:fill="auto"/>
            <w:noWrap/>
            <w:hideMark/>
          </w:tcPr>
          <w:p w14:paraId="56734650"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0.003</w:t>
            </w:r>
          </w:p>
        </w:tc>
        <w:tc>
          <w:tcPr>
            <w:tcW w:w="1105" w:type="dxa"/>
            <w:tcBorders>
              <w:top w:val="dotted" w:sz="4" w:space="0" w:color="auto"/>
              <w:left w:val="dotted" w:sz="4" w:space="0" w:color="auto"/>
              <w:bottom w:val="double" w:sz="6" w:space="0" w:color="auto"/>
              <w:right w:val="dotted" w:sz="4" w:space="0" w:color="auto"/>
            </w:tcBorders>
            <w:shd w:val="clear" w:color="auto" w:fill="auto"/>
            <w:noWrap/>
            <w:hideMark/>
          </w:tcPr>
          <w:p w14:paraId="1F5D47E7"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5.058</w:t>
            </w:r>
          </w:p>
        </w:tc>
        <w:tc>
          <w:tcPr>
            <w:tcW w:w="733" w:type="dxa"/>
            <w:tcBorders>
              <w:top w:val="dotted" w:sz="4" w:space="0" w:color="auto"/>
              <w:left w:val="dotted" w:sz="4" w:space="0" w:color="auto"/>
              <w:bottom w:val="double" w:sz="6" w:space="0" w:color="auto"/>
              <w:right w:val="double" w:sz="6" w:space="0" w:color="auto"/>
            </w:tcBorders>
            <w:shd w:val="clear" w:color="auto" w:fill="auto"/>
            <w:noWrap/>
            <w:hideMark/>
          </w:tcPr>
          <w:p w14:paraId="589C1E6A"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1.178</w:t>
            </w:r>
          </w:p>
        </w:tc>
      </w:tr>
      <w:tr w:rsidR="00A4481D" w:rsidRPr="00415D18" w14:paraId="03B4270D" w14:textId="77777777" w:rsidTr="00371A60">
        <w:trPr>
          <w:trHeight w:val="288"/>
        </w:trPr>
        <w:tc>
          <w:tcPr>
            <w:tcW w:w="12936" w:type="dxa"/>
            <w:gridSpan w:val="5"/>
            <w:tcBorders>
              <w:top w:val="double" w:sz="6" w:space="0" w:color="auto"/>
              <w:left w:val="double" w:sz="6" w:space="0" w:color="auto"/>
              <w:bottom w:val="single" w:sz="4" w:space="0" w:color="auto"/>
              <w:right w:val="double" w:sz="6" w:space="0" w:color="auto"/>
            </w:tcBorders>
            <w:shd w:val="clear" w:color="auto" w:fill="auto"/>
            <w:hideMark/>
          </w:tcPr>
          <w:p w14:paraId="73259438" w14:textId="77777777" w:rsidR="00A4481D" w:rsidRPr="001B21F5" w:rsidRDefault="00A4481D" w:rsidP="00371A60">
            <w:pPr>
              <w:jc w:val="left"/>
              <w:rPr>
                <w:rFonts w:eastAsia="Times New Roman" w:cs="Times New Roman"/>
                <w:b/>
                <w:color w:val="000000"/>
                <w:sz w:val="20"/>
                <w:szCs w:val="20"/>
                <w:lang w:val="en-US"/>
              </w:rPr>
            </w:pPr>
            <w:r w:rsidRPr="001B21F5">
              <w:rPr>
                <w:rFonts w:eastAsia="Times New Roman" w:cs="Times New Roman"/>
                <w:b/>
                <w:color w:val="000000"/>
                <w:sz w:val="20"/>
                <w:szCs w:val="20"/>
                <w:lang w:val="en-US"/>
              </w:rPr>
              <w:t xml:space="preserve">Sociodemographic and </w:t>
            </w:r>
            <w:r>
              <w:rPr>
                <w:rFonts w:eastAsia="Times New Roman" w:cs="Times New Roman"/>
                <w:b/>
                <w:color w:val="000000"/>
                <w:sz w:val="20"/>
                <w:szCs w:val="20"/>
                <w:lang w:val="en-US"/>
              </w:rPr>
              <w:t>S</w:t>
            </w:r>
            <w:r w:rsidRPr="001B21F5">
              <w:rPr>
                <w:rFonts w:eastAsia="Times New Roman" w:cs="Times New Roman"/>
                <w:b/>
                <w:color w:val="000000"/>
                <w:sz w:val="20"/>
                <w:szCs w:val="20"/>
                <w:lang w:val="en-US"/>
              </w:rPr>
              <w:t xml:space="preserve">ocioeconomic </w:t>
            </w:r>
            <w:r>
              <w:rPr>
                <w:rFonts w:eastAsia="Times New Roman" w:cs="Times New Roman"/>
                <w:b/>
                <w:color w:val="000000"/>
                <w:sz w:val="20"/>
                <w:szCs w:val="20"/>
                <w:lang w:val="en-US"/>
              </w:rPr>
              <w:t>V</w:t>
            </w:r>
            <w:r w:rsidRPr="001B21F5">
              <w:rPr>
                <w:rFonts w:eastAsia="Times New Roman" w:cs="Times New Roman"/>
                <w:b/>
                <w:color w:val="000000"/>
                <w:sz w:val="20"/>
                <w:szCs w:val="20"/>
                <w:lang w:val="en-US"/>
              </w:rPr>
              <w:t xml:space="preserve">ariables in </w:t>
            </w:r>
            <w:r>
              <w:rPr>
                <w:rFonts w:eastAsia="Times New Roman" w:cs="Times New Roman"/>
                <w:b/>
                <w:color w:val="000000"/>
                <w:sz w:val="20"/>
                <w:szCs w:val="20"/>
                <w:lang w:val="en-US"/>
              </w:rPr>
              <w:t>C</w:t>
            </w:r>
            <w:r w:rsidRPr="001B21F5">
              <w:rPr>
                <w:rFonts w:eastAsia="Times New Roman" w:cs="Times New Roman"/>
                <w:b/>
                <w:color w:val="000000"/>
                <w:sz w:val="20"/>
                <w:szCs w:val="20"/>
                <w:lang w:val="en-US"/>
              </w:rPr>
              <w:t xml:space="preserve">ensus </w:t>
            </w:r>
            <w:r>
              <w:rPr>
                <w:rFonts w:eastAsia="Times New Roman" w:cs="Times New Roman"/>
                <w:b/>
                <w:color w:val="000000"/>
                <w:sz w:val="20"/>
                <w:szCs w:val="20"/>
                <w:lang w:val="en-US"/>
              </w:rPr>
              <w:t>T</w:t>
            </w:r>
            <w:r w:rsidRPr="001B21F5">
              <w:rPr>
                <w:rFonts w:eastAsia="Times New Roman" w:cs="Times New Roman"/>
                <w:b/>
                <w:color w:val="000000"/>
                <w:sz w:val="20"/>
                <w:szCs w:val="20"/>
                <w:lang w:val="en-US"/>
              </w:rPr>
              <w:t>ract </w:t>
            </w:r>
          </w:p>
        </w:tc>
      </w:tr>
      <w:tr w:rsidR="00A4481D" w:rsidRPr="00415D18" w14:paraId="34DFFDBC" w14:textId="77777777" w:rsidTr="00371A60">
        <w:trPr>
          <w:trHeight w:val="288"/>
        </w:trPr>
        <w:tc>
          <w:tcPr>
            <w:tcW w:w="3937" w:type="dxa"/>
            <w:tcBorders>
              <w:top w:val="single" w:sz="4" w:space="0" w:color="auto"/>
              <w:left w:val="double" w:sz="6" w:space="0" w:color="auto"/>
              <w:bottom w:val="dotted" w:sz="4" w:space="0" w:color="auto"/>
              <w:right w:val="single" w:sz="4" w:space="0" w:color="auto"/>
            </w:tcBorders>
            <w:shd w:val="clear" w:color="auto" w:fill="auto"/>
            <w:hideMark/>
          </w:tcPr>
          <w:p w14:paraId="314AD732"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Age 0 to 17 years</w:t>
            </w:r>
          </w:p>
        </w:tc>
        <w:tc>
          <w:tcPr>
            <w:tcW w:w="6089" w:type="dxa"/>
            <w:tcBorders>
              <w:top w:val="single" w:sz="4" w:space="0" w:color="auto"/>
              <w:left w:val="nil"/>
              <w:bottom w:val="dotted" w:sz="4" w:space="0" w:color="auto"/>
              <w:right w:val="single" w:sz="4" w:space="0" w:color="auto"/>
            </w:tcBorders>
            <w:shd w:val="clear" w:color="auto" w:fill="auto"/>
            <w:hideMark/>
          </w:tcPr>
          <w:p w14:paraId="1F2E58DB" w14:textId="77777777" w:rsidR="00A4481D" w:rsidRPr="001B21F5" w:rsidRDefault="00A4481D" w:rsidP="00371A60">
            <w:pPr>
              <w:jc w:val="left"/>
              <w:rPr>
                <w:rFonts w:eastAsia="Times New Roman" w:cs="Times New Roman"/>
                <w:color w:val="000000"/>
                <w:sz w:val="20"/>
                <w:szCs w:val="20"/>
                <w:lang w:val="en-US"/>
              </w:rPr>
            </w:pPr>
            <w:proofErr w:type="gramStart"/>
            <w:r>
              <w:rPr>
                <w:rFonts w:eastAsia="Times New Roman" w:cs="Times New Roman"/>
                <w:color w:val="000000"/>
                <w:sz w:val="20"/>
                <w:szCs w:val="20"/>
                <w:lang w:val="en-US"/>
              </w:rPr>
              <w:t>Ln</w:t>
            </w:r>
            <w:r w:rsidRPr="001B21F5">
              <w:rPr>
                <w:rFonts w:eastAsia="Times New Roman" w:cs="Times New Roman"/>
                <w:color w:val="000000"/>
                <w:sz w:val="20"/>
                <w:szCs w:val="20"/>
                <w:lang w:val="en-US"/>
              </w:rPr>
              <w:t>(</w:t>
            </w:r>
            <w:proofErr w:type="gramEnd"/>
            <w:r w:rsidRPr="001B21F5">
              <w:rPr>
                <w:rFonts w:eastAsia="Times New Roman" w:cs="Times New Roman"/>
                <w:color w:val="000000"/>
                <w:sz w:val="20"/>
                <w:szCs w:val="20"/>
                <w:lang w:val="en-US"/>
              </w:rPr>
              <w:t>People age 0 to 17 years)/Census Area</w:t>
            </w:r>
          </w:p>
        </w:tc>
        <w:tc>
          <w:tcPr>
            <w:tcW w:w="1072" w:type="dxa"/>
            <w:tcBorders>
              <w:top w:val="single" w:sz="4" w:space="0" w:color="auto"/>
              <w:left w:val="nil"/>
              <w:bottom w:val="dotted" w:sz="4" w:space="0" w:color="auto"/>
              <w:right w:val="single" w:sz="4" w:space="0" w:color="auto"/>
            </w:tcBorders>
            <w:shd w:val="clear" w:color="auto" w:fill="auto"/>
            <w:noWrap/>
            <w:hideMark/>
          </w:tcPr>
          <w:p w14:paraId="50138C2B"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-6.584</w:t>
            </w:r>
          </w:p>
        </w:tc>
        <w:tc>
          <w:tcPr>
            <w:tcW w:w="1105" w:type="dxa"/>
            <w:tcBorders>
              <w:top w:val="single" w:sz="4" w:space="0" w:color="auto"/>
              <w:left w:val="nil"/>
              <w:bottom w:val="dotted" w:sz="4" w:space="0" w:color="auto"/>
              <w:right w:val="single" w:sz="4" w:space="0" w:color="auto"/>
            </w:tcBorders>
            <w:shd w:val="clear" w:color="auto" w:fill="auto"/>
            <w:noWrap/>
            <w:hideMark/>
          </w:tcPr>
          <w:p w14:paraId="18F539D2"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3.682</w:t>
            </w:r>
          </w:p>
        </w:tc>
        <w:tc>
          <w:tcPr>
            <w:tcW w:w="733" w:type="dxa"/>
            <w:tcBorders>
              <w:top w:val="single" w:sz="4" w:space="0" w:color="auto"/>
              <w:left w:val="nil"/>
              <w:bottom w:val="dotted" w:sz="4" w:space="0" w:color="auto"/>
              <w:right w:val="double" w:sz="6" w:space="0" w:color="auto"/>
            </w:tcBorders>
            <w:shd w:val="clear" w:color="auto" w:fill="auto"/>
            <w:noWrap/>
            <w:hideMark/>
          </w:tcPr>
          <w:p w14:paraId="12B7EBDB"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-0.282</w:t>
            </w:r>
          </w:p>
        </w:tc>
      </w:tr>
      <w:tr w:rsidR="00A4481D" w:rsidRPr="00415D18" w14:paraId="4C72121A" w14:textId="77777777" w:rsidTr="00371A60">
        <w:trPr>
          <w:trHeight w:val="288"/>
        </w:trPr>
        <w:tc>
          <w:tcPr>
            <w:tcW w:w="3937" w:type="dxa"/>
            <w:tcBorders>
              <w:top w:val="dotted" w:sz="4" w:space="0" w:color="auto"/>
              <w:left w:val="double" w:sz="6" w:space="0" w:color="auto"/>
              <w:bottom w:val="dotted" w:sz="4" w:space="0" w:color="auto"/>
              <w:right w:val="single" w:sz="4" w:space="0" w:color="auto"/>
            </w:tcBorders>
            <w:shd w:val="clear" w:color="auto" w:fill="auto"/>
          </w:tcPr>
          <w:p w14:paraId="1015F296"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Age 65 and up</w:t>
            </w:r>
          </w:p>
        </w:tc>
        <w:tc>
          <w:tcPr>
            <w:tcW w:w="6089" w:type="dxa"/>
            <w:tcBorders>
              <w:top w:val="dotted" w:sz="4" w:space="0" w:color="auto"/>
              <w:left w:val="nil"/>
              <w:bottom w:val="dotted" w:sz="4" w:space="0" w:color="auto"/>
              <w:right w:val="single" w:sz="4" w:space="0" w:color="auto"/>
            </w:tcBorders>
            <w:shd w:val="clear" w:color="auto" w:fill="auto"/>
          </w:tcPr>
          <w:p w14:paraId="35081D70" w14:textId="77777777" w:rsidR="00A4481D" w:rsidRPr="001B21F5" w:rsidRDefault="00A4481D" w:rsidP="00371A60">
            <w:pPr>
              <w:jc w:val="left"/>
              <w:rPr>
                <w:rFonts w:eastAsia="Times New Roman" w:cs="Times New Roman"/>
                <w:color w:val="000000"/>
                <w:sz w:val="20"/>
                <w:szCs w:val="20"/>
                <w:lang w:val="en-US"/>
              </w:rPr>
            </w:pPr>
            <w:proofErr w:type="gramStart"/>
            <w:r>
              <w:rPr>
                <w:rFonts w:eastAsia="Times New Roman" w:cs="Times New Roman"/>
                <w:color w:val="000000"/>
                <w:sz w:val="20"/>
                <w:szCs w:val="20"/>
                <w:lang w:val="en-US"/>
              </w:rPr>
              <w:t>Ln</w:t>
            </w:r>
            <w:r w:rsidRPr="001B21F5">
              <w:rPr>
                <w:rFonts w:eastAsia="Times New Roman" w:cs="Times New Roman"/>
                <w:color w:val="000000"/>
                <w:sz w:val="20"/>
                <w:szCs w:val="20"/>
                <w:lang w:val="en-US"/>
              </w:rPr>
              <w:t>(</w:t>
            </w:r>
            <w:proofErr w:type="gramEnd"/>
            <w:r w:rsidRPr="001B21F5">
              <w:rPr>
                <w:rFonts w:eastAsia="Times New Roman" w:cs="Times New Roman"/>
                <w:color w:val="000000"/>
                <w:sz w:val="20"/>
                <w:szCs w:val="20"/>
                <w:lang w:val="en-US"/>
              </w:rPr>
              <w:t>People age 65 and up)/Census Area</w:t>
            </w:r>
          </w:p>
        </w:tc>
        <w:tc>
          <w:tcPr>
            <w:tcW w:w="1072" w:type="dxa"/>
            <w:tcBorders>
              <w:top w:val="dotted" w:sz="4" w:space="0" w:color="auto"/>
              <w:left w:val="nil"/>
              <w:bottom w:val="dotted" w:sz="4" w:space="0" w:color="auto"/>
              <w:right w:val="single" w:sz="4" w:space="0" w:color="auto"/>
            </w:tcBorders>
            <w:shd w:val="clear" w:color="auto" w:fill="auto"/>
            <w:noWrap/>
          </w:tcPr>
          <w:p w14:paraId="135E2D54"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-6.356</w:t>
            </w:r>
          </w:p>
        </w:tc>
        <w:tc>
          <w:tcPr>
            <w:tcW w:w="1105" w:type="dxa"/>
            <w:tcBorders>
              <w:top w:val="dotted" w:sz="4" w:space="0" w:color="auto"/>
              <w:left w:val="nil"/>
              <w:bottom w:val="dotted" w:sz="4" w:space="0" w:color="auto"/>
              <w:right w:val="single" w:sz="4" w:space="0" w:color="auto"/>
            </w:tcBorders>
            <w:shd w:val="clear" w:color="auto" w:fill="auto"/>
            <w:noWrap/>
          </w:tcPr>
          <w:p w14:paraId="1EFDA89D"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3.231</w:t>
            </w:r>
          </w:p>
        </w:tc>
        <w:tc>
          <w:tcPr>
            <w:tcW w:w="733" w:type="dxa"/>
            <w:tcBorders>
              <w:top w:val="dotted" w:sz="4" w:space="0" w:color="auto"/>
              <w:left w:val="nil"/>
              <w:bottom w:val="dotted" w:sz="4" w:space="0" w:color="auto"/>
              <w:right w:val="double" w:sz="6" w:space="0" w:color="auto"/>
            </w:tcBorders>
            <w:shd w:val="clear" w:color="auto" w:fill="auto"/>
            <w:noWrap/>
          </w:tcPr>
          <w:p w14:paraId="043A5240"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-1.067</w:t>
            </w:r>
          </w:p>
        </w:tc>
      </w:tr>
      <w:tr w:rsidR="00A4481D" w:rsidRPr="00415D18" w14:paraId="7C99E913" w14:textId="77777777" w:rsidTr="00371A60">
        <w:trPr>
          <w:trHeight w:val="288"/>
        </w:trPr>
        <w:tc>
          <w:tcPr>
            <w:tcW w:w="3937" w:type="dxa"/>
            <w:tcBorders>
              <w:top w:val="dotted" w:sz="4" w:space="0" w:color="auto"/>
              <w:left w:val="double" w:sz="6" w:space="0" w:color="auto"/>
              <w:bottom w:val="dotted" w:sz="4" w:space="0" w:color="auto"/>
              <w:right w:val="single" w:sz="4" w:space="0" w:color="auto"/>
            </w:tcBorders>
            <w:shd w:val="clear" w:color="auto" w:fill="auto"/>
            <w:hideMark/>
          </w:tcPr>
          <w:p w14:paraId="4F2D59C5"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 xml:space="preserve">High </w:t>
            </w:r>
            <w:r>
              <w:rPr>
                <w:rFonts w:eastAsia="Times New Roman" w:cs="Times New Roman"/>
                <w:color w:val="000000"/>
                <w:sz w:val="20"/>
                <w:szCs w:val="20"/>
                <w:lang w:val="en-US"/>
              </w:rPr>
              <w:t>i</w:t>
            </w:r>
            <w:r w:rsidRPr="001B21F5">
              <w:rPr>
                <w:rFonts w:eastAsia="Times New Roman" w:cs="Times New Roman"/>
                <w:color w:val="000000"/>
                <w:sz w:val="20"/>
                <w:szCs w:val="20"/>
                <w:lang w:val="en-US"/>
              </w:rPr>
              <w:t>ncome (&gt;80k)</w:t>
            </w:r>
          </w:p>
        </w:tc>
        <w:tc>
          <w:tcPr>
            <w:tcW w:w="6089" w:type="dxa"/>
            <w:tcBorders>
              <w:top w:val="dotted" w:sz="4" w:space="0" w:color="auto"/>
              <w:left w:val="nil"/>
              <w:bottom w:val="dotted" w:sz="4" w:space="0" w:color="auto"/>
              <w:right w:val="single" w:sz="4" w:space="0" w:color="auto"/>
            </w:tcBorders>
            <w:shd w:val="clear" w:color="auto" w:fill="auto"/>
            <w:hideMark/>
          </w:tcPr>
          <w:p w14:paraId="19D9AABE" w14:textId="77777777" w:rsidR="00A4481D" w:rsidRPr="001B21F5" w:rsidRDefault="00A4481D" w:rsidP="00371A60">
            <w:pPr>
              <w:jc w:val="left"/>
              <w:rPr>
                <w:rFonts w:eastAsia="Times New Roman" w:cs="Times New Roman"/>
                <w:color w:val="000000"/>
                <w:sz w:val="20"/>
                <w:szCs w:val="20"/>
                <w:lang w:val="en-US"/>
              </w:rPr>
            </w:pPr>
            <w:proofErr w:type="gramStart"/>
            <w:r>
              <w:rPr>
                <w:rFonts w:eastAsia="Times New Roman" w:cs="Times New Roman"/>
                <w:color w:val="000000"/>
                <w:sz w:val="20"/>
                <w:szCs w:val="20"/>
                <w:lang w:val="en-US"/>
              </w:rPr>
              <w:t>Ln(</w:t>
            </w:r>
            <w:proofErr w:type="gramEnd"/>
            <w:r w:rsidRPr="001B21F5">
              <w:rPr>
                <w:rFonts w:eastAsia="Times New Roman" w:cs="Times New Roman"/>
                <w:color w:val="000000"/>
                <w:sz w:val="20"/>
                <w:szCs w:val="20"/>
                <w:lang w:val="en-US"/>
              </w:rPr>
              <w:t>High income People (&gt;80k)/Census Area</w:t>
            </w:r>
            <w:r>
              <w:rPr>
                <w:rFonts w:eastAsia="Times New Roman" w:cs="Times New Roman"/>
                <w:color w:val="000000"/>
                <w:sz w:val="20"/>
                <w:szCs w:val="20"/>
                <w:lang w:val="en-US"/>
              </w:rPr>
              <w:t>)</w:t>
            </w:r>
          </w:p>
        </w:tc>
        <w:tc>
          <w:tcPr>
            <w:tcW w:w="1072" w:type="dxa"/>
            <w:tcBorders>
              <w:top w:val="dotted" w:sz="4" w:space="0" w:color="auto"/>
              <w:left w:val="nil"/>
              <w:bottom w:val="dotted" w:sz="4" w:space="0" w:color="auto"/>
              <w:right w:val="single" w:sz="4" w:space="0" w:color="auto"/>
            </w:tcBorders>
            <w:shd w:val="clear" w:color="auto" w:fill="auto"/>
            <w:noWrap/>
            <w:hideMark/>
          </w:tcPr>
          <w:p w14:paraId="4E77FC23"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-8.526</w:t>
            </w:r>
          </w:p>
        </w:tc>
        <w:tc>
          <w:tcPr>
            <w:tcW w:w="1105" w:type="dxa"/>
            <w:tcBorders>
              <w:top w:val="dotted" w:sz="4" w:space="0" w:color="auto"/>
              <w:left w:val="nil"/>
              <w:bottom w:val="dotted" w:sz="4" w:space="0" w:color="auto"/>
              <w:right w:val="single" w:sz="4" w:space="0" w:color="auto"/>
            </w:tcBorders>
            <w:shd w:val="clear" w:color="auto" w:fill="auto"/>
            <w:noWrap/>
            <w:hideMark/>
          </w:tcPr>
          <w:p w14:paraId="6C109EA2"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2.740</w:t>
            </w:r>
          </w:p>
        </w:tc>
        <w:tc>
          <w:tcPr>
            <w:tcW w:w="733" w:type="dxa"/>
            <w:tcBorders>
              <w:top w:val="dotted" w:sz="4" w:space="0" w:color="auto"/>
              <w:left w:val="nil"/>
              <w:bottom w:val="dotted" w:sz="4" w:space="0" w:color="auto"/>
              <w:right w:val="double" w:sz="6" w:space="0" w:color="auto"/>
            </w:tcBorders>
            <w:shd w:val="clear" w:color="auto" w:fill="auto"/>
            <w:noWrap/>
            <w:hideMark/>
          </w:tcPr>
          <w:p w14:paraId="54A29779"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-1.827</w:t>
            </w:r>
          </w:p>
        </w:tc>
      </w:tr>
      <w:tr w:rsidR="00A4481D" w:rsidRPr="00415D18" w14:paraId="5A639697" w14:textId="77777777" w:rsidTr="00371A60">
        <w:trPr>
          <w:trHeight w:val="288"/>
        </w:trPr>
        <w:tc>
          <w:tcPr>
            <w:tcW w:w="3937" w:type="dxa"/>
            <w:tcBorders>
              <w:top w:val="dotted" w:sz="4" w:space="0" w:color="auto"/>
              <w:left w:val="double" w:sz="6" w:space="0" w:color="auto"/>
              <w:bottom w:val="nil"/>
              <w:right w:val="single" w:sz="4" w:space="0" w:color="auto"/>
            </w:tcBorders>
            <w:shd w:val="clear" w:color="auto" w:fill="auto"/>
            <w:hideMark/>
          </w:tcPr>
          <w:p w14:paraId="378F823A"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H</w:t>
            </w:r>
            <w:r>
              <w:rPr>
                <w:rFonts w:eastAsia="Times New Roman" w:cs="Times New Roman"/>
                <w:color w:val="000000"/>
                <w:sz w:val="20"/>
                <w:szCs w:val="20"/>
                <w:lang w:val="en-US"/>
              </w:rPr>
              <w:t>ousehold</w:t>
            </w:r>
            <w:r w:rsidRPr="001B21F5">
              <w:rPr>
                <w:rFonts w:eastAsia="Times New Roman" w:cs="Times New Roman"/>
                <w:color w:val="000000"/>
                <w:sz w:val="20"/>
                <w:szCs w:val="20"/>
                <w:lang w:val="en-US"/>
              </w:rPr>
              <w:t xml:space="preserve"> rent</w:t>
            </w:r>
          </w:p>
        </w:tc>
        <w:tc>
          <w:tcPr>
            <w:tcW w:w="6089" w:type="dxa"/>
            <w:tcBorders>
              <w:top w:val="dotted" w:sz="4" w:space="0" w:color="auto"/>
              <w:left w:val="nil"/>
              <w:bottom w:val="nil"/>
              <w:right w:val="single" w:sz="4" w:space="0" w:color="auto"/>
            </w:tcBorders>
            <w:shd w:val="clear" w:color="auto" w:fill="auto"/>
            <w:hideMark/>
          </w:tcPr>
          <w:p w14:paraId="1783BC85" w14:textId="77777777" w:rsidR="00A4481D" w:rsidRPr="001B21F5" w:rsidRDefault="00A4481D" w:rsidP="00371A60">
            <w:pPr>
              <w:jc w:val="left"/>
              <w:rPr>
                <w:rFonts w:eastAsia="Times New Roman" w:cs="Times New Roman"/>
                <w:color w:val="000000"/>
                <w:sz w:val="20"/>
                <w:szCs w:val="20"/>
                <w:lang w:val="en-US"/>
              </w:rPr>
            </w:pPr>
            <w:proofErr w:type="gramStart"/>
            <w:r>
              <w:rPr>
                <w:rFonts w:eastAsia="Times New Roman" w:cs="Times New Roman"/>
                <w:color w:val="000000"/>
                <w:sz w:val="20"/>
                <w:szCs w:val="20"/>
                <w:lang w:val="en-US"/>
              </w:rPr>
              <w:t>Ln(</w:t>
            </w:r>
            <w:proofErr w:type="gramEnd"/>
            <w:r w:rsidRPr="001B21F5">
              <w:rPr>
                <w:rFonts w:eastAsia="Times New Roman" w:cs="Times New Roman"/>
                <w:color w:val="000000"/>
                <w:sz w:val="20"/>
                <w:szCs w:val="20"/>
                <w:lang w:val="en-US"/>
              </w:rPr>
              <w:t>Household rent / Census Area</w:t>
            </w:r>
            <w:r>
              <w:rPr>
                <w:rFonts w:eastAsia="Times New Roman" w:cs="Times New Roman"/>
                <w:color w:val="000000"/>
                <w:sz w:val="20"/>
                <w:szCs w:val="20"/>
                <w:lang w:val="en-US"/>
              </w:rPr>
              <w:t>)</w:t>
            </w:r>
          </w:p>
        </w:tc>
        <w:tc>
          <w:tcPr>
            <w:tcW w:w="1072" w:type="dxa"/>
            <w:tcBorders>
              <w:top w:val="dotted" w:sz="4" w:space="0" w:color="auto"/>
              <w:left w:val="nil"/>
              <w:bottom w:val="nil"/>
              <w:right w:val="single" w:sz="4" w:space="0" w:color="auto"/>
            </w:tcBorders>
            <w:shd w:val="clear" w:color="auto" w:fill="auto"/>
            <w:noWrap/>
          </w:tcPr>
          <w:p w14:paraId="33E3FECD"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-7.210</w:t>
            </w:r>
          </w:p>
        </w:tc>
        <w:tc>
          <w:tcPr>
            <w:tcW w:w="1105" w:type="dxa"/>
            <w:tcBorders>
              <w:top w:val="dotted" w:sz="4" w:space="0" w:color="auto"/>
              <w:left w:val="nil"/>
              <w:bottom w:val="nil"/>
              <w:right w:val="single" w:sz="4" w:space="0" w:color="auto"/>
            </w:tcBorders>
            <w:shd w:val="clear" w:color="auto" w:fill="auto"/>
            <w:noWrap/>
          </w:tcPr>
          <w:p w14:paraId="4CB2D90F"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3.978</w:t>
            </w:r>
          </w:p>
        </w:tc>
        <w:tc>
          <w:tcPr>
            <w:tcW w:w="733" w:type="dxa"/>
            <w:tcBorders>
              <w:top w:val="dotted" w:sz="4" w:space="0" w:color="auto"/>
              <w:left w:val="nil"/>
              <w:bottom w:val="nil"/>
              <w:right w:val="double" w:sz="6" w:space="0" w:color="auto"/>
            </w:tcBorders>
            <w:shd w:val="clear" w:color="auto" w:fill="auto"/>
            <w:noWrap/>
          </w:tcPr>
          <w:p w14:paraId="043E0572"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-0.528</w:t>
            </w:r>
          </w:p>
        </w:tc>
      </w:tr>
      <w:tr w:rsidR="00A4481D" w:rsidRPr="00415D18" w14:paraId="27A781B4" w14:textId="77777777" w:rsidTr="00371A60">
        <w:trPr>
          <w:trHeight w:val="288"/>
        </w:trPr>
        <w:tc>
          <w:tcPr>
            <w:tcW w:w="12936" w:type="dxa"/>
            <w:gridSpan w:val="5"/>
            <w:tcBorders>
              <w:top w:val="double" w:sz="6" w:space="0" w:color="auto"/>
              <w:left w:val="double" w:sz="6" w:space="0" w:color="auto"/>
              <w:bottom w:val="single" w:sz="4" w:space="0" w:color="auto"/>
              <w:right w:val="double" w:sz="6" w:space="0" w:color="auto"/>
            </w:tcBorders>
            <w:shd w:val="clear" w:color="auto" w:fill="auto"/>
          </w:tcPr>
          <w:p w14:paraId="39951731" w14:textId="77777777" w:rsidR="00A4481D" w:rsidRPr="001B21F5" w:rsidRDefault="00A4481D" w:rsidP="00371A60">
            <w:pPr>
              <w:jc w:val="left"/>
              <w:rPr>
                <w:rFonts w:eastAsia="Times New Roman" w:cs="Times New Roman"/>
                <w:b/>
                <w:color w:val="000000"/>
                <w:sz w:val="20"/>
                <w:szCs w:val="20"/>
                <w:lang w:val="en-US"/>
              </w:rPr>
            </w:pPr>
            <w:r>
              <w:rPr>
                <w:rFonts w:eastAsia="Times New Roman" w:cs="Times New Roman"/>
                <w:b/>
                <w:color w:val="000000"/>
                <w:sz w:val="20"/>
                <w:szCs w:val="20"/>
                <w:lang w:val="en-US"/>
              </w:rPr>
              <w:t xml:space="preserve">Spatial and </w:t>
            </w:r>
            <w:proofErr w:type="spellStart"/>
            <w:r>
              <w:rPr>
                <w:rFonts w:eastAsia="Times New Roman" w:cs="Times New Roman"/>
                <w:b/>
                <w:color w:val="000000"/>
                <w:sz w:val="20"/>
                <w:szCs w:val="20"/>
                <w:lang w:val="en-US"/>
              </w:rPr>
              <w:t>Spatio</w:t>
            </w:r>
            <w:proofErr w:type="spellEnd"/>
            <w:r w:rsidRPr="001B21F5">
              <w:rPr>
                <w:rFonts w:eastAsia="Times New Roman" w:cs="Times New Roman"/>
                <w:b/>
                <w:color w:val="000000"/>
                <w:sz w:val="20"/>
                <w:szCs w:val="20"/>
                <w:lang w:val="en-US"/>
              </w:rPr>
              <w:t>-Temporal Effect</w:t>
            </w:r>
          </w:p>
        </w:tc>
      </w:tr>
      <w:tr w:rsidR="00A4481D" w:rsidRPr="00415D18" w14:paraId="3CD36DB6" w14:textId="77777777" w:rsidTr="00371A60">
        <w:trPr>
          <w:trHeight w:val="288"/>
        </w:trPr>
        <w:tc>
          <w:tcPr>
            <w:tcW w:w="3937" w:type="dxa"/>
            <w:tcBorders>
              <w:top w:val="single" w:sz="4" w:space="0" w:color="auto"/>
              <w:left w:val="double" w:sz="6" w:space="0" w:color="auto"/>
              <w:bottom w:val="dotted" w:sz="4" w:space="0" w:color="auto"/>
              <w:right w:val="single" w:sz="4" w:space="0" w:color="auto"/>
            </w:tcBorders>
            <w:shd w:val="clear" w:color="auto" w:fill="auto"/>
          </w:tcPr>
          <w:p w14:paraId="60279421" w14:textId="77777777" w:rsidR="00A4481D" w:rsidRPr="001B21F5" w:rsidRDefault="00A4481D" w:rsidP="00371A60">
            <w:pPr>
              <w:jc w:val="left"/>
              <w:rPr>
                <w:rFonts w:eastAsia="Times New Roman" w:cs="Times New Roman"/>
                <w:color w:val="000000"/>
                <w:sz w:val="20"/>
                <w:szCs w:val="20"/>
                <w:lang w:val="en-US"/>
              </w:rPr>
            </w:pPr>
            <w:r>
              <w:rPr>
                <w:rFonts w:eastAsia="Times New Roman" w:cs="Times New Roman"/>
                <w:color w:val="000000"/>
                <w:sz w:val="20"/>
                <w:szCs w:val="20"/>
                <w:lang w:val="en-US"/>
              </w:rPr>
              <w:t>Temporal l</w:t>
            </w:r>
            <w:r w:rsidRPr="001B21F5">
              <w:rPr>
                <w:rFonts w:eastAsia="Times New Roman" w:cs="Times New Roman"/>
                <w:color w:val="000000"/>
                <w:sz w:val="20"/>
                <w:szCs w:val="20"/>
                <w:lang w:val="en-US"/>
              </w:rPr>
              <w:t>agged variable for boarding</w:t>
            </w:r>
          </w:p>
        </w:tc>
        <w:tc>
          <w:tcPr>
            <w:tcW w:w="6089" w:type="dxa"/>
            <w:tcBorders>
              <w:top w:val="single" w:sz="4" w:space="0" w:color="auto"/>
              <w:left w:val="nil"/>
              <w:bottom w:val="dotted" w:sz="4" w:space="0" w:color="auto"/>
              <w:right w:val="single" w:sz="4" w:space="0" w:color="auto"/>
            </w:tcBorders>
            <w:shd w:val="clear" w:color="auto" w:fill="auto"/>
          </w:tcPr>
          <w:p w14:paraId="696AA99A" w14:textId="77777777" w:rsidR="00A4481D" w:rsidRPr="001B21F5" w:rsidRDefault="00A4481D" w:rsidP="00371A60">
            <w:pPr>
              <w:jc w:val="left"/>
              <w:rPr>
                <w:rFonts w:eastAsia="Times New Roman" w:cs="Times New Roman"/>
                <w:color w:val="000000"/>
                <w:sz w:val="20"/>
                <w:szCs w:val="20"/>
                <w:lang w:val="en-US"/>
              </w:rPr>
            </w:pPr>
            <w:proofErr w:type="gramStart"/>
            <w:r w:rsidRPr="001B21F5">
              <w:rPr>
                <w:rFonts w:eastAsia="Times New Roman" w:cs="Times New Roman"/>
                <w:color w:val="000000"/>
                <w:sz w:val="20"/>
                <w:szCs w:val="20"/>
                <w:lang w:val="en-US"/>
              </w:rPr>
              <w:t>Ln</w:t>
            </w:r>
            <w:r>
              <w:rPr>
                <w:rFonts w:eastAsia="Times New Roman" w:cs="Times New Roman"/>
                <w:color w:val="000000"/>
                <w:sz w:val="20"/>
                <w:szCs w:val="20"/>
                <w:lang w:val="en-US"/>
              </w:rPr>
              <w:t>(</w:t>
            </w:r>
            <w:proofErr w:type="gramEnd"/>
            <w:r w:rsidRPr="001B21F5">
              <w:rPr>
                <w:rFonts w:eastAsia="Times New Roman" w:cs="Times New Roman"/>
                <w:color w:val="000000"/>
                <w:sz w:val="20"/>
                <w:szCs w:val="20"/>
                <w:lang w:val="en-US"/>
              </w:rPr>
              <w:t>temporal lagged variable for boarding</w:t>
            </w:r>
          </w:p>
        </w:tc>
        <w:tc>
          <w:tcPr>
            <w:tcW w:w="1072" w:type="dxa"/>
            <w:tcBorders>
              <w:top w:val="single" w:sz="4" w:space="0" w:color="auto"/>
              <w:left w:val="nil"/>
              <w:bottom w:val="dotted" w:sz="4" w:space="0" w:color="auto"/>
              <w:right w:val="single" w:sz="4" w:space="0" w:color="auto"/>
            </w:tcBorders>
            <w:shd w:val="clear" w:color="auto" w:fill="auto"/>
            <w:noWrap/>
          </w:tcPr>
          <w:p w14:paraId="3BF95D33"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0.000</w:t>
            </w:r>
          </w:p>
        </w:tc>
        <w:tc>
          <w:tcPr>
            <w:tcW w:w="1105" w:type="dxa"/>
            <w:tcBorders>
              <w:top w:val="single" w:sz="4" w:space="0" w:color="auto"/>
              <w:left w:val="nil"/>
              <w:bottom w:val="dotted" w:sz="4" w:space="0" w:color="auto"/>
              <w:right w:val="single" w:sz="4" w:space="0" w:color="auto"/>
            </w:tcBorders>
            <w:shd w:val="clear" w:color="auto" w:fill="auto"/>
            <w:noWrap/>
          </w:tcPr>
          <w:p w14:paraId="687948B7"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8.857</w:t>
            </w:r>
          </w:p>
        </w:tc>
        <w:tc>
          <w:tcPr>
            <w:tcW w:w="733" w:type="dxa"/>
            <w:tcBorders>
              <w:top w:val="single" w:sz="4" w:space="0" w:color="auto"/>
              <w:left w:val="nil"/>
              <w:bottom w:val="dotted" w:sz="4" w:space="0" w:color="auto"/>
              <w:right w:val="double" w:sz="6" w:space="0" w:color="auto"/>
            </w:tcBorders>
            <w:shd w:val="clear" w:color="auto" w:fill="auto"/>
            <w:noWrap/>
          </w:tcPr>
          <w:p w14:paraId="0FE7707F"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1.459</w:t>
            </w:r>
          </w:p>
        </w:tc>
      </w:tr>
      <w:tr w:rsidR="00A4481D" w:rsidRPr="00415D18" w14:paraId="5EBE1EE7" w14:textId="77777777" w:rsidTr="00371A60">
        <w:trPr>
          <w:trHeight w:val="288"/>
        </w:trPr>
        <w:tc>
          <w:tcPr>
            <w:tcW w:w="3937" w:type="dxa"/>
            <w:tcBorders>
              <w:top w:val="dotted" w:sz="4" w:space="0" w:color="auto"/>
              <w:left w:val="double" w:sz="6" w:space="0" w:color="auto"/>
              <w:bottom w:val="dotted" w:sz="4" w:space="0" w:color="auto"/>
              <w:right w:val="single" w:sz="4" w:space="0" w:color="auto"/>
            </w:tcBorders>
            <w:shd w:val="clear" w:color="auto" w:fill="auto"/>
          </w:tcPr>
          <w:p w14:paraId="1624B417"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 xml:space="preserve">Temporal lagged variable </w:t>
            </w:r>
            <w:r w:rsidRPr="001B21F5">
              <w:rPr>
                <w:rFonts w:cs="Times New Roman"/>
                <w:sz w:val="20"/>
                <w:szCs w:val="20"/>
              </w:rPr>
              <w:t>for alighting</w:t>
            </w:r>
          </w:p>
        </w:tc>
        <w:tc>
          <w:tcPr>
            <w:tcW w:w="6089" w:type="dxa"/>
            <w:tcBorders>
              <w:top w:val="dotted" w:sz="4" w:space="0" w:color="auto"/>
              <w:left w:val="nil"/>
              <w:bottom w:val="dotted" w:sz="4" w:space="0" w:color="auto"/>
              <w:right w:val="single" w:sz="4" w:space="0" w:color="auto"/>
            </w:tcBorders>
            <w:shd w:val="clear" w:color="auto" w:fill="auto"/>
          </w:tcPr>
          <w:p w14:paraId="191D8916"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Ln of temporal lagged variable for alighting</w:t>
            </w:r>
          </w:p>
        </w:tc>
        <w:tc>
          <w:tcPr>
            <w:tcW w:w="1072" w:type="dxa"/>
            <w:tcBorders>
              <w:top w:val="dotted" w:sz="4" w:space="0" w:color="auto"/>
              <w:left w:val="nil"/>
              <w:bottom w:val="dotted" w:sz="4" w:space="0" w:color="auto"/>
              <w:right w:val="single" w:sz="4" w:space="0" w:color="auto"/>
            </w:tcBorders>
            <w:shd w:val="clear" w:color="auto" w:fill="auto"/>
            <w:noWrap/>
          </w:tcPr>
          <w:p w14:paraId="1D20C359"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0.000</w:t>
            </w:r>
          </w:p>
        </w:tc>
        <w:tc>
          <w:tcPr>
            <w:tcW w:w="1105" w:type="dxa"/>
            <w:tcBorders>
              <w:top w:val="dotted" w:sz="4" w:space="0" w:color="auto"/>
              <w:left w:val="nil"/>
              <w:bottom w:val="dotted" w:sz="4" w:space="0" w:color="auto"/>
              <w:right w:val="single" w:sz="4" w:space="0" w:color="auto"/>
            </w:tcBorders>
            <w:shd w:val="clear" w:color="auto" w:fill="auto"/>
            <w:noWrap/>
          </w:tcPr>
          <w:p w14:paraId="0CF2E335"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8.820</w:t>
            </w:r>
          </w:p>
        </w:tc>
        <w:tc>
          <w:tcPr>
            <w:tcW w:w="733" w:type="dxa"/>
            <w:tcBorders>
              <w:top w:val="dotted" w:sz="4" w:space="0" w:color="auto"/>
              <w:left w:val="nil"/>
              <w:bottom w:val="dotted" w:sz="4" w:space="0" w:color="auto"/>
              <w:right w:val="double" w:sz="6" w:space="0" w:color="auto"/>
            </w:tcBorders>
            <w:shd w:val="clear" w:color="auto" w:fill="auto"/>
            <w:noWrap/>
          </w:tcPr>
          <w:p w14:paraId="5D0332BB"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1.490</w:t>
            </w:r>
          </w:p>
        </w:tc>
      </w:tr>
      <w:tr w:rsidR="00A4481D" w:rsidRPr="00415D18" w14:paraId="450C8823" w14:textId="77777777" w:rsidTr="00371A60">
        <w:trPr>
          <w:trHeight w:val="288"/>
        </w:trPr>
        <w:tc>
          <w:tcPr>
            <w:tcW w:w="3937" w:type="dxa"/>
            <w:tcBorders>
              <w:top w:val="dotted" w:sz="4" w:space="0" w:color="auto"/>
              <w:left w:val="double" w:sz="6" w:space="0" w:color="auto"/>
              <w:bottom w:val="dotted" w:sz="4" w:space="0" w:color="auto"/>
              <w:right w:val="single" w:sz="4" w:space="0" w:color="auto"/>
            </w:tcBorders>
            <w:shd w:val="clear" w:color="auto" w:fill="auto"/>
          </w:tcPr>
          <w:p w14:paraId="3EB45E22" w14:textId="77777777" w:rsidR="00A4481D" w:rsidRPr="001B21F5" w:rsidRDefault="00A4481D" w:rsidP="00371A60">
            <w:pPr>
              <w:jc w:val="left"/>
              <w:rPr>
                <w:rFonts w:eastAsia="Times New Roman" w:cs="Times New Roman"/>
                <w:color w:val="000000"/>
                <w:sz w:val="20"/>
                <w:szCs w:val="20"/>
                <w:lang w:val="en-US"/>
              </w:rPr>
            </w:pPr>
            <w:proofErr w:type="spellStart"/>
            <w:r>
              <w:rPr>
                <w:rFonts w:cs="Times New Roman"/>
                <w:sz w:val="20"/>
                <w:szCs w:val="20"/>
              </w:rPr>
              <w:t>Spatio</w:t>
            </w:r>
            <w:proofErr w:type="spellEnd"/>
            <w:r>
              <w:rPr>
                <w:rFonts w:cs="Times New Roman"/>
                <w:sz w:val="20"/>
                <w:szCs w:val="20"/>
              </w:rPr>
              <w:t>-Temporal</w:t>
            </w:r>
            <w:r w:rsidRPr="001B21F5">
              <w:rPr>
                <w:rFonts w:cs="Times New Roman"/>
                <w:sz w:val="20"/>
                <w:szCs w:val="20"/>
              </w:rPr>
              <w:t xml:space="preserve"> lagged variable for boarding in </w:t>
            </w:r>
            <w:proofErr w:type="gramStart"/>
            <w:r w:rsidRPr="001B21F5">
              <w:rPr>
                <w:rFonts w:cs="Times New Roman"/>
                <w:sz w:val="20"/>
                <w:szCs w:val="20"/>
              </w:rPr>
              <w:t>a</w:t>
            </w:r>
            <w:proofErr w:type="gramEnd"/>
            <w:r w:rsidRPr="001B21F5">
              <w:rPr>
                <w:rFonts w:cs="Times New Roman"/>
                <w:sz w:val="20"/>
                <w:szCs w:val="20"/>
              </w:rPr>
              <w:t xml:space="preserve"> </w:t>
            </w:r>
            <w:r w:rsidRPr="001B21F5">
              <w:rPr>
                <w:rFonts w:eastAsia="Times New Roman" w:cs="Times New Roman"/>
                <w:color w:val="000000"/>
                <w:sz w:val="20"/>
                <w:szCs w:val="20"/>
                <w:lang w:val="en-US"/>
              </w:rPr>
              <w:t>800 m buffer</w:t>
            </w:r>
          </w:p>
        </w:tc>
        <w:tc>
          <w:tcPr>
            <w:tcW w:w="6089" w:type="dxa"/>
            <w:tcBorders>
              <w:top w:val="dotted" w:sz="4" w:space="0" w:color="auto"/>
              <w:left w:val="nil"/>
              <w:bottom w:val="dotted" w:sz="4" w:space="0" w:color="auto"/>
              <w:right w:val="single" w:sz="4" w:space="0" w:color="auto"/>
            </w:tcBorders>
            <w:shd w:val="clear" w:color="auto" w:fill="auto"/>
          </w:tcPr>
          <w:p w14:paraId="288C0C81"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 xml:space="preserve">Ln of </w:t>
            </w:r>
            <w:proofErr w:type="spellStart"/>
            <w:r>
              <w:rPr>
                <w:rFonts w:eastAsia="Times New Roman" w:cs="Times New Roman"/>
                <w:color w:val="000000"/>
                <w:sz w:val="20"/>
                <w:szCs w:val="20"/>
                <w:lang w:val="en-US"/>
              </w:rPr>
              <w:t>spatio</w:t>
            </w:r>
            <w:proofErr w:type="spellEnd"/>
            <w:r>
              <w:rPr>
                <w:rFonts w:eastAsia="Times New Roman" w:cs="Times New Roman"/>
                <w:color w:val="000000"/>
                <w:sz w:val="20"/>
                <w:szCs w:val="20"/>
                <w:lang w:val="en-US"/>
              </w:rPr>
              <w:t>-temporal</w:t>
            </w:r>
            <w:r w:rsidRPr="001B21F5">
              <w:rPr>
                <w:rFonts w:eastAsia="Times New Roman" w:cs="Times New Roman"/>
                <w:color w:val="000000"/>
                <w:sz w:val="20"/>
                <w:szCs w:val="20"/>
                <w:lang w:val="en-US"/>
              </w:rPr>
              <w:t xml:space="preserve"> lagged variable for boarding in </w:t>
            </w:r>
            <w:proofErr w:type="gramStart"/>
            <w:r w:rsidRPr="001B21F5">
              <w:rPr>
                <w:rFonts w:eastAsia="Times New Roman" w:cs="Times New Roman"/>
                <w:color w:val="000000"/>
                <w:sz w:val="20"/>
                <w:szCs w:val="20"/>
                <w:lang w:val="en-US"/>
              </w:rPr>
              <w:t>a</w:t>
            </w:r>
            <w:proofErr w:type="gramEnd"/>
            <w:r w:rsidRPr="001B21F5">
              <w:rPr>
                <w:rFonts w:eastAsia="Times New Roman" w:cs="Times New Roman"/>
                <w:color w:val="000000"/>
                <w:sz w:val="20"/>
                <w:szCs w:val="20"/>
                <w:lang w:val="en-US"/>
              </w:rPr>
              <w:t xml:space="preserve"> 800 m buffer</w:t>
            </w:r>
          </w:p>
        </w:tc>
        <w:tc>
          <w:tcPr>
            <w:tcW w:w="1072" w:type="dxa"/>
            <w:tcBorders>
              <w:top w:val="dotted" w:sz="4" w:space="0" w:color="auto"/>
              <w:left w:val="nil"/>
              <w:bottom w:val="dotted" w:sz="4" w:space="0" w:color="auto"/>
              <w:right w:val="single" w:sz="4" w:space="0" w:color="auto"/>
            </w:tcBorders>
            <w:shd w:val="clear" w:color="auto" w:fill="auto"/>
            <w:noWrap/>
          </w:tcPr>
          <w:p w14:paraId="1FC875A6"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0.000</w:t>
            </w:r>
          </w:p>
        </w:tc>
        <w:tc>
          <w:tcPr>
            <w:tcW w:w="1105" w:type="dxa"/>
            <w:tcBorders>
              <w:top w:val="dotted" w:sz="4" w:space="0" w:color="auto"/>
              <w:left w:val="nil"/>
              <w:bottom w:val="dotted" w:sz="4" w:space="0" w:color="auto"/>
              <w:right w:val="single" w:sz="4" w:space="0" w:color="auto"/>
            </w:tcBorders>
            <w:shd w:val="clear" w:color="auto" w:fill="auto"/>
            <w:noWrap/>
          </w:tcPr>
          <w:p w14:paraId="68563167"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9.623</w:t>
            </w:r>
          </w:p>
        </w:tc>
        <w:tc>
          <w:tcPr>
            <w:tcW w:w="733" w:type="dxa"/>
            <w:tcBorders>
              <w:top w:val="dotted" w:sz="4" w:space="0" w:color="auto"/>
              <w:left w:val="nil"/>
              <w:bottom w:val="dotted" w:sz="4" w:space="0" w:color="auto"/>
              <w:right w:val="double" w:sz="6" w:space="0" w:color="auto"/>
            </w:tcBorders>
            <w:shd w:val="clear" w:color="auto" w:fill="auto"/>
            <w:noWrap/>
          </w:tcPr>
          <w:p w14:paraId="4DB21CED"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3.811</w:t>
            </w:r>
          </w:p>
        </w:tc>
      </w:tr>
      <w:tr w:rsidR="00A4481D" w:rsidRPr="00415D18" w14:paraId="79DD7CF9" w14:textId="77777777" w:rsidTr="00371A60">
        <w:trPr>
          <w:trHeight w:val="288"/>
        </w:trPr>
        <w:tc>
          <w:tcPr>
            <w:tcW w:w="3937" w:type="dxa"/>
            <w:tcBorders>
              <w:top w:val="dotted" w:sz="4" w:space="0" w:color="auto"/>
              <w:left w:val="double" w:sz="6" w:space="0" w:color="auto"/>
              <w:bottom w:val="double" w:sz="4" w:space="0" w:color="auto"/>
              <w:right w:val="single" w:sz="4" w:space="0" w:color="auto"/>
            </w:tcBorders>
            <w:shd w:val="clear" w:color="auto" w:fill="auto"/>
          </w:tcPr>
          <w:p w14:paraId="0CCF90F7" w14:textId="77777777" w:rsidR="00A4481D" w:rsidRPr="001B21F5" w:rsidRDefault="00A4481D" w:rsidP="00371A60">
            <w:pPr>
              <w:jc w:val="left"/>
              <w:rPr>
                <w:rFonts w:eastAsia="Times New Roman" w:cs="Times New Roman"/>
                <w:color w:val="000000"/>
                <w:sz w:val="20"/>
                <w:szCs w:val="20"/>
                <w:lang w:val="en-US"/>
              </w:rPr>
            </w:pPr>
            <w:proofErr w:type="spellStart"/>
            <w:r>
              <w:rPr>
                <w:rFonts w:cs="Times New Roman"/>
                <w:sz w:val="20"/>
                <w:szCs w:val="20"/>
              </w:rPr>
              <w:t>Spatio</w:t>
            </w:r>
            <w:proofErr w:type="spellEnd"/>
            <w:r>
              <w:rPr>
                <w:rFonts w:cs="Times New Roman"/>
                <w:sz w:val="20"/>
                <w:szCs w:val="20"/>
              </w:rPr>
              <w:t>-Temporal</w:t>
            </w:r>
            <w:r w:rsidRPr="001B21F5">
              <w:rPr>
                <w:rFonts w:cs="Times New Roman"/>
                <w:sz w:val="20"/>
                <w:szCs w:val="20"/>
              </w:rPr>
              <w:t xml:space="preserve"> lagged variable for alighting in </w:t>
            </w:r>
            <w:proofErr w:type="gramStart"/>
            <w:r w:rsidRPr="001B21F5">
              <w:rPr>
                <w:rFonts w:cs="Times New Roman"/>
                <w:sz w:val="20"/>
                <w:szCs w:val="20"/>
              </w:rPr>
              <w:t>a</w:t>
            </w:r>
            <w:proofErr w:type="gramEnd"/>
            <w:r w:rsidRPr="001B21F5">
              <w:rPr>
                <w:rFonts w:cs="Times New Roman"/>
                <w:sz w:val="20"/>
                <w:szCs w:val="20"/>
              </w:rPr>
              <w:t xml:space="preserve"> </w:t>
            </w:r>
            <w:r w:rsidRPr="001B21F5">
              <w:rPr>
                <w:rFonts w:eastAsia="Times New Roman" w:cs="Times New Roman"/>
                <w:color w:val="000000"/>
                <w:sz w:val="20"/>
                <w:szCs w:val="20"/>
                <w:lang w:val="en-US"/>
              </w:rPr>
              <w:t>800 m buffer</w:t>
            </w:r>
          </w:p>
        </w:tc>
        <w:tc>
          <w:tcPr>
            <w:tcW w:w="6089" w:type="dxa"/>
            <w:tcBorders>
              <w:top w:val="dotted" w:sz="4" w:space="0" w:color="auto"/>
              <w:left w:val="nil"/>
              <w:bottom w:val="double" w:sz="4" w:space="0" w:color="auto"/>
              <w:right w:val="single" w:sz="4" w:space="0" w:color="auto"/>
            </w:tcBorders>
            <w:shd w:val="clear" w:color="auto" w:fill="auto"/>
          </w:tcPr>
          <w:p w14:paraId="11F91CF0"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 xml:space="preserve">Ln of </w:t>
            </w:r>
            <w:proofErr w:type="spellStart"/>
            <w:r>
              <w:rPr>
                <w:rFonts w:eastAsia="Times New Roman" w:cs="Times New Roman"/>
                <w:color w:val="000000"/>
                <w:sz w:val="20"/>
                <w:szCs w:val="20"/>
                <w:lang w:val="en-US"/>
              </w:rPr>
              <w:t>spatio</w:t>
            </w:r>
            <w:proofErr w:type="spellEnd"/>
            <w:r>
              <w:rPr>
                <w:rFonts w:eastAsia="Times New Roman" w:cs="Times New Roman"/>
                <w:color w:val="000000"/>
                <w:sz w:val="20"/>
                <w:szCs w:val="20"/>
                <w:lang w:val="en-US"/>
              </w:rPr>
              <w:t>-temporal</w:t>
            </w:r>
            <w:r w:rsidRPr="001B21F5">
              <w:rPr>
                <w:rFonts w:eastAsia="Times New Roman" w:cs="Times New Roman"/>
                <w:color w:val="000000"/>
                <w:sz w:val="20"/>
                <w:szCs w:val="20"/>
                <w:lang w:val="en-US"/>
              </w:rPr>
              <w:t xml:space="preserve"> lagged variable for alighting in </w:t>
            </w:r>
            <w:proofErr w:type="gramStart"/>
            <w:r w:rsidRPr="001B21F5">
              <w:rPr>
                <w:rFonts w:eastAsia="Times New Roman" w:cs="Times New Roman"/>
                <w:color w:val="000000"/>
                <w:sz w:val="20"/>
                <w:szCs w:val="20"/>
                <w:lang w:val="en-US"/>
              </w:rPr>
              <w:t>a</w:t>
            </w:r>
            <w:proofErr w:type="gramEnd"/>
            <w:r w:rsidRPr="001B21F5">
              <w:rPr>
                <w:rFonts w:eastAsia="Times New Roman" w:cs="Times New Roman"/>
                <w:color w:val="000000"/>
                <w:sz w:val="20"/>
                <w:szCs w:val="20"/>
                <w:lang w:val="en-US"/>
              </w:rPr>
              <w:t xml:space="preserve"> 800 m buffer</w:t>
            </w:r>
          </w:p>
        </w:tc>
        <w:tc>
          <w:tcPr>
            <w:tcW w:w="1072" w:type="dxa"/>
            <w:tcBorders>
              <w:top w:val="dotted" w:sz="4" w:space="0" w:color="auto"/>
              <w:left w:val="nil"/>
              <w:bottom w:val="double" w:sz="4" w:space="0" w:color="auto"/>
              <w:right w:val="single" w:sz="4" w:space="0" w:color="auto"/>
            </w:tcBorders>
            <w:shd w:val="clear" w:color="auto" w:fill="auto"/>
            <w:noWrap/>
          </w:tcPr>
          <w:p w14:paraId="1CD7E86C"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0.000</w:t>
            </w:r>
          </w:p>
        </w:tc>
        <w:tc>
          <w:tcPr>
            <w:tcW w:w="1105" w:type="dxa"/>
            <w:tcBorders>
              <w:top w:val="dotted" w:sz="4" w:space="0" w:color="auto"/>
              <w:left w:val="nil"/>
              <w:bottom w:val="double" w:sz="4" w:space="0" w:color="auto"/>
              <w:right w:val="single" w:sz="4" w:space="0" w:color="auto"/>
            </w:tcBorders>
            <w:shd w:val="clear" w:color="auto" w:fill="auto"/>
            <w:noWrap/>
          </w:tcPr>
          <w:p w14:paraId="21FC4AC8"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9.584</w:t>
            </w:r>
          </w:p>
        </w:tc>
        <w:tc>
          <w:tcPr>
            <w:tcW w:w="733" w:type="dxa"/>
            <w:tcBorders>
              <w:top w:val="dotted" w:sz="4" w:space="0" w:color="auto"/>
              <w:left w:val="nil"/>
              <w:bottom w:val="double" w:sz="4" w:space="0" w:color="auto"/>
              <w:right w:val="double" w:sz="6" w:space="0" w:color="auto"/>
            </w:tcBorders>
            <w:shd w:val="clear" w:color="auto" w:fill="auto"/>
            <w:noWrap/>
          </w:tcPr>
          <w:p w14:paraId="66CDA26F" w14:textId="77777777" w:rsidR="00A4481D" w:rsidRPr="001B21F5" w:rsidRDefault="00A4481D" w:rsidP="00371A60">
            <w:pPr>
              <w:jc w:val="left"/>
              <w:rPr>
                <w:rFonts w:eastAsia="Times New Roman" w:cs="Times New Roman"/>
                <w:color w:val="000000"/>
                <w:sz w:val="20"/>
                <w:szCs w:val="20"/>
                <w:lang w:val="en-US"/>
              </w:rPr>
            </w:pPr>
            <w:r w:rsidRPr="001B21F5">
              <w:rPr>
                <w:rFonts w:eastAsia="Times New Roman" w:cs="Times New Roman"/>
                <w:color w:val="000000"/>
                <w:sz w:val="20"/>
                <w:szCs w:val="20"/>
                <w:lang w:val="en-US"/>
              </w:rPr>
              <w:t>3.815</w:t>
            </w:r>
          </w:p>
        </w:tc>
      </w:tr>
    </w:tbl>
    <w:p w14:paraId="411057F0" w14:textId="77777777" w:rsidR="00A4481D" w:rsidRPr="000A4972" w:rsidRDefault="00A4481D" w:rsidP="00A4481D">
      <w:pPr>
        <w:tabs>
          <w:tab w:val="left" w:pos="1344"/>
        </w:tabs>
        <w:rPr>
          <w:rFonts w:eastAsiaTheme="minorEastAsia" w:cs="Times New Roman"/>
          <w:szCs w:val="24"/>
        </w:rPr>
        <w:sectPr w:rsidR="00A4481D" w:rsidRPr="000A4972" w:rsidSect="006B17B5">
          <w:headerReference w:type="default" r:id="rId25"/>
          <w:headerReference w:type="first" r:id="rId26"/>
          <w:type w:val="continuous"/>
          <w:pgSz w:w="15840" w:h="12240" w:orient="landscape"/>
          <w:pgMar w:top="1440" w:right="1418" w:bottom="1440" w:left="1440" w:header="709" w:footer="709" w:gutter="0"/>
          <w:pgNumType w:start="17"/>
          <w:cols w:space="708"/>
          <w:docGrid w:linePitch="360"/>
        </w:sectPr>
      </w:pPr>
    </w:p>
    <w:p w14:paraId="2D83EC07" w14:textId="77777777" w:rsidR="00A55E4C" w:rsidRPr="006F28BE" w:rsidRDefault="00A55E4C" w:rsidP="00A55E4C">
      <w:pPr>
        <w:rPr>
          <w:rFonts w:cs="Times New Roman"/>
          <w:b/>
        </w:rPr>
      </w:pPr>
      <w:r w:rsidRPr="006F28BE">
        <w:rPr>
          <w:rFonts w:cs="Times New Roman"/>
          <w:b/>
        </w:rPr>
        <w:lastRenderedPageBreak/>
        <w:t>TABLE</w:t>
      </w:r>
      <w:r>
        <w:rPr>
          <w:rFonts w:cs="Times New Roman"/>
          <w:b/>
        </w:rPr>
        <w:t xml:space="preserve"> 3</w:t>
      </w:r>
      <w:r w:rsidRPr="006F28BE">
        <w:rPr>
          <w:rFonts w:cs="Times New Roman"/>
          <w:b/>
        </w:rPr>
        <w:t xml:space="preserve"> </w:t>
      </w:r>
      <w:r>
        <w:rPr>
          <w:rFonts w:cs="Times New Roman"/>
          <w:b/>
        </w:rPr>
        <w:t xml:space="preserve">Spatial Error Model (SEM) and Spatial Lag Model (SAR) </w:t>
      </w:r>
      <w:r w:rsidRPr="006F28BE">
        <w:rPr>
          <w:rFonts w:cs="Times New Roman"/>
          <w:b/>
        </w:rPr>
        <w:t>Results</w:t>
      </w:r>
    </w:p>
    <w:tbl>
      <w:tblPr>
        <w:tblW w:w="4990" w:type="pct"/>
        <w:tblLayout w:type="fixed"/>
        <w:tblLook w:val="04A0" w:firstRow="1" w:lastRow="0" w:firstColumn="1" w:lastColumn="0" w:noHBand="0" w:noVBand="1"/>
      </w:tblPr>
      <w:tblGrid>
        <w:gridCol w:w="4018"/>
        <w:gridCol w:w="1168"/>
        <w:gridCol w:w="1077"/>
        <w:gridCol w:w="1137"/>
        <w:gridCol w:w="1101"/>
        <w:gridCol w:w="1175"/>
        <w:gridCol w:w="990"/>
        <w:gridCol w:w="1168"/>
        <w:gridCol w:w="1054"/>
      </w:tblGrid>
      <w:tr w:rsidR="00A55E4C" w:rsidRPr="00415D18" w14:paraId="66F806E7" w14:textId="77777777" w:rsidTr="00371A60">
        <w:trPr>
          <w:trHeight w:val="249"/>
        </w:trPr>
        <w:tc>
          <w:tcPr>
            <w:tcW w:w="1559" w:type="pct"/>
            <w:vMerge w:val="restart"/>
            <w:tcBorders>
              <w:top w:val="double" w:sz="6" w:space="0" w:color="auto"/>
              <w:left w:val="double" w:sz="6" w:space="0" w:color="auto"/>
              <w:bottom w:val="single" w:sz="4" w:space="0" w:color="auto"/>
              <w:right w:val="single" w:sz="4" w:space="0" w:color="auto"/>
            </w:tcBorders>
            <w:shd w:val="clear" w:color="auto" w:fill="auto"/>
            <w:hideMark/>
          </w:tcPr>
          <w:p w14:paraId="3902A228" w14:textId="77777777" w:rsidR="00A55E4C" w:rsidRPr="0006178C" w:rsidRDefault="00A55E4C" w:rsidP="00371A60">
            <w:pPr>
              <w:jc w:val="left"/>
              <w:rPr>
                <w:rFonts w:eastAsia="Times New Roman" w:cs="Times New Roman"/>
                <w:b/>
                <w:bCs/>
                <w:color w:val="000000"/>
                <w:sz w:val="20"/>
                <w:szCs w:val="20"/>
                <w:lang w:val="en-US"/>
              </w:rPr>
            </w:pPr>
            <w:r w:rsidRPr="0006178C">
              <w:rPr>
                <w:rFonts w:eastAsia="Times New Roman" w:cs="Times New Roman"/>
                <w:b/>
                <w:bCs/>
                <w:color w:val="000000"/>
                <w:sz w:val="20"/>
                <w:szCs w:val="20"/>
                <w:lang w:val="en-US"/>
              </w:rPr>
              <w:t>Variable Name</w:t>
            </w:r>
          </w:p>
        </w:tc>
        <w:tc>
          <w:tcPr>
            <w:tcW w:w="1739" w:type="pct"/>
            <w:gridSpan w:val="4"/>
            <w:tcBorders>
              <w:top w:val="double" w:sz="6" w:space="0" w:color="auto"/>
              <w:left w:val="nil"/>
              <w:bottom w:val="single" w:sz="4" w:space="0" w:color="auto"/>
              <w:right w:val="single" w:sz="4" w:space="0" w:color="auto"/>
            </w:tcBorders>
          </w:tcPr>
          <w:p w14:paraId="3513BBAA" w14:textId="77777777" w:rsidR="00A55E4C" w:rsidRPr="0006178C" w:rsidRDefault="00A55E4C" w:rsidP="00371A60">
            <w:pPr>
              <w:jc w:val="left"/>
              <w:rPr>
                <w:rFonts w:eastAsia="Times New Roman" w:cs="Times New Roman"/>
                <w:b/>
                <w:bCs/>
                <w:color w:val="000000"/>
                <w:sz w:val="20"/>
                <w:szCs w:val="20"/>
                <w:lang w:val="en-US"/>
              </w:rPr>
            </w:pPr>
            <w:r w:rsidRPr="0006178C">
              <w:rPr>
                <w:rFonts w:eastAsia="Times New Roman" w:cs="Times New Roman"/>
                <w:b/>
                <w:bCs/>
                <w:color w:val="000000"/>
                <w:sz w:val="20"/>
                <w:szCs w:val="20"/>
                <w:lang w:val="en-US"/>
              </w:rPr>
              <w:t>Boarding</w:t>
            </w:r>
          </w:p>
        </w:tc>
        <w:tc>
          <w:tcPr>
            <w:tcW w:w="1702" w:type="pct"/>
            <w:gridSpan w:val="4"/>
            <w:tcBorders>
              <w:top w:val="double" w:sz="6" w:space="0" w:color="auto"/>
              <w:left w:val="nil"/>
              <w:bottom w:val="single" w:sz="4" w:space="0" w:color="auto"/>
              <w:right w:val="double" w:sz="6" w:space="0" w:color="000000"/>
            </w:tcBorders>
          </w:tcPr>
          <w:p w14:paraId="51132825" w14:textId="77777777" w:rsidR="00A55E4C" w:rsidRPr="0006178C" w:rsidRDefault="00A55E4C" w:rsidP="00371A60">
            <w:pPr>
              <w:jc w:val="left"/>
              <w:rPr>
                <w:rFonts w:eastAsia="Times New Roman" w:cs="Times New Roman"/>
                <w:b/>
                <w:bCs/>
                <w:color w:val="000000"/>
                <w:sz w:val="20"/>
                <w:szCs w:val="20"/>
                <w:lang w:val="en-US"/>
              </w:rPr>
            </w:pPr>
            <w:r w:rsidRPr="0006178C">
              <w:rPr>
                <w:rFonts w:eastAsia="Times New Roman" w:cs="Times New Roman"/>
                <w:b/>
                <w:bCs/>
                <w:color w:val="000000"/>
                <w:sz w:val="20"/>
                <w:szCs w:val="20"/>
                <w:lang w:val="en-US"/>
              </w:rPr>
              <w:t>Alighting</w:t>
            </w:r>
          </w:p>
        </w:tc>
      </w:tr>
      <w:tr w:rsidR="00A55E4C" w:rsidRPr="00415D18" w14:paraId="1B813CE3" w14:textId="77777777" w:rsidTr="00371A60">
        <w:trPr>
          <w:trHeight w:val="114"/>
        </w:trPr>
        <w:tc>
          <w:tcPr>
            <w:tcW w:w="1559" w:type="pct"/>
            <w:vMerge/>
            <w:tcBorders>
              <w:top w:val="double" w:sz="6" w:space="0" w:color="auto"/>
              <w:left w:val="double" w:sz="6" w:space="0" w:color="auto"/>
              <w:bottom w:val="single" w:sz="4" w:space="0" w:color="auto"/>
              <w:right w:val="single" w:sz="4" w:space="0" w:color="auto"/>
            </w:tcBorders>
          </w:tcPr>
          <w:p w14:paraId="542DC899" w14:textId="77777777" w:rsidR="00A55E4C" w:rsidRPr="0006178C" w:rsidRDefault="00A55E4C" w:rsidP="00371A60">
            <w:pPr>
              <w:jc w:val="left"/>
              <w:rPr>
                <w:rFonts w:eastAsia="Times New Roman" w:cs="Times New Roman"/>
                <w:b/>
                <w:bCs/>
                <w:color w:val="000000"/>
                <w:sz w:val="20"/>
                <w:szCs w:val="20"/>
                <w:lang w:val="en-US"/>
              </w:rPr>
            </w:pPr>
          </w:p>
        </w:tc>
        <w:tc>
          <w:tcPr>
            <w:tcW w:w="871" w:type="pct"/>
            <w:gridSpan w:val="2"/>
            <w:tcBorders>
              <w:top w:val="nil"/>
              <w:left w:val="nil"/>
              <w:bottom w:val="single" w:sz="4" w:space="0" w:color="auto"/>
              <w:right w:val="single" w:sz="4" w:space="0" w:color="auto"/>
            </w:tcBorders>
            <w:shd w:val="clear" w:color="auto" w:fill="auto"/>
            <w:noWrap/>
          </w:tcPr>
          <w:p w14:paraId="7B757902" w14:textId="77777777" w:rsidR="00A55E4C" w:rsidRPr="0006178C" w:rsidRDefault="00A55E4C" w:rsidP="00371A60">
            <w:pPr>
              <w:jc w:val="left"/>
              <w:rPr>
                <w:rFonts w:eastAsia="Times New Roman" w:cs="Times New Roman"/>
                <w:b/>
                <w:bCs/>
                <w:color w:val="000000"/>
                <w:sz w:val="20"/>
                <w:szCs w:val="20"/>
                <w:lang w:val="en-US"/>
              </w:rPr>
            </w:pPr>
            <w:r w:rsidRPr="0006178C">
              <w:rPr>
                <w:rFonts w:eastAsia="Times New Roman" w:cs="Times New Roman"/>
                <w:b/>
                <w:bCs/>
                <w:color w:val="000000"/>
                <w:sz w:val="20"/>
                <w:szCs w:val="20"/>
                <w:lang w:val="en-US"/>
              </w:rPr>
              <w:t>SEM</w:t>
            </w:r>
          </w:p>
        </w:tc>
        <w:tc>
          <w:tcPr>
            <w:tcW w:w="868" w:type="pct"/>
            <w:gridSpan w:val="2"/>
            <w:tcBorders>
              <w:top w:val="nil"/>
              <w:left w:val="single" w:sz="4" w:space="0" w:color="auto"/>
              <w:bottom w:val="single" w:sz="4" w:space="0" w:color="auto"/>
              <w:right w:val="single" w:sz="4" w:space="0" w:color="auto"/>
            </w:tcBorders>
          </w:tcPr>
          <w:p w14:paraId="64B0435A" w14:textId="77777777" w:rsidR="00A55E4C" w:rsidRPr="0006178C" w:rsidRDefault="00A55E4C" w:rsidP="00371A60">
            <w:pPr>
              <w:jc w:val="left"/>
              <w:rPr>
                <w:rFonts w:eastAsia="Times New Roman" w:cs="Times New Roman"/>
                <w:b/>
                <w:bCs/>
                <w:color w:val="000000"/>
                <w:sz w:val="20"/>
                <w:szCs w:val="20"/>
                <w:lang w:val="en-US"/>
              </w:rPr>
            </w:pPr>
            <w:r w:rsidRPr="0006178C">
              <w:rPr>
                <w:rFonts w:eastAsia="Times New Roman" w:cs="Times New Roman"/>
                <w:b/>
                <w:bCs/>
                <w:color w:val="000000"/>
                <w:sz w:val="20"/>
                <w:szCs w:val="20"/>
                <w:lang w:val="en-US"/>
              </w:rPr>
              <w:t>SAR</w:t>
            </w:r>
          </w:p>
        </w:tc>
        <w:tc>
          <w:tcPr>
            <w:tcW w:w="840" w:type="pct"/>
            <w:gridSpan w:val="2"/>
            <w:tcBorders>
              <w:top w:val="nil"/>
              <w:left w:val="nil"/>
              <w:bottom w:val="single" w:sz="4" w:space="0" w:color="auto"/>
              <w:right w:val="single" w:sz="4" w:space="0" w:color="auto"/>
            </w:tcBorders>
            <w:shd w:val="clear" w:color="auto" w:fill="auto"/>
            <w:noWrap/>
          </w:tcPr>
          <w:p w14:paraId="5914B6D3" w14:textId="77777777" w:rsidR="00A55E4C" w:rsidRPr="0006178C" w:rsidRDefault="00A55E4C" w:rsidP="00371A60">
            <w:pPr>
              <w:jc w:val="left"/>
              <w:rPr>
                <w:rFonts w:eastAsia="Times New Roman" w:cs="Times New Roman"/>
                <w:b/>
                <w:bCs/>
                <w:color w:val="000000"/>
                <w:sz w:val="20"/>
                <w:szCs w:val="20"/>
                <w:lang w:val="en-US"/>
              </w:rPr>
            </w:pPr>
            <w:r w:rsidRPr="0006178C">
              <w:rPr>
                <w:rFonts w:eastAsia="Times New Roman" w:cs="Times New Roman"/>
                <w:b/>
                <w:bCs/>
                <w:color w:val="000000"/>
                <w:sz w:val="20"/>
                <w:szCs w:val="20"/>
                <w:lang w:val="en-US"/>
              </w:rPr>
              <w:t>SEM</w:t>
            </w:r>
          </w:p>
        </w:tc>
        <w:tc>
          <w:tcPr>
            <w:tcW w:w="862" w:type="pct"/>
            <w:gridSpan w:val="2"/>
            <w:tcBorders>
              <w:top w:val="nil"/>
              <w:left w:val="single" w:sz="4" w:space="0" w:color="auto"/>
              <w:bottom w:val="single" w:sz="4" w:space="0" w:color="auto"/>
              <w:right w:val="double" w:sz="6" w:space="0" w:color="auto"/>
            </w:tcBorders>
          </w:tcPr>
          <w:p w14:paraId="0AB6A269" w14:textId="77777777" w:rsidR="00A55E4C" w:rsidRPr="0006178C" w:rsidRDefault="00A55E4C" w:rsidP="00371A60">
            <w:pPr>
              <w:jc w:val="left"/>
              <w:rPr>
                <w:rFonts w:eastAsia="Times New Roman" w:cs="Times New Roman"/>
                <w:b/>
                <w:bCs/>
                <w:color w:val="000000"/>
                <w:sz w:val="20"/>
                <w:szCs w:val="20"/>
                <w:lang w:val="en-US"/>
              </w:rPr>
            </w:pPr>
            <w:r w:rsidRPr="0006178C">
              <w:rPr>
                <w:rFonts w:eastAsia="Times New Roman" w:cs="Times New Roman"/>
                <w:b/>
                <w:bCs/>
                <w:color w:val="000000"/>
                <w:sz w:val="20"/>
                <w:szCs w:val="20"/>
                <w:lang w:val="en-US"/>
              </w:rPr>
              <w:t>SAR</w:t>
            </w:r>
          </w:p>
        </w:tc>
      </w:tr>
      <w:tr w:rsidR="00A55E4C" w:rsidRPr="00415D18" w14:paraId="34DE2EF4" w14:textId="77777777" w:rsidTr="00371A60">
        <w:trPr>
          <w:trHeight w:val="114"/>
        </w:trPr>
        <w:tc>
          <w:tcPr>
            <w:tcW w:w="1559" w:type="pct"/>
            <w:vMerge/>
            <w:tcBorders>
              <w:top w:val="double" w:sz="6" w:space="0" w:color="auto"/>
              <w:left w:val="double" w:sz="6" w:space="0" w:color="auto"/>
              <w:bottom w:val="single" w:sz="4" w:space="0" w:color="auto"/>
              <w:right w:val="single" w:sz="4" w:space="0" w:color="auto"/>
            </w:tcBorders>
            <w:hideMark/>
          </w:tcPr>
          <w:p w14:paraId="4809806B" w14:textId="77777777" w:rsidR="00A55E4C" w:rsidRPr="0006178C" w:rsidRDefault="00A55E4C" w:rsidP="00371A60">
            <w:pPr>
              <w:jc w:val="left"/>
              <w:rPr>
                <w:rFonts w:eastAsia="Times New Roman" w:cs="Times New Roman"/>
                <w:b/>
                <w:bCs/>
                <w:color w:val="000000"/>
                <w:sz w:val="20"/>
                <w:szCs w:val="20"/>
                <w:lang w:val="en-US"/>
              </w:rPr>
            </w:pPr>
          </w:p>
        </w:tc>
        <w:tc>
          <w:tcPr>
            <w:tcW w:w="453" w:type="pct"/>
            <w:tcBorders>
              <w:top w:val="nil"/>
              <w:left w:val="nil"/>
              <w:bottom w:val="single" w:sz="4" w:space="0" w:color="auto"/>
              <w:right w:val="single" w:sz="4" w:space="0" w:color="auto"/>
            </w:tcBorders>
            <w:shd w:val="clear" w:color="auto" w:fill="auto"/>
            <w:noWrap/>
            <w:hideMark/>
          </w:tcPr>
          <w:p w14:paraId="2F906C4D" w14:textId="77777777" w:rsidR="00A55E4C" w:rsidRPr="0006178C" w:rsidRDefault="00A55E4C" w:rsidP="00371A60">
            <w:pPr>
              <w:jc w:val="left"/>
              <w:rPr>
                <w:rFonts w:eastAsia="Times New Roman" w:cs="Times New Roman"/>
                <w:b/>
                <w:bCs/>
                <w:color w:val="000000"/>
                <w:sz w:val="20"/>
                <w:szCs w:val="20"/>
                <w:lang w:val="en-US"/>
              </w:rPr>
            </w:pPr>
            <w:r w:rsidRPr="0006178C">
              <w:rPr>
                <w:rFonts w:eastAsia="Times New Roman" w:cs="Times New Roman"/>
                <w:b/>
                <w:bCs/>
                <w:color w:val="000000"/>
                <w:sz w:val="20"/>
                <w:szCs w:val="20"/>
                <w:lang w:val="en-US"/>
              </w:rPr>
              <w:t>Estimates</w:t>
            </w:r>
          </w:p>
        </w:tc>
        <w:tc>
          <w:tcPr>
            <w:tcW w:w="418" w:type="pct"/>
            <w:tcBorders>
              <w:top w:val="nil"/>
              <w:left w:val="nil"/>
              <w:bottom w:val="single" w:sz="4" w:space="0" w:color="auto"/>
              <w:right w:val="single" w:sz="4" w:space="0" w:color="auto"/>
            </w:tcBorders>
          </w:tcPr>
          <w:p w14:paraId="5297A13C" w14:textId="77777777" w:rsidR="00A55E4C" w:rsidRPr="0006178C" w:rsidRDefault="00A55E4C" w:rsidP="00371A60">
            <w:pPr>
              <w:jc w:val="left"/>
              <w:rPr>
                <w:rFonts w:eastAsia="Times New Roman" w:cs="Times New Roman"/>
                <w:b/>
                <w:bCs/>
                <w:color w:val="000000"/>
                <w:sz w:val="20"/>
                <w:szCs w:val="20"/>
                <w:lang w:val="en-US"/>
              </w:rPr>
            </w:pPr>
            <w:r w:rsidRPr="0006178C">
              <w:rPr>
                <w:rFonts w:eastAsia="Times New Roman" w:cs="Times New Roman"/>
                <w:b/>
                <w:bCs/>
                <w:color w:val="000000"/>
                <w:sz w:val="20"/>
                <w:szCs w:val="20"/>
                <w:lang w:val="en-US"/>
              </w:rPr>
              <w:t>t-stat</w:t>
            </w:r>
          </w:p>
        </w:tc>
        <w:tc>
          <w:tcPr>
            <w:tcW w:w="441" w:type="pct"/>
            <w:tcBorders>
              <w:top w:val="nil"/>
              <w:left w:val="single" w:sz="4" w:space="0" w:color="auto"/>
              <w:bottom w:val="single" w:sz="4" w:space="0" w:color="auto"/>
              <w:right w:val="single" w:sz="4" w:space="0" w:color="auto"/>
            </w:tcBorders>
          </w:tcPr>
          <w:p w14:paraId="1E115DC8" w14:textId="77777777" w:rsidR="00A55E4C" w:rsidRPr="0006178C" w:rsidRDefault="00A55E4C" w:rsidP="00371A60">
            <w:pPr>
              <w:jc w:val="left"/>
              <w:rPr>
                <w:rFonts w:eastAsia="Times New Roman" w:cs="Times New Roman"/>
                <w:b/>
                <w:bCs/>
                <w:color w:val="000000"/>
                <w:sz w:val="20"/>
                <w:szCs w:val="20"/>
                <w:lang w:val="en-US"/>
              </w:rPr>
            </w:pPr>
            <w:r w:rsidRPr="0006178C">
              <w:rPr>
                <w:rFonts w:eastAsia="Times New Roman" w:cs="Times New Roman"/>
                <w:b/>
                <w:bCs/>
                <w:color w:val="000000"/>
                <w:sz w:val="20"/>
                <w:szCs w:val="20"/>
                <w:lang w:val="en-US"/>
              </w:rPr>
              <w:t>Estimates</w:t>
            </w:r>
          </w:p>
        </w:tc>
        <w:tc>
          <w:tcPr>
            <w:tcW w:w="427" w:type="pct"/>
            <w:tcBorders>
              <w:top w:val="nil"/>
              <w:left w:val="single" w:sz="4" w:space="0" w:color="auto"/>
              <w:bottom w:val="single" w:sz="4" w:space="0" w:color="auto"/>
              <w:right w:val="single" w:sz="4" w:space="0" w:color="auto"/>
            </w:tcBorders>
            <w:shd w:val="clear" w:color="auto" w:fill="auto"/>
            <w:noWrap/>
            <w:hideMark/>
          </w:tcPr>
          <w:p w14:paraId="1B47731D" w14:textId="77777777" w:rsidR="00A55E4C" w:rsidRPr="0006178C" w:rsidRDefault="00A55E4C" w:rsidP="00371A60">
            <w:pPr>
              <w:jc w:val="left"/>
              <w:rPr>
                <w:rFonts w:eastAsia="Times New Roman" w:cs="Times New Roman"/>
                <w:b/>
                <w:bCs/>
                <w:color w:val="000000"/>
                <w:sz w:val="20"/>
                <w:szCs w:val="20"/>
                <w:lang w:val="en-US"/>
              </w:rPr>
            </w:pPr>
            <w:r w:rsidRPr="0006178C">
              <w:rPr>
                <w:rFonts w:eastAsia="Times New Roman" w:cs="Times New Roman"/>
                <w:b/>
                <w:bCs/>
                <w:color w:val="000000"/>
                <w:sz w:val="20"/>
                <w:szCs w:val="20"/>
                <w:lang w:val="en-US"/>
              </w:rPr>
              <w:t>t-stat</w:t>
            </w:r>
          </w:p>
        </w:tc>
        <w:tc>
          <w:tcPr>
            <w:tcW w:w="456" w:type="pct"/>
            <w:tcBorders>
              <w:top w:val="nil"/>
              <w:left w:val="nil"/>
              <w:bottom w:val="single" w:sz="4" w:space="0" w:color="auto"/>
              <w:right w:val="single" w:sz="4" w:space="0" w:color="auto"/>
            </w:tcBorders>
            <w:shd w:val="clear" w:color="auto" w:fill="auto"/>
            <w:noWrap/>
            <w:hideMark/>
          </w:tcPr>
          <w:p w14:paraId="1F17CE84" w14:textId="77777777" w:rsidR="00A55E4C" w:rsidRPr="0006178C" w:rsidRDefault="00A55E4C" w:rsidP="00371A60">
            <w:pPr>
              <w:jc w:val="left"/>
              <w:rPr>
                <w:rFonts w:eastAsia="Times New Roman" w:cs="Times New Roman"/>
                <w:b/>
                <w:bCs/>
                <w:color w:val="000000"/>
                <w:sz w:val="20"/>
                <w:szCs w:val="20"/>
                <w:lang w:val="en-US"/>
              </w:rPr>
            </w:pPr>
            <w:r w:rsidRPr="0006178C">
              <w:rPr>
                <w:rFonts w:eastAsia="Times New Roman" w:cs="Times New Roman"/>
                <w:b/>
                <w:bCs/>
                <w:color w:val="000000"/>
                <w:sz w:val="20"/>
                <w:szCs w:val="20"/>
                <w:lang w:val="en-US"/>
              </w:rPr>
              <w:t>Estimates</w:t>
            </w:r>
          </w:p>
        </w:tc>
        <w:tc>
          <w:tcPr>
            <w:tcW w:w="384" w:type="pct"/>
            <w:tcBorders>
              <w:top w:val="nil"/>
              <w:left w:val="nil"/>
              <w:bottom w:val="single" w:sz="4" w:space="0" w:color="auto"/>
              <w:right w:val="single" w:sz="4" w:space="0" w:color="auto"/>
            </w:tcBorders>
          </w:tcPr>
          <w:p w14:paraId="6F5A7385" w14:textId="77777777" w:rsidR="00A55E4C" w:rsidRPr="0006178C" w:rsidRDefault="00A55E4C" w:rsidP="00371A60">
            <w:pPr>
              <w:jc w:val="left"/>
              <w:rPr>
                <w:rFonts w:eastAsia="Times New Roman" w:cs="Times New Roman"/>
                <w:b/>
                <w:bCs/>
                <w:color w:val="000000"/>
                <w:sz w:val="20"/>
                <w:szCs w:val="20"/>
                <w:lang w:val="en-US"/>
              </w:rPr>
            </w:pPr>
            <w:r w:rsidRPr="0006178C">
              <w:rPr>
                <w:rFonts w:eastAsia="Times New Roman" w:cs="Times New Roman"/>
                <w:b/>
                <w:bCs/>
                <w:color w:val="000000"/>
                <w:sz w:val="20"/>
                <w:szCs w:val="20"/>
                <w:lang w:val="en-US"/>
              </w:rPr>
              <w:t>t-stat</w:t>
            </w:r>
          </w:p>
        </w:tc>
        <w:tc>
          <w:tcPr>
            <w:tcW w:w="453" w:type="pct"/>
            <w:tcBorders>
              <w:top w:val="nil"/>
              <w:left w:val="single" w:sz="4" w:space="0" w:color="auto"/>
              <w:bottom w:val="single" w:sz="4" w:space="0" w:color="auto"/>
              <w:right w:val="single" w:sz="4" w:space="0" w:color="auto"/>
            </w:tcBorders>
          </w:tcPr>
          <w:p w14:paraId="7C0E9FC9" w14:textId="77777777" w:rsidR="00A55E4C" w:rsidRPr="0006178C" w:rsidRDefault="00A55E4C" w:rsidP="00371A60">
            <w:pPr>
              <w:jc w:val="left"/>
              <w:rPr>
                <w:rFonts w:eastAsia="Times New Roman" w:cs="Times New Roman"/>
                <w:b/>
                <w:bCs/>
                <w:color w:val="000000"/>
                <w:sz w:val="20"/>
                <w:szCs w:val="20"/>
                <w:lang w:val="en-US"/>
              </w:rPr>
            </w:pPr>
            <w:r w:rsidRPr="0006178C">
              <w:rPr>
                <w:rFonts w:eastAsia="Times New Roman" w:cs="Times New Roman"/>
                <w:b/>
                <w:bCs/>
                <w:color w:val="000000"/>
                <w:sz w:val="20"/>
                <w:szCs w:val="20"/>
                <w:lang w:val="en-US"/>
              </w:rPr>
              <w:t>Estimates</w:t>
            </w:r>
          </w:p>
        </w:tc>
        <w:tc>
          <w:tcPr>
            <w:tcW w:w="409" w:type="pct"/>
            <w:tcBorders>
              <w:top w:val="nil"/>
              <w:left w:val="single" w:sz="4" w:space="0" w:color="auto"/>
              <w:bottom w:val="single" w:sz="4" w:space="0" w:color="auto"/>
              <w:right w:val="double" w:sz="6" w:space="0" w:color="auto"/>
            </w:tcBorders>
            <w:shd w:val="clear" w:color="auto" w:fill="auto"/>
            <w:noWrap/>
            <w:hideMark/>
          </w:tcPr>
          <w:p w14:paraId="5814E691" w14:textId="77777777" w:rsidR="00A55E4C" w:rsidRPr="0006178C" w:rsidRDefault="00A55E4C" w:rsidP="00371A60">
            <w:pPr>
              <w:jc w:val="left"/>
              <w:rPr>
                <w:rFonts w:eastAsia="Times New Roman" w:cs="Times New Roman"/>
                <w:b/>
                <w:bCs/>
                <w:color w:val="000000"/>
                <w:sz w:val="20"/>
                <w:szCs w:val="20"/>
                <w:lang w:val="en-US"/>
              </w:rPr>
            </w:pPr>
            <w:r w:rsidRPr="0006178C">
              <w:rPr>
                <w:rFonts w:eastAsia="Times New Roman" w:cs="Times New Roman"/>
                <w:b/>
                <w:bCs/>
                <w:color w:val="000000"/>
                <w:sz w:val="20"/>
                <w:szCs w:val="20"/>
                <w:lang w:val="en-US"/>
              </w:rPr>
              <w:t>t-stat</w:t>
            </w:r>
          </w:p>
        </w:tc>
      </w:tr>
      <w:tr w:rsidR="00A55E4C" w:rsidRPr="00415D18" w14:paraId="2C2E7600" w14:textId="77777777" w:rsidTr="00371A60">
        <w:trPr>
          <w:trHeight w:val="239"/>
        </w:trPr>
        <w:tc>
          <w:tcPr>
            <w:tcW w:w="1559" w:type="pct"/>
            <w:tcBorders>
              <w:top w:val="nil"/>
              <w:left w:val="double" w:sz="6" w:space="0" w:color="auto"/>
              <w:bottom w:val="single" w:sz="4" w:space="0" w:color="auto"/>
              <w:right w:val="single" w:sz="4" w:space="0" w:color="auto"/>
            </w:tcBorders>
            <w:shd w:val="clear" w:color="auto" w:fill="auto"/>
            <w:noWrap/>
            <w:hideMark/>
          </w:tcPr>
          <w:p w14:paraId="4ABC1E28" w14:textId="77777777" w:rsidR="00A55E4C" w:rsidRPr="0006178C" w:rsidRDefault="00A55E4C" w:rsidP="00371A60">
            <w:pPr>
              <w:jc w:val="left"/>
              <w:rPr>
                <w:rFonts w:eastAsia="Times New Roman" w:cs="Times New Roman"/>
                <w:b/>
                <w:color w:val="000000"/>
                <w:sz w:val="20"/>
                <w:szCs w:val="20"/>
                <w:lang w:val="en-US"/>
              </w:rPr>
            </w:pPr>
            <w:r w:rsidRPr="0006178C">
              <w:rPr>
                <w:rFonts w:eastAsia="Times New Roman" w:cs="Times New Roman"/>
                <w:b/>
                <w:color w:val="000000"/>
                <w:sz w:val="20"/>
                <w:szCs w:val="20"/>
                <w:lang w:val="en-US"/>
              </w:rPr>
              <w:t>Constant</w:t>
            </w:r>
          </w:p>
        </w:tc>
        <w:tc>
          <w:tcPr>
            <w:tcW w:w="453" w:type="pct"/>
            <w:tcBorders>
              <w:top w:val="nil"/>
              <w:left w:val="nil"/>
              <w:bottom w:val="single" w:sz="4" w:space="0" w:color="auto"/>
              <w:right w:val="single" w:sz="4" w:space="0" w:color="auto"/>
            </w:tcBorders>
            <w:shd w:val="clear" w:color="auto" w:fill="auto"/>
            <w:noWrap/>
          </w:tcPr>
          <w:p w14:paraId="2DDDC45E"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2.423</w:t>
            </w:r>
          </w:p>
        </w:tc>
        <w:tc>
          <w:tcPr>
            <w:tcW w:w="418" w:type="pct"/>
            <w:tcBorders>
              <w:top w:val="nil"/>
              <w:left w:val="nil"/>
              <w:bottom w:val="single" w:sz="4" w:space="0" w:color="auto"/>
              <w:right w:val="single" w:sz="4" w:space="0" w:color="auto"/>
            </w:tcBorders>
          </w:tcPr>
          <w:p w14:paraId="2FC309D7"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19.260</w:t>
            </w:r>
          </w:p>
        </w:tc>
        <w:tc>
          <w:tcPr>
            <w:tcW w:w="441" w:type="pct"/>
            <w:tcBorders>
              <w:top w:val="nil"/>
              <w:left w:val="single" w:sz="4" w:space="0" w:color="auto"/>
              <w:bottom w:val="single" w:sz="4" w:space="0" w:color="auto"/>
              <w:right w:val="single" w:sz="4" w:space="0" w:color="auto"/>
            </w:tcBorders>
          </w:tcPr>
          <w:p w14:paraId="685D3FB7"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1.723</w:t>
            </w:r>
          </w:p>
        </w:tc>
        <w:tc>
          <w:tcPr>
            <w:tcW w:w="427" w:type="pct"/>
            <w:tcBorders>
              <w:top w:val="nil"/>
              <w:left w:val="single" w:sz="4" w:space="0" w:color="auto"/>
              <w:bottom w:val="single" w:sz="4" w:space="0" w:color="auto"/>
              <w:right w:val="single" w:sz="4" w:space="0" w:color="auto"/>
            </w:tcBorders>
            <w:shd w:val="clear" w:color="auto" w:fill="auto"/>
            <w:noWrap/>
          </w:tcPr>
          <w:p w14:paraId="5C623BAD"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172.504</w:t>
            </w:r>
          </w:p>
        </w:tc>
        <w:tc>
          <w:tcPr>
            <w:tcW w:w="456" w:type="pct"/>
            <w:tcBorders>
              <w:top w:val="nil"/>
              <w:left w:val="nil"/>
              <w:bottom w:val="single" w:sz="4" w:space="0" w:color="auto"/>
              <w:right w:val="single" w:sz="4" w:space="0" w:color="auto"/>
            </w:tcBorders>
            <w:shd w:val="clear" w:color="auto" w:fill="auto"/>
            <w:noWrap/>
          </w:tcPr>
          <w:p w14:paraId="3F9840C7"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3.084</w:t>
            </w:r>
          </w:p>
        </w:tc>
        <w:tc>
          <w:tcPr>
            <w:tcW w:w="384" w:type="pct"/>
            <w:tcBorders>
              <w:top w:val="nil"/>
              <w:left w:val="nil"/>
              <w:bottom w:val="single" w:sz="4" w:space="0" w:color="auto"/>
              <w:right w:val="single" w:sz="4" w:space="0" w:color="auto"/>
            </w:tcBorders>
          </w:tcPr>
          <w:p w14:paraId="4EF9DF78"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27.137</w:t>
            </w:r>
          </w:p>
        </w:tc>
        <w:tc>
          <w:tcPr>
            <w:tcW w:w="453" w:type="pct"/>
            <w:tcBorders>
              <w:top w:val="nil"/>
              <w:left w:val="single" w:sz="4" w:space="0" w:color="auto"/>
              <w:bottom w:val="single" w:sz="4" w:space="0" w:color="auto"/>
              <w:right w:val="single" w:sz="4" w:space="0" w:color="auto"/>
            </w:tcBorders>
          </w:tcPr>
          <w:p w14:paraId="62FEDBE1"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2.090</w:t>
            </w:r>
          </w:p>
        </w:tc>
        <w:tc>
          <w:tcPr>
            <w:tcW w:w="409" w:type="pct"/>
            <w:tcBorders>
              <w:top w:val="nil"/>
              <w:left w:val="single" w:sz="4" w:space="0" w:color="auto"/>
              <w:bottom w:val="single" w:sz="4" w:space="0" w:color="auto"/>
              <w:right w:val="double" w:sz="6" w:space="0" w:color="auto"/>
            </w:tcBorders>
            <w:shd w:val="clear" w:color="auto" w:fill="auto"/>
            <w:noWrap/>
          </w:tcPr>
          <w:p w14:paraId="6646260C"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182.354</w:t>
            </w:r>
          </w:p>
        </w:tc>
      </w:tr>
      <w:tr w:rsidR="00A55E4C" w:rsidRPr="00415D18" w14:paraId="7C7BF7CE" w14:textId="77777777" w:rsidTr="00371A60">
        <w:trPr>
          <w:trHeight w:val="239"/>
        </w:trPr>
        <w:tc>
          <w:tcPr>
            <w:tcW w:w="1559" w:type="pct"/>
            <w:tcBorders>
              <w:top w:val="nil"/>
              <w:left w:val="double" w:sz="6" w:space="0" w:color="auto"/>
              <w:bottom w:val="single" w:sz="4" w:space="0" w:color="auto"/>
              <w:right w:val="single" w:sz="4" w:space="0" w:color="auto"/>
            </w:tcBorders>
            <w:shd w:val="clear" w:color="auto" w:fill="auto"/>
            <w:hideMark/>
          </w:tcPr>
          <w:p w14:paraId="0D719719" w14:textId="77777777" w:rsidR="00A55E4C" w:rsidRPr="0006178C" w:rsidRDefault="00A55E4C" w:rsidP="00371A60">
            <w:pPr>
              <w:jc w:val="left"/>
              <w:rPr>
                <w:rFonts w:eastAsia="Times New Roman" w:cs="Times New Roman"/>
                <w:b/>
                <w:color w:val="000000"/>
                <w:sz w:val="20"/>
                <w:szCs w:val="20"/>
                <w:lang w:val="en-US"/>
              </w:rPr>
            </w:pPr>
            <w:r w:rsidRPr="0006178C">
              <w:rPr>
                <w:rFonts w:eastAsia="Times New Roman" w:cs="Times New Roman"/>
                <w:b/>
                <w:color w:val="000000"/>
                <w:sz w:val="20"/>
                <w:szCs w:val="20"/>
                <w:lang w:val="en-US"/>
              </w:rPr>
              <w:t>Stop Level Attributes</w:t>
            </w:r>
          </w:p>
        </w:tc>
        <w:tc>
          <w:tcPr>
            <w:tcW w:w="453" w:type="pct"/>
            <w:tcBorders>
              <w:top w:val="nil"/>
              <w:left w:val="nil"/>
              <w:bottom w:val="single" w:sz="4" w:space="0" w:color="auto"/>
              <w:right w:val="single" w:sz="4" w:space="0" w:color="auto"/>
            </w:tcBorders>
            <w:shd w:val="clear" w:color="auto" w:fill="auto"/>
            <w:noWrap/>
          </w:tcPr>
          <w:p w14:paraId="59BE5D4B" w14:textId="77777777" w:rsidR="00A55E4C" w:rsidRPr="0006178C" w:rsidRDefault="00A55E4C" w:rsidP="00371A60">
            <w:pPr>
              <w:jc w:val="left"/>
              <w:rPr>
                <w:rFonts w:eastAsia="Times New Roman" w:cs="Times New Roman"/>
                <w:b/>
                <w:bCs/>
                <w:color w:val="000000"/>
                <w:sz w:val="20"/>
                <w:szCs w:val="20"/>
                <w:lang w:val="en-US"/>
              </w:rPr>
            </w:pPr>
          </w:p>
        </w:tc>
        <w:tc>
          <w:tcPr>
            <w:tcW w:w="418" w:type="pct"/>
            <w:tcBorders>
              <w:top w:val="nil"/>
              <w:left w:val="nil"/>
              <w:bottom w:val="single" w:sz="4" w:space="0" w:color="auto"/>
              <w:right w:val="single" w:sz="4" w:space="0" w:color="auto"/>
            </w:tcBorders>
          </w:tcPr>
          <w:p w14:paraId="770DDD76" w14:textId="77777777" w:rsidR="00A55E4C" w:rsidRPr="0006178C" w:rsidRDefault="00A55E4C" w:rsidP="00371A60">
            <w:pPr>
              <w:jc w:val="left"/>
              <w:rPr>
                <w:rFonts w:eastAsia="Times New Roman" w:cs="Times New Roman"/>
                <w:b/>
                <w:bCs/>
                <w:color w:val="000000"/>
                <w:sz w:val="20"/>
                <w:szCs w:val="20"/>
                <w:lang w:val="en-US"/>
              </w:rPr>
            </w:pPr>
          </w:p>
        </w:tc>
        <w:tc>
          <w:tcPr>
            <w:tcW w:w="441" w:type="pct"/>
            <w:tcBorders>
              <w:top w:val="nil"/>
              <w:left w:val="single" w:sz="4" w:space="0" w:color="auto"/>
              <w:bottom w:val="single" w:sz="4" w:space="0" w:color="auto"/>
              <w:right w:val="single" w:sz="4" w:space="0" w:color="auto"/>
            </w:tcBorders>
          </w:tcPr>
          <w:p w14:paraId="69F5E230" w14:textId="77777777" w:rsidR="00A55E4C" w:rsidRPr="0006178C" w:rsidRDefault="00A55E4C" w:rsidP="00371A60">
            <w:pPr>
              <w:jc w:val="left"/>
              <w:rPr>
                <w:rFonts w:eastAsia="Times New Roman" w:cs="Times New Roman"/>
                <w:b/>
                <w:bCs/>
                <w:color w:val="000000"/>
                <w:sz w:val="20"/>
                <w:szCs w:val="20"/>
                <w:lang w:val="en-US"/>
              </w:rPr>
            </w:pPr>
          </w:p>
        </w:tc>
        <w:tc>
          <w:tcPr>
            <w:tcW w:w="427" w:type="pct"/>
            <w:tcBorders>
              <w:top w:val="nil"/>
              <w:left w:val="single" w:sz="4" w:space="0" w:color="auto"/>
              <w:bottom w:val="single" w:sz="4" w:space="0" w:color="auto"/>
              <w:right w:val="single" w:sz="4" w:space="0" w:color="auto"/>
            </w:tcBorders>
            <w:shd w:val="clear" w:color="auto" w:fill="auto"/>
            <w:noWrap/>
          </w:tcPr>
          <w:p w14:paraId="18F3420D" w14:textId="77777777" w:rsidR="00A55E4C" w:rsidRPr="0006178C" w:rsidRDefault="00A55E4C" w:rsidP="00371A60">
            <w:pPr>
              <w:jc w:val="left"/>
              <w:rPr>
                <w:rFonts w:eastAsia="Times New Roman" w:cs="Times New Roman"/>
                <w:b/>
                <w:bCs/>
                <w:color w:val="000000"/>
                <w:sz w:val="20"/>
                <w:szCs w:val="20"/>
                <w:lang w:val="en-US"/>
              </w:rPr>
            </w:pPr>
          </w:p>
        </w:tc>
        <w:tc>
          <w:tcPr>
            <w:tcW w:w="456" w:type="pct"/>
            <w:tcBorders>
              <w:top w:val="nil"/>
              <w:left w:val="nil"/>
              <w:bottom w:val="single" w:sz="4" w:space="0" w:color="auto"/>
              <w:right w:val="single" w:sz="4" w:space="0" w:color="auto"/>
            </w:tcBorders>
            <w:shd w:val="clear" w:color="auto" w:fill="auto"/>
            <w:noWrap/>
          </w:tcPr>
          <w:p w14:paraId="4739B4CE" w14:textId="77777777" w:rsidR="00A55E4C" w:rsidRPr="0006178C" w:rsidRDefault="00A55E4C" w:rsidP="00371A60">
            <w:pPr>
              <w:jc w:val="left"/>
              <w:rPr>
                <w:rFonts w:eastAsia="Times New Roman" w:cs="Times New Roman"/>
                <w:b/>
                <w:bCs/>
                <w:color w:val="000000"/>
                <w:sz w:val="20"/>
                <w:szCs w:val="20"/>
                <w:lang w:val="en-US"/>
              </w:rPr>
            </w:pPr>
          </w:p>
        </w:tc>
        <w:tc>
          <w:tcPr>
            <w:tcW w:w="384" w:type="pct"/>
            <w:tcBorders>
              <w:top w:val="nil"/>
              <w:left w:val="nil"/>
              <w:bottom w:val="single" w:sz="4" w:space="0" w:color="auto"/>
              <w:right w:val="single" w:sz="4" w:space="0" w:color="auto"/>
            </w:tcBorders>
          </w:tcPr>
          <w:p w14:paraId="0BDA12A3" w14:textId="77777777" w:rsidR="00A55E4C" w:rsidRPr="0006178C" w:rsidRDefault="00A55E4C" w:rsidP="00371A60">
            <w:pPr>
              <w:jc w:val="left"/>
              <w:rPr>
                <w:rFonts w:eastAsia="Times New Roman" w:cs="Times New Roman"/>
                <w:b/>
                <w:bCs/>
                <w:color w:val="000000"/>
                <w:sz w:val="20"/>
                <w:szCs w:val="20"/>
                <w:lang w:val="en-US"/>
              </w:rPr>
            </w:pPr>
          </w:p>
        </w:tc>
        <w:tc>
          <w:tcPr>
            <w:tcW w:w="453" w:type="pct"/>
            <w:tcBorders>
              <w:top w:val="nil"/>
              <w:left w:val="single" w:sz="4" w:space="0" w:color="auto"/>
              <w:bottom w:val="single" w:sz="4" w:space="0" w:color="auto"/>
              <w:right w:val="single" w:sz="4" w:space="0" w:color="auto"/>
            </w:tcBorders>
          </w:tcPr>
          <w:p w14:paraId="4809BBD9" w14:textId="77777777" w:rsidR="00A55E4C" w:rsidRPr="0006178C" w:rsidRDefault="00A55E4C" w:rsidP="00371A60">
            <w:pPr>
              <w:jc w:val="left"/>
              <w:rPr>
                <w:rFonts w:eastAsia="Times New Roman" w:cs="Times New Roman"/>
                <w:b/>
                <w:bCs/>
                <w:color w:val="000000"/>
                <w:sz w:val="20"/>
                <w:szCs w:val="20"/>
                <w:lang w:val="en-US"/>
              </w:rPr>
            </w:pPr>
          </w:p>
        </w:tc>
        <w:tc>
          <w:tcPr>
            <w:tcW w:w="409" w:type="pct"/>
            <w:tcBorders>
              <w:top w:val="nil"/>
              <w:left w:val="single" w:sz="4" w:space="0" w:color="auto"/>
              <w:bottom w:val="single" w:sz="4" w:space="0" w:color="auto"/>
              <w:right w:val="double" w:sz="6" w:space="0" w:color="auto"/>
            </w:tcBorders>
            <w:shd w:val="clear" w:color="auto" w:fill="auto"/>
            <w:noWrap/>
          </w:tcPr>
          <w:p w14:paraId="38785C5C" w14:textId="77777777" w:rsidR="00A55E4C" w:rsidRPr="0006178C" w:rsidRDefault="00A55E4C" w:rsidP="00371A60">
            <w:pPr>
              <w:jc w:val="left"/>
              <w:rPr>
                <w:rFonts w:eastAsia="Times New Roman" w:cs="Times New Roman"/>
                <w:b/>
                <w:bCs/>
                <w:color w:val="000000"/>
                <w:sz w:val="20"/>
                <w:szCs w:val="20"/>
                <w:lang w:val="en-US"/>
              </w:rPr>
            </w:pPr>
          </w:p>
        </w:tc>
      </w:tr>
      <w:tr w:rsidR="00A55E4C" w:rsidRPr="00415D18" w14:paraId="4D5F3932" w14:textId="77777777" w:rsidTr="00371A60">
        <w:trPr>
          <w:trHeight w:val="239"/>
        </w:trPr>
        <w:tc>
          <w:tcPr>
            <w:tcW w:w="1559" w:type="pct"/>
            <w:tcBorders>
              <w:top w:val="nil"/>
              <w:left w:val="double" w:sz="6" w:space="0" w:color="auto"/>
              <w:bottom w:val="nil"/>
              <w:right w:val="single" w:sz="4" w:space="0" w:color="auto"/>
            </w:tcBorders>
            <w:shd w:val="clear" w:color="auto" w:fill="auto"/>
            <w:hideMark/>
          </w:tcPr>
          <w:p w14:paraId="3ADE977E"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 xml:space="preserve">Headway (Ln of headway) </w:t>
            </w:r>
          </w:p>
        </w:tc>
        <w:tc>
          <w:tcPr>
            <w:tcW w:w="453" w:type="pct"/>
            <w:tcBorders>
              <w:top w:val="nil"/>
              <w:left w:val="nil"/>
              <w:bottom w:val="nil"/>
              <w:right w:val="single" w:sz="4" w:space="0" w:color="auto"/>
            </w:tcBorders>
            <w:shd w:val="clear" w:color="auto" w:fill="auto"/>
            <w:noWrap/>
          </w:tcPr>
          <w:p w14:paraId="086687C8"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-0.526</w:t>
            </w:r>
          </w:p>
        </w:tc>
        <w:tc>
          <w:tcPr>
            <w:tcW w:w="418" w:type="pct"/>
            <w:tcBorders>
              <w:top w:val="nil"/>
              <w:left w:val="nil"/>
              <w:bottom w:val="nil"/>
              <w:right w:val="single" w:sz="4" w:space="0" w:color="auto"/>
            </w:tcBorders>
          </w:tcPr>
          <w:p w14:paraId="6073B050"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-29.285</w:t>
            </w:r>
          </w:p>
        </w:tc>
        <w:tc>
          <w:tcPr>
            <w:tcW w:w="441" w:type="pct"/>
            <w:tcBorders>
              <w:top w:val="nil"/>
              <w:left w:val="single" w:sz="4" w:space="0" w:color="auto"/>
              <w:bottom w:val="nil"/>
              <w:right w:val="single" w:sz="4" w:space="0" w:color="auto"/>
            </w:tcBorders>
          </w:tcPr>
          <w:p w14:paraId="513FD0CB"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-0.403</w:t>
            </w:r>
          </w:p>
        </w:tc>
        <w:tc>
          <w:tcPr>
            <w:tcW w:w="427" w:type="pct"/>
            <w:tcBorders>
              <w:top w:val="nil"/>
              <w:left w:val="single" w:sz="4" w:space="0" w:color="auto"/>
              <w:bottom w:val="nil"/>
              <w:right w:val="single" w:sz="4" w:space="0" w:color="auto"/>
            </w:tcBorders>
            <w:shd w:val="clear" w:color="auto" w:fill="auto"/>
            <w:noWrap/>
          </w:tcPr>
          <w:p w14:paraId="1839CC86"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-3.473</w:t>
            </w:r>
          </w:p>
        </w:tc>
        <w:tc>
          <w:tcPr>
            <w:tcW w:w="456" w:type="pct"/>
            <w:tcBorders>
              <w:top w:val="nil"/>
              <w:left w:val="nil"/>
              <w:bottom w:val="nil"/>
              <w:right w:val="single" w:sz="4" w:space="0" w:color="auto"/>
            </w:tcBorders>
            <w:shd w:val="clear" w:color="auto" w:fill="auto"/>
            <w:noWrap/>
          </w:tcPr>
          <w:p w14:paraId="7C67DCCF"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-0.510</w:t>
            </w:r>
          </w:p>
        </w:tc>
        <w:tc>
          <w:tcPr>
            <w:tcW w:w="384" w:type="pct"/>
            <w:tcBorders>
              <w:top w:val="nil"/>
              <w:left w:val="nil"/>
              <w:bottom w:val="nil"/>
              <w:right w:val="single" w:sz="4" w:space="0" w:color="auto"/>
            </w:tcBorders>
          </w:tcPr>
          <w:p w14:paraId="378EF0E1"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-28.956</w:t>
            </w:r>
          </w:p>
        </w:tc>
        <w:tc>
          <w:tcPr>
            <w:tcW w:w="453" w:type="pct"/>
            <w:tcBorders>
              <w:top w:val="nil"/>
              <w:left w:val="single" w:sz="4" w:space="0" w:color="auto"/>
              <w:bottom w:val="nil"/>
              <w:right w:val="single" w:sz="4" w:space="0" w:color="auto"/>
            </w:tcBorders>
          </w:tcPr>
          <w:p w14:paraId="01BBAF00"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-0.346</w:t>
            </w:r>
          </w:p>
        </w:tc>
        <w:tc>
          <w:tcPr>
            <w:tcW w:w="409" w:type="pct"/>
            <w:tcBorders>
              <w:top w:val="nil"/>
              <w:left w:val="single" w:sz="4" w:space="0" w:color="auto"/>
              <w:bottom w:val="nil"/>
              <w:right w:val="double" w:sz="6" w:space="0" w:color="auto"/>
            </w:tcBorders>
            <w:shd w:val="clear" w:color="auto" w:fill="auto"/>
            <w:noWrap/>
          </w:tcPr>
          <w:p w14:paraId="18353C83"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-3.894</w:t>
            </w:r>
          </w:p>
        </w:tc>
      </w:tr>
      <w:tr w:rsidR="00A55E4C" w:rsidRPr="00415D18" w14:paraId="7D4F27BC" w14:textId="77777777" w:rsidTr="00371A60">
        <w:trPr>
          <w:trHeight w:val="305"/>
        </w:trPr>
        <w:tc>
          <w:tcPr>
            <w:tcW w:w="1559" w:type="pct"/>
            <w:tcBorders>
              <w:top w:val="single" w:sz="4" w:space="0" w:color="auto"/>
              <w:left w:val="double" w:sz="6" w:space="0" w:color="auto"/>
              <w:bottom w:val="single" w:sz="4" w:space="0" w:color="auto"/>
              <w:right w:val="single" w:sz="4" w:space="0" w:color="auto"/>
            </w:tcBorders>
            <w:shd w:val="clear" w:color="auto" w:fill="auto"/>
            <w:hideMark/>
          </w:tcPr>
          <w:p w14:paraId="59220835" w14:textId="77777777" w:rsidR="00A55E4C" w:rsidRPr="0006178C" w:rsidRDefault="00A55E4C" w:rsidP="00371A60">
            <w:pPr>
              <w:jc w:val="left"/>
              <w:rPr>
                <w:rFonts w:eastAsia="Times New Roman" w:cs="Times New Roman"/>
                <w:b/>
                <w:color w:val="000000"/>
                <w:sz w:val="20"/>
                <w:szCs w:val="20"/>
                <w:lang w:val="en-US"/>
              </w:rPr>
            </w:pPr>
            <w:r w:rsidRPr="0006178C">
              <w:rPr>
                <w:rFonts w:eastAsia="Times New Roman" w:cs="Times New Roman"/>
                <w:b/>
                <w:color w:val="000000"/>
                <w:sz w:val="20"/>
                <w:szCs w:val="20"/>
                <w:lang w:val="en-US"/>
              </w:rPr>
              <w:t xml:space="preserve">Transportation Infrastructure </w:t>
            </w:r>
            <w:r>
              <w:rPr>
                <w:rFonts w:eastAsia="Times New Roman" w:cs="Times New Roman"/>
                <w:b/>
                <w:color w:val="000000"/>
                <w:sz w:val="20"/>
                <w:szCs w:val="20"/>
                <w:lang w:val="en-US"/>
              </w:rPr>
              <w:t>A</w:t>
            </w:r>
            <w:r w:rsidRPr="0006178C">
              <w:rPr>
                <w:rFonts w:eastAsia="Times New Roman" w:cs="Times New Roman"/>
                <w:b/>
                <w:color w:val="000000"/>
                <w:sz w:val="20"/>
                <w:szCs w:val="20"/>
                <w:lang w:val="en-US"/>
              </w:rPr>
              <w:t xml:space="preserve">round the </w:t>
            </w:r>
            <w:r>
              <w:rPr>
                <w:rFonts w:eastAsia="Times New Roman" w:cs="Times New Roman"/>
                <w:b/>
                <w:color w:val="000000"/>
                <w:sz w:val="20"/>
                <w:szCs w:val="20"/>
                <w:lang w:val="en-US"/>
              </w:rPr>
              <w:t>Bus S</w:t>
            </w:r>
            <w:r w:rsidRPr="0006178C">
              <w:rPr>
                <w:rFonts w:eastAsia="Times New Roman" w:cs="Times New Roman"/>
                <w:b/>
                <w:color w:val="000000"/>
                <w:sz w:val="20"/>
                <w:szCs w:val="20"/>
                <w:lang w:val="en-US"/>
              </w:rPr>
              <w:t>top</w:t>
            </w:r>
          </w:p>
        </w:tc>
        <w:tc>
          <w:tcPr>
            <w:tcW w:w="453" w:type="pct"/>
            <w:tcBorders>
              <w:top w:val="single" w:sz="4" w:space="0" w:color="auto"/>
              <w:left w:val="nil"/>
              <w:bottom w:val="single" w:sz="4" w:space="0" w:color="auto"/>
              <w:right w:val="single" w:sz="4" w:space="0" w:color="auto"/>
            </w:tcBorders>
            <w:shd w:val="clear" w:color="auto" w:fill="auto"/>
            <w:noWrap/>
          </w:tcPr>
          <w:p w14:paraId="09A1B951" w14:textId="77777777" w:rsidR="00A55E4C" w:rsidRPr="0006178C" w:rsidRDefault="00A55E4C" w:rsidP="00371A60">
            <w:pPr>
              <w:jc w:val="left"/>
              <w:rPr>
                <w:rFonts w:eastAsia="Times New Roman" w:cs="Times New Roman"/>
                <w:color w:val="000000"/>
                <w:sz w:val="20"/>
                <w:szCs w:val="20"/>
                <w:lang w:val="en-US"/>
              </w:rPr>
            </w:pPr>
          </w:p>
        </w:tc>
        <w:tc>
          <w:tcPr>
            <w:tcW w:w="418" w:type="pct"/>
            <w:tcBorders>
              <w:top w:val="single" w:sz="4" w:space="0" w:color="auto"/>
              <w:left w:val="nil"/>
              <w:bottom w:val="single" w:sz="4" w:space="0" w:color="auto"/>
              <w:right w:val="single" w:sz="4" w:space="0" w:color="auto"/>
            </w:tcBorders>
          </w:tcPr>
          <w:p w14:paraId="1C4F06A9" w14:textId="77777777" w:rsidR="00A55E4C" w:rsidRPr="0006178C" w:rsidRDefault="00A55E4C" w:rsidP="00371A60">
            <w:pPr>
              <w:jc w:val="left"/>
              <w:rPr>
                <w:rFonts w:eastAsia="Times New Roman" w:cs="Times New Roman"/>
                <w:color w:val="000000"/>
                <w:sz w:val="20"/>
                <w:szCs w:val="20"/>
                <w:lang w:val="en-US"/>
              </w:rPr>
            </w:pPr>
          </w:p>
        </w:tc>
        <w:tc>
          <w:tcPr>
            <w:tcW w:w="441" w:type="pct"/>
            <w:tcBorders>
              <w:top w:val="single" w:sz="4" w:space="0" w:color="auto"/>
              <w:left w:val="single" w:sz="4" w:space="0" w:color="auto"/>
              <w:bottom w:val="single" w:sz="4" w:space="0" w:color="auto"/>
              <w:right w:val="single" w:sz="4" w:space="0" w:color="auto"/>
            </w:tcBorders>
          </w:tcPr>
          <w:p w14:paraId="1EBF37A5" w14:textId="77777777" w:rsidR="00A55E4C" w:rsidRPr="0006178C" w:rsidRDefault="00A55E4C" w:rsidP="00371A60">
            <w:pPr>
              <w:jc w:val="left"/>
              <w:rPr>
                <w:rFonts w:eastAsia="Times New Roman" w:cs="Times New Roman"/>
                <w:color w:val="000000"/>
                <w:sz w:val="20"/>
                <w:szCs w:val="20"/>
                <w:lang w:val="en-US"/>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tcPr>
          <w:p w14:paraId="28C67BE6" w14:textId="77777777" w:rsidR="00A55E4C" w:rsidRPr="0006178C" w:rsidRDefault="00A55E4C" w:rsidP="00371A60">
            <w:pPr>
              <w:jc w:val="left"/>
              <w:rPr>
                <w:rFonts w:eastAsia="Times New Roman" w:cs="Times New Roman"/>
                <w:color w:val="000000"/>
                <w:sz w:val="20"/>
                <w:szCs w:val="20"/>
                <w:lang w:val="en-US"/>
              </w:rPr>
            </w:pPr>
          </w:p>
        </w:tc>
        <w:tc>
          <w:tcPr>
            <w:tcW w:w="456" w:type="pct"/>
            <w:tcBorders>
              <w:top w:val="single" w:sz="4" w:space="0" w:color="auto"/>
              <w:left w:val="nil"/>
              <w:bottom w:val="single" w:sz="4" w:space="0" w:color="auto"/>
              <w:right w:val="single" w:sz="4" w:space="0" w:color="auto"/>
            </w:tcBorders>
            <w:shd w:val="clear" w:color="auto" w:fill="auto"/>
            <w:noWrap/>
          </w:tcPr>
          <w:p w14:paraId="618C00EB" w14:textId="77777777" w:rsidR="00A55E4C" w:rsidRPr="0006178C" w:rsidRDefault="00A55E4C" w:rsidP="00371A60">
            <w:pPr>
              <w:jc w:val="left"/>
              <w:rPr>
                <w:rFonts w:eastAsia="Times New Roman" w:cs="Times New Roman"/>
                <w:color w:val="000000"/>
                <w:sz w:val="20"/>
                <w:szCs w:val="20"/>
                <w:lang w:val="en-US"/>
              </w:rPr>
            </w:pPr>
          </w:p>
        </w:tc>
        <w:tc>
          <w:tcPr>
            <w:tcW w:w="384" w:type="pct"/>
            <w:tcBorders>
              <w:top w:val="single" w:sz="4" w:space="0" w:color="auto"/>
              <w:left w:val="nil"/>
              <w:bottom w:val="single" w:sz="4" w:space="0" w:color="auto"/>
              <w:right w:val="single" w:sz="4" w:space="0" w:color="auto"/>
            </w:tcBorders>
          </w:tcPr>
          <w:p w14:paraId="530C1375" w14:textId="77777777" w:rsidR="00A55E4C" w:rsidRPr="0006178C" w:rsidRDefault="00A55E4C" w:rsidP="00371A60">
            <w:pPr>
              <w:jc w:val="left"/>
              <w:rPr>
                <w:rFonts w:eastAsia="Times New Roman" w:cs="Times New Roman"/>
                <w:color w:val="000000"/>
                <w:sz w:val="20"/>
                <w:szCs w:val="20"/>
                <w:lang w:val="en-US"/>
              </w:rPr>
            </w:pPr>
          </w:p>
        </w:tc>
        <w:tc>
          <w:tcPr>
            <w:tcW w:w="453" w:type="pct"/>
            <w:tcBorders>
              <w:top w:val="single" w:sz="4" w:space="0" w:color="auto"/>
              <w:left w:val="single" w:sz="4" w:space="0" w:color="auto"/>
              <w:bottom w:val="single" w:sz="4" w:space="0" w:color="auto"/>
              <w:right w:val="single" w:sz="4" w:space="0" w:color="auto"/>
            </w:tcBorders>
          </w:tcPr>
          <w:p w14:paraId="1153526A" w14:textId="77777777" w:rsidR="00A55E4C" w:rsidRPr="0006178C" w:rsidRDefault="00A55E4C" w:rsidP="00371A60">
            <w:pPr>
              <w:jc w:val="left"/>
              <w:rPr>
                <w:rFonts w:eastAsia="Times New Roman" w:cs="Times New Roman"/>
                <w:color w:val="000000"/>
                <w:sz w:val="20"/>
                <w:szCs w:val="20"/>
                <w:lang w:val="en-US"/>
              </w:rPr>
            </w:pPr>
          </w:p>
        </w:tc>
        <w:tc>
          <w:tcPr>
            <w:tcW w:w="409" w:type="pct"/>
            <w:tcBorders>
              <w:top w:val="single" w:sz="4" w:space="0" w:color="auto"/>
              <w:left w:val="single" w:sz="4" w:space="0" w:color="auto"/>
              <w:bottom w:val="single" w:sz="4" w:space="0" w:color="auto"/>
              <w:right w:val="double" w:sz="6" w:space="0" w:color="auto"/>
            </w:tcBorders>
            <w:shd w:val="clear" w:color="auto" w:fill="auto"/>
            <w:noWrap/>
          </w:tcPr>
          <w:p w14:paraId="448D56FE" w14:textId="77777777" w:rsidR="00A55E4C" w:rsidRPr="0006178C" w:rsidRDefault="00A55E4C" w:rsidP="00371A60">
            <w:pPr>
              <w:jc w:val="left"/>
              <w:rPr>
                <w:rFonts w:eastAsia="Times New Roman" w:cs="Times New Roman"/>
                <w:color w:val="000000"/>
                <w:sz w:val="20"/>
                <w:szCs w:val="20"/>
                <w:lang w:val="en-US"/>
              </w:rPr>
            </w:pPr>
          </w:p>
        </w:tc>
      </w:tr>
      <w:tr w:rsidR="00A55E4C" w:rsidRPr="00415D18" w14:paraId="1BACF113" w14:textId="77777777" w:rsidTr="00371A60">
        <w:trPr>
          <w:trHeight w:val="239"/>
        </w:trPr>
        <w:tc>
          <w:tcPr>
            <w:tcW w:w="1559" w:type="pct"/>
            <w:tcBorders>
              <w:top w:val="single" w:sz="4" w:space="0" w:color="auto"/>
              <w:left w:val="double" w:sz="6" w:space="0" w:color="auto"/>
              <w:bottom w:val="dotted" w:sz="4" w:space="0" w:color="auto"/>
              <w:right w:val="single" w:sz="4" w:space="0" w:color="auto"/>
            </w:tcBorders>
            <w:shd w:val="clear" w:color="auto" w:fill="auto"/>
          </w:tcPr>
          <w:p w14:paraId="60B452DA" w14:textId="77777777" w:rsidR="00A55E4C" w:rsidRPr="0006178C" w:rsidRDefault="00A55E4C" w:rsidP="00371A60">
            <w:pPr>
              <w:jc w:val="left"/>
              <w:rPr>
                <w:rFonts w:eastAsia="Times New Roman" w:cs="Times New Roman"/>
                <w:iCs/>
                <w:color w:val="000000"/>
                <w:sz w:val="20"/>
                <w:szCs w:val="20"/>
                <w:lang w:val="en-US"/>
              </w:rPr>
            </w:pPr>
            <w:r w:rsidRPr="0006178C">
              <w:rPr>
                <w:rFonts w:eastAsia="Times New Roman" w:cs="Times New Roman"/>
                <w:color w:val="000000"/>
                <w:sz w:val="20"/>
                <w:szCs w:val="20"/>
                <w:lang w:val="en-US"/>
              </w:rPr>
              <w:t>Bus</w:t>
            </w:r>
            <w:r>
              <w:rPr>
                <w:rFonts w:eastAsia="Times New Roman" w:cs="Times New Roman"/>
                <w:color w:val="000000"/>
                <w:sz w:val="20"/>
                <w:szCs w:val="20"/>
                <w:lang w:val="en-US"/>
              </w:rPr>
              <w:t xml:space="preserve"> route l</w:t>
            </w:r>
            <w:r w:rsidRPr="0006178C">
              <w:rPr>
                <w:rFonts w:eastAsia="Times New Roman" w:cs="Times New Roman"/>
                <w:color w:val="000000"/>
                <w:sz w:val="20"/>
                <w:szCs w:val="20"/>
                <w:lang w:val="en-US"/>
              </w:rPr>
              <w:t xml:space="preserve">ength in a </w:t>
            </w:r>
            <w:r>
              <w:rPr>
                <w:rFonts w:eastAsia="Times New Roman" w:cs="Times New Roman"/>
                <w:iCs/>
                <w:color w:val="000000"/>
                <w:sz w:val="20"/>
                <w:szCs w:val="20"/>
                <w:lang w:val="en-US"/>
              </w:rPr>
              <w:t>600</w:t>
            </w:r>
            <w:r w:rsidRPr="0006178C">
              <w:rPr>
                <w:rFonts w:eastAsia="Times New Roman" w:cs="Times New Roman"/>
                <w:iCs/>
                <w:color w:val="000000"/>
                <w:sz w:val="20"/>
                <w:szCs w:val="20"/>
                <w:lang w:val="en-US"/>
              </w:rPr>
              <w:t>m buffer</w:t>
            </w:r>
          </w:p>
        </w:tc>
        <w:tc>
          <w:tcPr>
            <w:tcW w:w="453" w:type="pct"/>
            <w:tcBorders>
              <w:top w:val="single" w:sz="4" w:space="0" w:color="auto"/>
              <w:left w:val="nil"/>
              <w:bottom w:val="dotted" w:sz="4" w:space="0" w:color="auto"/>
              <w:right w:val="single" w:sz="4" w:space="0" w:color="auto"/>
            </w:tcBorders>
            <w:shd w:val="clear" w:color="auto" w:fill="auto"/>
            <w:noWrap/>
          </w:tcPr>
          <w:p w14:paraId="00DB6345"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0.307</w:t>
            </w:r>
          </w:p>
        </w:tc>
        <w:tc>
          <w:tcPr>
            <w:tcW w:w="418" w:type="pct"/>
            <w:tcBorders>
              <w:top w:val="single" w:sz="4" w:space="0" w:color="auto"/>
              <w:left w:val="nil"/>
              <w:bottom w:val="dotted" w:sz="4" w:space="0" w:color="auto"/>
              <w:right w:val="single" w:sz="4" w:space="0" w:color="auto"/>
            </w:tcBorders>
          </w:tcPr>
          <w:p w14:paraId="7B7BFB05"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7.222</w:t>
            </w:r>
          </w:p>
        </w:tc>
        <w:tc>
          <w:tcPr>
            <w:tcW w:w="441" w:type="pct"/>
            <w:tcBorders>
              <w:top w:val="single" w:sz="4" w:space="0" w:color="auto"/>
              <w:left w:val="single" w:sz="4" w:space="0" w:color="auto"/>
              <w:bottom w:val="dotted" w:sz="4" w:space="0" w:color="auto"/>
              <w:right w:val="single" w:sz="4" w:space="0" w:color="auto"/>
            </w:tcBorders>
          </w:tcPr>
          <w:p w14:paraId="5E59EE6B"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0.208</w:t>
            </w:r>
          </w:p>
        </w:tc>
        <w:tc>
          <w:tcPr>
            <w:tcW w:w="427" w:type="pct"/>
            <w:tcBorders>
              <w:top w:val="single" w:sz="4" w:space="0" w:color="auto"/>
              <w:left w:val="single" w:sz="4" w:space="0" w:color="auto"/>
              <w:bottom w:val="dotted" w:sz="4" w:space="0" w:color="auto"/>
              <w:right w:val="single" w:sz="4" w:space="0" w:color="auto"/>
            </w:tcBorders>
            <w:shd w:val="clear" w:color="auto" w:fill="auto"/>
            <w:noWrap/>
          </w:tcPr>
          <w:p w14:paraId="3B1C7123"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5.502</w:t>
            </w:r>
          </w:p>
        </w:tc>
        <w:tc>
          <w:tcPr>
            <w:tcW w:w="456" w:type="pct"/>
            <w:tcBorders>
              <w:top w:val="single" w:sz="4" w:space="0" w:color="auto"/>
              <w:left w:val="nil"/>
              <w:bottom w:val="dotted" w:sz="4" w:space="0" w:color="auto"/>
              <w:right w:val="single" w:sz="4" w:space="0" w:color="auto"/>
            </w:tcBorders>
            <w:shd w:val="clear" w:color="auto" w:fill="auto"/>
            <w:noWrap/>
          </w:tcPr>
          <w:p w14:paraId="4D2D25A1"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0.303</w:t>
            </w:r>
          </w:p>
        </w:tc>
        <w:tc>
          <w:tcPr>
            <w:tcW w:w="384" w:type="pct"/>
            <w:tcBorders>
              <w:top w:val="single" w:sz="4" w:space="0" w:color="auto"/>
              <w:left w:val="nil"/>
              <w:bottom w:val="dotted" w:sz="4" w:space="0" w:color="auto"/>
              <w:right w:val="single" w:sz="4" w:space="0" w:color="auto"/>
            </w:tcBorders>
          </w:tcPr>
          <w:p w14:paraId="58096A21"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7.623</w:t>
            </w:r>
          </w:p>
        </w:tc>
        <w:tc>
          <w:tcPr>
            <w:tcW w:w="453" w:type="pct"/>
            <w:tcBorders>
              <w:top w:val="single" w:sz="4" w:space="0" w:color="auto"/>
              <w:left w:val="single" w:sz="4" w:space="0" w:color="auto"/>
              <w:bottom w:val="dotted" w:sz="4" w:space="0" w:color="auto"/>
              <w:right w:val="single" w:sz="4" w:space="0" w:color="auto"/>
            </w:tcBorders>
          </w:tcPr>
          <w:p w14:paraId="7C394941"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0.208</w:t>
            </w:r>
          </w:p>
        </w:tc>
        <w:tc>
          <w:tcPr>
            <w:tcW w:w="409" w:type="pct"/>
            <w:tcBorders>
              <w:top w:val="single" w:sz="4" w:space="0" w:color="auto"/>
              <w:left w:val="single" w:sz="4" w:space="0" w:color="auto"/>
              <w:bottom w:val="dotted" w:sz="4" w:space="0" w:color="auto"/>
              <w:right w:val="double" w:sz="6" w:space="0" w:color="auto"/>
            </w:tcBorders>
            <w:shd w:val="clear" w:color="auto" w:fill="auto"/>
            <w:noWrap/>
          </w:tcPr>
          <w:p w14:paraId="3CBC3794"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5.555</w:t>
            </w:r>
          </w:p>
        </w:tc>
      </w:tr>
      <w:tr w:rsidR="00A55E4C" w:rsidRPr="00415D18" w14:paraId="3CADCC81" w14:textId="77777777" w:rsidTr="00371A60">
        <w:trPr>
          <w:trHeight w:val="239"/>
        </w:trPr>
        <w:tc>
          <w:tcPr>
            <w:tcW w:w="1559" w:type="pct"/>
            <w:tcBorders>
              <w:top w:val="dotted" w:sz="4" w:space="0" w:color="auto"/>
              <w:left w:val="double" w:sz="6" w:space="0" w:color="auto"/>
              <w:bottom w:val="dotted" w:sz="4" w:space="0" w:color="auto"/>
              <w:right w:val="single" w:sz="4" w:space="0" w:color="auto"/>
            </w:tcBorders>
            <w:shd w:val="clear" w:color="auto" w:fill="auto"/>
          </w:tcPr>
          <w:p w14:paraId="54A9243E" w14:textId="77777777" w:rsidR="00A55E4C" w:rsidRPr="0006178C" w:rsidRDefault="00A55E4C" w:rsidP="00371A60">
            <w:pPr>
              <w:jc w:val="left"/>
              <w:rPr>
                <w:rFonts w:eastAsia="Times New Roman" w:cs="Times New Roman"/>
                <w:color w:val="000000"/>
                <w:sz w:val="20"/>
                <w:szCs w:val="20"/>
                <w:lang w:val="en-US"/>
              </w:rPr>
            </w:pPr>
            <w:proofErr w:type="gramStart"/>
            <w:r w:rsidRPr="0006178C">
              <w:rPr>
                <w:rFonts w:eastAsia="Times New Roman" w:cs="Times New Roman"/>
                <w:color w:val="000000"/>
                <w:sz w:val="20"/>
                <w:szCs w:val="20"/>
                <w:lang w:val="en-US"/>
              </w:rPr>
              <w:t>Side walk</w:t>
            </w:r>
            <w:proofErr w:type="gramEnd"/>
            <w:r w:rsidRPr="0006178C">
              <w:rPr>
                <w:rFonts w:eastAsia="Times New Roman" w:cs="Times New Roman"/>
                <w:color w:val="000000"/>
                <w:sz w:val="20"/>
                <w:szCs w:val="20"/>
                <w:lang w:val="en-US"/>
              </w:rPr>
              <w:t xml:space="preserve"> length in a </w:t>
            </w:r>
            <w:r>
              <w:rPr>
                <w:rFonts w:eastAsia="Times New Roman" w:cs="Times New Roman"/>
                <w:iCs/>
                <w:color w:val="000000"/>
                <w:sz w:val="20"/>
                <w:szCs w:val="20"/>
                <w:lang w:val="en-US"/>
              </w:rPr>
              <w:t>800</w:t>
            </w:r>
            <w:r w:rsidRPr="0006178C">
              <w:rPr>
                <w:rFonts w:eastAsia="Times New Roman" w:cs="Times New Roman"/>
                <w:iCs/>
                <w:color w:val="000000"/>
                <w:sz w:val="20"/>
                <w:szCs w:val="20"/>
                <w:lang w:val="en-US"/>
              </w:rPr>
              <w:t>m buffer</w:t>
            </w:r>
          </w:p>
        </w:tc>
        <w:tc>
          <w:tcPr>
            <w:tcW w:w="453" w:type="pct"/>
            <w:tcBorders>
              <w:top w:val="dotted" w:sz="4" w:space="0" w:color="auto"/>
              <w:left w:val="nil"/>
              <w:bottom w:val="dotted" w:sz="4" w:space="0" w:color="auto"/>
              <w:right w:val="single" w:sz="4" w:space="0" w:color="auto"/>
            </w:tcBorders>
            <w:shd w:val="clear" w:color="auto" w:fill="auto"/>
            <w:noWrap/>
          </w:tcPr>
          <w:p w14:paraId="77E03D28"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0.044</w:t>
            </w:r>
          </w:p>
        </w:tc>
        <w:tc>
          <w:tcPr>
            <w:tcW w:w="418" w:type="pct"/>
            <w:tcBorders>
              <w:top w:val="dotted" w:sz="4" w:space="0" w:color="auto"/>
              <w:left w:val="nil"/>
              <w:bottom w:val="dotted" w:sz="4" w:space="0" w:color="auto"/>
              <w:right w:val="single" w:sz="4" w:space="0" w:color="auto"/>
            </w:tcBorders>
          </w:tcPr>
          <w:p w14:paraId="7097112D"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5.360</w:t>
            </w:r>
          </w:p>
        </w:tc>
        <w:tc>
          <w:tcPr>
            <w:tcW w:w="441" w:type="pct"/>
            <w:tcBorders>
              <w:top w:val="dotted" w:sz="4" w:space="0" w:color="auto"/>
              <w:left w:val="single" w:sz="4" w:space="0" w:color="auto"/>
              <w:bottom w:val="dotted" w:sz="4" w:space="0" w:color="auto"/>
              <w:right w:val="single" w:sz="4" w:space="0" w:color="auto"/>
            </w:tcBorders>
          </w:tcPr>
          <w:p w14:paraId="6E7AF00B"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r w:rsidRPr="0006178C">
              <w:rPr>
                <w:rStyle w:val="FootnoteReference"/>
                <w:rFonts w:eastAsia="Times New Roman" w:cs="Times New Roman"/>
                <w:color w:val="000000"/>
                <w:sz w:val="20"/>
                <w:szCs w:val="20"/>
                <w:lang w:val="en-US"/>
              </w:rPr>
              <w:footnoteReference w:id="2"/>
            </w:r>
          </w:p>
        </w:tc>
        <w:tc>
          <w:tcPr>
            <w:tcW w:w="427" w:type="pct"/>
            <w:tcBorders>
              <w:top w:val="dotted" w:sz="4" w:space="0" w:color="auto"/>
              <w:left w:val="single" w:sz="4" w:space="0" w:color="auto"/>
              <w:bottom w:val="dotted" w:sz="4" w:space="0" w:color="auto"/>
              <w:right w:val="single" w:sz="4" w:space="0" w:color="auto"/>
            </w:tcBorders>
            <w:shd w:val="clear" w:color="auto" w:fill="auto"/>
            <w:noWrap/>
          </w:tcPr>
          <w:p w14:paraId="7D57CA35"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56" w:type="pct"/>
            <w:tcBorders>
              <w:top w:val="dotted" w:sz="4" w:space="0" w:color="auto"/>
              <w:left w:val="nil"/>
              <w:bottom w:val="dotted" w:sz="4" w:space="0" w:color="auto"/>
              <w:right w:val="single" w:sz="4" w:space="0" w:color="auto"/>
            </w:tcBorders>
            <w:shd w:val="clear" w:color="auto" w:fill="auto"/>
            <w:noWrap/>
          </w:tcPr>
          <w:p w14:paraId="2BF548F8"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0.058</w:t>
            </w:r>
          </w:p>
        </w:tc>
        <w:tc>
          <w:tcPr>
            <w:tcW w:w="384" w:type="pct"/>
            <w:tcBorders>
              <w:top w:val="dotted" w:sz="4" w:space="0" w:color="auto"/>
              <w:left w:val="nil"/>
              <w:bottom w:val="dotted" w:sz="4" w:space="0" w:color="auto"/>
              <w:right w:val="single" w:sz="4" w:space="0" w:color="auto"/>
            </w:tcBorders>
          </w:tcPr>
          <w:p w14:paraId="7BFD135A"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7.383</w:t>
            </w:r>
          </w:p>
        </w:tc>
        <w:tc>
          <w:tcPr>
            <w:tcW w:w="453" w:type="pct"/>
            <w:tcBorders>
              <w:top w:val="dotted" w:sz="4" w:space="0" w:color="auto"/>
              <w:left w:val="single" w:sz="4" w:space="0" w:color="auto"/>
              <w:bottom w:val="dotted" w:sz="4" w:space="0" w:color="auto"/>
              <w:right w:val="single" w:sz="4" w:space="0" w:color="auto"/>
            </w:tcBorders>
          </w:tcPr>
          <w:p w14:paraId="36DC6BEA"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09" w:type="pct"/>
            <w:tcBorders>
              <w:top w:val="dotted" w:sz="4" w:space="0" w:color="auto"/>
              <w:left w:val="single" w:sz="4" w:space="0" w:color="auto"/>
              <w:bottom w:val="dotted" w:sz="4" w:space="0" w:color="auto"/>
              <w:right w:val="double" w:sz="6" w:space="0" w:color="auto"/>
            </w:tcBorders>
            <w:shd w:val="clear" w:color="auto" w:fill="auto"/>
            <w:noWrap/>
          </w:tcPr>
          <w:p w14:paraId="4124D28A"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r>
      <w:tr w:rsidR="00A55E4C" w:rsidRPr="00415D18" w14:paraId="3B772355" w14:textId="77777777" w:rsidTr="00371A60">
        <w:trPr>
          <w:trHeight w:val="239"/>
        </w:trPr>
        <w:tc>
          <w:tcPr>
            <w:tcW w:w="1559" w:type="pct"/>
            <w:tcBorders>
              <w:top w:val="dotted" w:sz="4" w:space="0" w:color="auto"/>
              <w:left w:val="double" w:sz="6" w:space="0" w:color="auto"/>
              <w:bottom w:val="dotted" w:sz="4" w:space="0" w:color="auto"/>
              <w:right w:val="single" w:sz="4" w:space="0" w:color="auto"/>
            </w:tcBorders>
            <w:shd w:val="clear" w:color="auto" w:fill="auto"/>
            <w:hideMark/>
          </w:tcPr>
          <w:p w14:paraId="728B3891" w14:textId="77777777" w:rsidR="00A55E4C" w:rsidRPr="0006178C" w:rsidRDefault="00A55E4C" w:rsidP="00371A60">
            <w:pPr>
              <w:jc w:val="left"/>
              <w:rPr>
                <w:rFonts w:eastAsia="Times New Roman" w:cs="Times New Roman"/>
                <w:iCs/>
                <w:color w:val="000000"/>
                <w:sz w:val="20"/>
                <w:szCs w:val="20"/>
                <w:lang w:val="en-US"/>
              </w:rPr>
            </w:pPr>
            <w:r w:rsidRPr="0006178C">
              <w:rPr>
                <w:rFonts w:eastAsia="Times New Roman" w:cs="Times New Roman"/>
                <w:color w:val="000000"/>
                <w:sz w:val="20"/>
                <w:szCs w:val="20"/>
                <w:lang w:val="en-US"/>
              </w:rPr>
              <w:t xml:space="preserve">Secondary highway length in a </w:t>
            </w:r>
            <w:r>
              <w:rPr>
                <w:rFonts w:eastAsia="Times New Roman" w:cs="Times New Roman"/>
                <w:iCs/>
                <w:color w:val="000000"/>
                <w:sz w:val="20"/>
                <w:szCs w:val="20"/>
                <w:lang w:val="en-US"/>
              </w:rPr>
              <w:t>600</w:t>
            </w:r>
            <w:r w:rsidRPr="0006178C">
              <w:rPr>
                <w:rFonts w:eastAsia="Times New Roman" w:cs="Times New Roman"/>
                <w:iCs/>
                <w:color w:val="000000"/>
                <w:sz w:val="20"/>
                <w:szCs w:val="20"/>
                <w:lang w:val="en-US"/>
              </w:rPr>
              <w:t>m buffer</w:t>
            </w:r>
          </w:p>
        </w:tc>
        <w:tc>
          <w:tcPr>
            <w:tcW w:w="453" w:type="pct"/>
            <w:tcBorders>
              <w:top w:val="dotted" w:sz="4" w:space="0" w:color="auto"/>
              <w:left w:val="nil"/>
              <w:bottom w:val="dotted" w:sz="4" w:space="0" w:color="auto"/>
              <w:right w:val="single" w:sz="4" w:space="0" w:color="auto"/>
            </w:tcBorders>
            <w:shd w:val="clear" w:color="auto" w:fill="auto"/>
            <w:noWrap/>
          </w:tcPr>
          <w:p w14:paraId="62060C5C"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0.769</w:t>
            </w:r>
          </w:p>
        </w:tc>
        <w:tc>
          <w:tcPr>
            <w:tcW w:w="418" w:type="pct"/>
            <w:tcBorders>
              <w:top w:val="dotted" w:sz="4" w:space="0" w:color="auto"/>
              <w:left w:val="nil"/>
              <w:bottom w:val="dotted" w:sz="4" w:space="0" w:color="auto"/>
              <w:right w:val="single" w:sz="4" w:space="0" w:color="auto"/>
            </w:tcBorders>
          </w:tcPr>
          <w:p w14:paraId="1D14FEAA"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7.047</w:t>
            </w:r>
          </w:p>
        </w:tc>
        <w:tc>
          <w:tcPr>
            <w:tcW w:w="441" w:type="pct"/>
            <w:tcBorders>
              <w:top w:val="dotted" w:sz="4" w:space="0" w:color="auto"/>
              <w:left w:val="single" w:sz="4" w:space="0" w:color="auto"/>
              <w:bottom w:val="dotted" w:sz="4" w:space="0" w:color="auto"/>
              <w:right w:val="single" w:sz="4" w:space="0" w:color="auto"/>
            </w:tcBorders>
          </w:tcPr>
          <w:p w14:paraId="497A800C"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0.677</w:t>
            </w:r>
          </w:p>
        </w:tc>
        <w:tc>
          <w:tcPr>
            <w:tcW w:w="427" w:type="pct"/>
            <w:tcBorders>
              <w:top w:val="dotted" w:sz="4" w:space="0" w:color="auto"/>
              <w:left w:val="single" w:sz="4" w:space="0" w:color="auto"/>
              <w:bottom w:val="dotted" w:sz="4" w:space="0" w:color="auto"/>
              <w:right w:val="single" w:sz="4" w:space="0" w:color="auto"/>
            </w:tcBorders>
            <w:shd w:val="clear" w:color="auto" w:fill="auto"/>
            <w:noWrap/>
          </w:tcPr>
          <w:p w14:paraId="7B8F205A"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36.325</w:t>
            </w:r>
          </w:p>
        </w:tc>
        <w:tc>
          <w:tcPr>
            <w:tcW w:w="456" w:type="pct"/>
            <w:tcBorders>
              <w:top w:val="dotted" w:sz="4" w:space="0" w:color="auto"/>
              <w:left w:val="nil"/>
              <w:bottom w:val="dotted" w:sz="4" w:space="0" w:color="auto"/>
              <w:right w:val="single" w:sz="4" w:space="0" w:color="auto"/>
            </w:tcBorders>
            <w:shd w:val="clear" w:color="auto" w:fill="auto"/>
            <w:noWrap/>
          </w:tcPr>
          <w:p w14:paraId="3CD90E4A"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384" w:type="pct"/>
            <w:tcBorders>
              <w:top w:val="dotted" w:sz="4" w:space="0" w:color="auto"/>
              <w:left w:val="nil"/>
              <w:bottom w:val="dotted" w:sz="4" w:space="0" w:color="auto"/>
              <w:right w:val="single" w:sz="4" w:space="0" w:color="auto"/>
            </w:tcBorders>
          </w:tcPr>
          <w:p w14:paraId="6E05EE71"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53" w:type="pct"/>
            <w:tcBorders>
              <w:top w:val="dotted" w:sz="4" w:space="0" w:color="auto"/>
              <w:left w:val="single" w:sz="4" w:space="0" w:color="auto"/>
              <w:bottom w:val="dotted" w:sz="4" w:space="0" w:color="auto"/>
              <w:right w:val="single" w:sz="4" w:space="0" w:color="auto"/>
            </w:tcBorders>
          </w:tcPr>
          <w:p w14:paraId="749962C7"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09" w:type="pct"/>
            <w:tcBorders>
              <w:top w:val="dotted" w:sz="4" w:space="0" w:color="auto"/>
              <w:left w:val="single" w:sz="4" w:space="0" w:color="auto"/>
              <w:bottom w:val="dotted" w:sz="4" w:space="0" w:color="auto"/>
              <w:right w:val="double" w:sz="6" w:space="0" w:color="auto"/>
            </w:tcBorders>
            <w:shd w:val="clear" w:color="auto" w:fill="auto"/>
            <w:noWrap/>
          </w:tcPr>
          <w:p w14:paraId="3B6F64B4"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r>
      <w:tr w:rsidR="00A55E4C" w:rsidRPr="00415D18" w14:paraId="5C594EB7" w14:textId="77777777" w:rsidTr="00371A60">
        <w:trPr>
          <w:trHeight w:val="239"/>
        </w:trPr>
        <w:tc>
          <w:tcPr>
            <w:tcW w:w="1559" w:type="pct"/>
            <w:tcBorders>
              <w:top w:val="dotted" w:sz="4" w:space="0" w:color="auto"/>
              <w:left w:val="double" w:sz="6" w:space="0" w:color="auto"/>
              <w:bottom w:val="dotted" w:sz="4" w:space="0" w:color="auto"/>
              <w:right w:val="single" w:sz="4" w:space="0" w:color="auto"/>
            </w:tcBorders>
            <w:shd w:val="clear" w:color="auto" w:fill="auto"/>
          </w:tcPr>
          <w:p w14:paraId="64935AD4"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 xml:space="preserve">Local road length in </w:t>
            </w:r>
            <w:proofErr w:type="gramStart"/>
            <w:r w:rsidRPr="0006178C">
              <w:rPr>
                <w:rFonts w:eastAsia="Times New Roman" w:cs="Times New Roman"/>
                <w:color w:val="000000"/>
                <w:sz w:val="20"/>
                <w:szCs w:val="20"/>
                <w:lang w:val="en-US"/>
              </w:rPr>
              <w:t>a</w:t>
            </w:r>
            <w:proofErr w:type="gramEnd"/>
            <w:r w:rsidRPr="0006178C">
              <w:rPr>
                <w:rFonts w:eastAsia="Times New Roman" w:cs="Times New Roman"/>
                <w:color w:val="000000"/>
                <w:sz w:val="20"/>
                <w:szCs w:val="20"/>
                <w:lang w:val="en-US"/>
              </w:rPr>
              <w:t xml:space="preserve"> </w:t>
            </w:r>
            <w:r>
              <w:rPr>
                <w:rFonts w:eastAsia="Times New Roman" w:cs="Times New Roman"/>
                <w:iCs/>
                <w:color w:val="000000"/>
                <w:sz w:val="20"/>
                <w:szCs w:val="20"/>
                <w:lang w:val="en-US"/>
              </w:rPr>
              <w:t>800</w:t>
            </w:r>
            <w:r w:rsidRPr="0006178C">
              <w:rPr>
                <w:rFonts w:eastAsia="Times New Roman" w:cs="Times New Roman"/>
                <w:iCs/>
                <w:color w:val="000000"/>
                <w:sz w:val="20"/>
                <w:szCs w:val="20"/>
                <w:lang w:val="en-US"/>
              </w:rPr>
              <w:t>m buffer</w:t>
            </w:r>
          </w:p>
        </w:tc>
        <w:tc>
          <w:tcPr>
            <w:tcW w:w="453" w:type="pct"/>
            <w:tcBorders>
              <w:top w:val="dotted" w:sz="4" w:space="0" w:color="auto"/>
              <w:left w:val="nil"/>
              <w:bottom w:val="dotted" w:sz="4" w:space="0" w:color="auto"/>
              <w:right w:val="single" w:sz="4" w:space="0" w:color="auto"/>
            </w:tcBorders>
            <w:shd w:val="clear" w:color="auto" w:fill="auto"/>
            <w:noWrap/>
          </w:tcPr>
          <w:p w14:paraId="041066E3"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0.708</w:t>
            </w:r>
          </w:p>
        </w:tc>
        <w:tc>
          <w:tcPr>
            <w:tcW w:w="418" w:type="pct"/>
            <w:tcBorders>
              <w:top w:val="dotted" w:sz="4" w:space="0" w:color="auto"/>
              <w:left w:val="nil"/>
              <w:bottom w:val="dotted" w:sz="4" w:space="0" w:color="auto"/>
              <w:right w:val="single" w:sz="4" w:space="0" w:color="auto"/>
            </w:tcBorders>
          </w:tcPr>
          <w:p w14:paraId="0447CD36"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10.919</w:t>
            </w:r>
          </w:p>
        </w:tc>
        <w:tc>
          <w:tcPr>
            <w:tcW w:w="441" w:type="pct"/>
            <w:tcBorders>
              <w:top w:val="dotted" w:sz="4" w:space="0" w:color="auto"/>
              <w:left w:val="single" w:sz="4" w:space="0" w:color="auto"/>
              <w:bottom w:val="dotted" w:sz="4" w:space="0" w:color="auto"/>
              <w:right w:val="single" w:sz="4" w:space="0" w:color="auto"/>
            </w:tcBorders>
          </w:tcPr>
          <w:p w14:paraId="519853AD"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0.528</w:t>
            </w:r>
          </w:p>
        </w:tc>
        <w:tc>
          <w:tcPr>
            <w:tcW w:w="427" w:type="pct"/>
            <w:tcBorders>
              <w:top w:val="dotted" w:sz="4" w:space="0" w:color="auto"/>
              <w:left w:val="single" w:sz="4" w:space="0" w:color="auto"/>
              <w:bottom w:val="dotted" w:sz="4" w:space="0" w:color="auto"/>
              <w:right w:val="single" w:sz="4" w:space="0" w:color="auto"/>
            </w:tcBorders>
            <w:shd w:val="clear" w:color="auto" w:fill="auto"/>
            <w:noWrap/>
          </w:tcPr>
          <w:p w14:paraId="5BCF037D"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-16.331</w:t>
            </w:r>
          </w:p>
        </w:tc>
        <w:tc>
          <w:tcPr>
            <w:tcW w:w="456" w:type="pct"/>
            <w:tcBorders>
              <w:top w:val="dotted" w:sz="4" w:space="0" w:color="auto"/>
              <w:left w:val="nil"/>
              <w:bottom w:val="dotted" w:sz="4" w:space="0" w:color="auto"/>
              <w:right w:val="single" w:sz="4" w:space="0" w:color="auto"/>
            </w:tcBorders>
            <w:shd w:val="clear" w:color="auto" w:fill="auto"/>
            <w:noWrap/>
          </w:tcPr>
          <w:p w14:paraId="2FC5C4FA"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384" w:type="pct"/>
            <w:tcBorders>
              <w:top w:val="dotted" w:sz="4" w:space="0" w:color="auto"/>
              <w:left w:val="nil"/>
              <w:bottom w:val="dotted" w:sz="4" w:space="0" w:color="auto"/>
              <w:right w:val="single" w:sz="4" w:space="0" w:color="auto"/>
            </w:tcBorders>
          </w:tcPr>
          <w:p w14:paraId="51227A3E"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53" w:type="pct"/>
            <w:tcBorders>
              <w:top w:val="dotted" w:sz="4" w:space="0" w:color="auto"/>
              <w:left w:val="single" w:sz="4" w:space="0" w:color="auto"/>
              <w:bottom w:val="dotted" w:sz="4" w:space="0" w:color="auto"/>
              <w:right w:val="single" w:sz="4" w:space="0" w:color="auto"/>
            </w:tcBorders>
          </w:tcPr>
          <w:p w14:paraId="32B88B0B"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09" w:type="pct"/>
            <w:tcBorders>
              <w:top w:val="dotted" w:sz="4" w:space="0" w:color="auto"/>
              <w:left w:val="single" w:sz="4" w:space="0" w:color="auto"/>
              <w:bottom w:val="dotted" w:sz="4" w:space="0" w:color="auto"/>
              <w:right w:val="double" w:sz="6" w:space="0" w:color="auto"/>
            </w:tcBorders>
            <w:shd w:val="clear" w:color="auto" w:fill="auto"/>
            <w:noWrap/>
          </w:tcPr>
          <w:p w14:paraId="6CBAFBC3"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r>
      <w:tr w:rsidR="00A55E4C" w:rsidRPr="00415D18" w14:paraId="0EF01AA4" w14:textId="77777777" w:rsidTr="00371A60">
        <w:trPr>
          <w:trHeight w:val="239"/>
        </w:trPr>
        <w:tc>
          <w:tcPr>
            <w:tcW w:w="1559" w:type="pct"/>
            <w:tcBorders>
              <w:top w:val="dotted" w:sz="4" w:space="0" w:color="auto"/>
              <w:left w:val="double" w:sz="6" w:space="0" w:color="auto"/>
              <w:bottom w:val="dotted" w:sz="4" w:space="0" w:color="auto"/>
              <w:right w:val="single" w:sz="4" w:space="0" w:color="auto"/>
            </w:tcBorders>
            <w:shd w:val="clear" w:color="auto" w:fill="auto"/>
            <w:hideMark/>
          </w:tcPr>
          <w:p w14:paraId="692DAB74" w14:textId="77777777" w:rsidR="00A55E4C" w:rsidRPr="0006178C" w:rsidRDefault="00A55E4C" w:rsidP="00371A60">
            <w:pPr>
              <w:jc w:val="left"/>
              <w:rPr>
                <w:rFonts w:eastAsia="Times New Roman" w:cs="Times New Roman"/>
                <w:iCs/>
                <w:color w:val="000000"/>
                <w:sz w:val="20"/>
                <w:szCs w:val="20"/>
                <w:lang w:val="en-US"/>
              </w:rPr>
            </w:pPr>
            <w:proofErr w:type="gramStart"/>
            <w:r w:rsidRPr="0006178C">
              <w:rPr>
                <w:rFonts w:eastAsia="Times New Roman" w:cs="Times New Roman"/>
                <w:color w:val="000000"/>
                <w:sz w:val="20"/>
                <w:szCs w:val="20"/>
                <w:lang w:val="en-US"/>
              </w:rPr>
              <w:t>Rail road</w:t>
            </w:r>
            <w:proofErr w:type="gramEnd"/>
            <w:r w:rsidRPr="0006178C">
              <w:rPr>
                <w:rFonts w:eastAsia="Times New Roman" w:cs="Times New Roman"/>
                <w:color w:val="000000"/>
                <w:sz w:val="20"/>
                <w:szCs w:val="20"/>
                <w:lang w:val="en-US"/>
              </w:rPr>
              <w:t xml:space="preserve"> length in a</w:t>
            </w:r>
            <w:r>
              <w:rPr>
                <w:rFonts w:eastAsia="Times New Roman" w:cs="Times New Roman"/>
                <w:iCs/>
                <w:color w:val="000000"/>
                <w:sz w:val="20"/>
                <w:szCs w:val="20"/>
                <w:lang w:val="en-US"/>
              </w:rPr>
              <w:t xml:space="preserve"> 800</w:t>
            </w:r>
            <w:r w:rsidRPr="0006178C">
              <w:rPr>
                <w:rFonts w:eastAsia="Times New Roman" w:cs="Times New Roman"/>
                <w:iCs/>
                <w:color w:val="000000"/>
                <w:sz w:val="20"/>
                <w:szCs w:val="20"/>
                <w:lang w:val="en-US"/>
              </w:rPr>
              <w:t>m buffer</w:t>
            </w:r>
          </w:p>
        </w:tc>
        <w:tc>
          <w:tcPr>
            <w:tcW w:w="453" w:type="pct"/>
            <w:tcBorders>
              <w:top w:val="dotted" w:sz="4" w:space="0" w:color="auto"/>
              <w:left w:val="nil"/>
              <w:bottom w:val="dotted" w:sz="4" w:space="0" w:color="auto"/>
              <w:right w:val="single" w:sz="4" w:space="0" w:color="auto"/>
            </w:tcBorders>
            <w:shd w:val="clear" w:color="auto" w:fill="auto"/>
            <w:noWrap/>
          </w:tcPr>
          <w:p w14:paraId="18176D57"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18" w:type="pct"/>
            <w:tcBorders>
              <w:top w:val="dotted" w:sz="4" w:space="0" w:color="auto"/>
              <w:left w:val="nil"/>
              <w:bottom w:val="dotted" w:sz="4" w:space="0" w:color="auto"/>
              <w:right w:val="single" w:sz="4" w:space="0" w:color="auto"/>
            </w:tcBorders>
          </w:tcPr>
          <w:p w14:paraId="55CA612B"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41" w:type="pct"/>
            <w:tcBorders>
              <w:top w:val="dotted" w:sz="4" w:space="0" w:color="auto"/>
              <w:left w:val="single" w:sz="4" w:space="0" w:color="auto"/>
              <w:bottom w:val="dotted" w:sz="4" w:space="0" w:color="auto"/>
              <w:right w:val="single" w:sz="4" w:space="0" w:color="auto"/>
            </w:tcBorders>
          </w:tcPr>
          <w:p w14:paraId="4FFEA229"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27" w:type="pct"/>
            <w:tcBorders>
              <w:top w:val="dotted" w:sz="4" w:space="0" w:color="auto"/>
              <w:left w:val="single" w:sz="4" w:space="0" w:color="auto"/>
              <w:bottom w:val="dotted" w:sz="4" w:space="0" w:color="auto"/>
              <w:right w:val="single" w:sz="4" w:space="0" w:color="auto"/>
            </w:tcBorders>
            <w:shd w:val="clear" w:color="auto" w:fill="auto"/>
            <w:noWrap/>
          </w:tcPr>
          <w:p w14:paraId="769FDC2D"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56" w:type="pct"/>
            <w:tcBorders>
              <w:top w:val="dotted" w:sz="4" w:space="0" w:color="auto"/>
              <w:left w:val="nil"/>
              <w:bottom w:val="dotted" w:sz="4" w:space="0" w:color="auto"/>
              <w:right w:val="single" w:sz="4" w:space="0" w:color="auto"/>
            </w:tcBorders>
            <w:shd w:val="clear" w:color="auto" w:fill="auto"/>
            <w:noWrap/>
          </w:tcPr>
          <w:p w14:paraId="6DCEB004"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-0.071</w:t>
            </w:r>
          </w:p>
        </w:tc>
        <w:tc>
          <w:tcPr>
            <w:tcW w:w="384" w:type="pct"/>
            <w:tcBorders>
              <w:top w:val="dotted" w:sz="4" w:space="0" w:color="auto"/>
              <w:left w:val="nil"/>
              <w:bottom w:val="dotted" w:sz="4" w:space="0" w:color="auto"/>
              <w:right w:val="single" w:sz="4" w:space="0" w:color="auto"/>
            </w:tcBorders>
          </w:tcPr>
          <w:p w14:paraId="2D438B75"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-3.006</w:t>
            </w:r>
          </w:p>
        </w:tc>
        <w:tc>
          <w:tcPr>
            <w:tcW w:w="453" w:type="pct"/>
            <w:tcBorders>
              <w:top w:val="dotted" w:sz="4" w:space="0" w:color="auto"/>
              <w:left w:val="single" w:sz="4" w:space="0" w:color="auto"/>
              <w:bottom w:val="dotted" w:sz="4" w:space="0" w:color="auto"/>
              <w:right w:val="single" w:sz="4" w:space="0" w:color="auto"/>
            </w:tcBorders>
          </w:tcPr>
          <w:p w14:paraId="1349C0AD"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09" w:type="pct"/>
            <w:tcBorders>
              <w:top w:val="dotted" w:sz="4" w:space="0" w:color="auto"/>
              <w:left w:val="single" w:sz="4" w:space="0" w:color="auto"/>
              <w:bottom w:val="dotted" w:sz="4" w:space="0" w:color="auto"/>
              <w:right w:val="double" w:sz="6" w:space="0" w:color="auto"/>
            </w:tcBorders>
            <w:shd w:val="clear" w:color="auto" w:fill="auto"/>
            <w:noWrap/>
          </w:tcPr>
          <w:p w14:paraId="0F717708"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r>
      <w:tr w:rsidR="00A55E4C" w:rsidRPr="00415D18" w14:paraId="04F3B77C" w14:textId="77777777" w:rsidTr="00371A60">
        <w:trPr>
          <w:trHeight w:val="239"/>
        </w:trPr>
        <w:tc>
          <w:tcPr>
            <w:tcW w:w="1559" w:type="pct"/>
            <w:tcBorders>
              <w:top w:val="dotted" w:sz="4" w:space="0" w:color="auto"/>
              <w:left w:val="double" w:sz="6" w:space="0" w:color="auto"/>
              <w:bottom w:val="single" w:sz="4" w:space="0" w:color="auto"/>
              <w:right w:val="single" w:sz="4" w:space="0" w:color="auto"/>
            </w:tcBorders>
            <w:shd w:val="clear" w:color="auto" w:fill="auto"/>
          </w:tcPr>
          <w:p w14:paraId="2C3AC9EA"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Presence of shelter in a bus stop</w:t>
            </w:r>
          </w:p>
        </w:tc>
        <w:tc>
          <w:tcPr>
            <w:tcW w:w="453" w:type="pct"/>
            <w:tcBorders>
              <w:top w:val="dotted" w:sz="4" w:space="0" w:color="auto"/>
              <w:left w:val="nil"/>
              <w:bottom w:val="single" w:sz="4" w:space="0" w:color="auto"/>
              <w:right w:val="single" w:sz="4" w:space="0" w:color="auto"/>
            </w:tcBorders>
            <w:shd w:val="clear" w:color="auto" w:fill="auto"/>
            <w:noWrap/>
          </w:tcPr>
          <w:p w14:paraId="6660E2A8"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0.775</w:t>
            </w:r>
          </w:p>
        </w:tc>
        <w:tc>
          <w:tcPr>
            <w:tcW w:w="418" w:type="pct"/>
            <w:tcBorders>
              <w:top w:val="dotted" w:sz="4" w:space="0" w:color="auto"/>
              <w:left w:val="nil"/>
              <w:bottom w:val="single" w:sz="4" w:space="0" w:color="auto"/>
              <w:right w:val="single" w:sz="4" w:space="0" w:color="auto"/>
            </w:tcBorders>
          </w:tcPr>
          <w:p w14:paraId="2DE44044"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19.904</w:t>
            </w:r>
          </w:p>
        </w:tc>
        <w:tc>
          <w:tcPr>
            <w:tcW w:w="441" w:type="pct"/>
            <w:tcBorders>
              <w:top w:val="dotted" w:sz="4" w:space="0" w:color="auto"/>
              <w:left w:val="single" w:sz="4" w:space="0" w:color="auto"/>
              <w:bottom w:val="single" w:sz="4" w:space="0" w:color="auto"/>
              <w:right w:val="single" w:sz="4" w:space="0" w:color="auto"/>
            </w:tcBorders>
          </w:tcPr>
          <w:p w14:paraId="2882467F"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0.739</w:t>
            </w:r>
          </w:p>
        </w:tc>
        <w:tc>
          <w:tcPr>
            <w:tcW w:w="427" w:type="pct"/>
            <w:tcBorders>
              <w:top w:val="dotted" w:sz="4" w:space="0" w:color="auto"/>
              <w:left w:val="single" w:sz="4" w:space="0" w:color="auto"/>
              <w:bottom w:val="single" w:sz="4" w:space="0" w:color="auto"/>
              <w:right w:val="single" w:sz="4" w:space="0" w:color="auto"/>
            </w:tcBorders>
            <w:shd w:val="clear" w:color="auto" w:fill="auto"/>
            <w:noWrap/>
          </w:tcPr>
          <w:p w14:paraId="28D74F27"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39.254</w:t>
            </w:r>
          </w:p>
        </w:tc>
        <w:tc>
          <w:tcPr>
            <w:tcW w:w="456" w:type="pct"/>
            <w:tcBorders>
              <w:top w:val="dotted" w:sz="4" w:space="0" w:color="auto"/>
              <w:left w:val="nil"/>
              <w:bottom w:val="single" w:sz="4" w:space="0" w:color="auto"/>
              <w:right w:val="single" w:sz="4" w:space="0" w:color="auto"/>
            </w:tcBorders>
            <w:shd w:val="clear" w:color="auto" w:fill="auto"/>
            <w:noWrap/>
          </w:tcPr>
          <w:p w14:paraId="67045CEA"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0.553</w:t>
            </w:r>
          </w:p>
        </w:tc>
        <w:tc>
          <w:tcPr>
            <w:tcW w:w="384" w:type="pct"/>
            <w:tcBorders>
              <w:top w:val="dotted" w:sz="4" w:space="0" w:color="auto"/>
              <w:left w:val="nil"/>
              <w:bottom w:val="single" w:sz="4" w:space="0" w:color="auto"/>
              <w:right w:val="single" w:sz="4" w:space="0" w:color="auto"/>
            </w:tcBorders>
          </w:tcPr>
          <w:p w14:paraId="2D6D5D5E"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14.185</w:t>
            </w:r>
          </w:p>
        </w:tc>
        <w:tc>
          <w:tcPr>
            <w:tcW w:w="453" w:type="pct"/>
            <w:tcBorders>
              <w:top w:val="dotted" w:sz="4" w:space="0" w:color="auto"/>
              <w:left w:val="single" w:sz="4" w:space="0" w:color="auto"/>
              <w:bottom w:val="single" w:sz="4" w:space="0" w:color="auto"/>
              <w:right w:val="single" w:sz="4" w:space="0" w:color="auto"/>
            </w:tcBorders>
          </w:tcPr>
          <w:p w14:paraId="57A3A940"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0.518</w:t>
            </w:r>
          </w:p>
        </w:tc>
        <w:tc>
          <w:tcPr>
            <w:tcW w:w="409" w:type="pct"/>
            <w:tcBorders>
              <w:top w:val="dotted" w:sz="4" w:space="0" w:color="auto"/>
              <w:left w:val="single" w:sz="4" w:space="0" w:color="auto"/>
              <w:bottom w:val="single" w:sz="4" w:space="0" w:color="auto"/>
              <w:right w:val="double" w:sz="6" w:space="0" w:color="auto"/>
            </w:tcBorders>
            <w:shd w:val="clear" w:color="auto" w:fill="auto"/>
            <w:noWrap/>
          </w:tcPr>
          <w:p w14:paraId="3CA0EEBE"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27.966</w:t>
            </w:r>
          </w:p>
        </w:tc>
      </w:tr>
      <w:tr w:rsidR="00A55E4C" w:rsidRPr="00415D18" w14:paraId="7FC975CF" w14:textId="77777777" w:rsidTr="00371A60">
        <w:trPr>
          <w:trHeight w:val="239"/>
        </w:trPr>
        <w:tc>
          <w:tcPr>
            <w:tcW w:w="1559" w:type="pct"/>
            <w:tcBorders>
              <w:top w:val="single" w:sz="4" w:space="0" w:color="auto"/>
              <w:left w:val="double" w:sz="6" w:space="0" w:color="auto"/>
              <w:bottom w:val="single" w:sz="4" w:space="0" w:color="auto"/>
              <w:right w:val="single" w:sz="4" w:space="0" w:color="auto"/>
            </w:tcBorders>
            <w:shd w:val="clear" w:color="auto" w:fill="auto"/>
            <w:hideMark/>
          </w:tcPr>
          <w:p w14:paraId="14D2B5F7" w14:textId="77777777" w:rsidR="00A55E4C" w:rsidRPr="0006178C" w:rsidRDefault="00A55E4C" w:rsidP="00371A60">
            <w:pPr>
              <w:jc w:val="left"/>
              <w:rPr>
                <w:rFonts w:eastAsia="Times New Roman" w:cs="Times New Roman"/>
                <w:b/>
                <w:color w:val="000000"/>
                <w:sz w:val="20"/>
                <w:szCs w:val="20"/>
                <w:lang w:val="en-US"/>
              </w:rPr>
            </w:pPr>
            <w:r w:rsidRPr="0006178C">
              <w:rPr>
                <w:rFonts w:eastAsia="Times New Roman" w:cs="Times New Roman"/>
                <w:b/>
                <w:color w:val="000000"/>
                <w:sz w:val="20"/>
                <w:szCs w:val="20"/>
                <w:lang w:val="en-US"/>
              </w:rPr>
              <w:t>Built environment around the stop</w:t>
            </w:r>
          </w:p>
        </w:tc>
        <w:tc>
          <w:tcPr>
            <w:tcW w:w="453" w:type="pct"/>
            <w:tcBorders>
              <w:top w:val="single" w:sz="4" w:space="0" w:color="auto"/>
              <w:left w:val="nil"/>
              <w:bottom w:val="single" w:sz="4" w:space="0" w:color="auto"/>
              <w:right w:val="single" w:sz="4" w:space="0" w:color="auto"/>
            </w:tcBorders>
            <w:shd w:val="clear" w:color="auto" w:fill="auto"/>
            <w:noWrap/>
          </w:tcPr>
          <w:p w14:paraId="729B74C2" w14:textId="77777777" w:rsidR="00A55E4C" w:rsidRPr="0006178C" w:rsidRDefault="00A55E4C" w:rsidP="00371A60">
            <w:pPr>
              <w:jc w:val="left"/>
              <w:rPr>
                <w:rFonts w:eastAsia="Times New Roman" w:cs="Times New Roman"/>
                <w:color w:val="000000"/>
                <w:sz w:val="20"/>
                <w:szCs w:val="20"/>
                <w:lang w:val="en-US"/>
              </w:rPr>
            </w:pPr>
          </w:p>
        </w:tc>
        <w:tc>
          <w:tcPr>
            <w:tcW w:w="418" w:type="pct"/>
            <w:tcBorders>
              <w:top w:val="single" w:sz="4" w:space="0" w:color="auto"/>
              <w:left w:val="nil"/>
              <w:bottom w:val="single" w:sz="4" w:space="0" w:color="auto"/>
              <w:right w:val="single" w:sz="4" w:space="0" w:color="auto"/>
            </w:tcBorders>
          </w:tcPr>
          <w:p w14:paraId="50DB20E0" w14:textId="77777777" w:rsidR="00A55E4C" w:rsidRPr="0006178C" w:rsidRDefault="00A55E4C" w:rsidP="00371A60">
            <w:pPr>
              <w:jc w:val="left"/>
              <w:rPr>
                <w:rFonts w:eastAsia="Times New Roman" w:cs="Times New Roman"/>
                <w:color w:val="000000"/>
                <w:sz w:val="20"/>
                <w:szCs w:val="20"/>
                <w:lang w:val="en-US"/>
              </w:rPr>
            </w:pPr>
          </w:p>
        </w:tc>
        <w:tc>
          <w:tcPr>
            <w:tcW w:w="441" w:type="pct"/>
            <w:tcBorders>
              <w:top w:val="single" w:sz="4" w:space="0" w:color="auto"/>
              <w:left w:val="single" w:sz="4" w:space="0" w:color="auto"/>
              <w:bottom w:val="single" w:sz="4" w:space="0" w:color="auto"/>
              <w:right w:val="single" w:sz="4" w:space="0" w:color="auto"/>
            </w:tcBorders>
          </w:tcPr>
          <w:p w14:paraId="01890885" w14:textId="77777777" w:rsidR="00A55E4C" w:rsidRPr="0006178C" w:rsidRDefault="00A55E4C" w:rsidP="00371A60">
            <w:pPr>
              <w:jc w:val="left"/>
              <w:rPr>
                <w:rFonts w:eastAsia="Times New Roman" w:cs="Times New Roman"/>
                <w:color w:val="000000"/>
                <w:sz w:val="20"/>
                <w:szCs w:val="20"/>
                <w:lang w:val="en-US"/>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tcPr>
          <w:p w14:paraId="01189350" w14:textId="77777777" w:rsidR="00A55E4C" w:rsidRPr="0006178C" w:rsidRDefault="00A55E4C" w:rsidP="00371A60">
            <w:pPr>
              <w:jc w:val="left"/>
              <w:rPr>
                <w:rFonts w:eastAsia="Times New Roman" w:cs="Times New Roman"/>
                <w:color w:val="000000"/>
                <w:sz w:val="20"/>
                <w:szCs w:val="20"/>
                <w:lang w:val="en-US"/>
              </w:rPr>
            </w:pPr>
          </w:p>
        </w:tc>
        <w:tc>
          <w:tcPr>
            <w:tcW w:w="456" w:type="pct"/>
            <w:tcBorders>
              <w:top w:val="single" w:sz="4" w:space="0" w:color="auto"/>
              <w:left w:val="nil"/>
              <w:bottom w:val="single" w:sz="4" w:space="0" w:color="auto"/>
              <w:right w:val="single" w:sz="4" w:space="0" w:color="auto"/>
            </w:tcBorders>
            <w:shd w:val="clear" w:color="auto" w:fill="auto"/>
            <w:noWrap/>
          </w:tcPr>
          <w:p w14:paraId="26D811FF" w14:textId="77777777" w:rsidR="00A55E4C" w:rsidRPr="0006178C" w:rsidRDefault="00A55E4C" w:rsidP="00371A60">
            <w:pPr>
              <w:jc w:val="left"/>
              <w:rPr>
                <w:rFonts w:eastAsia="Times New Roman" w:cs="Times New Roman"/>
                <w:color w:val="000000"/>
                <w:sz w:val="20"/>
                <w:szCs w:val="20"/>
                <w:lang w:val="en-US"/>
              </w:rPr>
            </w:pPr>
          </w:p>
        </w:tc>
        <w:tc>
          <w:tcPr>
            <w:tcW w:w="384" w:type="pct"/>
            <w:tcBorders>
              <w:top w:val="single" w:sz="4" w:space="0" w:color="auto"/>
              <w:left w:val="nil"/>
              <w:bottom w:val="single" w:sz="4" w:space="0" w:color="auto"/>
              <w:right w:val="single" w:sz="4" w:space="0" w:color="auto"/>
            </w:tcBorders>
          </w:tcPr>
          <w:p w14:paraId="4A372FE0" w14:textId="77777777" w:rsidR="00A55E4C" w:rsidRPr="0006178C" w:rsidRDefault="00A55E4C" w:rsidP="00371A60">
            <w:pPr>
              <w:jc w:val="left"/>
              <w:rPr>
                <w:rFonts w:eastAsia="Times New Roman" w:cs="Times New Roman"/>
                <w:color w:val="000000"/>
                <w:sz w:val="20"/>
                <w:szCs w:val="20"/>
                <w:lang w:val="en-US"/>
              </w:rPr>
            </w:pPr>
          </w:p>
        </w:tc>
        <w:tc>
          <w:tcPr>
            <w:tcW w:w="453" w:type="pct"/>
            <w:tcBorders>
              <w:top w:val="single" w:sz="4" w:space="0" w:color="auto"/>
              <w:left w:val="single" w:sz="4" w:space="0" w:color="auto"/>
              <w:bottom w:val="single" w:sz="4" w:space="0" w:color="auto"/>
              <w:right w:val="single" w:sz="4" w:space="0" w:color="auto"/>
            </w:tcBorders>
          </w:tcPr>
          <w:p w14:paraId="42347376" w14:textId="77777777" w:rsidR="00A55E4C" w:rsidRPr="0006178C" w:rsidRDefault="00A55E4C" w:rsidP="00371A60">
            <w:pPr>
              <w:jc w:val="left"/>
              <w:rPr>
                <w:rFonts w:eastAsia="Times New Roman" w:cs="Times New Roman"/>
                <w:color w:val="000000"/>
                <w:sz w:val="20"/>
                <w:szCs w:val="20"/>
                <w:lang w:val="en-US"/>
              </w:rPr>
            </w:pPr>
          </w:p>
        </w:tc>
        <w:tc>
          <w:tcPr>
            <w:tcW w:w="409" w:type="pct"/>
            <w:tcBorders>
              <w:top w:val="single" w:sz="4" w:space="0" w:color="auto"/>
              <w:left w:val="single" w:sz="4" w:space="0" w:color="auto"/>
              <w:bottom w:val="single" w:sz="4" w:space="0" w:color="auto"/>
              <w:right w:val="double" w:sz="6" w:space="0" w:color="auto"/>
            </w:tcBorders>
            <w:shd w:val="clear" w:color="auto" w:fill="auto"/>
            <w:noWrap/>
          </w:tcPr>
          <w:p w14:paraId="713E582C" w14:textId="77777777" w:rsidR="00A55E4C" w:rsidRPr="0006178C" w:rsidRDefault="00A55E4C" w:rsidP="00371A60">
            <w:pPr>
              <w:jc w:val="left"/>
              <w:rPr>
                <w:rFonts w:eastAsia="Times New Roman" w:cs="Times New Roman"/>
                <w:color w:val="000000"/>
                <w:sz w:val="20"/>
                <w:szCs w:val="20"/>
                <w:lang w:val="en-US"/>
              </w:rPr>
            </w:pPr>
          </w:p>
        </w:tc>
      </w:tr>
      <w:tr w:rsidR="00A55E4C" w:rsidRPr="00415D18" w14:paraId="2DFBD2EE" w14:textId="77777777" w:rsidTr="00371A60">
        <w:trPr>
          <w:trHeight w:val="239"/>
        </w:trPr>
        <w:tc>
          <w:tcPr>
            <w:tcW w:w="1559" w:type="pct"/>
            <w:tcBorders>
              <w:top w:val="single" w:sz="4" w:space="0" w:color="auto"/>
              <w:left w:val="double" w:sz="6" w:space="0" w:color="auto"/>
              <w:bottom w:val="dotted" w:sz="4" w:space="0" w:color="auto"/>
              <w:right w:val="single" w:sz="4" w:space="0" w:color="auto"/>
            </w:tcBorders>
            <w:shd w:val="clear" w:color="auto" w:fill="auto"/>
            <w:hideMark/>
          </w:tcPr>
          <w:p w14:paraId="6EB980B4" w14:textId="77777777" w:rsidR="00A55E4C" w:rsidRPr="0006178C" w:rsidRDefault="00A55E4C" w:rsidP="00371A60">
            <w:pPr>
              <w:jc w:val="left"/>
              <w:rPr>
                <w:rFonts w:eastAsia="Times New Roman" w:cs="Times New Roman"/>
                <w:iCs/>
                <w:color w:val="000000"/>
                <w:sz w:val="20"/>
                <w:szCs w:val="20"/>
                <w:lang w:val="en-US"/>
              </w:rPr>
            </w:pPr>
            <w:r w:rsidRPr="0006178C">
              <w:rPr>
                <w:rFonts w:eastAsia="Times New Roman" w:cs="Times New Roman"/>
                <w:color w:val="000000"/>
                <w:sz w:val="20"/>
                <w:szCs w:val="20"/>
                <w:lang w:val="en-US"/>
              </w:rPr>
              <w:t xml:space="preserve">Land use mix area in </w:t>
            </w:r>
            <w:proofErr w:type="gramStart"/>
            <w:r w:rsidRPr="0006178C">
              <w:rPr>
                <w:rFonts w:eastAsia="Times New Roman" w:cs="Times New Roman"/>
                <w:color w:val="000000"/>
                <w:sz w:val="20"/>
                <w:szCs w:val="20"/>
                <w:lang w:val="en-US"/>
              </w:rPr>
              <w:t>a</w:t>
            </w:r>
            <w:proofErr w:type="gramEnd"/>
            <w:r>
              <w:rPr>
                <w:rFonts w:eastAsia="Times New Roman" w:cs="Times New Roman"/>
                <w:iCs/>
                <w:color w:val="000000"/>
                <w:sz w:val="20"/>
                <w:szCs w:val="20"/>
                <w:lang w:val="en-US"/>
              </w:rPr>
              <w:t xml:space="preserve"> 800</w:t>
            </w:r>
            <w:r w:rsidRPr="0006178C">
              <w:rPr>
                <w:rFonts w:eastAsia="Times New Roman" w:cs="Times New Roman"/>
                <w:iCs/>
                <w:color w:val="000000"/>
                <w:sz w:val="20"/>
                <w:szCs w:val="20"/>
                <w:lang w:val="en-US"/>
              </w:rPr>
              <w:t>m buffer</w:t>
            </w:r>
          </w:p>
        </w:tc>
        <w:tc>
          <w:tcPr>
            <w:tcW w:w="453" w:type="pct"/>
            <w:tcBorders>
              <w:top w:val="single" w:sz="4" w:space="0" w:color="auto"/>
              <w:left w:val="nil"/>
              <w:bottom w:val="dotted" w:sz="4" w:space="0" w:color="auto"/>
              <w:right w:val="single" w:sz="4" w:space="0" w:color="auto"/>
            </w:tcBorders>
            <w:shd w:val="clear" w:color="auto" w:fill="auto"/>
            <w:noWrap/>
          </w:tcPr>
          <w:p w14:paraId="5D8B78FE"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0.409</w:t>
            </w:r>
          </w:p>
        </w:tc>
        <w:tc>
          <w:tcPr>
            <w:tcW w:w="418" w:type="pct"/>
            <w:tcBorders>
              <w:top w:val="single" w:sz="4" w:space="0" w:color="auto"/>
              <w:left w:val="nil"/>
              <w:bottom w:val="dotted" w:sz="4" w:space="0" w:color="auto"/>
              <w:right w:val="single" w:sz="4" w:space="0" w:color="auto"/>
            </w:tcBorders>
          </w:tcPr>
          <w:p w14:paraId="4AAD8F00"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2.712</w:t>
            </w:r>
          </w:p>
        </w:tc>
        <w:tc>
          <w:tcPr>
            <w:tcW w:w="441" w:type="pct"/>
            <w:tcBorders>
              <w:top w:val="single" w:sz="4" w:space="0" w:color="auto"/>
              <w:left w:val="single" w:sz="4" w:space="0" w:color="auto"/>
              <w:bottom w:val="dotted" w:sz="4" w:space="0" w:color="auto"/>
              <w:right w:val="single" w:sz="4" w:space="0" w:color="auto"/>
            </w:tcBorders>
          </w:tcPr>
          <w:p w14:paraId="7F53CDF6"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0.316</w:t>
            </w:r>
          </w:p>
        </w:tc>
        <w:tc>
          <w:tcPr>
            <w:tcW w:w="427" w:type="pct"/>
            <w:tcBorders>
              <w:top w:val="single" w:sz="4" w:space="0" w:color="auto"/>
              <w:left w:val="single" w:sz="4" w:space="0" w:color="auto"/>
              <w:bottom w:val="dotted" w:sz="4" w:space="0" w:color="auto"/>
              <w:right w:val="single" w:sz="4" w:space="0" w:color="auto"/>
            </w:tcBorders>
            <w:shd w:val="clear" w:color="auto" w:fill="auto"/>
            <w:noWrap/>
          </w:tcPr>
          <w:p w14:paraId="4D1143D6"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3.230</w:t>
            </w:r>
          </w:p>
        </w:tc>
        <w:tc>
          <w:tcPr>
            <w:tcW w:w="456" w:type="pct"/>
            <w:tcBorders>
              <w:top w:val="single" w:sz="4" w:space="0" w:color="auto"/>
              <w:left w:val="nil"/>
              <w:bottom w:val="dotted" w:sz="4" w:space="0" w:color="auto"/>
              <w:right w:val="single" w:sz="4" w:space="0" w:color="auto"/>
            </w:tcBorders>
            <w:shd w:val="clear" w:color="auto" w:fill="auto"/>
            <w:noWrap/>
          </w:tcPr>
          <w:p w14:paraId="2A64511E"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0.628</w:t>
            </w:r>
          </w:p>
        </w:tc>
        <w:tc>
          <w:tcPr>
            <w:tcW w:w="384" w:type="pct"/>
            <w:tcBorders>
              <w:top w:val="single" w:sz="4" w:space="0" w:color="auto"/>
              <w:left w:val="nil"/>
              <w:bottom w:val="dotted" w:sz="4" w:space="0" w:color="auto"/>
              <w:right w:val="single" w:sz="4" w:space="0" w:color="auto"/>
            </w:tcBorders>
          </w:tcPr>
          <w:p w14:paraId="6588C6B6"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4.027</w:t>
            </w:r>
          </w:p>
        </w:tc>
        <w:tc>
          <w:tcPr>
            <w:tcW w:w="453" w:type="pct"/>
            <w:tcBorders>
              <w:top w:val="single" w:sz="4" w:space="0" w:color="auto"/>
              <w:left w:val="single" w:sz="4" w:space="0" w:color="auto"/>
              <w:bottom w:val="dotted" w:sz="4" w:space="0" w:color="auto"/>
              <w:right w:val="single" w:sz="4" w:space="0" w:color="auto"/>
            </w:tcBorders>
          </w:tcPr>
          <w:p w14:paraId="4B3C13A7"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0.472</w:t>
            </w:r>
          </w:p>
        </w:tc>
        <w:tc>
          <w:tcPr>
            <w:tcW w:w="409" w:type="pct"/>
            <w:tcBorders>
              <w:top w:val="single" w:sz="4" w:space="0" w:color="auto"/>
              <w:left w:val="single" w:sz="4" w:space="0" w:color="auto"/>
              <w:bottom w:val="dotted" w:sz="4" w:space="0" w:color="auto"/>
              <w:right w:val="double" w:sz="6" w:space="0" w:color="auto"/>
            </w:tcBorders>
            <w:shd w:val="clear" w:color="auto" w:fill="auto"/>
            <w:noWrap/>
          </w:tcPr>
          <w:p w14:paraId="5ACAB7D8"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41.242</w:t>
            </w:r>
          </w:p>
        </w:tc>
      </w:tr>
      <w:tr w:rsidR="00A55E4C" w:rsidRPr="00415D18" w14:paraId="32A08BD5" w14:textId="77777777" w:rsidTr="00371A60">
        <w:trPr>
          <w:trHeight w:val="239"/>
        </w:trPr>
        <w:tc>
          <w:tcPr>
            <w:tcW w:w="1559" w:type="pct"/>
            <w:tcBorders>
              <w:top w:val="dotted" w:sz="4" w:space="0" w:color="auto"/>
              <w:left w:val="double" w:sz="6" w:space="0" w:color="auto"/>
              <w:bottom w:val="dotted" w:sz="4" w:space="0" w:color="auto"/>
              <w:right w:val="single" w:sz="4" w:space="0" w:color="auto"/>
            </w:tcBorders>
            <w:shd w:val="clear" w:color="auto" w:fill="auto"/>
          </w:tcPr>
          <w:p w14:paraId="30D7B8CC" w14:textId="77777777" w:rsidR="00A55E4C" w:rsidRPr="0006178C" w:rsidRDefault="00A55E4C" w:rsidP="00371A60">
            <w:pPr>
              <w:jc w:val="left"/>
              <w:rPr>
                <w:rFonts w:eastAsia="Times New Roman" w:cs="Times New Roman"/>
                <w:iCs/>
                <w:color w:val="000000"/>
                <w:sz w:val="20"/>
                <w:szCs w:val="20"/>
                <w:lang w:val="en-US"/>
              </w:rPr>
            </w:pPr>
            <w:r w:rsidRPr="0006178C">
              <w:rPr>
                <w:rFonts w:eastAsia="Times New Roman" w:cs="Times New Roman"/>
                <w:iCs/>
                <w:color w:val="000000"/>
                <w:sz w:val="20"/>
                <w:szCs w:val="20"/>
                <w:lang w:val="en-US"/>
              </w:rPr>
              <w:t>Household density</w:t>
            </w:r>
          </w:p>
        </w:tc>
        <w:tc>
          <w:tcPr>
            <w:tcW w:w="453" w:type="pct"/>
            <w:tcBorders>
              <w:top w:val="dotted" w:sz="4" w:space="0" w:color="auto"/>
              <w:left w:val="nil"/>
              <w:bottom w:val="dotted" w:sz="4" w:space="0" w:color="auto"/>
              <w:right w:val="single" w:sz="4" w:space="0" w:color="auto"/>
            </w:tcBorders>
            <w:shd w:val="clear" w:color="auto" w:fill="auto"/>
            <w:noWrap/>
          </w:tcPr>
          <w:p w14:paraId="5ED936C2"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18" w:type="pct"/>
            <w:tcBorders>
              <w:top w:val="dotted" w:sz="4" w:space="0" w:color="auto"/>
              <w:left w:val="nil"/>
              <w:bottom w:val="dotted" w:sz="4" w:space="0" w:color="auto"/>
              <w:right w:val="single" w:sz="4" w:space="0" w:color="auto"/>
            </w:tcBorders>
          </w:tcPr>
          <w:p w14:paraId="4E16A9B6"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41" w:type="pct"/>
            <w:tcBorders>
              <w:top w:val="dotted" w:sz="4" w:space="0" w:color="auto"/>
              <w:left w:val="single" w:sz="4" w:space="0" w:color="auto"/>
              <w:bottom w:val="dotted" w:sz="4" w:space="0" w:color="auto"/>
              <w:right w:val="single" w:sz="4" w:space="0" w:color="auto"/>
            </w:tcBorders>
          </w:tcPr>
          <w:p w14:paraId="567980E9"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27" w:type="pct"/>
            <w:tcBorders>
              <w:top w:val="dotted" w:sz="4" w:space="0" w:color="auto"/>
              <w:left w:val="single" w:sz="4" w:space="0" w:color="auto"/>
              <w:bottom w:val="dotted" w:sz="4" w:space="0" w:color="auto"/>
              <w:right w:val="single" w:sz="4" w:space="0" w:color="auto"/>
            </w:tcBorders>
            <w:shd w:val="clear" w:color="auto" w:fill="auto"/>
            <w:noWrap/>
          </w:tcPr>
          <w:p w14:paraId="0E5343AA"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56" w:type="pct"/>
            <w:tcBorders>
              <w:top w:val="dotted" w:sz="4" w:space="0" w:color="auto"/>
              <w:left w:val="nil"/>
              <w:bottom w:val="dotted" w:sz="4" w:space="0" w:color="auto"/>
              <w:right w:val="single" w:sz="4" w:space="0" w:color="auto"/>
            </w:tcBorders>
            <w:shd w:val="clear" w:color="auto" w:fill="auto"/>
            <w:noWrap/>
          </w:tcPr>
          <w:p w14:paraId="2B577C25"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-0.114</w:t>
            </w:r>
          </w:p>
        </w:tc>
        <w:tc>
          <w:tcPr>
            <w:tcW w:w="384" w:type="pct"/>
            <w:tcBorders>
              <w:top w:val="dotted" w:sz="4" w:space="0" w:color="auto"/>
              <w:left w:val="nil"/>
              <w:bottom w:val="dotted" w:sz="4" w:space="0" w:color="auto"/>
              <w:right w:val="single" w:sz="4" w:space="0" w:color="auto"/>
            </w:tcBorders>
          </w:tcPr>
          <w:p w14:paraId="5642516F"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-2.115</w:t>
            </w:r>
          </w:p>
        </w:tc>
        <w:tc>
          <w:tcPr>
            <w:tcW w:w="453" w:type="pct"/>
            <w:tcBorders>
              <w:top w:val="dotted" w:sz="4" w:space="0" w:color="auto"/>
              <w:left w:val="single" w:sz="4" w:space="0" w:color="auto"/>
              <w:bottom w:val="dotted" w:sz="4" w:space="0" w:color="auto"/>
              <w:right w:val="single" w:sz="4" w:space="0" w:color="auto"/>
            </w:tcBorders>
          </w:tcPr>
          <w:p w14:paraId="493AFFCB"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09" w:type="pct"/>
            <w:tcBorders>
              <w:top w:val="dotted" w:sz="4" w:space="0" w:color="auto"/>
              <w:left w:val="single" w:sz="4" w:space="0" w:color="auto"/>
              <w:bottom w:val="dotted" w:sz="4" w:space="0" w:color="auto"/>
              <w:right w:val="double" w:sz="6" w:space="0" w:color="auto"/>
            </w:tcBorders>
            <w:shd w:val="clear" w:color="auto" w:fill="auto"/>
            <w:noWrap/>
          </w:tcPr>
          <w:p w14:paraId="7773DADF"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r>
      <w:tr w:rsidR="00A55E4C" w:rsidRPr="00415D18" w14:paraId="58A81D69" w14:textId="77777777" w:rsidTr="00371A60">
        <w:trPr>
          <w:trHeight w:val="69"/>
        </w:trPr>
        <w:tc>
          <w:tcPr>
            <w:tcW w:w="1559" w:type="pct"/>
            <w:tcBorders>
              <w:top w:val="dotted" w:sz="4" w:space="0" w:color="auto"/>
              <w:left w:val="double" w:sz="6" w:space="0" w:color="auto"/>
              <w:bottom w:val="dotted" w:sz="4" w:space="0" w:color="auto"/>
              <w:right w:val="single" w:sz="4" w:space="0" w:color="auto"/>
            </w:tcBorders>
            <w:shd w:val="clear" w:color="auto" w:fill="auto"/>
            <w:hideMark/>
          </w:tcPr>
          <w:p w14:paraId="542136BB"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Employment density</w:t>
            </w:r>
          </w:p>
        </w:tc>
        <w:tc>
          <w:tcPr>
            <w:tcW w:w="453" w:type="pct"/>
            <w:tcBorders>
              <w:top w:val="dotted" w:sz="4" w:space="0" w:color="auto"/>
              <w:left w:val="nil"/>
              <w:bottom w:val="dotted" w:sz="4" w:space="0" w:color="auto"/>
              <w:right w:val="single" w:sz="4" w:space="0" w:color="auto"/>
            </w:tcBorders>
            <w:shd w:val="clear" w:color="auto" w:fill="auto"/>
            <w:noWrap/>
          </w:tcPr>
          <w:p w14:paraId="193D814C"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-0.016</w:t>
            </w:r>
          </w:p>
        </w:tc>
        <w:tc>
          <w:tcPr>
            <w:tcW w:w="418" w:type="pct"/>
            <w:tcBorders>
              <w:top w:val="dotted" w:sz="4" w:space="0" w:color="auto"/>
              <w:left w:val="nil"/>
              <w:bottom w:val="dotted" w:sz="4" w:space="0" w:color="auto"/>
              <w:right w:val="single" w:sz="4" w:space="0" w:color="auto"/>
            </w:tcBorders>
          </w:tcPr>
          <w:p w14:paraId="67960085"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-2.242</w:t>
            </w:r>
          </w:p>
        </w:tc>
        <w:tc>
          <w:tcPr>
            <w:tcW w:w="441" w:type="pct"/>
            <w:tcBorders>
              <w:top w:val="dotted" w:sz="4" w:space="0" w:color="auto"/>
              <w:left w:val="single" w:sz="4" w:space="0" w:color="auto"/>
              <w:bottom w:val="dotted" w:sz="4" w:space="0" w:color="auto"/>
              <w:right w:val="single" w:sz="4" w:space="0" w:color="auto"/>
            </w:tcBorders>
          </w:tcPr>
          <w:p w14:paraId="009EEC33"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27" w:type="pct"/>
            <w:tcBorders>
              <w:top w:val="dotted" w:sz="4" w:space="0" w:color="auto"/>
              <w:left w:val="single" w:sz="4" w:space="0" w:color="auto"/>
              <w:bottom w:val="dotted" w:sz="4" w:space="0" w:color="auto"/>
              <w:right w:val="single" w:sz="4" w:space="0" w:color="auto"/>
            </w:tcBorders>
            <w:shd w:val="clear" w:color="auto" w:fill="auto"/>
            <w:noWrap/>
          </w:tcPr>
          <w:p w14:paraId="6BD819FF"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56" w:type="pct"/>
            <w:tcBorders>
              <w:top w:val="dotted" w:sz="4" w:space="0" w:color="auto"/>
              <w:left w:val="nil"/>
              <w:bottom w:val="dotted" w:sz="4" w:space="0" w:color="auto"/>
              <w:right w:val="single" w:sz="4" w:space="0" w:color="auto"/>
            </w:tcBorders>
            <w:shd w:val="clear" w:color="auto" w:fill="auto"/>
            <w:noWrap/>
          </w:tcPr>
          <w:p w14:paraId="5C6A31B0"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384" w:type="pct"/>
            <w:tcBorders>
              <w:top w:val="dotted" w:sz="4" w:space="0" w:color="auto"/>
              <w:left w:val="nil"/>
              <w:bottom w:val="dotted" w:sz="4" w:space="0" w:color="auto"/>
              <w:right w:val="single" w:sz="4" w:space="0" w:color="auto"/>
            </w:tcBorders>
          </w:tcPr>
          <w:p w14:paraId="71012173"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53" w:type="pct"/>
            <w:tcBorders>
              <w:top w:val="dotted" w:sz="4" w:space="0" w:color="auto"/>
              <w:left w:val="single" w:sz="4" w:space="0" w:color="auto"/>
              <w:bottom w:val="dotted" w:sz="4" w:space="0" w:color="auto"/>
              <w:right w:val="single" w:sz="4" w:space="0" w:color="auto"/>
            </w:tcBorders>
          </w:tcPr>
          <w:p w14:paraId="536D23ED"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09" w:type="pct"/>
            <w:tcBorders>
              <w:top w:val="dotted" w:sz="4" w:space="0" w:color="auto"/>
              <w:left w:val="single" w:sz="4" w:space="0" w:color="auto"/>
              <w:bottom w:val="dotted" w:sz="4" w:space="0" w:color="auto"/>
              <w:right w:val="double" w:sz="4" w:space="0" w:color="auto"/>
            </w:tcBorders>
            <w:shd w:val="clear" w:color="auto" w:fill="auto"/>
            <w:noWrap/>
          </w:tcPr>
          <w:p w14:paraId="1D080B59"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r>
      <w:tr w:rsidR="00A55E4C" w:rsidRPr="00415D18" w14:paraId="09FC016E" w14:textId="77777777" w:rsidTr="00371A60">
        <w:trPr>
          <w:trHeight w:val="239"/>
        </w:trPr>
        <w:tc>
          <w:tcPr>
            <w:tcW w:w="1559" w:type="pct"/>
            <w:tcBorders>
              <w:top w:val="dotted" w:sz="4" w:space="0" w:color="auto"/>
              <w:left w:val="double" w:sz="6" w:space="0" w:color="auto"/>
              <w:bottom w:val="single" w:sz="4" w:space="0" w:color="auto"/>
              <w:right w:val="single" w:sz="4" w:space="0" w:color="auto"/>
            </w:tcBorders>
            <w:shd w:val="clear" w:color="auto" w:fill="auto"/>
          </w:tcPr>
          <w:p w14:paraId="447D3B4E" w14:textId="4A4326E2"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 xml:space="preserve">Central Business </w:t>
            </w:r>
            <w:r w:rsidR="00280011">
              <w:rPr>
                <w:rFonts w:eastAsia="Times New Roman" w:cs="Times New Roman"/>
                <w:color w:val="000000"/>
                <w:sz w:val="20"/>
                <w:szCs w:val="20"/>
                <w:lang w:val="en-US"/>
              </w:rPr>
              <w:t xml:space="preserve">District </w:t>
            </w:r>
            <w:r w:rsidRPr="0006178C">
              <w:rPr>
                <w:rFonts w:eastAsia="Times New Roman" w:cs="Times New Roman"/>
                <w:color w:val="000000"/>
                <w:sz w:val="20"/>
                <w:szCs w:val="20"/>
                <w:lang w:val="en-US"/>
              </w:rPr>
              <w:t>area distance (km)</w:t>
            </w:r>
          </w:p>
        </w:tc>
        <w:tc>
          <w:tcPr>
            <w:tcW w:w="453" w:type="pct"/>
            <w:tcBorders>
              <w:top w:val="dotted" w:sz="4" w:space="0" w:color="auto"/>
              <w:left w:val="nil"/>
              <w:bottom w:val="single" w:sz="4" w:space="0" w:color="auto"/>
              <w:right w:val="single" w:sz="4" w:space="0" w:color="auto"/>
            </w:tcBorders>
            <w:shd w:val="clear" w:color="auto" w:fill="auto"/>
            <w:noWrap/>
          </w:tcPr>
          <w:p w14:paraId="13590A56"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-0.110</w:t>
            </w:r>
          </w:p>
        </w:tc>
        <w:tc>
          <w:tcPr>
            <w:tcW w:w="418" w:type="pct"/>
            <w:tcBorders>
              <w:top w:val="dotted" w:sz="4" w:space="0" w:color="auto"/>
              <w:left w:val="nil"/>
              <w:bottom w:val="single" w:sz="4" w:space="0" w:color="auto"/>
              <w:right w:val="single" w:sz="4" w:space="0" w:color="auto"/>
            </w:tcBorders>
          </w:tcPr>
          <w:p w14:paraId="59EE4767"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-5.460</w:t>
            </w:r>
          </w:p>
        </w:tc>
        <w:tc>
          <w:tcPr>
            <w:tcW w:w="441" w:type="pct"/>
            <w:tcBorders>
              <w:top w:val="dotted" w:sz="4" w:space="0" w:color="auto"/>
              <w:left w:val="single" w:sz="4" w:space="0" w:color="auto"/>
              <w:bottom w:val="single" w:sz="4" w:space="0" w:color="auto"/>
              <w:right w:val="single" w:sz="4" w:space="0" w:color="auto"/>
            </w:tcBorders>
          </w:tcPr>
          <w:p w14:paraId="2536232B"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-0.064</w:t>
            </w:r>
          </w:p>
        </w:tc>
        <w:tc>
          <w:tcPr>
            <w:tcW w:w="427" w:type="pct"/>
            <w:tcBorders>
              <w:top w:val="dotted" w:sz="4" w:space="0" w:color="auto"/>
              <w:left w:val="single" w:sz="4" w:space="0" w:color="auto"/>
              <w:bottom w:val="single" w:sz="4" w:space="0" w:color="auto"/>
              <w:right w:val="single" w:sz="4" w:space="0" w:color="auto"/>
            </w:tcBorders>
            <w:shd w:val="clear" w:color="auto" w:fill="auto"/>
            <w:noWrap/>
          </w:tcPr>
          <w:p w14:paraId="28EFFFEA"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-3.920</w:t>
            </w:r>
          </w:p>
        </w:tc>
        <w:tc>
          <w:tcPr>
            <w:tcW w:w="456" w:type="pct"/>
            <w:tcBorders>
              <w:top w:val="dotted" w:sz="4" w:space="0" w:color="auto"/>
              <w:left w:val="nil"/>
              <w:bottom w:val="single" w:sz="4" w:space="0" w:color="auto"/>
              <w:right w:val="single" w:sz="4" w:space="0" w:color="auto"/>
            </w:tcBorders>
            <w:shd w:val="clear" w:color="auto" w:fill="auto"/>
            <w:noWrap/>
          </w:tcPr>
          <w:p w14:paraId="1A397EF0"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-0.148</w:t>
            </w:r>
          </w:p>
        </w:tc>
        <w:tc>
          <w:tcPr>
            <w:tcW w:w="384" w:type="pct"/>
            <w:tcBorders>
              <w:top w:val="dotted" w:sz="4" w:space="0" w:color="auto"/>
              <w:left w:val="nil"/>
              <w:bottom w:val="single" w:sz="4" w:space="0" w:color="auto"/>
              <w:right w:val="single" w:sz="4" w:space="0" w:color="auto"/>
            </w:tcBorders>
          </w:tcPr>
          <w:p w14:paraId="2AC7893E"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-6.901</w:t>
            </w:r>
          </w:p>
        </w:tc>
        <w:tc>
          <w:tcPr>
            <w:tcW w:w="453" w:type="pct"/>
            <w:tcBorders>
              <w:top w:val="dotted" w:sz="4" w:space="0" w:color="auto"/>
              <w:left w:val="single" w:sz="4" w:space="0" w:color="auto"/>
              <w:bottom w:val="single" w:sz="4" w:space="0" w:color="auto"/>
              <w:right w:val="single" w:sz="4" w:space="0" w:color="auto"/>
            </w:tcBorders>
          </w:tcPr>
          <w:p w14:paraId="43E8D103"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-0.055</w:t>
            </w:r>
          </w:p>
        </w:tc>
        <w:tc>
          <w:tcPr>
            <w:tcW w:w="409" w:type="pct"/>
            <w:tcBorders>
              <w:top w:val="dotted" w:sz="4" w:space="0" w:color="auto"/>
              <w:left w:val="single" w:sz="4" w:space="0" w:color="auto"/>
              <w:bottom w:val="single" w:sz="4" w:space="0" w:color="auto"/>
              <w:right w:val="double" w:sz="4" w:space="0" w:color="auto"/>
            </w:tcBorders>
            <w:shd w:val="clear" w:color="auto" w:fill="auto"/>
            <w:noWrap/>
          </w:tcPr>
          <w:p w14:paraId="55A7307D"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-3.517</w:t>
            </w:r>
          </w:p>
        </w:tc>
      </w:tr>
      <w:tr w:rsidR="00A55E4C" w:rsidRPr="00415D18" w14:paraId="37D736EE" w14:textId="77777777" w:rsidTr="00371A60">
        <w:trPr>
          <w:trHeight w:val="402"/>
        </w:trPr>
        <w:tc>
          <w:tcPr>
            <w:tcW w:w="1559" w:type="pct"/>
            <w:tcBorders>
              <w:top w:val="single" w:sz="4" w:space="0" w:color="auto"/>
              <w:left w:val="double" w:sz="6" w:space="0" w:color="auto"/>
              <w:bottom w:val="single" w:sz="4" w:space="0" w:color="auto"/>
              <w:right w:val="single" w:sz="4" w:space="0" w:color="auto"/>
            </w:tcBorders>
            <w:shd w:val="clear" w:color="auto" w:fill="auto"/>
            <w:hideMark/>
          </w:tcPr>
          <w:p w14:paraId="23CFA085" w14:textId="77777777" w:rsidR="00A55E4C" w:rsidRPr="0006178C" w:rsidRDefault="00A55E4C" w:rsidP="00371A60">
            <w:pPr>
              <w:jc w:val="left"/>
              <w:rPr>
                <w:rFonts w:eastAsia="Times New Roman" w:cs="Times New Roman"/>
                <w:b/>
                <w:color w:val="000000"/>
                <w:sz w:val="20"/>
                <w:szCs w:val="20"/>
                <w:lang w:val="en-US"/>
              </w:rPr>
            </w:pPr>
            <w:r w:rsidRPr="0006178C">
              <w:rPr>
                <w:rFonts w:cs="Times New Roman"/>
                <w:b/>
                <w:sz w:val="20"/>
                <w:szCs w:val="20"/>
              </w:rPr>
              <w:t>S</w:t>
            </w:r>
            <w:r>
              <w:rPr>
                <w:rFonts w:cs="Times New Roman"/>
                <w:b/>
                <w:sz w:val="20"/>
                <w:szCs w:val="20"/>
              </w:rPr>
              <w:t>ociodemographic and S</w:t>
            </w:r>
            <w:r w:rsidRPr="0006178C">
              <w:rPr>
                <w:rFonts w:cs="Times New Roman"/>
                <w:b/>
                <w:sz w:val="20"/>
                <w:szCs w:val="20"/>
              </w:rPr>
              <w:t>oc</w:t>
            </w:r>
            <w:r>
              <w:rPr>
                <w:rFonts w:cs="Times New Roman"/>
                <w:b/>
                <w:sz w:val="20"/>
                <w:szCs w:val="20"/>
              </w:rPr>
              <w:t>ioeconomic Variables in Census T</w:t>
            </w:r>
            <w:r w:rsidRPr="0006178C">
              <w:rPr>
                <w:rFonts w:cs="Times New Roman"/>
                <w:b/>
                <w:sz w:val="20"/>
                <w:szCs w:val="20"/>
              </w:rPr>
              <w:t>ract</w:t>
            </w:r>
          </w:p>
        </w:tc>
        <w:tc>
          <w:tcPr>
            <w:tcW w:w="453" w:type="pct"/>
            <w:tcBorders>
              <w:top w:val="single" w:sz="4" w:space="0" w:color="auto"/>
              <w:left w:val="nil"/>
              <w:bottom w:val="single" w:sz="4" w:space="0" w:color="auto"/>
              <w:right w:val="single" w:sz="4" w:space="0" w:color="auto"/>
            </w:tcBorders>
            <w:shd w:val="clear" w:color="auto" w:fill="auto"/>
            <w:noWrap/>
          </w:tcPr>
          <w:p w14:paraId="6F4DD3B3" w14:textId="77777777" w:rsidR="00A55E4C" w:rsidRPr="0006178C" w:rsidRDefault="00A55E4C" w:rsidP="00371A60">
            <w:pPr>
              <w:jc w:val="left"/>
              <w:rPr>
                <w:rFonts w:eastAsia="Times New Roman" w:cs="Times New Roman"/>
                <w:color w:val="000000"/>
                <w:sz w:val="20"/>
                <w:szCs w:val="20"/>
                <w:lang w:val="en-US"/>
              </w:rPr>
            </w:pPr>
          </w:p>
        </w:tc>
        <w:tc>
          <w:tcPr>
            <w:tcW w:w="418" w:type="pct"/>
            <w:tcBorders>
              <w:top w:val="single" w:sz="4" w:space="0" w:color="auto"/>
              <w:left w:val="nil"/>
              <w:bottom w:val="single" w:sz="4" w:space="0" w:color="auto"/>
              <w:right w:val="single" w:sz="4" w:space="0" w:color="auto"/>
            </w:tcBorders>
          </w:tcPr>
          <w:p w14:paraId="17BF5B83" w14:textId="77777777" w:rsidR="00A55E4C" w:rsidRPr="0006178C" w:rsidRDefault="00A55E4C" w:rsidP="00371A60">
            <w:pPr>
              <w:jc w:val="left"/>
              <w:rPr>
                <w:rFonts w:eastAsia="Times New Roman" w:cs="Times New Roman"/>
                <w:color w:val="000000"/>
                <w:sz w:val="20"/>
                <w:szCs w:val="20"/>
                <w:lang w:val="en-US"/>
              </w:rPr>
            </w:pPr>
          </w:p>
        </w:tc>
        <w:tc>
          <w:tcPr>
            <w:tcW w:w="441" w:type="pct"/>
            <w:tcBorders>
              <w:top w:val="single" w:sz="4" w:space="0" w:color="auto"/>
              <w:left w:val="single" w:sz="4" w:space="0" w:color="auto"/>
              <w:bottom w:val="single" w:sz="4" w:space="0" w:color="auto"/>
              <w:right w:val="single" w:sz="4" w:space="0" w:color="auto"/>
            </w:tcBorders>
          </w:tcPr>
          <w:p w14:paraId="23267035" w14:textId="77777777" w:rsidR="00A55E4C" w:rsidRPr="0006178C" w:rsidRDefault="00A55E4C" w:rsidP="00371A60">
            <w:pPr>
              <w:jc w:val="left"/>
              <w:rPr>
                <w:rFonts w:eastAsia="Times New Roman" w:cs="Times New Roman"/>
                <w:color w:val="000000"/>
                <w:sz w:val="20"/>
                <w:szCs w:val="20"/>
                <w:lang w:val="en-US"/>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tcPr>
          <w:p w14:paraId="14AB5CE6" w14:textId="77777777" w:rsidR="00A55E4C" w:rsidRPr="0006178C" w:rsidRDefault="00A55E4C" w:rsidP="00371A60">
            <w:pPr>
              <w:jc w:val="left"/>
              <w:rPr>
                <w:rFonts w:eastAsia="Times New Roman" w:cs="Times New Roman"/>
                <w:color w:val="000000"/>
                <w:sz w:val="20"/>
                <w:szCs w:val="20"/>
                <w:lang w:val="en-US"/>
              </w:rPr>
            </w:pPr>
          </w:p>
        </w:tc>
        <w:tc>
          <w:tcPr>
            <w:tcW w:w="456" w:type="pct"/>
            <w:tcBorders>
              <w:top w:val="single" w:sz="4" w:space="0" w:color="auto"/>
              <w:left w:val="nil"/>
              <w:bottom w:val="single" w:sz="4" w:space="0" w:color="auto"/>
              <w:right w:val="single" w:sz="4" w:space="0" w:color="auto"/>
            </w:tcBorders>
            <w:shd w:val="clear" w:color="auto" w:fill="auto"/>
            <w:noWrap/>
          </w:tcPr>
          <w:p w14:paraId="0D17AD83" w14:textId="77777777" w:rsidR="00A55E4C" w:rsidRPr="0006178C" w:rsidRDefault="00A55E4C" w:rsidP="00371A60">
            <w:pPr>
              <w:jc w:val="left"/>
              <w:rPr>
                <w:rFonts w:eastAsia="Times New Roman" w:cs="Times New Roman"/>
                <w:color w:val="000000"/>
                <w:sz w:val="20"/>
                <w:szCs w:val="20"/>
                <w:lang w:val="en-US"/>
              </w:rPr>
            </w:pPr>
          </w:p>
        </w:tc>
        <w:tc>
          <w:tcPr>
            <w:tcW w:w="384" w:type="pct"/>
            <w:tcBorders>
              <w:top w:val="single" w:sz="4" w:space="0" w:color="auto"/>
              <w:left w:val="nil"/>
              <w:bottom w:val="single" w:sz="4" w:space="0" w:color="auto"/>
              <w:right w:val="single" w:sz="4" w:space="0" w:color="auto"/>
            </w:tcBorders>
          </w:tcPr>
          <w:p w14:paraId="606838C7" w14:textId="77777777" w:rsidR="00A55E4C" w:rsidRPr="0006178C" w:rsidRDefault="00A55E4C" w:rsidP="00371A60">
            <w:pPr>
              <w:jc w:val="left"/>
              <w:rPr>
                <w:rFonts w:eastAsia="Times New Roman" w:cs="Times New Roman"/>
                <w:color w:val="000000"/>
                <w:sz w:val="20"/>
                <w:szCs w:val="20"/>
                <w:lang w:val="en-US"/>
              </w:rPr>
            </w:pPr>
          </w:p>
        </w:tc>
        <w:tc>
          <w:tcPr>
            <w:tcW w:w="453" w:type="pct"/>
            <w:tcBorders>
              <w:top w:val="single" w:sz="4" w:space="0" w:color="auto"/>
              <w:left w:val="single" w:sz="4" w:space="0" w:color="auto"/>
              <w:bottom w:val="single" w:sz="4" w:space="0" w:color="auto"/>
              <w:right w:val="single" w:sz="4" w:space="0" w:color="auto"/>
            </w:tcBorders>
          </w:tcPr>
          <w:p w14:paraId="1957215B" w14:textId="77777777" w:rsidR="00A55E4C" w:rsidRPr="0006178C" w:rsidRDefault="00A55E4C" w:rsidP="00371A60">
            <w:pPr>
              <w:jc w:val="left"/>
              <w:rPr>
                <w:rFonts w:eastAsia="Times New Roman" w:cs="Times New Roman"/>
                <w:color w:val="000000"/>
                <w:sz w:val="20"/>
                <w:szCs w:val="20"/>
                <w:lang w:val="en-US"/>
              </w:rPr>
            </w:pPr>
          </w:p>
        </w:tc>
        <w:tc>
          <w:tcPr>
            <w:tcW w:w="409" w:type="pct"/>
            <w:tcBorders>
              <w:top w:val="single" w:sz="4" w:space="0" w:color="auto"/>
              <w:left w:val="single" w:sz="4" w:space="0" w:color="auto"/>
              <w:bottom w:val="single" w:sz="4" w:space="0" w:color="auto"/>
              <w:right w:val="double" w:sz="6" w:space="0" w:color="auto"/>
            </w:tcBorders>
            <w:shd w:val="clear" w:color="auto" w:fill="auto"/>
            <w:noWrap/>
          </w:tcPr>
          <w:p w14:paraId="3EA76B96" w14:textId="77777777" w:rsidR="00A55E4C" w:rsidRPr="0006178C" w:rsidRDefault="00A55E4C" w:rsidP="00371A60">
            <w:pPr>
              <w:jc w:val="left"/>
              <w:rPr>
                <w:rFonts w:eastAsia="Times New Roman" w:cs="Times New Roman"/>
                <w:color w:val="000000"/>
                <w:sz w:val="20"/>
                <w:szCs w:val="20"/>
                <w:lang w:val="en-US"/>
              </w:rPr>
            </w:pPr>
          </w:p>
        </w:tc>
      </w:tr>
      <w:tr w:rsidR="00A55E4C" w:rsidRPr="00415D18" w14:paraId="576664CA" w14:textId="77777777" w:rsidTr="00371A60">
        <w:trPr>
          <w:trHeight w:val="239"/>
        </w:trPr>
        <w:tc>
          <w:tcPr>
            <w:tcW w:w="1559" w:type="pct"/>
            <w:tcBorders>
              <w:top w:val="single" w:sz="4" w:space="0" w:color="auto"/>
              <w:left w:val="double" w:sz="6" w:space="0" w:color="auto"/>
              <w:bottom w:val="dotted" w:sz="4" w:space="0" w:color="auto"/>
              <w:right w:val="single" w:sz="4" w:space="0" w:color="auto"/>
            </w:tcBorders>
            <w:shd w:val="clear" w:color="auto" w:fill="auto"/>
            <w:noWrap/>
            <w:hideMark/>
          </w:tcPr>
          <w:p w14:paraId="56630F58"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Age 0 to 17 years</w:t>
            </w:r>
            <w:r>
              <w:rPr>
                <w:rFonts w:eastAsia="Times New Roman" w:cs="Times New Roman"/>
                <w:color w:val="000000"/>
                <w:sz w:val="20"/>
                <w:szCs w:val="20"/>
                <w:lang w:val="en-US"/>
              </w:rPr>
              <w:t xml:space="preserve"> </w:t>
            </w:r>
          </w:p>
        </w:tc>
        <w:tc>
          <w:tcPr>
            <w:tcW w:w="453" w:type="pct"/>
            <w:tcBorders>
              <w:top w:val="single" w:sz="4" w:space="0" w:color="auto"/>
              <w:left w:val="nil"/>
              <w:bottom w:val="dotted" w:sz="4" w:space="0" w:color="auto"/>
              <w:right w:val="single" w:sz="4" w:space="0" w:color="auto"/>
            </w:tcBorders>
            <w:shd w:val="clear" w:color="auto" w:fill="auto"/>
            <w:noWrap/>
          </w:tcPr>
          <w:p w14:paraId="3150765D"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0.116</w:t>
            </w:r>
          </w:p>
        </w:tc>
        <w:tc>
          <w:tcPr>
            <w:tcW w:w="418" w:type="pct"/>
            <w:tcBorders>
              <w:top w:val="single" w:sz="4" w:space="0" w:color="auto"/>
              <w:left w:val="nil"/>
              <w:bottom w:val="dotted" w:sz="4" w:space="0" w:color="auto"/>
              <w:right w:val="single" w:sz="4" w:space="0" w:color="auto"/>
            </w:tcBorders>
          </w:tcPr>
          <w:p w14:paraId="76D9ADFD"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4.685</w:t>
            </w:r>
          </w:p>
        </w:tc>
        <w:tc>
          <w:tcPr>
            <w:tcW w:w="441" w:type="pct"/>
            <w:tcBorders>
              <w:top w:val="single" w:sz="4" w:space="0" w:color="auto"/>
              <w:left w:val="single" w:sz="4" w:space="0" w:color="auto"/>
              <w:bottom w:val="dotted" w:sz="4" w:space="0" w:color="auto"/>
              <w:right w:val="single" w:sz="4" w:space="0" w:color="auto"/>
            </w:tcBorders>
          </w:tcPr>
          <w:p w14:paraId="17F4CBCF"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0.102</w:t>
            </w:r>
          </w:p>
        </w:tc>
        <w:tc>
          <w:tcPr>
            <w:tcW w:w="427" w:type="pct"/>
            <w:tcBorders>
              <w:top w:val="single" w:sz="4" w:space="0" w:color="auto"/>
              <w:left w:val="single" w:sz="4" w:space="0" w:color="auto"/>
              <w:bottom w:val="dotted" w:sz="4" w:space="0" w:color="auto"/>
              <w:right w:val="single" w:sz="4" w:space="0" w:color="auto"/>
            </w:tcBorders>
            <w:shd w:val="clear" w:color="auto" w:fill="auto"/>
            <w:noWrap/>
          </w:tcPr>
          <w:p w14:paraId="253B7248"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1.725</w:t>
            </w:r>
          </w:p>
        </w:tc>
        <w:tc>
          <w:tcPr>
            <w:tcW w:w="456" w:type="pct"/>
            <w:tcBorders>
              <w:top w:val="single" w:sz="4" w:space="0" w:color="auto"/>
              <w:left w:val="nil"/>
              <w:bottom w:val="dotted" w:sz="4" w:space="0" w:color="auto"/>
              <w:right w:val="single" w:sz="4" w:space="0" w:color="auto"/>
            </w:tcBorders>
            <w:shd w:val="clear" w:color="auto" w:fill="auto"/>
            <w:noWrap/>
          </w:tcPr>
          <w:p w14:paraId="749C02D4"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0.100</w:t>
            </w:r>
          </w:p>
        </w:tc>
        <w:tc>
          <w:tcPr>
            <w:tcW w:w="384" w:type="pct"/>
            <w:tcBorders>
              <w:top w:val="single" w:sz="4" w:space="0" w:color="auto"/>
              <w:left w:val="nil"/>
              <w:bottom w:val="dotted" w:sz="4" w:space="0" w:color="auto"/>
              <w:right w:val="single" w:sz="4" w:space="0" w:color="auto"/>
            </w:tcBorders>
          </w:tcPr>
          <w:p w14:paraId="20257495"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4.165</w:t>
            </w:r>
          </w:p>
        </w:tc>
        <w:tc>
          <w:tcPr>
            <w:tcW w:w="453" w:type="pct"/>
            <w:tcBorders>
              <w:top w:val="single" w:sz="4" w:space="0" w:color="auto"/>
              <w:left w:val="single" w:sz="4" w:space="0" w:color="auto"/>
              <w:bottom w:val="dotted" w:sz="4" w:space="0" w:color="auto"/>
              <w:right w:val="single" w:sz="4" w:space="0" w:color="auto"/>
            </w:tcBorders>
          </w:tcPr>
          <w:p w14:paraId="57F62B74"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09" w:type="pct"/>
            <w:tcBorders>
              <w:top w:val="single" w:sz="4" w:space="0" w:color="auto"/>
              <w:left w:val="single" w:sz="4" w:space="0" w:color="auto"/>
              <w:bottom w:val="dotted" w:sz="4" w:space="0" w:color="auto"/>
              <w:right w:val="double" w:sz="6" w:space="0" w:color="auto"/>
            </w:tcBorders>
            <w:shd w:val="clear" w:color="auto" w:fill="auto"/>
            <w:noWrap/>
          </w:tcPr>
          <w:p w14:paraId="19EDEB3E"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r>
      <w:tr w:rsidR="00A55E4C" w:rsidRPr="00415D18" w14:paraId="7E45B61F" w14:textId="77777777" w:rsidTr="00371A60">
        <w:trPr>
          <w:trHeight w:val="239"/>
        </w:trPr>
        <w:tc>
          <w:tcPr>
            <w:tcW w:w="1559" w:type="pct"/>
            <w:tcBorders>
              <w:top w:val="dotted" w:sz="4" w:space="0" w:color="auto"/>
              <w:left w:val="double" w:sz="6" w:space="0" w:color="auto"/>
              <w:bottom w:val="dotted" w:sz="4" w:space="0" w:color="auto"/>
              <w:right w:val="single" w:sz="4" w:space="0" w:color="auto"/>
            </w:tcBorders>
            <w:shd w:val="clear" w:color="auto" w:fill="auto"/>
            <w:noWrap/>
          </w:tcPr>
          <w:p w14:paraId="0E358D3A"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Age 65 and up</w:t>
            </w:r>
          </w:p>
        </w:tc>
        <w:tc>
          <w:tcPr>
            <w:tcW w:w="453" w:type="pct"/>
            <w:tcBorders>
              <w:top w:val="dotted" w:sz="4" w:space="0" w:color="auto"/>
              <w:left w:val="nil"/>
              <w:bottom w:val="dotted" w:sz="4" w:space="0" w:color="auto"/>
              <w:right w:val="single" w:sz="4" w:space="0" w:color="auto"/>
            </w:tcBorders>
            <w:shd w:val="clear" w:color="auto" w:fill="auto"/>
            <w:noWrap/>
          </w:tcPr>
          <w:p w14:paraId="37779681"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-0.106</w:t>
            </w:r>
          </w:p>
        </w:tc>
        <w:tc>
          <w:tcPr>
            <w:tcW w:w="418" w:type="pct"/>
            <w:tcBorders>
              <w:top w:val="dotted" w:sz="4" w:space="0" w:color="auto"/>
              <w:left w:val="nil"/>
              <w:bottom w:val="dotted" w:sz="4" w:space="0" w:color="auto"/>
              <w:right w:val="single" w:sz="4" w:space="0" w:color="auto"/>
            </w:tcBorders>
          </w:tcPr>
          <w:p w14:paraId="01D5A1B1"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-5.086</w:t>
            </w:r>
          </w:p>
        </w:tc>
        <w:tc>
          <w:tcPr>
            <w:tcW w:w="441" w:type="pct"/>
            <w:tcBorders>
              <w:top w:val="dotted" w:sz="4" w:space="0" w:color="auto"/>
              <w:left w:val="single" w:sz="4" w:space="0" w:color="auto"/>
              <w:bottom w:val="dotted" w:sz="4" w:space="0" w:color="auto"/>
              <w:right w:val="single" w:sz="4" w:space="0" w:color="auto"/>
            </w:tcBorders>
          </w:tcPr>
          <w:p w14:paraId="7BA8BA12"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-0.087</w:t>
            </w:r>
          </w:p>
        </w:tc>
        <w:tc>
          <w:tcPr>
            <w:tcW w:w="427" w:type="pct"/>
            <w:tcBorders>
              <w:top w:val="dotted" w:sz="4" w:space="0" w:color="auto"/>
              <w:left w:val="single" w:sz="4" w:space="0" w:color="auto"/>
              <w:bottom w:val="dotted" w:sz="4" w:space="0" w:color="auto"/>
              <w:right w:val="single" w:sz="4" w:space="0" w:color="auto"/>
            </w:tcBorders>
            <w:shd w:val="clear" w:color="auto" w:fill="auto"/>
            <w:noWrap/>
          </w:tcPr>
          <w:p w14:paraId="12F73C48"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-4.737</w:t>
            </w:r>
          </w:p>
        </w:tc>
        <w:tc>
          <w:tcPr>
            <w:tcW w:w="456" w:type="pct"/>
            <w:tcBorders>
              <w:top w:val="dotted" w:sz="4" w:space="0" w:color="auto"/>
              <w:left w:val="nil"/>
              <w:bottom w:val="dotted" w:sz="4" w:space="0" w:color="auto"/>
              <w:right w:val="single" w:sz="4" w:space="0" w:color="auto"/>
            </w:tcBorders>
            <w:shd w:val="clear" w:color="auto" w:fill="auto"/>
            <w:noWrap/>
          </w:tcPr>
          <w:p w14:paraId="31D04463"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-0.095</w:t>
            </w:r>
          </w:p>
        </w:tc>
        <w:tc>
          <w:tcPr>
            <w:tcW w:w="384" w:type="pct"/>
            <w:tcBorders>
              <w:top w:val="dotted" w:sz="4" w:space="0" w:color="auto"/>
              <w:left w:val="nil"/>
              <w:bottom w:val="dotted" w:sz="4" w:space="0" w:color="auto"/>
              <w:right w:val="single" w:sz="4" w:space="0" w:color="auto"/>
            </w:tcBorders>
          </w:tcPr>
          <w:p w14:paraId="1DDC6694"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-4.591</w:t>
            </w:r>
          </w:p>
        </w:tc>
        <w:tc>
          <w:tcPr>
            <w:tcW w:w="453" w:type="pct"/>
            <w:tcBorders>
              <w:top w:val="dotted" w:sz="4" w:space="0" w:color="auto"/>
              <w:left w:val="single" w:sz="4" w:space="0" w:color="auto"/>
              <w:bottom w:val="dotted" w:sz="4" w:space="0" w:color="auto"/>
              <w:right w:val="single" w:sz="4" w:space="0" w:color="auto"/>
            </w:tcBorders>
          </w:tcPr>
          <w:p w14:paraId="2B5802B9"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09" w:type="pct"/>
            <w:tcBorders>
              <w:top w:val="dotted" w:sz="4" w:space="0" w:color="auto"/>
              <w:left w:val="single" w:sz="4" w:space="0" w:color="auto"/>
              <w:bottom w:val="dotted" w:sz="4" w:space="0" w:color="auto"/>
              <w:right w:val="double" w:sz="6" w:space="0" w:color="auto"/>
            </w:tcBorders>
            <w:shd w:val="clear" w:color="auto" w:fill="auto"/>
            <w:noWrap/>
          </w:tcPr>
          <w:p w14:paraId="6A6D4D91"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r>
      <w:tr w:rsidR="00A55E4C" w:rsidRPr="00415D18" w14:paraId="4C24D685" w14:textId="77777777" w:rsidTr="00371A60">
        <w:trPr>
          <w:trHeight w:val="239"/>
        </w:trPr>
        <w:tc>
          <w:tcPr>
            <w:tcW w:w="1559" w:type="pct"/>
            <w:tcBorders>
              <w:top w:val="dotted" w:sz="4" w:space="0" w:color="auto"/>
              <w:left w:val="double" w:sz="6" w:space="0" w:color="auto"/>
              <w:bottom w:val="dotted" w:sz="4" w:space="0" w:color="auto"/>
              <w:right w:val="single" w:sz="4" w:space="0" w:color="auto"/>
            </w:tcBorders>
            <w:shd w:val="clear" w:color="auto" w:fill="auto"/>
            <w:noWrap/>
          </w:tcPr>
          <w:p w14:paraId="5368CC88"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 xml:space="preserve">High </w:t>
            </w:r>
            <w:r>
              <w:rPr>
                <w:rFonts w:eastAsia="Times New Roman" w:cs="Times New Roman"/>
                <w:color w:val="000000"/>
                <w:sz w:val="20"/>
                <w:szCs w:val="20"/>
                <w:lang w:val="en-US"/>
              </w:rPr>
              <w:t>i</w:t>
            </w:r>
            <w:r w:rsidRPr="0006178C">
              <w:rPr>
                <w:rFonts w:eastAsia="Times New Roman" w:cs="Times New Roman"/>
                <w:color w:val="000000"/>
                <w:sz w:val="20"/>
                <w:szCs w:val="20"/>
                <w:lang w:val="en-US"/>
              </w:rPr>
              <w:t>ncome (&gt;80k)</w:t>
            </w:r>
          </w:p>
        </w:tc>
        <w:tc>
          <w:tcPr>
            <w:tcW w:w="453" w:type="pct"/>
            <w:tcBorders>
              <w:top w:val="dotted" w:sz="4" w:space="0" w:color="auto"/>
              <w:left w:val="nil"/>
              <w:bottom w:val="dotted" w:sz="4" w:space="0" w:color="auto"/>
              <w:right w:val="single" w:sz="4" w:space="0" w:color="auto"/>
            </w:tcBorders>
            <w:shd w:val="clear" w:color="auto" w:fill="auto"/>
            <w:noWrap/>
          </w:tcPr>
          <w:p w14:paraId="767B4E40"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-0.054</w:t>
            </w:r>
          </w:p>
        </w:tc>
        <w:tc>
          <w:tcPr>
            <w:tcW w:w="418" w:type="pct"/>
            <w:tcBorders>
              <w:top w:val="dotted" w:sz="4" w:space="0" w:color="auto"/>
              <w:left w:val="nil"/>
              <w:bottom w:val="dotted" w:sz="4" w:space="0" w:color="auto"/>
              <w:right w:val="single" w:sz="4" w:space="0" w:color="auto"/>
            </w:tcBorders>
          </w:tcPr>
          <w:p w14:paraId="7375ED13"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-4.122</w:t>
            </w:r>
          </w:p>
        </w:tc>
        <w:tc>
          <w:tcPr>
            <w:tcW w:w="441" w:type="pct"/>
            <w:tcBorders>
              <w:top w:val="dotted" w:sz="4" w:space="0" w:color="auto"/>
              <w:left w:val="single" w:sz="4" w:space="0" w:color="auto"/>
              <w:bottom w:val="dotted" w:sz="4" w:space="0" w:color="auto"/>
              <w:right w:val="single" w:sz="4" w:space="0" w:color="auto"/>
            </w:tcBorders>
          </w:tcPr>
          <w:p w14:paraId="0E14ED9D"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27" w:type="pct"/>
            <w:tcBorders>
              <w:top w:val="dotted" w:sz="4" w:space="0" w:color="auto"/>
              <w:left w:val="single" w:sz="4" w:space="0" w:color="auto"/>
              <w:bottom w:val="dotted" w:sz="4" w:space="0" w:color="auto"/>
              <w:right w:val="single" w:sz="4" w:space="0" w:color="auto"/>
            </w:tcBorders>
            <w:shd w:val="clear" w:color="auto" w:fill="auto"/>
            <w:noWrap/>
          </w:tcPr>
          <w:p w14:paraId="53EC4F50"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56" w:type="pct"/>
            <w:tcBorders>
              <w:top w:val="dotted" w:sz="4" w:space="0" w:color="auto"/>
              <w:left w:val="nil"/>
              <w:bottom w:val="dotted" w:sz="4" w:space="0" w:color="auto"/>
              <w:right w:val="single" w:sz="4" w:space="0" w:color="auto"/>
            </w:tcBorders>
            <w:shd w:val="clear" w:color="auto" w:fill="auto"/>
            <w:noWrap/>
          </w:tcPr>
          <w:p w14:paraId="2BABA181"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-0.067</w:t>
            </w:r>
          </w:p>
        </w:tc>
        <w:tc>
          <w:tcPr>
            <w:tcW w:w="384" w:type="pct"/>
            <w:tcBorders>
              <w:top w:val="dotted" w:sz="4" w:space="0" w:color="auto"/>
              <w:left w:val="nil"/>
              <w:bottom w:val="dotted" w:sz="4" w:space="0" w:color="auto"/>
              <w:right w:val="single" w:sz="4" w:space="0" w:color="auto"/>
            </w:tcBorders>
          </w:tcPr>
          <w:p w14:paraId="725FABD9"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-5.178</w:t>
            </w:r>
          </w:p>
        </w:tc>
        <w:tc>
          <w:tcPr>
            <w:tcW w:w="453" w:type="pct"/>
            <w:tcBorders>
              <w:top w:val="dotted" w:sz="4" w:space="0" w:color="auto"/>
              <w:left w:val="single" w:sz="4" w:space="0" w:color="auto"/>
              <w:bottom w:val="dotted" w:sz="4" w:space="0" w:color="auto"/>
              <w:right w:val="single" w:sz="4" w:space="0" w:color="auto"/>
            </w:tcBorders>
          </w:tcPr>
          <w:p w14:paraId="5B50A9CD"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-0.048</w:t>
            </w:r>
          </w:p>
        </w:tc>
        <w:tc>
          <w:tcPr>
            <w:tcW w:w="409" w:type="pct"/>
            <w:tcBorders>
              <w:top w:val="dotted" w:sz="4" w:space="0" w:color="auto"/>
              <w:left w:val="single" w:sz="4" w:space="0" w:color="auto"/>
              <w:bottom w:val="dotted" w:sz="4" w:space="0" w:color="auto"/>
              <w:right w:val="double" w:sz="6" w:space="0" w:color="auto"/>
            </w:tcBorders>
            <w:shd w:val="clear" w:color="auto" w:fill="auto"/>
            <w:noWrap/>
          </w:tcPr>
          <w:p w14:paraId="408F14FC"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-3.941</w:t>
            </w:r>
          </w:p>
        </w:tc>
      </w:tr>
      <w:tr w:rsidR="00A55E4C" w:rsidRPr="00415D18" w14:paraId="787C0BB5" w14:textId="77777777" w:rsidTr="00371A60">
        <w:trPr>
          <w:trHeight w:val="69"/>
        </w:trPr>
        <w:tc>
          <w:tcPr>
            <w:tcW w:w="1559" w:type="pct"/>
            <w:tcBorders>
              <w:top w:val="dotted" w:sz="4" w:space="0" w:color="auto"/>
              <w:left w:val="double" w:sz="6" w:space="0" w:color="auto"/>
              <w:bottom w:val="single" w:sz="4" w:space="0" w:color="auto"/>
              <w:right w:val="single" w:sz="4" w:space="0" w:color="auto"/>
            </w:tcBorders>
            <w:shd w:val="clear" w:color="auto" w:fill="auto"/>
            <w:noWrap/>
          </w:tcPr>
          <w:p w14:paraId="3C469764"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HH rent</w:t>
            </w:r>
          </w:p>
        </w:tc>
        <w:tc>
          <w:tcPr>
            <w:tcW w:w="453" w:type="pct"/>
            <w:tcBorders>
              <w:top w:val="dotted" w:sz="4" w:space="0" w:color="auto"/>
              <w:left w:val="nil"/>
              <w:bottom w:val="single" w:sz="4" w:space="0" w:color="auto"/>
              <w:right w:val="single" w:sz="4" w:space="0" w:color="auto"/>
            </w:tcBorders>
            <w:shd w:val="clear" w:color="auto" w:fill="auto"/>
            <w:noWrap/>
          </w:tcPr>
          <w:p w14:paraId="7B2AA074"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0.051</w:t>
            </w:r>
          </w:p>
        </w:tc>
        <w:tc>
          <w:tcPr>
            <w:tcW w:w="418" w:type="pct"/>
            <w:tcBorders>
              <w:top w:val="dotted" w:sz="4" w:space="0" w:color="auto"/>
              <w:left w:val="nil"/>
              <w:bottom w:val="single" w:sz="4" w:space="0" w:color="auto"/>
              <w:right w:val="single" w:sz="4" w:space="0" w:color="auto"/>
            </w:tcBorders>
          </w:tcPr>
          <w:p w14:paraId="2D5A8D22"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2.518</w:t>
            </w:r>
          </w:p>
        </w:tc>
        <w:tc>
          <w:tcPr>
            <w:tcW w:w="441" w:type="pct"/>
            <w:tcBorders>
              <w:top w:val="dotted" w:sz="4" w:space="0" w:color="auto"/>
              <w:left w:val="single" w:sz="4" w:space="0" w:color="auto"/>
              <w:bottom w:val="single" w:sz="4" w:space="0" w:color="auto"/>
              <w:right w:val="single" w:sz="4" w:space="0" w:color="auto"/>
            </w:tcBorders>
          </w:tcPr>
          <w:p w14:paraId="05E52919"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27" w:type="pct"/>
            <w:tcBorders>
              <w:top w:val="dotted" w:sz="4" w:space="0" w:color="auto"/>
              <w:left w:val="single" w:sz="4" w:space="0" w:color="auto"/>
              <w:bottom w:val="single" w:sz="4" w:space="0" w:color="auto"/>
              <w:right w:val="single" w:sz="4" w:space="0" w:color="auto"/>
            </w:tcBorders>
            <w:shd w:val="clear" w:color="auto" w:fill="auto"/>
            <w:noWrap/>
          </w:tcPr>
          <w:p w14:paraId="43664C18"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56" w:type="pct"/>
            <w:tcBorders>
              <w:top w:val="dotted" w:sz="4" w:space="0" w:color="auto"/>
              <w:left w:val="nil"/>
              <w:bottom w:val="single" w:sz="4" w:space="0" w:color="auto"/>
              <w:right w:val="single" w:sz="4" w:space="0" w:color="auto"/>
            </w:tcBorders>
            <w:shd w:val="clear" w:color="auto" w:fill="auto"/>
            <w:noWrap/>
          </w:tcPr>
          <w:p w14:paraId="46820E68"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0.065</w:t>
            </w:r>
          </w:p>
        </w:tc>
        <w:tc>
          <w:tcPr>
            <w:tcW w:w="384" w:type="pct"/>
            <w:tcBorders>
              <w:top w:val="dotted" w:sz="4" w:space="0" w:color="auto"/>
              <w:left w:val="nil"/>
              <w:bottom w:val="single" w:sz="4" w:space="0" w:color="auto"/>
              <w:right w:val="single" w:sz="4" w:space="0" w:color="auto"/>
            </w:tcBorders>
          </w:tcPr>
          <w:p w14:paraId="066F95E2"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3.114</w:t>
            </w:r>
          </w:p>
        </w:tc>
        <w:tc>
          <w:tcPr>
            <w:tcW w:w="453" w:type="pct"/>
            <w:tcBorders>
              <w:top w:val="dotted" w:sz="4" w:space="0" w:color="auto"/>
              <w:left w:val="single" w:sz="4" w:space="0" w:color="auto"/>
              <w:bottom w:val="single" w:sz="4" w:space="0" w:color="auto"/>
              <w:right w:val="single" w:sz="4" w:space="0" w:color="auto"/>
            </w:tcBorders>
          </w:tcPr>
          <w:p w14:paraId="01D5BA60"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0.056</w:t>
            </w:r>
          </w:p>
        </w:tc>
        <w:tc>
          <w:tcPr>
            <w:tcW w:w="409" w:type="pct"/>
            <w:tcBorders>
              <w:top w:val="dotted" w:sz="4" w:space="0" w:color="auto"/>
              <w:left w:val="single" w:sz="4" w:space="0" w:color="auto"/>
              <w:bottom w:val="single" w:sz="4" w:space="0" w:color="auto"/>
              <w:right w:val="double" w:sz="6" w:space="0" w:color="auto"/>
            </w:tcBorders>
            <w:shd w:val="clear" w:color="auto" w:fill="auto"/>
            <w:noWrap/>
          </w:tcPr>
          <w:p w14:paraId="7F5B9BFC"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1.741</w:t>
            </w:r>
          </w:p>
        </w:tc>
      </w:tr>
      <w:tr w:rsidR="00A55E4C" w:rsidRPr="00415D18" w14:paraId="236E88A1" w14:textId="77777777" w:rsidTr="00371A60">
        <w:trPr>
          <w:trHeight w:val="239"/>
        </w:trPr>
        <w:tc>
          <w:tcPr>
            <w:tcW w:w="1559" w:type="pct"/>
            <w:tcBorders>
              <w:top w:val="single" w:sz="4" w:space="0" w:color="auto"/>
              <w:left w:val="double" w:sz="6" w:space="0" w:color="auto"/>
              <w:bottom w:val="single" w:sz="4" w:space="0" w:color="auto"/>
              <w:right w:val="single" w:sz="4" w:space="0" w:color="auto"/>
            </w:tcBorders>
            <w:shd w:val="clear" w:color="auto" w:fill="auto"/>
            <w:noWrap/>
            <w:hideMark/>
          </w:tcPr>
          <w:p w14:paraId="49DA0495" w14:textId="77777777" w:rsidR="00A55E4C" w:rsidRPr="0006178C" w:rsidRDefault="00A55E4C" w:rsidP="00371A60">
            <w:pPr>
              <w:jc w:val="left"/>
              <w:rPr>
                <w:rFonts w:eastAsia="Times New Roman" w:cs="Times New Roman"/>
                <w:b/>
                <w:color w:val="000000"/>
                <w:sz w:val="20"/>
                <w:szCs w:val="20"/>
                <w:lang w:val="en-US"/>
              </w:rPr>
            </w:pPr>
            <w:r w:rsidRPr="0006178C">
              <w:rPr>
                <w:rFonts w:eastAsia="Times New Roman" w:cs="Times New Roman"/>
                <w:b/>
                <w:color w:val="000000"/>
                <w:sz w:val="20"/>
                <w:szCs w:val="20"/>
                <w:lang w:val="en-US"/>
              </w:rPr>
              <w:t xml:space="preserve">Spatial and </w:t>
            </w:r>
            <w:proofErr w:type="spellStart"/>
            <w:r>
              <w:rPr>
                <w:rFonts w:eastAsia="Times New Roman" w:cs="Times New Roman"/>
                <w:b/>
                <w:color w:val="000000"/>
                <w:sz w:val="20"/>
                <w:szCs w:val="20"/>
                <w:lang w:val="en-US"/>
              </w:rPr>
              <w:t>Spatio</w:t>
            </w:r>
            <w:proofErr w:type="spellEnd"/>
            <w:r>
              <w:rPr>
                <w:rFonts w:eastAsia="Times New Roman" w:cs="Times New Roman"/>
                <w:b/>
                <w:color w:val="000000"/>
                <w:sz w:val="20"/>
                <w:szCs w:val="20"/>
                <w:lang w:val="en-US"/>
              </w:rPr>
              <w:t>-T</w:t>
            </w:r>
            <w:r w:rsidRPr="0006178C">
              <w:rPr>
                <w:rFonts w:eastAsia="Times New Roman" w:cs="Times New Roman"/>
                <w:b/>
                <w:color w:val="000000"/>
                <w:sz w:val="20"/>
                <w:szCs w:val="20"/>
                <w:lang w:val="en-US"/>
              </w:rPr>
              <w:t>emporal Effect</w:t>
            </w:r>
          </w:p>
        </w:tc>
        <w:tc>
          <w:tcPr>
            <w:tcW w:w="453" w:type="pct"/>
            <w:tcBorders>
              <w:top w:val="single" w:sz="4" w:space="0" w:color="auto"/>
              <w:left w:val="nil"/>
              <w:bottom w:val="single" w:sz="4" w:space="0" w:color="auto"/>
              <w:right w:val="single" w:sz="4" w:space="0" w:color="auto"/>
            </w:tcBorders>
            <w:shd w:val="clear" w:color="auto" w:fill="auto"/>
            <w:noWrap/>
          </w:tcPr>
          <w:p w14:paraId="4BEE9C46" w14:textId="77777777" w:rsidR="00A55E4C" w:rsidRPr="0006178C" w:rsidRDefault="00A55E4C" w:rsidP="00371A60">
            <w:pPr>
              <w:jc w:val="left"/>
              <w:rPr>
                <w:rFonts w:eastAsia="Times New Roman" w:cs="Times New Roman"/>
                <w:color w:val="000000"/>
                <w:sz w:val="20"/>
                <w:szCs w:val="20"/>
                <w:lang w:val="en-US"/>
              </w:rPr>
            </w:pPr>
          </w:p>
        </w:tc>
        <w:tc>
          <w:tcPr>
            <w:tcW w:w="418" w:type="pct"/>
            <w:tcBorders>
              <w:top w:val="single" w:sz="4" w:space="0" w:color="auto"/>
              <w:left w:val="nil"/>
              <w:bottom w:val="single" w:sz="4" w:space="0" w:color="auto"/>
              <w:right w:val="single" w:sz="4" w:space="0" w:color="auto"/>
            </w:tcBorders>
          </w:tcPr>
          <w:p w14:paraId="1BEE0299" w14:textId="77777777" w:rsidR="00A55E4C" w:rsidRPr="0006178C" w:rsidRDefault="00A55E4C" w:rsidP="00371A60">
            <w:pPr>
              <w:jc w:val="left"/>
              <w:rPr>
                <w:rFonts w:eastAsia="Times New Roman" w:cs="Times New Roman"/>
                <w:color w:val="000000"/>
                <w:sz w:val="20"/>
                <w:szCs w:val="20"/>
                <w:lang w:val="en-US"/>
              </w:rPr>
            </w:pPr>
          </w:p>
        </w:tc>
        <w:tc>
          <w:tcPr>
            <w:tcW w:w="441" w:type="pct"/>
            <w:tcBorders>
              <w:top w:val="single" w:sz="4" w:space="0" w:color="auto"/>
              <w:left w:val="single" w:sz="4" w:space="0" w:color="auto"/>
              <w:bottom w:val="single" w:sz="4" w:space="0" w:color="auto"/>
              <w:right w:val="single" w:sz="4" w:space="0" w:color="auto"/>
            </w:tcBorders>
          </w:tcPr>
          <w:p w14:paraId="14E660E8" w14:textId="77777777" w:rsidR="00A55E4C" w:rsidRPr="0006178C" w:rsidRDefault="00A55E4C" w:rsidP="00371A60">
            <w:pPr>
              <w:jc w:val="left"/>
              <w:rPr>
                <w:rFonts w:eastAsia="Times New Roman" w:cs="Times New Roman"/>
                <w:color w:val="000000"/>
                <w:sz w:val="20"/>
                <w:szCs w:val="20"/>
                <w:lang w:val="en-US"/>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tcPr>
          <w:p w14:paraId="65205608" w14:textId="77777777" w:rsidR="00A55E4C" w:rsidRPr="0006178C" w:rsidRDefault="00A55E4C" w:rsidP="00371A60">
            <w:pPr>
              <w:jc w:val="left"/>
              <w:rPr>
                <w:rFonts w:eastAsia="Times New Roman" w:cs="Times New Roman"/>
                <w:color w:val="000000"/>
                <w:sz w:val="20"/>
                <w:szCs w:val="20"/>
                <w:lang w:val="en-US"/>
              </w:rPr>
            </w:pPr>
          </w:p>
        </w:tc>
        <w:tc>
          <w:tcPr>
            <w:tcW w:w="456" w:type="pct"/>
            <w:tcBorders>
              <w:top w:val="single" w:sz="4" w:space="0" w:color="auto"/>
              <w:left w:val="nil"/>
              <w:bottom w:val="single" w:sz="4" w:space="0" w:color="auto"/>
              <w:right w:val="single" w:sz="4" w:space="0" w:color="auto"/>
            </w:tcBorders>
            <w:shd w:val="clear" w:color="auto" w:fill="auto"/>
            <w:noWrap/>
          </w:tcPr>
          <w:p w14:paraId="24916220" w14:textId="77777777" w:rsidR="00A55E4C" w:rsidRPr="0006178C" w:rsidRDefault="00A55E4C" w:rsidP="00371A60">
            <w:pPr>
              <w:jc w:val="left"/>
              <w:rPr>
                <w:rFonts w:eastAsia="Times New Roman" w:cs="Times New Roman"/>
                <w:color w:val="000000"/>
                <w:sz w:val="20"/>
                <w:szCs w:val="20"/>
                <w:lang w:val="en-US"/>
              </w:rPr>
            </w:pPr>
          </w:p>
        </w:tc>
        <w:tc>
          <w:tcPr>
            <w:tcW w:w="384" w:type="pct"/>
            <w:tcBorders>
              <w:top w:val="single" w:sz="4" w:space="0" w:color="auto"/>
              <w:left w:val="nil"/>
              <w:bottom w:val="single" w:sz="4" w:space="0" w:color="auto"/>
              <w:right w:val="single" w:sz="4" w:space="0" w:color="auto"/>
            </w:tcBorders>
          </w:tcPr>
          <w:p w14:paraId="786E2AB5" w14:textId="77777777" w:rsidR="00A55E4C" w:rsidRPr="0006178C" w:rsidRDefault="00A55E4C" w:rsidP="00371A60">
            <w:pPr>
              <w:jc w:val="left"/>
              <w:rPr>
                <w:rFonts w:eastAsia="Times New Roman" w:cs="Times New Roman"/>
                <w:color w:val="000000"/>
                <w:sz w:val="20"/>
                <w:szCs w:val="20"/>
                <w:lang w:val="en-US"/>
              </w:rPr>
            </w:pPr>
          </w:p>
        </w:tc>
        <w:tc>
          <w:tcPr>
            <w:tcW w:w="453" w:type="pct"/>
            <w:tcBorders>
              <w:top w:val="single" w:sz="4" w:space="0" w:color="auto"/>
              <w:left w:val="single" w:sz="4" w:space="0" w:color="auto"/>
              <w:bottom w:val="single" w:sz="4" w:space="0" w:color="auto"/>
              <w:right w:val="single" w:sz="4" w:space="0" w:color="auto"/>
            </w:tcBorders>
          </w:tcPr>
          <w:p w14:paraId="35694DBA" w14:textId="77777777" w:rsidR="00A55E4C" w:rsidRPr="0006178C" w:rsidRDefault="00A55E4C" w:rsidP="00371A60">
            <w:pPr>
              <w:jc w:val="left"/>
              <w:rPr>
                <w:rFonts w:eastAsia="Times New Roman" w:cs="Times New Roman"/>
                <w:color w:val="000000"/>
                <w:sz w:val="20"/>
                <w:szCs w:val="20"/>
                <w:lang w:val="en-US"/>
              </w:rPr>
            </w:pPr>
          </w:p>
        </w:tc>
        <w:tc>
          <w:tcPr>
            <w:tcW w:w="409" w:type="pct"/>
            <w:tcBorders>
              <w:top w:val="single" w:sz="4" w:space="0" w:color="auto"/>
              <w:left w:val="single" w:sz="4" w:space="0" w:color="auto"/>
              <w:bottom w:val="single" w:sz="4" w:space="0" w:color="auto"/>
              <w:right w:val="double" w:sz="6" w:space="0" w:color="auto"/>
            </w:tcBorders>
            <w:shd w:val="clear" w:color="auto" w:fill="auto"/>
            <w:noWrap/>
          </w:tcPr>
          <w:p w14:paraId="23D7A8AC" w14:textId="77777777" w:rsidR="00A55E4C" w:rsidRPr="0006178C" w:rsidRDefault="00A55E4C" w:rsidP="00371A60">
            <w:pPr>
              <w:jc w:val="left"/>
              <w:rPr>
                <w:rFonts w:eastAsia="Times New Roman" w:cs="Times New Roman"/>
                <w:color w:val="000000"/>
                <w:sz w:val="20"/>
                <w:szCs w:val="20"/>
                <w:lang w:val="en-US"/>
              </w:rPr>
            </w:pPr>
          </w:p>
        </w:tc>
      </w:tr>
      <w:tr w:rsidR="00A55E4C" w:rsidRPr="00415D18" w14:paraId="6F3D0C47" w14:textId="77777777" w:rsidTr="00371A60">
        <w:trPr>
          <w:trHeight w:val="239"/>
        </w:trPr>
        <w:tc>
          <w:tcPr>
            <w:tcW w:w="1559" w:type="pct"/>
            <w:tcBorders>
              <w:top w:val="single" w:sz="4" w:space="0" w:color="auto"/>
              <w:left w:val="double" w:sz="6" w:space="0" w:color="auto"/>
              <w:bottom w:val="dotted" w:sz="4" w:space="0" w:color="auto"/>
              <w:right w:val="single" w:sz="4" w:space="0" w:color="auto"/>
            </w:tcBorders>
            <w:shd w:val="clear" w:color="auto" w:fill="auto"/>
            <w:noWrap/>
            <w:hideMark/>
          </w:tcPr>
          <w:p w14:paraId="627C6087"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Temporal lagged variable</w:t>
            </w:r>
          </w:p>
        </w:tc>
        <w:tc>
          <w:tcPr>
            <w:tcW w:w="453" w:type="pct"/>
            <w:tcBorders>
              <w:top w:val="single" w:sz="4" w:space="0" w:color="auto"/>
              <w:left w:val="nil"/>
              <w:bottom w:val="dotted" w:sz="4" w:space="0" w:color="auto"/>
              <w:right w:val="single" w:sz="4" w:space="0" w:color="auto"/>
            </w:tcBorders>
            <w:shd w:val="clear" w:color="auto" w:fill="auto"/>
            <w:noWrap/>
          </w:tcPr>
          <w:p w14:paraId="5890054A"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0.052</w:t>
            </w:r>
          </w:p>
        </w:tc>
        <w:tc>
          <w:tcPr>
            <w:tcW w:w="418" w:type="pct"/>
            <w:tcBorders>
              <w:top w:val="single" w:sz="4" w:space="0" w:color="auto"/>
              <w:left w:val="nil"/>
              <w:bottom w:val="dotted" w:sz="4" w:space="0" w:color="auto"/>
              <w:right w:val="single" w:sz="4" w:space="0" w:color="auto"/>
            </w:tcBorders>
          </w:tcPr>
          <w:p w14:paraId="2827D774"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13.320</w:t>
            </w:r>
          </w:p>
        </w:tc>
        <w:tc>
          <w:tcPr>
            <w:tcW w:w="441" w:type="pct"/>
            <w:tcBorders>
              <w:top w:val="single" w:sz="4" w:space="0" w:color="auto"/>
              <w:left w:val="single" w:sz="4" w:space="0" w:color="auto"/>
              <w:bottom w:val="dotted" w:sz="4" w:space="0" w:color="auto"/>
              <w:right w:val="single" w:sz="4" w:space="0" w:color="auto"/>
            </w:tcBorders>
          </w:tcPr>
          <w:p w14:paraId="1B814260"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0.050</w:t>
            </w:r>
          </w:p>
        </w:tc>
        <w:tc>
          <w:tcPr>
            <w:tcW w:w="427" w:type="pct"/>
            <w:tcBorders>
              <w:top w:val="single" w:sz="4" w:space="0" w:color="auto"/>
              <w:left w:val="single" w:sz="4" w:space="0" w:color="auto"/>
              <w:bottom w:val="dotted" w:sz="4" w:space="0" w:color="auto"/>
              <w:right w:val="single" w:sz="4" w:space="0" w:color="auto"/>
            </w:tcBorders>
            <w:shd w:val="clear" w:color="auto" w:fill="auto"/>
            <w:noWrap/>
          </w:tcPr>
          <w:p w14:paraId="48DC306B"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0.349</w:t>
            </w:r>
          </w:p>
        </w:tc>
        <w:tc>
          <w:tcPr>
            <w:tcW w:w="456" w:type="pct"/>
            <w:tcBorders>
              <w:top w:val="single" w:sz="4" w:space="0" w:color="auto"/>
              <w:left w:val="nil"/>
              <w:bottom w:val="dotted" w:sz="4" w:space="0" w:color="auto"/>
              <w:right w:val="single" w:sz="4" w:space="0" w:color="auto"/>
            </w:tcBorders>
            <w:shd w:val="clear" w:color="auto" w:fill="auto"/>
            <w:noWrap/>
          </w:tcPr>
          <w:p w14:paraId="423A6704"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0.051</w:t>
            </w:r>
          </w:p>
        </w:tc>
        <w:tc>
          <w:tcPr>
            <w:tcW w:w="384" w:type="pct"/>
            <w:tcBorders>
              <w:top w:val="single" w:sz="4" w:space="0" w:color="auto"/>
              <w:left w:val="nil"/>
              <w:bottom w:val="dotted" w:sz="4" w:space="0" w:color="auto"/>
              <w:right w:val="single" w:sz="4" w:space="0" w:color="auto"/>
            </w:tcBorders>
          </w:tcPr>
          <w:p w14:paraId="558EDEBE"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13.513</w:t>
            </w:r>
          </w:p>
        </w:tc>
        <w:tc>
          <w:tcPr>
            <w:tcW w:w="453" w:type="pct"/>
            <w:tcBorders>
              <w:top w:val="single" w:sz="4" w:space="0" w:color="auto"/>
              <w:left w:val="single" w:sz="4" w:space="0" w:color="auto"/>
              <w:bottom w:val="dotted" w:sz="4" w:space="0" w:color="auto"/>
              <w:right w:val="single" w:sz="4" w:space="0" w:color="auto"/>
            </w:tcBorders>
          </w:tcPr>
          <w:p w14:paraId="6503F424"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0.048</w:t>
            </w:r>
          </w:p>
        </w:tc>
        <w:tc>
          <w:tcPr>
            <w:tcW w:w="409" w:type="pct"/>
            <w:tcBorders>
              <w:top w:val="single" w:sz="4" w:space="0" w:color="auto"/>
              <w:left w:val="single" w:sz="4" w:space="0" w:color="auto"/>
              <w:bottom w:val="dotted" w:sz="4" w:space="0" w:color="auto"/>
              <w:right w:val="double" w:sz="6" w:space="0" w:color="auto"/>
            </w:tcBorders>
            <w:shd w:val="clear" w:color="auto" w:fill="auto"/>
            <w:noWrap/>
          </w:tcPr>
          <w:p w14:paraId="63B9F01A"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0.344</w:t>
            </w:r>
          </w:p>
        </w:tc>
      </w:tr>
      <w:tr w:rsidR="00A55E4C" w:rsidRPr="00415D18" w14:paraId="71182DF3" w14:textId="77777777" w:rsidTr="00371A60">
        <w:trPr>
          <w:trHeight w:val="239"/>
        </w:trPr>
        <w:tc>
          <w:tcPr>
            <w:tcW w:w="1559" w:type="pct"/>
            <w:tcBorders>
              <w:top w:val="dotted" w:sz="4" w:space="0" w:color="auto"/>
              <w:left w:val="double" w:sz="6" w:space="0" w:color="auto"/>
              <w:bottom w:val="single" w:sz="4" w:space="0" w:color="auto"/>
              <w:right w:val="single" w:sz="4" w:space="0" w:color="auto"/>
            </w:tcBorders>
            <w:shd w:val="clear" w:color="auto" w:fill="auto"/>
            <w:noWrap/>
          </w:tcPr>
          <w:p w14:paraId="140D0325" w14:textId="77777777" w:rsidR="00A55E4C" w:rsidRPr="0006178C" w:rsidRDefault="00A55E4C" w:rsidP="00371A60">
            <w:pPr>
              <w:jc w:val="left"/>
              <w:rPr>
                <w:rFonts w:cs="Times New Roman"/>
                <w:sz w:val="20"/>
                <w:szCs w:val="20"/>
              </w:rPr>
            </w:pPr>
            <w:proofErr w:type="spellStart"/>
            <w:r w:rsidRPr="0006178C">
              <w:rPr>
                <w:rFonts w:cs="Times New Roman"/>
                <w:sz w:val="20"/>
                <w:szCs w:val="20"/>
              </w:rPr>
              <w:t>Spatio</w:t>
            </w:r>
            <w:proofErr w:type="spellEnd"/>
            <w:r w:rsidRPr="0006178C">
              <w:rPr>
                <w:rFonts w:cs="Times New Roman"/>
                <w:sz w:val="20"/>
                <w:szCs w:val="20"/>
              </w:rPr>
              <w:t xml:space="preserve">-temporal lagged variables in </w:t>
            </w:r>
            <w:proofErr w:type="gramStart"/>
            <w:r w:rsidRPr="0006178C">
              <w:rPr>
                <w:rFonts w:cs="Times New Roman"/>
                <w:sz w:val="20"/>
                <w:szCs w:val="20"/>
              </w:rPr>
              <w:t>a</w:t>
            </w:r>
            <w:proofErr w:type="gramEnd"/>
            <w:r w:rsidRPr="0006178C">
              <w:rPr>
                <w:rFonts w:cs="Times New Roman"/>
                <w:sz w:val="20"/>
                <w:szCs w:val="20"/>
              </w:rPr>
              <w:t xml:space="preserve"> </w:t>
            </w:r>
            <w:r w:rsidRPr="0006178C">
              <w:rPr>
                <w:rFonts w:eastAsia="Times New Roman" w:cs="Times New Roman"/>
                <w:color w:val="000000"/>
                <w:sz w:val="20"/>
                <w:szCs w:val="20"/>
                <w:lang w:val="en-US"/>
              </w:rPr>
              <w:t>800 m buffer</w:t>
            </w:r>
          </w:p>
        </w:tc>
        <w:tc>
          <w:tcPr>
            <w:tcW w:w="453" w:type="pct"/>
            <w:tcBorders>
              <w:top w:val="dotted" w:sz="4" w:space="0" w:color="auto"/>
              <w:left w:val="nil"/>
              <w:bottom w:val="single" w:sz="4" w:space="0" w:color="auto"/>
              <w:right w:val="single" w:sz="4" w:space="0" w:color="auto"/>
            </w:tcBorders>
            <w:shd w:val="clear" w:color="auto" w:fill="auto"/>
            <w:noWrap/>
          </w:tcPr>
          <w:p w14:paraId="523E65F3"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-0.032</w:t>
            </w:r>
          </w:p>
        </w:tc>
        <w:tc>
          <w:tcPr>
            <w:tcW w:w="418" w:type="pct"/>
            <w:tcBorders>
              <w:top w:val="dotted" w:sz="4" w:space="0" w:color="auto"/>
              <w:left w:val="nil"/>
              <w:bottom w:val="single" w:sz="4" w:space="0" w:color="auto"/>
              <w:right w:val="single" w:sz="4" w:space="0" w:color="auto"/>
            </w:tcBorders>
          </w:tcPr>
          <w:p w14:paraId="3EDA0E5E"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-12.685</w:t>
            </w:r>
          </w:p>
        </w:tc>
        <w:tc>
          <w:tcPr>
            <w:tcW w:w="441" w:type="pct"/>
            <w:tcBorders>
              <w:top w:val="dotted" w:sz="4" w:space="0" w:color="auto"/>
              <w:left w:val="single" w:sz="4" w:space="0" w:color="auto"/>
              <w:bottom w:val="single" w:sz="4" w:space="0" w:color="auto"/>
              <w:right w:val="single" w:sz="4" w:space="0" w:color="auto"/>
            </w:tcBorders>
          </w:tcPr>
          <w:p w14:paraId="4E6605FD"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-0.025</w:t>
            </w:r>
          </w:p>
        </w:tc>
        <w:tc>
          <w:tcPr>
            <w:tcW w:w="427" w:type="pct"/>
            <w:tcBorders>
              <w:top w:val="dotted" w:sz="4" w:space="0" w:color="auto"/>
              <w:left w:val="single" w:sz="4" w:space="0" w:color="auto"/>
              <w:bottom w:val="single" w:sz="4" w:space="0" w:color="auto"/>
              <w:right w:val="single" w:sz="4" w:space="0" w:color="auto"/>
            </w:tcBorders>
            <w:shd w:val="clear" w:color="auto" w:fill="auto"/>
            <w:noWrap/>
          </w:tcPr>
          <w:p w14:paraId="3B008C95"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-6.305</w:t>
            </w:r>
          </w:p>
        </w:tc>
        <w:tc>
          <w:tcPr>
            <w:tcW w:w="456" w:type="pct"/>
            <w:tcBorders>
              <w:top w:val="dotted" w:sz="4" w:space="0" w:color="auto"/>
              <w:left w:val="nil"/>
              <w:bottom w:val="single" w:sz="4" w:space="0" w:color="auto"/>
              <w:right w:val="single" w:sz="4" w:space="0" w:color="auto"/>
            </w:tcBorders>
            <w:shd w:val="clear" w:color="auto" w:fill="auto"/>
            <w:noWrap/>
          </w:tcPr>
          <w:p w14:paraId="1F1E0985"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-0.027</w:t>
            </w:r>
          </w:p>
        </w:tc>
        <w:tc>
          <w:tcPr>
            <w:tcW w:w="384" w:type="pct"/>
            <w:tcBorders>
              <w:top w:val="dotted" w:sz="4" w:space="0" w:color="auto"/>
              <w:left w:val="nil"/>
              <w:bottom w:val="single" w:sz="4" w:space="0" w:color="auto"/>
              <w:right w:val="single" w:sz="4" w:space="0" w:color="auto"/>
            </w:tcBorders>
          </w:tcPr>
          <w:p w14:paraId="5E60018A"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-11.098</w:t>
            </w:r>
          </w:p>
        </w:tc>
        <w:tc>
          <w:tcPr>
            <w:tcW w:w="453" w:type="pct"/>
            <w:tcBorders>
              <w:top w:val="dotted" w:sz="4" w:space="0" w:color="auto"/>
              <w:left w:val="single" w:sz="4" w:space="0" w:color="auto"/>
              <w:bottom w:val="single" w:sz="4" w:space="0" w:color="auto"/>
              <w:right w:val="single" w:sz="4" w:space="0" w:color="auto"/>
            </w:tcBorders>
          </w:tcPr>
          <w:p w14:paraId="2427FD40"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-0.023</w:t>
            </w:r>
          </w:p>
        </w:tc>
        <w:tc>
          <w:tcPr>
            <w:tcW w:w="409" w:type="pct"/>
            <w:tcBorders>
              <w:top w:val="dotted" w:sz="4" w:space="0" w:color="auto"/>
              <w:left w:val="single" w:sz="4" w:space="0" w:color="auto"/>
              <w:bottom w:val="single" w:sz="4" w:space="0" w:color="auto"/>
              <w:right w:val="double" w:sz="6" w:space="0" w:color="auto"/>
            </w:tcBorders>
            <w:shd w:val="clear" w:color="auto" w:fill="auto"/>
            <w:noWrap/>
          </w:tcPr>
          <w:p w14:paraId="2D2B4C3B"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-6.087</w:t>
            </w:r>
          </w:p>
        </w:tc>
      </w:tr>
      <w:tr w:rsidR="00A55E4C" w:rsidRPr="00415D18" w14:paraId="2C3FD413" w14:textId="77777777" w:rsidTr="00371A60">
        <w:trPr>
          <w:trHeight w:val="239"/>
        </w:trPr>
        <w:tc>
          <w:tcPr>
            <w:tcW w:w="1559" w:type="pct"/>
            <w:tcBorders>
              <w:top w:val="single" w:sz="4" w:space="0" w:color="auto"/>
              <w:left w:val="double" w:sz="6" w:space="0" w:color="auto"/>
              <w:bottom w:val="dotted" w:sz="4" w:space="0" w:color="auto"/>
              <w:right w:val="single" w:sz="4" w:space="0" w:color="auto"/>
            </w:tcBorders>
            <w:shd w:val="clear" w:color="auto" w:fill="auto"/>
            <w:noWrap/>
          </w:tcPr>
          <w:p w14:paraId="47A7BE29" w14:textId="77777777" w:rsidR="00A55E4C" w:rsidRPr="0006178C" w:rsidRDefault="00A55E4C" w:rsidP="00371A60">
            <w:pPr>
              <w:jc w:val="left"/>
              <w:rPr>
                <w:rFonts w:cs="Times New Roman"/>
                <w:sz w:val="20"/>
                <w:szCs w:val="20"/>
              </w:rPr>
            </w:pPr>
            <w:r w:rsidRPr="0006178C">
              <w:rPr>
                <w:rFonts w:cs="Times New Roman"/>
                <w:sz w:val="20"/>
                <w:szCs w:val="20"/>
              </w:rPr>
              <w:t>Spatial auto correlated term</w:t>
            </w:r>
          </w:p>
        </w:tc>
        <w:tc>
          <w:tcPr>
            <w:tcW w:w="453" w:type="pct"/>
            <w:tcBorders>
              <w:top w:val="single" w:sz="4" w:space="0" w:color="auto"/>
              <w:left w:val="nil"/>
              <w:bottom w:val="dotted" w:sz="4" w:space="0" w:color="auto"/>
              <w:right w:val="single" w:sz="4" w:space="0" w:color="auto"/>
            </w:tcBorders>
            <w:shd w:val="clear" w:color="auto" w:fill="auto"/>
            <w:noWrap/>
          </w:tcPr>
          <w:p w14:paraId="0937008B"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1.617</w:t>
            </w:r>
          </w:p>
        </w:tc>
        <w:tc>
          <w:tcPr>
            <w:tcW w:w="418" w:type="pct"/>
            <w:tcBorders>
              <w:top w:val="single" w:sz="4" w:space="0" w:color="auto"/>
              <w:left w:val="nil"/>
              <w:bottom w:val="dotted" w:sz="4" w:space="0" w:color="auto"/>
              <w:right w:val="single" w:sz="4" w:space="0" w:color="auto"/>
            </w:tcBorders>
          </w:tcPr>
          <w:p w14:paraId="1E1C7937"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39.268</w:t>
            </w:r>
          </w:p>
        </w:tc>
        <w:tc>
          <w:tcPr>
            <w:tcW w:w="441" w:type="pct"/>
            <w:tcBorders>
              <w:top w:val="single" w:sz="4" w:space="0" w:color="auto"/>
              <w:left w:val="single" w:sz="4" w:space="0" w:color="auto"/>
              <w:bottom w:val="dotted" w:sz="4" w:space="0" w:color="auto"/>
              <w:right w:val="single" w:sz="4" w:space="0" w:color="auto"/>
            </w:tcBorders>
          </w:tcPr>
          <w:p w14:paraId="4562E69B"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27" w:type="pct"/>
            <w:tcBorders>
              <w:top w:val="single" w:sz="4" w:space="0" w:color="auto"/>
              <w:left w:val="single" w:sz="4" w:space="0" w:color="auto"/>
              <w:bottom w:val="dotted" w:sz="4" w:space="0" w:color="auto"/>
              <w:right w:val="single" w:sz="4" w:space="0" w:color="auto"/>
            </w:tcBorders>
            <w:shd w:val="clear" w:color="auto" w:fill="auto"/>
            <w:noWrap/>
          </w:tcPr>
          <w:p w14:paraId="7E35A7EA"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56" w:type="pct"/>
            <w:tcBorders>
              <w:top w:val="single" w:sz="4" w:space="0" w:color="auto"/>
              <w:left w:val="nil"/>
              <w:bottom w:val="dotted" w:sz="4" w:space="0" w:color="auto"/>
              <w:right w:val="single" w:sz="4" w:space="0" w:color="auto"/>
            </w:tcBorders>
            <w:shd w:val="clear" w:color="auto" w:fill="auto"/>
            <w:noWrap/>
          </w:tcPr>
          <w:p w14:paraId="6B77B384"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1.710</w:t>
            </w:r>
          </w:p>
        </w:tc>
        <w:tc>
          <w:tcPr>
            <w:tcW w:w="384" w:type="pct"/>
            <w:tcBorders>
              <w:top w:val="single" w:sz="4" w:space="0" w:color="auto"/>
              <w:left w:val="nil"/>
              <w:bottom w:val="dotted" w:sz="4" w:space="0" w:color="auto"/>
              <w:right w:val="single" w:sz="4" w:space="0" w:color="auto"/>
            </w:tcBorders>
          </w:tcPr>
          <w:p w14:paraId="6A2EC45D"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104.83</w:t>
            </w:r>
          </w:p>
        </w:tc>
        <w:tc>
          <w:tcPr>
            <w:tcW w:w="453" w:type="pct"/>
            <w:tcBorders>
              <w:top w:val="single" w:sz="4" w:space="0" w:color="auto"/>
              <w:left w:val="single" w:sz="4" w:space="0" w:color="auto"/>
              <w:bottom w:val="dotted" w:sz="4" w:space="0" w:color="auto"/>
              <w:right w:val="single" w:sz="4" w:space="0" w:color="auto"/>
            </w:tcBorders>
          </w:tcPr>
          <w:p w14:paraId="1F3015E7"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09" w:type="pct"/>
            <w:tcBorders>
              <w:top w:val="single" w:sz="4" w:space="0" w:color="auto"/>
              <w:left w:val="single" w:sz="4" w:space="0" w:color="auto"/>
              <w:bottom w:val="dotted" w:sz="4" w:space="0" w:color="auto"/>
              <w:right w:val="double" w:sz="6" w:space="0" w:color="auto"/>
            </w:tcBorders>
            <w:shd w:val="clear" w:color="auto" w:fill="auto"/>
            <w:noWrap/>
          </w:tcPr>
          <w:p w14:paraId="12C50AE6"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r>
      <w:tr w:rsidR="00A55E4C" w:rsidRPr="00415D18" w14:paraId="48947D7A" w14:textId="77777777" w:rsidTr="00371A60">
        <w:trPr>
          <w:trHeight w:val="239"/>
        </w:trPr>
        <w:tc>
          <w:tcPr>
            <w:tcW w:w="1559" w:type="pct"/>
            <w:tcBorders>
              <w:top w:val="dotted" w:sz="4" w:space="0" w:color="auto"/>
              <w:left w:val="double" w:sz="6" w:space="0" w:color="auto"/>
              <w:bottom w:val="dotted" w:sz="4" w:space="0" w:color="auto"/>
              <w:right w:val="single" w:sz="4" w:space="0" w:color="auto"/>
            </w:tcBorders>
            <w:shd w:val="clear" w:color="auto" w:fill="auto"/>
            <w:noWrap/>
          </w:tcPr>
          <w:p w14:paraId="27B7B16C" w14:textId="77777777" w:rsidR="00A55E4C" w:rsidRPr="0006178C" w:rsidRDefault="00A55E4C" w:rsidP="00371A60">
            <w:pPr>
              <w:jc w:val="left"/>
              <w:rPr>
                <w:rFonts w:cs="Times New Roman"/>
                <w:sz w:val="20"/>
                <w:szCs w:val="20"/>
              </w:rPr>
            </w:pPr>
            <w:r w:rsidRPr="0006178C">
              <w:rPr>
                <w:rFonts w:cs="Times New Roman"/>
                <w:sz w:val="20"/>
                <w:szCs w:val="20"/>
              </w:rPr>
              <w:t>Spatial autoregressive term</w:t>
            </w:r>
          </w:p>
        </w:tc>
        <w:tc>
          <w:tcPr>
            <w:tcW w:w="453" w:type="pct"/>
            <w:tcBorders>
              <w:top w:val="dotted" w:sz="4" w:space="0" w:color="auto"/>
              <w:left w:val="nil"/>
              <w:bottom w:val="dotted" w:sz="4" w:space="0" w:color="auto"/>
              <w:right w:val="single" w:sz="4" w:space="0" w:color="auto"/>
            </w:tcBorders>
            <w:shd w:val="clear" w:color="auto" w:fill="auto"/>
            <w:noWrap/>
          </w:tcPr>
          <w:p w14:paraId="4D1E51E0"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18" w:type="pct"/>
            <w:tcBorders>
              <w:top w:val="dotted" w:sz="4" w:space="0" w:color="auto"/>
              <w:left w:val="nil"/>
              <w:bottom w:val="dotted" w:sz="4" w:space="0" w:color="auto"/>
              <w:right w:val="single" w:sz="4" w:space="0" w:color="auto"/>
            </w:tcBorders>
          </w:tcPr>
          <w:p w14:paraId="1F37EFD2"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41" w:type="pct"/>
            <w:tcBorders>
              <w:top w:val="dotted" w:sz="4" w:space="0" w:color="auto"/>
              <w:left w:val="single" w:sz="4" w:space="0" w:color="auto"/>
              <w:bottom w:val="dotted" w:sz="4" w:space="0" w:color="auto"/>
              <w:right w:val="single" w:sz="4" w:space="0" w:color="auto"/>
            </w:tcBorders>
          </w:tcPr>
          <w:p w14:paraId="3FF7FEEA"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0.336</w:t>
            </w:r>
          </w:p>
        </w:tc>
        <w:tc>
          <w:tcPr>
            <w:tcW w:w="427" w:type="pct"/>
            <w:tcBorders>
              <w:top w:val="dotted" w:sz="4" w:space="0" w:color="auto"/>
              <w:left w:val="single" w:sz="4" w:space="0" w:color="auto"/>
              <w:bottom w:val="dotted" w:sz="4" w:space="0" w:color="auto"/>
              <w:right w:val="single" w:sz="4" w:space="0" w:color="auto"/>
            </w:tcBorders>
            <w:shd w:val="clear" w:color="auto" w:fill="auto"/>
            <w:noWrap/>
          </w:tcPr>
          <w:p w14:paraId="27FB369E"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174.130</w:t>
            </w:r>
          </w:p>
        </w:tc>
        <w:tc>
          <w:tcPr>
            <w:tcW w:w="456" w:type="pct"/>
            <w:tcBorders>
              <w:top w:val="dotted" w:sz="4" w:space="0" w:color="auto"/>
              <w:left w:val="nil"/>
              <w:bottom w:val="dotted" w:sz="4" w:space="0" w:color="auto"/>
              <w:right w:val="single" w:sz="4" w:space="0" w:color="auto"/>
            </w:tcBorders>
            <w:shd w:val="clear" w:color="auto" w:fill="auto"/>
            <w:noWrap/>
          </w:tcPr>
          <w:p w14:paraId="6B6B1C8B"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384" w:type="pct"/>
            <w:tcBorders>
              <w:top w:val="dotted" w:sz="4" w:space="0" w:color="auto"/>
              <w:left w:val="nil"/>
              <w:bottom w:val="dotted" w:sz="4" w:space="0" w:color="auto"/>
              <w:right w:val="single" w:sz="4" w:space="0" w:color="auto"/>
            </w:tcBorders>
          </w:tcPr>
          <w:p w14:paraId="0732F5D6"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w:t>
            </w:r>
          </w:p>
        </w:tc>
        <w:tc>
          <w:tcPr>
            <w:tcW w:w="453" w:type="pct"/>
            <w:tcBorders>
              <w:top w:val="dotted" w:sz="4" w:space="0" w:color="auto"/>
              <w:left w:val="single" w:sz="4" w:space="0" w:color="auto"/>
              <w:bottom w:val="dotted" w:sz="4" w:space="0" w:color="auto"/>
              <w:right w:val="single" w:sz="4" w:space="0" w:color="auto"/>
            </w:tcBorders>
          </w:tcPr>
          <w:p w14:paraId="490DD79A"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0.374</w:t>
            </w:r>
          </w:p>
        </w:tc>
        <w:tc>
          <w:tcPr>
            <w:tcW w:w="409" w:type="pct"/>
            <w:tcBorders>
              <w:top w:val="dotted" w:sz="4" w:space="0" w:color="auto"/>
              <w:left w:val="single" w:sz="4" w:space="0" w:color="auto"/>
              <w:bottom w:val="dotted" w:sz="4" w:space="0" w:color="auto"/>
              <w:right w:val="double" w:sz="6" w:space="0" w:color="auto"/>
            </w:tcBorders>
            <w:shd w:val="clear" w:color="auto" w:fill="auto"/>
            <w:noWrap/>
          </w:tcPr>
          <w:p w14:paraId="33150603" w14:textId="77777777" w:rsidR="00A55E4C" w:rsidRPr="0006178C" w:rsidRDefault="00A55E4C" w:rsidP="00371A60">
            <w:pPr>
              <w:jc w:val="left"/>
              <w:rPr>
                <w:rFonts w:eastAsia="Times New Roman" w:cs="Times New Roman"/>
                <w:color w:val="000000"/>
                <w:sz w:val="20"/>
                <w:szCs w:val="20"/>
                <w:lang w:val="en-US"/>
              </w:rPr>
            </w:pPr>
            <w:r w:rsidRPr="0006178C">
              <w:rPr>
                <w:rFonts w:eastAsia="Times New Roman" w:cs="Times New Roman"/>
                <w:color w:val="000000"/>
                <w:sz w:val="20"/>
                <w:szCs w:val="20"/>
                <w:lang w:val="en-US"/>
              </w:rPr>
              <w:t>200.094</w:t>
            </w:r>
          </w:p>
        </w:tc>
      </w:tr>
      <w:bookmarkEnd w:id="6"/>
    </w:tbl>
    <w:p w14:paraId="46E14960" w14:textId="77777777" w:rsidR="00841BB4" w:rsidRPr="00813870" w:rsidRDefault="00841BB4" w:rsidP="00B97C2D">
      <w:pPr>
        <w:pStyle w:val="EndNoteBibliography"/>
        <w:ind w:left="720" w:hanging="720"/>
        <w:rPr>
          <w:szCs w:val="24"/>
        </w:rPr>
      </w:pPr>
    </w:p>
    <w:sectPr w:rsidR="00841BB4" w:rsidRPr="00813870" w:rsidSect="006B17B5">
      <w:type w:val="continuous"/>
      <w:pgSz w:w="15840" w:h="1224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6E8E18" w14:textId="77777777" w:rsidR="00862313" w:rsidRDefault="00862313" w:rsidP="00B82BD8">
      <w:r>
        <w:separator/>
      </w:r>
    </w:p>
  </w:endnote>
  <w:endnote w:type="continuationSeparator" w:id="0">
    <w:p w14:paraId="2D0B5F6F" w14:textId="77777777" w:rsidR="00862313" w:rsidRDefault="00862313" w:rsidP="00B82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6213971"/>
      <w:docPartObj>
        <w:docPartGallery w:val="Page Numbers (Bottom of Page)"/>
        <w:docPartUnique/>
      </w:docPartObj>
    </w:sdtPr>
    <w:sdtEndPr>
      <w:rPr>
        <w:noProof/>
      </w:rPr>
    </w:sdtEndPr>
    <w:sdtContent>
      <w:p w14:paraId="6807A7CE" w14:textId="65DC278D" w:rsidR="00280011" w:rsidRDefault="002800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5C5A88" w14:textId="77777777" w:rsidR="00280011" w:rsidRDefault="00280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9E3FF" w14:textId="77777777" w:rsidR="00862313" w:rsidRDefault="00862313" w:rsidP="00B82BD8">
      <w:r>
        <w:separator/>
      </w:r>
    </w:p>
  </w:footnote>
  <w:footnote w:type="continuationSeparator" w:id="0">
    <w:p w14:paraId="03D4A575" w14:textId="77777777" w:rsidR="00862313" w:rsidRDefault="00862313" w:rsidP="00B82BD8">
      <w:r>
        <w:continuationSeparator/>
      </w:r>
    </w:p>
  </w:footnote>
  <w:footnote w:id="1">
    <w:p w14:paraId="67937635" w14:textId="56A2C511" w:rsidR="00280011" w:rsidRPr="00C23D2F" w:rsidRDefault="00280011" w:rsidP="00C23D2F">
      <w:pPr>
        <w:rPr>
          <w:rFonts w:cs="Times New Roman"/>
          <w:sz w:val="20"/>
          <w:szCs w:val="20"/>
        </w:rPr>
      </w:pPr>
      <w:r w:rsidRPr="00C23D2F">
        <w:rPr>
          <w:rStyle w:val="FootnoteReference"/>
          <w:sz w:val="20"/>
          <w:szCs w:val="20"/>
        </w:rPr>
        <w:footnoteRef/>
      </w:r>
      <w:r w:rsidRPr="00C23D2F">
        <w:rPr>
          <w:sz w:val="20"/>
          <w:szCs w:val="20"/>
        </w:rPr>
        <w:t xml:space="preserve"> </w:t>
      </w:r>
      <w:r w:rsidRPr="00C23D2F">
        <w:rPr>
          <w:rFonts w:cs="Times New Roman"/>
          <w:sz w:val="20"/>
          <w:szCs w:val="20"/>
        </w:rPr>
        <w:t xml:space="preserve">We restrict ourselves to spatial random effects model as opposed to developing a spatial fixed effects model for multiple reasons. First, in a </w:t>
      </w:r>
      <w:proofErr w:type="gramStart"/>
      <w:r w:rsidRPr="00C23D2F">
        <w:rPr>
          <w:rFonts w:cs="Times New Roman"/>
          <w:sz w:val="20"/>
          <w:szCs w:val="20"/>
        </w:rPr>
        <w:t>spatial fixed effects</w:t>
      </w:r>
      <w:proofErr w:type="gramEnd"/>
      <w:r w:rsidRPr="00C23D2F">
        <w:rPr>
          <w:rFonts w:cs="Times New Roman"/>
          <w:sz w:val="20"/>
          <w:szCs w:val="20"/>
        </w:rPr>
        <w:t xml:space="preserve"> model several additional parameters are estimated to account for bus stop specific effects. In a dataset with over 3000 stops, this would mean estimating a large number of parameters. The presence of such large number of parameters might lead to over-fitting of the data. Second, in the presence of bus stop specific fixed effects, the impact of other variables that are common across the system are unlikely to be meaningful. Therefore, the results </w:t>
      </w:r>
      <w:r w:rsidRPr="00314A99">
        <w:rPr>
          <w:rFonts w:cs="Times New Roman"/>
          <w:sz w:val="20"/>
          <w:szCs w:val="20"/>
        </w:rPr>
        <w:t>from</w:t>
      </w:r>
      <w:r w:rsidRPr="00C23D2F">
        <w:rPr>
          <w:rFonts w:cs="Times New Roman"/>
          <w:sz w:val="20"/>
          <w:szCs w:val="20"/>
        </w:rPr>
        <w:t xml:space="preserve"> such an exercise are not transferable to the future or other locations in any meaningful form. Hence, we have not considered spatial fixed effects models. </w:t>
      </w:r>
    </w:p>
    <w:p w14:paraId="7666B909" w14:textId="642B98A9" w:rsidR="00280011" w:rsidRPr="00C23D2F" w:rsidRDefault="00280011">
      <w:pPr>
        <w:pStyle w:val="FootnoteText"/>
        <w:rPr>
          <w:lang w:val="en-US"/>
        </w:rPr>
      </w:pPr>
    </w:p>
  </w:footnote>
  <w:footnote w:id="2">
    <w:p w14:paraId="7416D805" w14:textId="77777777" w:rsidR="00280011" w:rsidRPr="00080381" w:rsidRDefault="00280011" w:rsidP="00A55E4C">
      <w:pPr>
        <w:pStyle w:val="FootnoteText"/>
        <w:rPr>
          <w:lang w:val="en-US"/>
        </w:rPr>
      </w:pPr>
      <w:r>
        <w:rPr>
          <w:rStyle w:val="FootnoteReference"/>
        </w:rPr>
        <w:footnoteRef/>
      </w:r>
      <w:r>
        <w:t xml:space="preserve"> “</w:t>
      </w:r>
      <w:r>
        <w:rPr>
          <w:lang w:val="en-US"/>
        </w:rPr>
        <w:t>-“ means insignificant at 90% confidence interval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6C9D7" w14:textId="333E9C83" w:rsidR="00280011" w:rsidRDefault="00280011">
    <w:pPr>
      <w:pStyle w:val="Header"/>
      <w:jc w:val="right"/>
    </w:pPr>
    <w:r>
      <w:tab/>
    </w:r>
  </w:p>
  <w:p w14:paraId="1636C9D8" w14:textId="77777777" w:rsidR="00280011" w:rsidRDefault="00280011" w:rsidP="00841B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6C9D9" w14:textId="05D7A697" w:rsidR="00280011" w:rsidRDefault="00280011">
    <w:pPr>
      <w:pStyle w:val="Header"/>
      <w:jc w:val="right"/>
    </w:pPr>
    <w:r>
      <w:tab/>
    </w:r>
    <w:r>
      <w:tab/>
    </w:r>
  </w:p>
  <w:p w14:paraId="1636C9DA" w14:textId="77777777" w:rsidR="00280011" w:rsidRDefault="002800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A7937" w14:textId="77777777" w:rsidR="00280011" w:rsidRDefault="00280011">
    <w:pPr>
      <w:pStyle w:val="Header"/>
      <w:jc w:val="right"/>
    </w:pPr>
  </w:p>
  <w:p w14:paraId="4BD90374" w14:textId="77777777" w:rsidR="00280011" w:rsidRDefault="00280011" w:rsidP="00841B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223023"/>
      <w:docPartObj>
        <w:docPartGallery w:val="Page Numbers (Top of Page)"/>
        <w:docPartUnique/>
      </w:docPartObj>
    </w:sdtPr>
    <w:sdtEndPr>
      <w:rPr>
        <w:noProof/>
      </w:rPr>
    </w:sdtEndPr>
    <w:sdtContent>
      <w:p w14:paraId="7402F36C" w14:textId="77777777" w:rsidR="00280011" w:rsidRDefault="00280011">
        <w:pPr>
          <w:pStyle w:val="Header"/>
          <w:jc w:val="right"/>
        </w:pPr>
        <w:r>
          <w:fldChar w:fldCharType="begin"/>
        </w:r>
        <w:r>
          <w:instrText xml:space="preserve"> PAGE   \* MERGEFORMAT </w:instrText>
        </w:r>
        <w:r>
          <w:fldChar w:fldCharType="separate"/>
        </w:r>
        <w:r>
          <w:rPr>
            <w:noProof/>
          </w:rPr>
          <w:t>10</w:t>
        </w:r>
        <w:r>
          <w:rPr>
            <w:noProof/>
          </w:rPr>
          <w:fldChar w:fldCharType="end"/>
        </w:r>
      </w:p>
    </w:sdtContent>
  </w:sdt>
  <w:p w14:paraId="3041625B" w14:textId="77777777" w:rsidR="00280011" w:rsidRPr="001959A0" w:rsidRDefault="00280011" w:rsidP="00841BB4">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C34371"/>
    <w:multiLevelType w:val="multilevel"/>
    <w:tmpl w:val="5EA6898A"/>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4A51A0B"/>
    <w:multiLevelType w:val="hybridMultilevel"/>
    <w:tmpl w:val="11CE87A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89B03C9"/>
    <w:multiLevelType w:val="hybridMultilevel"/>
    <w:tmpl w:val="645ED5C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32BB6AC8"/>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5455157"/>
    <w:multiLevelType w:val="hybridMultilevel"/>
    <w:tmpl w:val="62327C7C"/>
    <w:lvl w:ilvl="0" w:tplc="8BA80C4E">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A8534D5"/>
    <w:multiLevelType w:val="hybridMultilevel"/>
    <w:tmpl w:val="CE9CF4AC"/>
    <w:lvl w:ilvl="0" w:tplc="A58EB976">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438517A0"/>
    <w:multiLevelType w:val="hybridMultilevel"/>
    <w:tmpl w:val="22265BEC"/>
    <w:lvl w:ilvl="0" w:tplc="C15C5E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9C7311"/>
    <w:multiLevelType w:val="multilevel"/>
    <w:tmpl w:val="28FA6FA0"/>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20B3F49"/>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0F26237"/>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EF61EA7"/>
    <w:multiLevelType w:val="hybridMultilevel"/>
    <w:tmpl w:val="57F4AC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7"/>
  </w:num>
  <w:num w:numId="5">
    <w:abstractNumId w:val="9"/>
  </w:num>
  <w:num w:numId="6">
    <w:abstractNumId w:val="8"/>
  </w:num>
  <w:num w:numId="7">
    <w:abstractNumId w:val="3"/>
  </w:num>
  <w:num w:numId="8">
    <w:abstractNumId w:val="2"/>
  </w:num>
  <w:num w:numId="9">
    <w:abstractNumId w:val="6"/>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ExMTY0NzE0MzQ2NrBU0lEKTi0uzszPAykwrAUAdcz4bCwAAAA="/>
    <w:docVar w:name="EN.InstantFormat" w:val="&lt;ENInstantFormat&gt;&lt;Enabled&gt;1&lt;/Enabled&gt;&lt;ScanUnformatted&gt;1&lt;/ScanUnformatted&gt;&lt;ScanChanges&gt;1&lt;/ScanChanges&gt;&lt;Suspended&gt;1&lt;/Suspended&gt;&lt;/ENInstantFormat&gt;"/>
  </w:docVars>
  <w:rsids>
    <w:rsidRoot w:val="00B82BD8"/>
    <w:rsid w:val="00053982"/>
    <w:rsid w:val="00087B63"/>
    <w:rsid w:val="000E0871"/>
    <w:rsid w:val="00140A89"/>
    <w:rsid w:val="00147E05"/>
    <w:rsid w:val="00151494"/>
    <w:rsid w:val="001535F6"/>
    <w:rsid w:val="00157B5B"/>
    <w:rsid w:val="0017784F"/>
    <w:rsid w:val="0018086C"/>
    <w:rsid w:val="001812FE"/>
    <w:rsid w:val="001905A3"/>
    <w:rsid w:val="001978A8"/>
    <w:rsid w:val="001D131E"/>
    <w:rsid w:val="001E164E"/>
    <w:rsid w:val="001E79AF"/>
    <w:rsid w:val="001F5773"/>
    <w:rsid w:val="0022272C"/>
    <w:rsid w:val="00224BCE"/>
    <w:rsid w:val="00241249"/>
    <w:rsid w:val="00250079"/>
    <w:rsid w:val="00253257"/>
    <w:rsid w:val="00280011"/>
    <w:rsid w:val="00283D39"/>
    <w:rsid w:val="0028762A"/>
    <w:rsid w:val="002C2619"/>
    <w:rsid w:val="002F4B7C"/>
    <w:rsid w:val="00314A99"/>
    <w:rsid w:val="00330599"/>
    <w:rsid w:val="00345503"/>
    <w:rsid w:val="00345D08"/>
    <w:rsid w:val="00371A60"/>
    <w:rsid w:val="00390B96"/>
    <w:rsid w:val="00397249"/>
    <w:rsid w:val="003B3417"/>
    <w:rsid w:val="003E5881"/>
    <w:rsid w:val="0041161B"/>
    <w:rsid w:val="00445B27"/>
    <w:rsid w:val="00460675"/>
    <w:rsid w:val="00462813"/>
    <w:rsid w:val="00473E85"/>
    <w:rsid w:val="00474BAC"/>
    <w:rsid w:val="004E6FE8"/>
    <w:rsid w:val="004E7A76"/>
    <w:rsid w:val="005158B2"/>
    <w:rsid w:val="0053747B"/>
    <w:rsid w:val="005378BA"/>
    <w:rsid w:val="00545024"/>
    <w:rsid w:val="00546C22"/>
    <w:rsid w:val="00563B6A"/>
    <w:rsid w:val="00565971"/>
    <w:rsid w:val="005A0F03"/>
    <w:rsid w:val="005F4E2F"/>
    <w:rsid w:val="005F5BAE"/>
    <w:rsid w:val="00640D6B"/>
    <w:rsid w:val="00643835"/>
    <w:rsid w:val="00672BED"/>
    <w:rsid w:val="00672CB3"/>
    <w:rsid w:val="006A3A31"/>
    <w:rsid w:val="006B0EDC"/>
    <w:rsid w:val="006B17B5"/>
    <w:rsid w:val="006C2AC6"/>
    <w:rsid w:val="006D19F8"/>
    <w:rsid w:val="006E2831"/>
    <w:rsid w:val="006E7E4B"/>
    <w:rsid w:val="0071672C"/>
    <w:rsid w:val="0074109D"/>
    <w:rsid w:val="007422BC"/>
    <w:rsid w:val="00751DC7"/>
    <w:rsid w:val="007722C0"/>
    <w:rsid w:val="007B06DE"/>
    <w:rsid w:val="007F1DC3"/>
    <w:rsid w:val="0080010A"/>
    <w:rsid w:val="00803E52"/>
    <w:rsid w:val="00804405"/>
    <w:rsid w:val="00811853"/>
    <w:rsid w:val="00813870"/>
    <w:rsid w:val="00821270"/>
    <w:rsid w:val="0083334E"/>
    <w:rsid w:val="00841BB4"/>
    <w:rsid w:val="00862313"/>
    <w:rsid w:val="00870539"/>
    <w:rsid w:val="0088196E"/>
    <w:rsid w:val="00884BAD"/>
    <w:rsid w:val="00894618"/>
    <w:rsid w:val="008A34AA"/>
    <w:rsid w:val="008C35EB"/>
    <w:rsid w:val="008C7F75"/>
    <w:rsid w:val="008D3A04"/>
    <w:rsid w:val="008E5FFF"/>
    <w:rsid w:val="008F60E7"/>
    <w:rsid w:val="008F649F"/>
    <w:rsid w:val="00905AEB"/>
    <w:rsid w:val="0091454C"/>
    <w:rsid w:val="00915CFE"/>
    <w:rsid w:val="00921E86"/>
    <w:rsid w:val="0092781D"/>
    <w:rsid w:val="00955F60"/>
    <w:rsid w:val="009625CA"/>
    <w:rsid w:val="00987993"/>
    <w:rsid w:val="009A5F03"/>
    <w:rsid w:val="009C1109"/>
    <w:rsid w:val="009C3CB2"/>
    <w:rsid w:val="00A15788"/>
    <w:rsid w:val="00A249F7"/>
    <w:rsid w:val="00A36F65"/>
    <w:rsid w:val="00A40239"/>
    <w:rsid w:val="00A40D00"/>
    <w:rsid w:val="00A40F96"/>
    <w:rsid w:val="00A4481D"/>
    <w:rsid w:val="00A55E4C"/>
    <w:rsid w:val="00A607CC"/>
    <w:rsid w:val="00AA68FB"/>
    <w:rsid w:val="00AB1FC3"/>
    <w:rsid w:val="00AB569C"/>
    <w:rsid w:val="00AD5BE1"/>
    <w:rsid w:val="00AF4B58"/>
    <w:rsid w:val="00B13894"/>
    <w:rsid w:val="00B14D0F"/>
    <w:rsid w:val="00B3592C"/>
    <w:rsid w:val="00B472B8"/>
    <w:rsid w:val="00B57269"/>
    <w:rsid w:val="00B676B8"/>
    <w:rsid w:val="00B82BD8"/>
    <w:rsid w:val="00B859FE"/>
    <w:rsid w:val="00B86F71"/>
    <w:rsid w:val="00B97C2D"/>
    <w:rsid w:val="00BC7541"/>
    <w:rsid w:val="00BF0C18"/>
    <w:rsid w:val="00C00715"/>
    <w:rsid w:val="00C14F52"/>
    <w:rsid w:val="00C23D2F"/>
    <w:rsid w:val="00C87661"/>
    <w:rsid w:val="00C919D3"/>
    <w:rsid w:val="00CA10C5"/>
    <w:rsid w:val="00CB5747"/>
    <w:rsid w:val="00CB6F58"/>
    <w:rsid w:val="00CE61BE"/>
    <w:rsid w:val="00CF6E85"/>
    <w:rsid w:val="00D0473E"/>
    <w:rsid w:val="00D350EB"/>
    <w:rsid w:val="00D4595A"/>
    <w:rsid w:val="00D5369D"/>
    <w:rsid w:val="00D72F15"/>
    <w:rsid w:val="00DA13A5"/>
    <w:rsid w:val="00DD3A72"/>
    <w:rsid w:val="00DE1FF2"/>
    <w:rsid w:val="00DE55F2"/>
    <w:rsid w:val="00E046E6"/>
    <w:rsid w:val="00E16C14"/>
    <w:rsid w:val="00E233EB"/>
    <w:rsid w:val="00E547EA"/>
    <w:rsid w:val="00E87A09"/>
    <w:rsid w:val="00E87EB6"/>
    <w:rsid w:val="00EA60FC"/>
    <w:rsid w:val="00EC27CC"/>
    <w:rsid w:val="00EF61A2"/>
    <w:rsid w:val="00F006AF"/>
    <w:rsid w:val="00F03E38"/>
    <w:rsid w:val="00F06B16"/>
    <w:rsid w:val="00F36F4E"/>
    <w:rsid w:val="00F6351B"/>
    <w:rsid w:val="00F6672A"/>
    <w:rsid w:val="00F712E9"/>
    <w:rsid w:val="00F76210"/>
    <w:rsid w:val="00F762CA"/>
    <w:rsid w:val="00FA3D83"/>
    <w:rsid w:val="00FA492F"/>
    <w:rsid w:val="00FB66B6"/>
    <w:rsid w:val="00FB72CE"/>
    <w:rsid w:val="00FC6AD3"/>
    <w:rsid w:val="00FD3169"/>
    <w:rsid w:val="00FE55BB"/>
    <w:rsid w:val="00FE7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6C749"/>
  <w15:chartTrackingRefBased/>
  <w15:docId w15:val="{F32128AC-7C5B-4A4F-8CF3-DF0D4545F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BD8"/>
    <w:pPr>
      <w:spacing w:after="0" w:line="240" w:lineRule="auto"/>
      <w:jc w:val="both"/>
    </w:pPr>
    <w:rPr>
      <w:rFonts w:ascii="Times New Roman" w:hAnsi="Times New Roman"/>
      <w:sz w:val="24"/>
      <w:lang w:val="en-CA"/>
    </w:rPr>
  </w:style>
  <w:style w:type="paragraph" w:styleId="Heading1">
    <w:name w:val="heading 1"/>
    <w:basedOn w:val="Normal"/>
    <w:next w:val="Normal"/>
    <w:link w:val="Heading1Char"/>
    <w:uiPriority w:val="9"/>
    <w:qFormat/>
    <w:rsid w:val="00B82BD8"/>
    <w:pPr>
      <w:keepNext/>
      <w:keepLines/>
      <w:spacing w:before="240" w:after="240"/>
      <w:ind w:left="432" w:hanging="432"/>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B82BD8"/>
    <w:pPr>
      <w:keepNext/>
      <w:keepLines/>
      <w:spacing w:before="120" w:after="120"/>
      <w:ind w:left="578" w:hanging="578"/>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B82BD8"/>
    <w:pPr>
      <w:keepNext/>
      <w:spacing w:before="120"/>
      <w:ind w:left="720" w:hanging="720"/>
      <w:outlineLvl w:val="2"/>
    </w:pPr>
    <w:rPr>
      <w:rFonts w:eastAsia="Times New Roman"/>
      <w:bCs/>
      <w:szCs w:val="26"/>
      <w:u w:val="single"/>
    </w:rPr>
  </w:style>
  <w:style w:type="paragraph" w:styleId="Heading4">
    <w:name w:val="heading 4"/>
    <w:basedOn w:val="Normal"/>
    <w:next w:val="Normal"/>
    <w:link w:val="Heading4Char"/>
    <w:uiPriority w:val="9"/>
    <w:unhideWhenUsed/>
    <w:qFormat/>
    <w:rsid w:val="00B82BD8"/>
    <w:pPr>
      <w:keepNext/>
      <w:keepLines/>
      <w:spacing w:before="200"/>
      <w:ind w:left="864" w:hanging="864"/>
      <w:outlineLvl w:val="3"/>
    </w:pPr>
    <w:rPr>
      <w:rFonts w:eastAsiaTheme="majorEastAsia" w:cs="Times New Roman"/>
      <w:b/>
      <w:bCs/>
      <w:i/>
      <w:iCs/>
      <w:color w:val="000000"/>
      <w14:textFill>
        <w14:solidFill>
          <w14:srgbClr w14:val="000000">
            <w14:lumMod w14:val="95000"/>
            <w14:lumOff w14:val="5000"/>
          </w14:srgbClr>
        </w14:solidFill>
      </w14:textFill>
    </w:rPr>
  </w:style>
  <w:style w:type="paragraph" w:styleId="Heading5">
    <w:name w:val="heading 5"/>
    <w:basedOn w:val="Normal"/>
    <w:next w:val="Normal"/>
    <w:link w:val="Heading5Char"/>
    <w:uiPriority w:val="9"/>
    <w:semiHidden/>
    <w:unhideWhenUsed/>
    <w:qFormat/>
    <w:rsid w:val="00B82BD8"/>
    <w:pPr>
      <w:keepNext/>
      <w:keepLines/>
      <w:spacing w:before="200"/>
      <w:ind w:left="1008" w:hanging="1008"/>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B82BD8"/>
    <w:pPr>
      <w:keepNext/>
      <w:keepLines/>
      <w:spacing w:before="200"/>
      <w:ind w:left="1152" w:hanging="1152"/>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B82BD8"/>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2BD8"/>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2BD8"/>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2BD8"/>
    <w:rPr>
      <w:rFonts w:ascii="Times New Roman" w:eastAsiaTheme="majorEastAsia" w:hAnsi="Times New Roman" w:cstheme="majorBidi"/>
      <w:b/>
      <w:bCs/>
      <w:color w:val="000000" w:themeColor="text1"/>
      <w:sz w:val="28"/>
      <w:szCs w:val="28"/>
      <w:lang w:val="en-CA"/>
    </w:rPr>
  </w:style>
  <w:style w:type="character" w:customStyle="1" w:styleId="Heading2Char">
    <w:name w:val="Heading 2 Char"/>
    <w:basedOn w:val="DefaultParagraphFont"/>
    <w:link w:val="Heading2"/>
    <w:uiPriority w:val="9"/>
    <w:rsid w:val="00B82BD8"/>
    <w:rPr>
      <w:rFonts w:ascii="Times New Roman" w:eastAsiaTheme="majorEastAsia" w:hAnsi="Times New Roman" w:cstheme="majorBidi"/>
      <w:b/>
      <w:bCs/>
      <w:color w:val="000000" w:themeColor="text1"/>
      <w:sz w:val="26"/>
      <w:szCs w:val="26"/>
      <w:lang w:val="en-CA"/>
    </w:rPr>
  </w:style>
  <w:style w:type="character" w:customStyle="1" w:styleId="Heading3Char">
    <w:name w:val="Heading 3 Char"/>
    <w:basedOn w:val="DefaultParagraphFont"/>
    <w:link w:val="Heading3"/>
    <w:uiPriority w:val="9"/>
    <w:rsid w:val="00B82BD8"/>
    <w:rPr>
      <w:rFonts w:ascii="Times New Roman" w:eastAsia="Times New Roman" w:hAnsi="Times New Roman"/>
      <w:bCs/>
      <w:sz w:val="24"/>
      <w:szCs w:val="26"/>
      <w:u w:val="single"/>
      <w:lang w:val="en-CA"/>
    </w:rPr>
  </w:style>
  <w:style w:type="character" w:customStyle="1" w:styleId="Heading4Char">
    <w:name w:val="Heading 4 Char"/>
    <w:basedOn w:val="DefaultParagraphFont"/>
    <w:link w:val="Heading4"/>
    <w:uiPriority w:val="9"/>
    <w:rsid w:val="00B82BD8"/>
    <w:rPr>
      <w:rFonts w:ascii="Times New Roman" w:eastAsiaTheme="majorEastAsia" w:hAnsi="Times New Roman" w:cs="Times New Roman"/>
      <w:b/>
      <w:bCs/>
      <w:i/>
      <w:iCs/>
      <w:color w:val="000000"/>
      <w:sz w:val="24"/>
      <w:lang w:val="en-CA"/>
      <w14:textFill>
        <w14:solidFill>
          <w14:srgbClr w14:val="000000">
            <w14:lumMod w14:val="95000"/>
            <w14:lumOff w14:val="5000"/>
          </w14:srgbClr>
        </w14:solidFill>
      </w14:textFill>
    </w:rPr>
  </w:style>
  <w:style w:type="character" w:customStyle="1" w:styleId="Heading5Char">
    <w:name w:val="Heading 5 Char"/>
    <w:basedOn w:val="DefaultParagraphFont"/>
    <w:link w:val="Heading5"/>
    <w:uiPriority w:val="9"/>
    <w:semiHidden/>
    <w:rsid w:val="00B82BD8"/>
    <w:rPr>
      <w:rFonts w:asciiTheme="majorHAnsi" w:eastAsiaTheme="majorEastAsia" w:hAnsiTheme="majorHAnsi" w:cstheme="majorBidi"/>
      <w:color w:val="1F4D78" w:themeColor="accent1" w:themeShade="7F"/>
      <w:sz w:val="24"/>
      <w:lang w:val="en-CA"/>
    </w:rPr>
  </w:style>
  <w:style w:type="character" w:customStyle="1" w:styleId="Heading6Char">
    <w:name w:val="Heading 6 Char"/>
    <w:basedOn w:val="DefaultParagraphFont"/>
    <w:link w:val="Heading6"/>
    <w:uiPriority w:val="9"/>
    <w:semiHidden/>
    <w:rsid w:val="00B82BD8"/>
    <w:rPr>
      <w:rFonts w:asciiTheme="majorHAnsi" w:eastAsiaTheme="majorEastAsia" w:hAnsiTheme="majorHAnsi" w:cstheme="majorBidi"/>
      <w:i/>
      <w:iCs/>
      <w:color w:val="1F4D78" w:themeColor="accent1" w:themeShade="7F"/>
      <w:sz w:val="24"/>
      <w:lang w:val="en-CA"/>
    </w:rPr>
  </w:style>
  <w:style w:type="character" w:customStyle="1" w:styleId="Heading7Char">
    <w:name w:val="Heading 7 Char"/>
    <w:basedOn w:val="DefaultParagraphFont"/>
    <w:link w:val="Heading7"/>
    <w:uiPriority w:val="9"/>
    <w:semiHidden/>
    <w:rsid w:val="00B82BD8"/>
    <w:rPr>
      <w:rFonts w:asciiTheme="majorHAnsi" w:eastAsiaTheme="majorEastAsia" w:hAnsiTheme="majorHAnsi" w:cstheme="majorBidi"/>
      <w:i/>
      <w:iCs/>
      <w:color w:val="404040" w:themeColor="text1" w:themeTint="BF"/>
      <w:sz w:val="24"/>
      <w:lang w:val="en-CA"/>
    </w:rPr>
  </w:style>
  <w:style w:type="character" w:customStyle="1" w:styleId="Heading8Char">
    <w:name w:val="Heading 8 Char"/>
    <w:basedOn w:val="DefaultParagraphFont"/>
    <w:link w:val="Heading8"/>
    <w:uiPriority w:val="9"/>
    <w:semiHidden/>
    <w:rsid w:val="00B82BD8"/>
    <w:rPr>
      <w:rFonts w:asciiTheme="majorHAnsi" w:eastAsiaTheme="majorEastAsia" w:hAnsiTheme="majorHAnsi" w:cstheme="majorBidi"/>
      <w:color w:val="404040" w:themeColor="text1" w:themeTint="BF"/>
      <w:sz w:val="20"/>
      <w:szCs w:val="20"/>
      <w:lang w:val="en-CA"/>
    </w:rPr>
  </w:style>
  <w:style w:type="character" w:customStyle="1" w:styleId="Heading9Char">
    <w:name w:val="Heading 9 Char"/>
    <w:basedOn w:val="DefaultParagraphFont"/>
    <w:link w:val="Heading9"/>
    <w:uiPriority w:val="9"/>
    <w:semiHidden/>
    <w:rsid w:val="00B82BD8"/>
    <w:rPr>
      <w:rFonts w:asciiTheme="majorHAnsi" w:eastAsiaTheme="majorEastAsia" w:hAnsiTheme="majorHAnsi" w:cstheme="majorBidi"/>
      <w:i/>
      <w:iCs/>
      <w:color w:val="404040" w:themeColor="text1" w:themeTint="BF"/>
      <w:sz w:val="20"/>
      <w:szCs w:val="20"/>
      <w:lang w:val="en-CA"/>
    </w:rPr>
  </w:style>
  <w:style w:type="paragraph" w:styleId="ListParagraph">
    <w:name w:val="List Paragraph"/>
    <w:basedOn w:val="Normal"/>
    <w:link w:val="ListParagraphChar"/>
    <w:uiPriority w:val="34"/>
    <w:qFormat/>
    <w:rsid w:val="00B82BD8"/>
    <w:pPr>
      <w:ind w:left="720"/>
      <w:contextualSpacing/>
    </w:pPr>
  </w:style>
  <w:style w:type="paragraph" w:styleId="FootnoteText">
    <w:name w:val="footnote text"/>
    <w:basedOn w:val="Normal"/>
    <w:link w:val="FootnoteTextChar"/>
    <w:uiPriority w:val="99"/>
    <w:semiHidden/>
    <w:unhideWhenUsed/>
    <w:rsid w:val="00B82BD8"/>
    <w:rPr>
      <w:sz w:val="20"/>
      <w:szCs w:val="20"/>
    </w:rPr>
  </w:style>
  <w:style w:type="character" w:customStyle="1" w:styleId="FootnoteTextChar">
    <w:name w:val="Footnote Text Char"/>
    <w:basedOn w:val="DefaultParagraphFont"/>
    <w:link w:val="FootnoteText"/>
    <w:uiPriority w:val="99"/>
    <w:semiHidden/>
    <w:rsid w:val="00B82BD8"/>
    <w:rPr>
      <w:rFonts w:ascii="Times New Roman" w:hAnsi="Times New Roman"/>
      <w:sz w:val="20"/>
      <w:szCs w:val="20"/>
      <w:lang w:val="en-CA"/>
    </w:rPr>
  </w:style>
  <w:style w:type="character" w:styleId="FootnoteReference">
    <w:name w:val="footnote reference"/>
    <w:basedOn w:val="DefaultParagraphFont"/>
    <w:unhideWhenUsed/>
    <w:rsid w:val="00B82BD8"/>
    <w:rPr>
      <w:vertAlign w:val="superscript"/>
    </w:rPr>
  </w:style>
  <w:style w:type="paragraph" w:styleId="BalloonText">
    <w:name w:val="Balloon Text"/>
    <w:basedOn w:val="Normal"/>
    <w:link w:val="BalloonTextChar"/>
    <w:uiPriority w:val="99"/>
    <w:semiHidden/>
    <w:unhideWhenUsed/>
    <w:rsid w:val="00B82BD8"/>
    <w:rPr>
      <w:rFonts w:ascii="Tahoma" w:hAnsi="Tahoma" w:cs="Tahoma"/>
      <w:sz w:val="16"/>
      <w:szCs w:val="16"/>
    </w:rPr>
  </w:style>
  <w:style w:type="character" w:customStyle="1" w:styleId="BalloonTextChar">
    <w:name w:val="Balloon Text Char"/>
    <w:basedOn w:val="DefaultParagraphFont"/>
    <w:link w:val="BalloonText"/>
    <w:uiPriority w:val="99"/>
    <w:semiHidden/>
    <w:rsid w:val="00B82BD8"/>
    <w:rPr>
      <w:rFonts w:ascii="Tahoma" w:hAnsi="Tahoma" w:cs="Tahoma"/>
      <w:sz w:val="16"/>
      <w:szCs w:val="16"/>
      <w:lang w:val="en-CA"/>
    </w:rPr>
  </w:style>
  <w:style w:type="paragraph" w:styleId="Header">
    <w:name w:val="header"/>
    <w:basedOn w:val="Normal"/>
    <w:link w:val="HeaderChar"/>
    <w:uiPriority w:val="99"/>
    <w:unhideWhenUsed/>
    <w:rsid w:val="00B82BD8"/>
    <w:pPr>
      <w:tabs>
        <w:tab w:val="center" w:pos="4680"/>
        <w:tab w:val="right" w:pos="9360"/>
      </w:tabs>
    </w:pPr>
  </w:style>
  <w:style w:type="character" w:customStyle="1" w:styleId="HeaderChar">
    <w:name w:val="Header Char"/>
    <w:basedOn w:val="DefaultParagraphFont"/>
    <w:link w:val="Header"/>
    <w:uiPriority w:val="99"/>
    <w:rsid w:val="00B82BD8"/>
    <w:rPr>
      <w:rFonts w:ascii="Times New Roman" w:hAnsi="Times New Roman"/>
      <w:sz w:val="24"/>
      <w:lang w:val="en-CA"/>
    </w:rPr>
  </w:style>
  <w:style w:type="paragraph" w:styleId="Footer">
    <w:name w:val="footer"/>
    <w:basedOn w:val="Normal"/>
    <w:link w:val="FooterChar"/>
    <w:uiPriority w:val="99"/>
    <w:unhideWhenUsed/>
    <w:rsid w:val="00B82BD8"/>
    <w:pPr>
      <w:tabs>
        <w:tab w:val="center" w:pos="4680"/>
        <w:tab w:val="right" w:pos="9360"/>
      </w:tabs>
    </w:pPr>
  </w:style>
  <w:style w:type="character" w:customStyle="1" w:styleId="FooterChar">
    <w:name w:val="Footer Char"/>
    <w:basedOn w:val="DefaultParagraphFont"/>
    <w:link w:val="Footer"/>
    <w:uiPriority w:val="99"/>
    <w:rsid w:val="00B82BD8"/>
    <w:rPr>
      <w:rFonts w:ascii="Times New Roman" w:hAnsi="Times New Roman"/>
      <w:sz w:val="24"/>
      <w:lang w:val="en-CA"/>
    </w:rPr>
  </w:style>
  <w:style w:type="character" w:styleId="CommentReference">
    <w:name w:val="annotation reference"/>
    <w:basedOn w:val="DefaultParagraphFont"/>
    <w:rsid w:val="00B82BD8"/>
    <w:rPr>
      <w:rFonts w:cs="Times New Roman"/>
      <w:sz w:val="16"/>
      <w:szCs w:val="16"/>
    </w:rPr>
  </w:style>
  <w:style w:type="paragraph" w:styleId="CommentText">
    <w:name w:val="annotation text"/>
    <w:basedOn w:val="Normal"/>
    <w:link w:val="CommentTextChar"/>
    <w:rsid w:val="00B82BD8"/>
    <w:pPr>
      <w:spacing w:after="200" w:line="276" w:lineRule="auto"/>
      <w:jc w:val="left"/>
    </w:pPr>
    <w:rPr>
      <w:rFonts w:ascii="Calibri" w:eastAsia="Times New Roman" w:hAnsi="Calibri" w:cs="Times New Roman"/>
      <w:sz w:val="20"/>
      <w:szCs w:val="20"/>
    </w:rPr>
  </w:style>
  <w:style w:type="character" w:customStyle="1" w:styleId="CommentTextChar">
    <w:name w:val="Comment Text Char"/>
    <w:basedOn w:val="DefaultParagraphFont"/>
    <w:link w:val="CommentText"/>
    <w:rsid w:val="00B82BD8"/>
    <w:rPr>
      <w:rFonts w:ascii="Calibri" w:eastAsia="Times New Roman" w:hAnsi="Calibri" w:cs="Times New Roman"/>
      <w:sz w:val="20"/>
      <w:szCs w:val="20"/>
      <w:lang w:val="en-CA"/>
    </w:rPr>
  </w:style>
  <w:style w:type="paragraph" w:customStyle="1" w:styleId="Default">
    <w:name w:val="Default"/>
    <w:rsid w:val="00B82BD8"/>
    <w:pPr>
      <w:autoSpaceDE w:val="0"/>
      <w:autoSpaceDN w:val="0"/>
      <w:adjustRightInd w:val="0"/>
      <w:spacing w:after="0" w:line="240" w:lineRule="auto"/>
    </w:pPr>
    <w:rPr>
      <w:rFonts w:ascii="Times New Roman" w:hAnsi="Times New Roman" w:cs="Times New Roman"/>
      <w:color w:val="000000"/>
      <w:sz w:val="24"/>
      <w:szCs w:val="24"/>
      <w:lang w:val="en-CA"/>
    </w:rPr>
  </w:style>
  <w:style w:type="character" w:customStyle="1" w:styleId="apple-converted-space">
    <w:name w:val="apple-converted-space"/>
    <w:basedOn w:val="DefaultParagraphFont"/>
    <w:rsid w:val="00B82BD8"/>
  </w:style>
  <w:style w:type="table" w:styleId="TableGrid">
    <w:name w:val="Table Grid"/>
    <w:basedOn w:val="TableNormal"/>
    <w:uiPriority w:val="39"/>
    <w:rsid w:val="00B82BD8"/>
    <w:pPr>
      <w:spacing w:after="0" w:line="240" w:lineRule="auto"/>
      <w:jc w:val="both"/>
    </w:pPr>
    <w:rPr>
      <w:rFonts w:ascii="Times New Roman" w:hAnsi="Times New Roman" w:cs="Times New Roman"/>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82BD8"/>
    <w:pPr>
      <w:jc w:val="left"/>
    </w:pPr>
    <w:rPr>
      <w:rFonts w:ascii="Book Antiqua" w:hAnsi="Book Antiqua"/>
      <w:sz w:val="22"/>
      <w:szCs w:val="21"/>
    </w:rPr>
  </w:style>
  <w:style w:type="character" w:customStyle="1" w:styleId="PlainTextChar">
    <w:name w:val="Plain Text Char"/>
    <w:basedOn w:val="DefaultParagraphFont"/>
    <w:link w:val="PlainText"/>
    <w:uiPriority w:val="99"/>
    <w:rsid w:val="00B82BD8"/>
    <w:rPr>
      <w:rFonts w:ascii="Book Antiqua" w:hAnsi="Book Antiqua"/>
      <w:szCs w:val="21"/>
      <w:lang w:val="en-CA"/>
    </w:rPr>
  </w:style>
  <w:style w:type="character" w:styleId="Hyperlink">
    <w:name w:val="Hyperlink"/>
    <w:basedOn w:val="DefaultParagraphFont"/>
    <w:uiPriority w:val="99"/>
    <w:unhideWhenUsed/>
    <w:rsid w:val="00B82BD8"/>
    <w:rPr>
      <w:color w:val="0000FF"/>
      <w:u w:val="single"/>
    </w:rPr>
  </w:style>
  <w:style w:type="character" w:styleId="LineNumber">
    <w:name w:val="line number"/>
    <w:basedOn w:val="DefaultParagraphFont"/>
    <w:uiPriority w:val="99"/>
    <w:semiHidden/>
    <w:unhideWhenUsed/>
    <w:rsid w:val="00B82BD8"/>
  </w:style>
  <w:style w:type="paragraph" w:styleId="CommentSubject">
    <w:name w:val="annotation subject"/>
    <w:basedOn w:val="CommentText"/>
    <w:next w:val="CommentText"/>
    <w:link w:val="CommentSubjectChar"/>
    <w:uiPriority w:val="99"/>
    <w:semiHidden/>
    <w:unhideWhenUsed/>
    <w:rsid w:val="00B82BD8"/>
    <w:pPr>
      <w:spacing w:after="0" w:line="240" w:lineRule="auto"/>
      <w:jc w:val="both"/>
    </w:pPr>
    <w:rPr>
      <w:rFonts w:ascii="Times New Roman" w:hAnsi="Times New Roman"/>
      <w:b/>
      <w:bCs/>
    </w:rPr>
  </w:style>
  <w:style w:type="character" w:customStyle="1" w:styleId="CommentSubjectChar">
    <w:name w:val="Comment Subject Char"/>
    <w:basedOn w:val="CommentTextChar"/>
    <w:link w:val="CommentSubject"/>
    <w:uiPriority w:val="99"/>
    <w:semiHidden/>
    <w:rsid w:val="00B82BD8"/>
    <w:rPr>
      <w:rFonts w:ascii="Times New Roman" w:eastAsia="Times New Roman" w:hAnsi="Times New Roman" w:cs="Times New Roman"/>
      <w:b/>
      <w:bCs/>
      <w:sz w:val="20"/>
      <w:szCs w:val="20"/>
      <w:lang w:val="en-CA"/>
    </w:rPr>
  </w:style>
  <w:style w:type="character" w:styleId="FollowedHyperlink">
    <w:name w:val="FollowedHyperlink"/>
    <w:basedOn w:val="DefaultParagraphFont"/>
    <w:uiPriority w:val="99"/>
    <w:semiHidden/>
    <w:unhideWhenUsed/>
    <w:rsid w:val="00B82BD8"/>
    <w:rPr>
      <w:color w:val="954F72" w:themeColor="followedHyperlink"/>
      <w:u w:val="single"/>
    </w:rPr>
  </w:style>
  <w:style w:type="paragraph" w:customStyle="1" w:styleId="EndNoteBibliographyTitle">
    <w:name w:val="EndNote Bibliography Title"/>
    <w:basedOn w:val="Normal"/>
    <w:link w:val="EndNoteBibliographyTitleChar"/>
    <w:rsid w:val="00B82BD8"/>
    <w:pPr>
      <w:jc w:val="center"/>
    </w:pPr>
    <w:rPr>
      <w:rFonts w:cs="Times New Roman"/>
      <w:noProof/>
    </w:rPr>
  </w:style>
  <w:style w:type="character" w:customStyle="1" w:styleId="ListParagraphChar">
    <w:name w:val="List Paragraph Char"/>
    <w:basedOn w:val="DefaultParagraphFont"/>
    <w:link w:val="ListParagraph"/>
    <w:uiPriority w:val="34"/>
    <w:rsid w:val="00B82BD8"/>
    <w:rPr>
      <w:rFonts w:ascii="Times New Roman" w:hAnsi="Times New Roman"/>
      <w:sz w:val="24"/>
      <w:lang w:val="en-CA"/>
    </w:rPr>
  </w:style>
  <w:style w:type="character" w:customStyle="1" w:styleId="EndNoteBibliographyTitleChar">
    <w:name w:val="EndNote Bibliography Title Char"/>
    <w:basedOn w:val="ListParagraphChar"/>
    <w:link w:val="EndNoteBibliographyTitle"/>
    <w:rsid w:val="00B82BD8"/>
    <w:rPr>
      <w:rFonts w:ascii="Times New Roman" w:hAnsi="Times New Roman" w:cs="Times New Roman"/>
      <w:noProof/>
      <w:sz w:val="24"/>
      <w:lang w:val="en-CA"/>
    </w:rPr>
  </w:style>
  <w:style w:type="paragraph" w:customStyle="1" w:styleId="EndNoteBibliography">
    <w:name w:val="EndNote Bibliography"/>
    <w:basedOn w:val="Normal"/>
    <w:link w:val="EndNoteBibliographyChar"/>
    <w:rsid w:val="00B82BD8"/>
    <w:rPr>
      <w:rFonts w:cs="Times New Roman"/>
      <w:noProof/>
    </w:rPr>
  </w:style>
  <w:style w:type="character" w:customStyle="1" w:styleId="EndNoteBibliographyChar">
    <w:name w:val="EndNote Bibliography Char"/>
    <w:basedOn w:val="ListParagraphChar"/>
    <w:link w:val="EndNoteBibliography"/>
    <w:rsid w:val="00B82BD8"/>
    <w:rPr>
      <w:rFonts w:ascii="Times New Roman" w:hAnsi="Times New Roman" w:cs="Times New Roman"/>
      <w:noProof/>
      <w:sz w:val="24"/>
      <w:lang w:val="en-CA"/>
    </w:rPr>
  </w:style>
  <w:style w:type="character" w:styleId="Emphasis">
    <w:name w:val="Emphasis"/>
    <w:basedOn w:val="DefaultParagraphFont"/>
    <w:uiPriority w:val="20"/>
    <w:qFormat/>
    <w:rsid w:val="00B82BD8"/>
    <w:rPr>
      <w:i/>
      <w:iCs/>
    </w:rPr>
  </w:style>
  <w:style w:type="table" w:customStyle="1" w:styleId="TableGrid2">
    <w:name w:val="Table Grid2"/>
    <w:basedOn w:val="TableNormal"/>
    <w:next w:val="TableGrid"/>
    <w:uiPriority w:val="59"/>
    <w:rsid w:val="00B82BD8"/>
    <w:pPr>
      <w:spacing w:after="0" w:line="240" w:lineRule="auto"/>
      <w:jc w:val="both"/>
    </w:pPr>
    <w:rPr>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semiHidden/>
    <w:unhideWhenUsed/>
    <w:rsid w:val="00B82BD8"/>
    <w:rPr>
      <w:sz w:val="20"/>
      <w:szCs w:val="20"/>
    </w:rPr>
  </w:style>
  <w:style w:type="character" w:customStyle="1" w:styleId="EndnoteTextChar">
    <w:name w:val="Endnote Text Char"/>
    <w:basedOn w:val="DefaultParagraphFont"/>
    <w:link w:val="EndnoteText"/>
    <w:uiPriority w:val="99"/>
    <w:semiHidden/>
    <w:rsid w:val="00B82BD8"/>
    <w:rPr>
      <w:rFonts w:ascii="Times New Roman" w:hAnsi="Times New Roman"/>
      <w:sz w:val="20"/>
      <w:szCs w:val="20"/>
      <w:lang w:val="en-CA"/>
    </w:rPr>
  </w:style>
  <w:style w:type="character" w:styleId="EndnoteReference">
    <w:name w:val="endnote reference"/>
    <w:basedOn w:val="DefaultParagraphFont"/>
    <w:uiPriority w:val="99"/>
    <w:semiHidden/>
    <w:unhideWhenUsed/>
    <w:rsid w:val="00B82BD8"/>
    <w:rPr>
      <w:vertAlign w:val="superscript"/>
    </w:rPr>
  </w:style>
  <w:style w:type="character" w:styleId="UnresolvedMention">
    <w:name w:val="Unresolved Mention"/>
    <w:basedOn w:val="DefaultParagraphFont"/>
    <w:uiPriority w:val="99"/>
    <w:semiHidden/>
    <w:unhideWhenUsed/>
    <w:rsid w:val="008212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shiur@knights.ucf.edu" TargetMode="External"/><Relationship Id="rId13" Type="http://schemas.openxmlformats.org/officeDocument/2006/relationships/hyperlink" Target="https://www.citylab.com/transportation/2015/12/us-infrastructure-projects-2016-transportation/421431/" TargetMode="External"/><Relationship Id="rId18" Type="http://schemas.openxmlformats.org/officeDocument/2006/relationships/image" Target="media/image4.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orlandosentinel.com/business/brinkmann-on-business/os-orlando-population-growth-20160324-story.html" TargetMode="External"/><Relationship Id="rId17" Type="http://schemas.openxmlformats.org/officeDocument/2006/relationships/image" Target="media/image3.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veen.eluru@ucf.edu"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mailto:s.faghih-imani@imperial.ac.uk"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shams.yasmin@qut.edu.au" TargetMode="External"/><Relationship Id="rId14" Type="http://schemas.openxmlformats.org/officeDocument/2006/relationships/hyperlink" Target="https://www.thetransportpolitic.com/under-consideration/"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35CDCEF2-69F4-46D8-ABAE-9BEF1A1F5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6785</Words>
  <Characters>38676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Shamsunnahar Yasmin</dc:creator>
  <cp:keywords/>
  <dc:description/>
  <cp:lastModifiedBy>Naveen Eluru</cp:lastModifiedBy>
  <cp:revision>3</cp:revision>
  <cp:lastPrinted>2020-05-30T13:39:00Z</cp:lastPrinted>
  <dcterms:created xsi:type="dcterms:W3CDTF">2021-04-22T13:01:00Z</dcterms:created>
  <dcterms:modified xsi:type="dcterms:W3CDTF">2021-04-22T19:28:00Z</dcterms:modified>
</cp:coreProperties>
</file>