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97197C" w14:textId="77777777" w:rsidR="00C1380C" w:rsidRPr="00BB6223" w:rsidRDefault="00C1380C" w:rsidP="005226DB">
      <w:pPr>
        <w:pStyle w:val="Table"/>
        <w:jc w:val="both"/>
      </w:pPr>
      <w:bookmarkStart w:id="0" w:name="_GoBack"/>
      <w:r>
        <w:rPr>
          <w:lang w:val="en-US"/>
        </w:rPr>
        <w:t xml:space="preserve">Examining Determinants of Rail ridership: A Case Study of the Orlando SunRail System </w:t>
      </w:r>
    </w:p>
    <w:bookmarkEnd w:id="0"/>
    <w:p w14:paraId="56B96564" w14:textId="77777777" w:rsidR="00C1380C" w:rsidRPr="00692AD2" w:rsidRDefault="00C1380C" w:rsidP="005226DB">
      <w:pPr>
        <w:jc w:val="left"/>
        <w:rPr>
          <w:color w:val="000000" w:themeColor="text1"/>
        </w:rPr>
      </w:pPr>
    </w:p>
    <w:p w14:paraId="217381C6" w14:textId="77777777" w:rsidR="00C1380C" w:rsidRDefault="00C1380C" w:rsidP="005226DB">
      <w:pPr>
        <w:jc w:val="left"/>
        <w:rPr>
          <w:color w:val="000000" w:themeColor="text1"/>
        </w:rPr>
      </w:pPr>
    </w:p>
    <w:p w14:paraId="6746579A" w14:textId="77777777" w:rsidR="00C1380C" w:rsidRDefault="00C1380C" w:rsidP="005226DB">
      <w:pPr>
        <w:jc w:val="left"/>
        <w:rPr>
          <w:color w:val="000000" w:themeColor="text1"/>
        </w:rPr>
      </w:pPr>
    </w:p>
    <w:p w14:paraId="109BA483" w14:textId="62318876" w:rsidR="00C1380C" w:rsidRDefault="00BE564B" w:rsidP="00BE564B">
      <w:pPr>
        <w:tabs>
          <w:tab w:val="left" w:pos="5277"/>
        </w:tabs>
        <w:jc w:val="left"/>
        <w:rPr>
          <w:color w:val="000000" w:themeColor="text1"/>
        </w:rPr>
      </w:pPr>
      <w:r>
        <w:rPr>
          <w:color w:val="000000" w:themeColor="text1"/>
        </w:rPr>
        <w:tab/>
      </w:r>
    </w:p>
    <w:p w14:paraId="3E02E8D7" w14:textId="77777777" w:rsidR="00C1380C" w:rsidRDefault="00C1380C" w:rsidP="005226DB">
      <w:pPr>
        <w:jc w:val="left"/>
        <w:rPr>
          <w:color w:val="000000" w:themeColor="text1"/>
        </w:rPr>
      </w:pPr>
    </w:p>
    <w:p w14:paraId="10AB633D" w14:textId="77777777" w:rsidR="00C1380C" w:rsidRDefault="00C1380C" w:rsidP="005226DB">
      <w:pPr>
        <w:pStyle w:val="Default"/>
        <w:rPr>
          <w:lang w:val="fr-CA"/>
        </w:rPr>
      </w:pPr>
    </w:p>
    <w:p w14:paraId="1A0ADA8D" w14:textId="77777777" w:rsidR="00C1380C" w:rsidRPr="00415D18" w:rsidRDefault="00C1380C" w:rsidP="005226DB">
      <w:pPr>
        <w:jc w:val="left"/>
        <w:rPr>
          <w:rFonts w:cs="Times New Roman"/>
          <w:b/>
          <w:szCs w:val="24"/>
        </w:rPr>
      </w:pPr>
      <w:r w:rsidRPr="00415D18">
        <w:rPr>
          <w:rFonts w:cs="Times New Roman"/>
          <w:b/>
          <w:szCs w:val="24"/>
        </w:rPr>
        <w:t>Moshiur Rahman</w:t>
      </w:r>
    </w:p>
    <w:p w14:paraId="2D6F2053" w14:textId="77777777" w:rsidR="00C1380C" w:rsidRPr="00415D18" w:rsidRDefault="00C1380C" w:rsidP="005226DB">
      <w:pPr>
        <w:jc w:val="left"/>
        <w:rPr>
          <w:rFonts w:cs="Times New Roman"/>
          <w:szCs w:val="24"/>
        </w:rPr>
      </w:pPr>
      <w:r>
        <w:rPr>
          <w:rFonts w:cs="Times New Roman"/>
          <w:szCs w:val="24"/>
        </w:rPr>
        <w:t>PhD Candidate</w:t>
      </w:r>
    </w:p>
    <w:p w14:paraId="1B37E679" w14:textId="77777777" w:rsidR="00C1380C" w:rsidRPr="00415D18" w:rsidRDefault="00C1380C" w:rsidP="005226DB">
      <w:pPr>
        <w:jc w:val="left"/>
        <w:rPr>
          <w:rFonts w:cs="Times New Roman"/>
          <w:szCs w:val="24"/>
        </w:rPr>
      </w:pPr>
      <w:r w:rsidRPr="00415D18">
        <w:rPr>
          <w:rFonts w:cs="Times New Roman"/>
          <w:szCs w:val="24"/>
        </w:rPr>
        <w:t>Department of Civil, Environmental &amp; Construction Engineering</w:t>
      </w:r>
    </w:p>
    <w:p w14:paraId="4A916D06" w14:textId="77777777" w:rsidR="00C1380C" w:rsidRPr="00415D18" w:rsidRDefault="00C1380C" w:rsidP="005226DB">
      <w:pPr>
        <w:jc w:val="left"/>
        <w:rPr>
          <w:rFonts w:cs="Times New Roman"/>
          <w:szCs w:val="24"/>
        </w:rPr>
      </w:pPr>
      <w:r w:rsidRPr="00415D18">
        <w:rPr>
          <w:rFonts w:cs="Times New Roman"/>
          <w:szCs w:val="24"/>
        </w:rPr>
        <w:t>University of Central Florida</w:t>
      </w:r>
    </w:p>
    <w:p w14:paraId="48105A71" w14:textId="77777777" w:rsidR="00C1380C" w:rsidRPr="00415D18" w:rsidRDefault="00C1380C" w:rsidP="005226DB">
      <w:pPr>
        <w:jc w:val="left"/>
        <w:rPr>
          <w:rFonts w:cs="Times New Roman"/>
          <w:szCs w:val="24"/>
        </w:rPr>
      </w:pPr>
      <w:r w:rsidRPr="00415D18">
        <w:rPr>
          <w:rFonts w:cs="Times New Roman"/>
          <w:szCs w:val="24"/>
        </w:rPr>
        <w:t>Tel: 321-276-7580, Fax: 407-823-3315</w:t>
      </w:r>
    </w:p>
    <w:p w14:paraId="366A8408" w14:textId="77777777" w:rsidR="00C1380C" w:rsidRPr="00415D18" w:rsidRDefault="00C1380C" w:rsidP="005226DB">
      <w:pPr>
        <w:jc w:val="left"/>
        <w:rPr>
          <w:rStyle w:val="Hyperlink"/>
          <w:rFonts w:cs="Times New Roman"/>
          <w:szCs w:val="24"/>
        </w:rPr>
      </w:pPr>
      <w:r w:rsidRPr="00415D18">
        <w:rPr>
          <w:rFonts w:cs="Times New Roman"/>
          <w:szCs w:val="24"/>
        </w:rPr>
        <w:t xml:space="preserve">Email: </w:t>
      </w:r>
      <w:hyperlink r:id="rId7" w:history="1">
        <w:r w:rsidRPr="00415D18">
          <w:rPr>
            <w:rStyle w:val="Hyperlink"/>
            <w:rFonts w:cs="Times New Roman"/>
            <w:szCs w:val="24"/>
          </w:rPr>
          <w:t>moshiur@</w:t>
        </w:r>
      </w:hyperlink>
      <w:r w:rsidRPr="00415D18">
        <w:rPr>
          <w:rStyle w:val="Hyperlink"/>
          <w:rFonts w:cs="Times New Roman"/>
          <w:szCs w:val="24"/>
        </w:rPr>
        <w:t>knights.ucf.edu</w:t>
      </w:r>
    </w:p>
    <w:p w14:paraId="2F57FEB9" w14:textId="77777777" w:rsidR="00C1380C" w:rsidRPr="00415D18" w:rsidRDefault="00C1380C" w:rsidP="005226DB">
      <w:pPr>
        <w:jc w:val="left"/>
        <w:rPr>
          <w:rFonts w:cs="Times New Roman"/>
          <w:bCs/>
          <w:sz w:val="22"/>
        </w:rPr>
      </w:pPr>
    </w:p>
    <w:p w14:paraId="3BDB01DB" w14:textId="77777777" w:rsidR="00C1380C" w:rsidRDefault="00C1380C" w:rsidP="005226DB">
      <w:pPr>
        <w:jc w:val="left"/>
        <w:rPr>
          <w:rFonts w:cs="Times New Roman"/>
          <w:b/>
        </w:rPr>
      </w:pPr>
    </w:p>
    <w:p w14:paraId="5BE30CAB" w14:textId="77777777" w:rsidR="00C1380C" w:rsidRPr="00415D18" w:rsidRDefault="00C1380C" w:rsidP="005226DB">
      <w:pPr>
        <w:jc w:val="left"/>
        <w:rPr>
          <w:rFonts w:cs="Times New Roman"/>
          <w:b/>
        </w:rPr>
      </w:pPr>
    </w:p>
    <w:p w14:paraId="3069DB5B" w14:textId="6CE469F3" w:rsidR="00C1380C" w:rsidRPr="00415D18" w:rsidRDefault="00C1380C" w:rsidP="005226DB">
      <w:pPr>
        <w:jc w:val="left"/>
        <w:rPr>
          <w:rFonts w:cs="Times New Roman"/>
          <w:b/>
          <w:szCs w:val="24"/>
        </w:rPr>
      </w:pPr>
      <w:r w:rsidRPr="00415D18">
        <w:rPr>
          <w:rFonts w:cs="Times New Roman"/>
          <w:b/>
          <w:szCs w:val="24"/>
        </w:rPr>
        <w:t>Shamsunnahar Yasmin</w:t>
      </w:r>
      <w:r w:rsidR="00D50264" w:rsidRPr="00415D18">
        <w:rPr>
          <w:rFonts w:cs="Times New Roman"/>
          <w:b/>
          <w:szCs w:val="24"/>
        </w:rPr>
        <w:t>*</w:t>
      </w:r>
    </w:p>
    <w:p w14:paraId="681106BA" w14:textId="77777777" w:rsidR="00C1380C" w:rsidRPr="00415D18" w:rsidRDefault="00C1380C" w:rsidP="005226DB">
      <w:pPr>
        <w:jc w:val="left"/>
        <w:rPr>
          <w:rFonts w:cs="Times New Roman"/>
          <w:szCs w:val="24"/>
        </w:rPr>
      </w:pPr>
      <w:r w:rsidRPr="00415D18">
        <w:rPr>
          <w:rFonts w:cs="Times New Roman"/>
          <w:szCs w:val="24"/>
        </w:rPr>
        <w:t>Post</w:t>
      </w:r>
      <w:r>
        <w:rPr>
          <w:rFonts w:cs="Times New Roman"/>
          <w:szCs w:val="24"/>
        </w:rPr>
        <w:t>d</w:t>
      </w:r>
      <w:r w:rsidRPr="00415D18">
        <w:rPr>
          <w:rFonts w:cs="Times New Roman"/>
          <w:szCs w:val="24"/>
        </w:rPr>
        <w:t>octoral Associate</w:t>
      </w:r>
    </w:p>
    <w:p w14:paraId="703BF126" w14:textId="77777777" w:rsidR="00C1380C" w:rsidRPr="00415D18" w:rsidRDefault="00C1380C" w:rsidP="005226DB">
      <w:pPr>
        <w:jc w:val="left"/>
        <w:rPr>
          <w:rFonts w:cs="Times New Roman"/>
          <w:szCs w:val="24"/>
        </w:rPr>
      </w:pPr>
      <w:r w:rsidRPr="00415D18">
        <w:rPr>
          <w:rFonts w:cs="Times New Roman"/>
          <w:szCs w:val="24"/>
        </w:rPr>
        <w:t>Department of Civil, Environmental &amp; Construction Engineering</w:t>
      </w:r>
    </w:p>
    <w:p w14:paraId="469F2801" w14:textId="77777777" w:rsidR="00C1380C" w:rsidRPr="00415D18" w:rsidRDefault="00C1380C" w:rsidP="005226DB">
      <w:pPr>
        <w:jc w:val="left"/>
        <w:rPr>
          <w:rFonts w:cs="Times New Roman"/>
          <w:szCs w:val="24"/>
        </w:rPr>
      </w:pPr>
      <w:r w:rsidRPr="00415D18">
        <w:rPr>
          <w:rFonts w:cs="Times New Roman"/>
          <w:szCs w:val="24"/>
        </w:rPr>
        <w:t>University of Central Florida</w:t>
      </w:r>
    </w:p>
    <w:p w14:paraId="62CE891A" w14:textId="77777777" w:rsidR="00C1380C" w:rsidRPr="00415D18" w:rsidRDefault="00C1380C" w:rsidP="005226DB">
      <w:pPr>
        <w:jc w:val="left"/>
        <w:rPr>
          <w:rFonts w:cs="Times New Roman"/>
          <w:szCs w:val="24"/>
        </w:rPr>
      </w:pPr>
      <w:r w:rsidRPr="00415D18">
        <w:rPr>
          <w:rFonts w:cs="Times New Roman"/>
          <w:szCs w:val="24"/>
        </w:rPr>
        <w:t>Tel: 407-823-4815, Fax: 407-823-3315</w:t>
      </w:r>
    </w:p>
    <w:p w14:paraId="286E8303" w14:textId="77777777" w:rsidR="00C1380C" w:rsidRPr="00415D18" w:rsidRDefault="00C1380C" w:rsidP="005226DB">
      <w:pPr>
        <w:jc w:val="left"/>
        <w:rPr>
          <w:rStyle w:val="Hyperlink"/>
          <w:rFonts w:cs="Times New Roman"/>
          <w:szCs w:val="24"/>
        </w:rPr>
      </w:pPr>
      <w:r w:rsidRPr="00415D18">
        <w:rPr>
          <w:rFonts w:cs="Times New Roman"/>
          <w:szCs w:val="24"/>
        </w:rPr>
        <w:t xml:space="preserve">Email: </w:t>
      </w:r>
      <w:hyperlink r:id="rId8" w:history="1">
        <w:r w:rsidRPr="00415D18">
          <w:rPr>
            <w:rStyle w:val="Hyperlink"/>
            <w:rFonts w:cs="Times New Roman"/>
            <w:szCs w:val="24"/>
          </w:rPr>
          <w:t>shamsunnahar.yasmin@ucf.edu</w:t>
        </w:r>
      </w:hyperlink>
    </w:p>
    <w:p w14:paraId="32A4D864" w14:textId="77777777" w:rsidR="00C1380C" w:rsidRPr="00415D18" w:rsidRDefault="00C1380C" w:rsidP="005226DB">
      <w:pPr>
        <w:jc w:val="left"/>
        <w:rPr>
          <w:rStyle w:val="Hyperlink"/>
          <w:rFonts w:cs="Times New Roman"/>
          <w:szCs w:val="24"/>
        </w:rPr>
      </w:pPr>
    </w:p>
    <w:p w14:paraId="2EB96019" w14:textId="77777777" w:rsidR="00C1380C" w:rsidRPr="00415D18" w:rsidRDefault="00C1380C" w:rsidP="005226DB">
      <w:pPr>
        <w:jc w:val="left"/>
        <w:rPr>
          <w:rStyle w:val="Hyperlink"/>
          <w:rFonts w:cs="Times New Roman"/>
          <w:szCs w:val="24"/>
        </w:rPr>
      </w:pPr>
    </w:p>
    <w:p w14:paraId="18A8770D" w14:textId="77777777" w:rsidR="00C1380C" w:rsidRPr="00415D18" w:rsidRDefault="00C1380C" w:rsidP="005226DB">
      <w:pPr>
        <w:jc w:val="left"/>
        <w:rPr>
          <w:rStyle w:val="Hyperlink"/>
          <w:rFonts w:cs="Times New Roman"/>
          <w:szCs w:val="24"/>
        </w:rPr>
      </w:pPr>
    </w:p>
    <w:p w14:paraId="11EBEAA4" w14:textId="66340687" w:rsidR="00C1380C" w:rsidRPr="00415D18" w:rsidRDefault="00C1380C" w:rsidP="005226DB">
      <w:pPr>
        <w:jc w:val="left"/>
        <w:rPr>
          <w:rFonts w:cs="Times New Roman"/>
          <w:b/>
          <w:szCs w:val="24"/>
        </w:rPr>
      </w:pPr>
      <w:r w:rsidRPr="00415D18">
        <w:rPr>
          <w:rFonts w:cs="Times New Roman"/>
          <w:b/>
          <w:szCs w:val="24"/>
        </w:rPr>
        <w:t>Naveen Eluru</w:t>
      </w:r>
    </w:p>
    <w:p w14:paraId="229562E8" w14:textId="77777777" w:rsidR="00C1380C" w:rsidRPr="00415D18" w:rsidRDefault="00C1380C" w:rsidP="005226DB">
      <w:pPr>
        <w:jc w:val="left"/>
        <w:rPr>
          <w:rFonts w:cs="Times New Roman"/>
          <w:szCs w:val="24"/>
        </w:rPr>
      </w:pPr>
      <w:r w:rsidRPr="00415D18">
        <w:rPr>
          <w:rFonts w:cs="Times New Roman"/>
          <w:szCs w:val="24"/>
        </w:rPr>
        <w:t>Associate Professor</w:t>
      </w:r>
    </w:p>
    <w:p w14:paraId="58002324" w14:textId="77777777" w:rsidR="00C1380C" w:rsidRPr="00415D18" w:rsidRDefault="00C1380C" w:rsidP="005226DB">
      <w:pPr>
        <w:jc w:val="left"/>
        <w:rPr>
          <w:rFonts w:cs="Times New Roman"/>
          <w:szCs w:val="24"/>
        </w:rPr>
      </w:pPr>
      <w:r w:rsidRPr="00415D18">
        <w:rPr>
          <w:rFonts w:cs="Times New Roman"/>
          <w:szCs w:val="24"/>
        </w:rPr>
        <w:t>Department of Civil, Environmental &amp; Construction Engineering</w:t>
      </w:r>
    </w:p>
    <w:p w14:paraId="1850F326" w14:textId="77777777" w:rsidR="00C1380C" w:rsidRPr="00415D18" w:rsidRDefault="00C1380C" w:rsidP="005226DB">
      <w:pPr>
        <w:jc w:val="left"/>
        <w:rPr>
          <w:rFonts w:cs="Times New Roman"/>
          <w:szCs w:val="24"/>
        </w:rPr>
      </w:pPr>
      <w:r w:rsidRPr="00415D18">
        <w:rPr>
          <w:rFonts w:cs="Times New Roman"/>
          <w:szCs w:val="24"/>
        </w:rPr>
        <w:t>University of Central Florida</w:t>
      </w:r>
    </w:p>
    <w:p w14:paraId="748CAED3" w14:textId="77777777" w:rsidR="00C1380C" w:rsidRPr="00415D18" w:rsidRDefault="00C1380C" w:rsidP="005226DB">
      <w:pPr>
        <w:jc w:val="left"/>
        <w:rPr>
          <w:rFonts w:cs="Times New Roman"/>
          <w:szCs w:val="24"/>
        </w:rPr>
      </w:pPr>
      <w:r w:rsidRPr="00415D18">
        <w:rPr>
          <w:rFonts w:cs="Times New Roman"/>
          <w:szCs w:val="24"/>
        </w:rPr>
        <w:t>Tel: 407-823-4815, Fax: 407-823-3315</w:t>
      </w:r>
    </w:p>
    <w:p w14:paraId="541BD36E" w14:textId="77777777" w:rsidR="00C1380C" w:rsidRPr="00415D18" w:rsidRDefault="00C1380C" w:rsidP="005226DB">
      <w:pPr>
        <w:jc w:val="left"/>
        <w:rPr>
          <w:rStyle w:val="Hyperlink"/>
          <w:rFonts w:cs="Times New Roman"/>
          <w:szCs w:val="24"/>
        </w:rPr>
      </w:pPr>
      <w:r w:rsidRPr="00415D18">
        <w:rPr>
          <w:rFonts w:cs="Times New Roman"/>
          <w:szCs w:val="24"/>
        </w:rPr>
        <w:t xml:space="preserve">Email: </w:t>
      </w:r>
      <w:hyperlink r:id="rId9" w:history="1">
        <w:r w:rsidRPr="00415D18">
          <w:rPr>
            <w:rStyle w:val="Hyperlink"/>
            <w:rFonts w:cs="Times New Roman"/>
            <w:szCs w:val="24"/>
          </w:rPr>
          <w:t>naveen.eluru@ucf.edu</w:t>
        </w:r>
      </w:hyperlink>
    </w:p>
    <w:p w14:paraId="4A8B09B0" w14:textId="77777777" w:rsidR="00C1380C" w:rsidRDefault="00C1380C" w:rsidP="005226DB">
      <w:pPr>
        <w:jc w:val="left"/>
        <w:rPr>
          <w:rFonts w:cs="Times New Roman"/>
          <w:szCs w:val="24"/>
        </w:rPr>
      </w:pPr>
    </w:p>
    <w:p w14:paraId="52FF7FE6" w14:textId="77777777" w:rsidR="00C1380C" w:rsidRDefault="00C1380C" w:rsidP="005226DB">
      <w:pPr>
        <w:jc w:val="left"/>
        <w:rPr>
          <w:rFonts w:cs="Times New Roman"/>
          <w:szCs w:val="24"/>
        </w:rPr>
      </w:pPr>
    </w:p>
    <w:p w14:paraId="2EDA8807" w14:textId="77777777" w:rsidR="00C1380C" w:rsidRDefault="00C1380C" w:rsidP="005226DB">
      <w:pPr>
        <w:jc w:val="left"/>
        <w:rPr>
          <w:rFonts w:cs="Times New Roman"/>
          <w:szCs w:val="24"/>
        </w:rPr>
      </w:pPr>
    </w:p>
    <w:p w14:paraId="10A1367C" w14:textId="77777777" w:rsidR="00C1380C" w:rsidRDefault="00C1380C" w:rsidP="005226DB">
      <w:pPr>
        <w:jc w:val="left"/>
        <w:rPr>
          <w:rFonts w:cs="Times New Roman"/>
          <w:szCs w:val="24"/>
        </w:rPr>
      </w:pPr>
    </w:p>
    <w:p w14:paraId="13B3E088" w14:textId="77777777" w:rsidR="00C1380C" w:rsidRDefault="00C1380C" w:rsidP="005226DB">
      <w:pPr>
        <w:jc w:val="left"/>
        <w:rPr>
          <w:rFonts w:cs="Times New Roman"/>
          <w:szCs w:val="24"/>
        </w:rPr>
      </w:pPr>
    </w:p>
    <w:p w14:paraId="76B97EB2" w14:textId="77777777" w:rsidR="00C1380C" w:rsidRDefault="00C1380C" w:rsidP="005226DB">
      <w:pPr>
        <w:jc w:val="left"/>
        <w:rPr>
          <w:rFonts w:cs="Times New Roman"/>
          <w:szCs w:val="24"/>
        </w:rPr>
      </w:pPr>
    </w:p>
    <w:p w14:paraId="453E62D5" w14:textId="7064B254" w:rsidR="00C1380C" w:rsidRPr="007E7AEB" w:rsidRDefault="00C1380C" w:rsidP="005226DB">
      <w:pPr>
        <w:jc w:val="left"/>
        <w:rPr>
          <w:rFonts w:cs="Times New Roman"/>
          <w:szCs w:val="24"/>
        </w:rPr>
      </w:pPr>
      <w:r w:rsidRPr="007E7AEB">
        <w:rPr>
          <w:rFonts w:cs="Times New Roman"/>
          <w:szCs w:val="24"/>
        </w:rPr>
        <w:t xml:space="preserve">Date: </w:t>
      </w:r>
      <w:r w:rsidR="00E564BC">
        <w:rPr>
          <w:rFonts w:cs="Times New Roman"/>
          <w:szCs w:val="24"/>
        </w:rPr>
        <w:t>March</w:t>
      </w:r>
      <w:r w:rsidR="00BE564B">
        <w:rPr>
          <w:rFonts w:cs="Times New Roman"/>
          <w:szCs w:val="24"/>
        </w:rPr>
        <w:t xml:space="preserve"> 201</w:t>
      </w:r>
      <w:r w:rsidR="00E564BC">
        <w:rPr>
          <w:rFonts w:cs="Times New Roman"/>
          <w:szCs w:val="24"/>
        </w:rPr>
        <w:t>9</w:t>
      </w:r>
    </w:p>
    <w:p w14:paraId="05625C13" w14:textId="77777777" w:rsidR="00C1380C" w:rsidRPr="00692AD2" w:rsidRDefault="00C1380C" w:rsidP="005226DB">
      <w:pPr>
        <w:rPr>
          <w:color w:val="000000" w:themeColor="text1"/>
        </w:rPr>
      </w:pPr>
    </w:p>
    <w:p w14:paraId="2972FE73" w14:textId="77777777" w:rsidR="00C1380C" w:rsidRPr="00692AD2" w:rsidRDefault="00C1380C" w:rsidP="005226DB">
      <w:pPr>
        <w:rPr>
          <w:color w:val="000000" w:themeColor="text1"/>
        </w:rPr>
      </w:pPr>
      <w:r>
        <w:rPr>
          <w:noProof/>
          <w:color w:val="000000" w:themeColor="text1"/>
          <w:lang w:val="en-US"/>
        </w:rPr>
        <mc:AlternateContent>
          <mc:Choice Requires="wps">
            <w:drawing>
              <wp:anchor distT="0" distB="0" distL="114300" distR="114300" simplePos="0" relativeHeight="251659264" behindDoc="0" locked="0" layoutInCell="1" allowOverlap="1" wp14:anchorId="3E29837E" wp14:editId="59A65EF9">
                <wp:simplePos x="0" y="0"/>
                <wp:positionH relativeFrom="column">
                  <wp:posOffset>0</wp:posOffset>
                </wp:positionH>
                <wp:positionV relativeFrom="paragraph">
                  <wp:posOffset>8255</wp:posOffset>
                </wp:positionV>
                <wp:extent cx="5791200" cy="0"/>
                <wp:effectExtent l="9525" t="8255" r="9525" b="1079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F897D35"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5pt" to="456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oLs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"/>
            </w:pict>
          </mc:Fallback>
        </mc:AlternateContent>
      </w:r>
    </w:p>
    <w:p w14:paraId="3B98486F" w14:textId="77777777" w:rsidR="00C1380C" w:rsidRPr="00692AD2" w:rsidRDefault="00C1380C" w:rsidP="005226DB">
      <w:pPr>
        <w:ind w:left="284" w:hanging="284"/>
        <w:rPr>
          <w:color w:val="000000" w:themeColor="text1"/>
        </w:rPr>
      </w:pPr>
      <w:r w:rsidRPr="00692AD2">
        <w:rPr>
          <w:color w:val="000000" w:themeColor="text1"/>
        </w:rPr>
        <w:t>*</w:t>
      </w:r>
      <w:r w:rsidRPr="00692AD2">
        <w:rPr>
          <w:color w:val="000000" w:themeColor="text1"/>
        </w:rPr>
        <w:tab/>
        <w:t>Corresponding author</w:t>
      </w:r>
    </w:p>
    <w:p w14:paraId="5C1FAF2D" w14:textId="48A6C08A" w:rsidR="00E57150" w:rsidRDefault="00E57150">
      <w:pPr>
        <w:spacing w:after="160" w:line="259" w:lineRule="auto"/>
        <w:jc w:val="left"/>
        <w:rPr>
          <w:b/>
          <w:sz w:val="28"/>
          <w:szCs w:val="28"/>
        </w:rPr>
      </w:pPr>
      <w:r>
        <w:rPr>
          <w:b/>
          <w:sz w:val="28"/>
          <w:szCs w:val="28"/>
        </w:rPr>
        <w:br w:type="page"/>
      </w:r>
    </w:p>
    <w:p w14:paraId="46903DEB" w14:textId="6D74513D" w:rsidR="00C1380C" w:rsidRDefault="00475192" w:rsidP="005226DB">
      <w:pPr>
        <w:rPr>
          <w:b/>
          <w:sz w:val="28"/>
          <w:szCs w:val="28"/>
        </w:rPr>
      </w:pPr>
      <w:r w:rsidRPr="00475192">
        <w:rPr>
          <w:b/>
          <w:szCs w:val="28"/>
        </w:rPr>
        <w:lastRenderedPageBreak/>
        <w:t>Abstract</w:t>
      </w:r>
    </w:p>
    <w:p w14:paraId="26A441C8" w14:textId="7060FE1A" w:rsidR="00C1380C" w:rsidRPr="00A53E2F" w:rsidRDefault="00C1380C" w:rsidP="005226DB">
      <w:pPr>
        <w:rPr>
          <w:color w:val="000000" w:themeColor="text1"/>
        </w:rPr>
      </w:pPr>
      <w:r>
        <w:rPr>
          <w:color w:val="000000" w:themeColor="text1"/>
        </w:rPr>
        <w:t>The current study contributes to literature on transit ridership by considering daily boarding and alighting data from a recently launched commuter rail system</w:t>
      </w:r>
      <w:r w:rsidR="007D5B3C">
        <w:rPr>
          <w:color w:val="000000" w:themeColor="text1"/>
        </w:rPr>
        <w:t xml:space="preserve"> of Orlando</w:t>
      </w:r>
      <w:r>
        <w:rPr>
          <w:color w:val="000000" w:themeColor="text1"/>
        </w:rPr>
        <w:t xml:space="preserve"> - SunRail</w:t>
      </w:r>
      <w:r>
        <w:rPr>
          <w:rFonts w:cs="Times New Roman"/>
          <w:szCs w:val="24"/>
          <w:lang w:val="en-US"/>
        </w:rPr>
        <w:t xml:space="preserve">. </w:t>
      </w:r>
      <w:r>
        <w:rPr>
          <w:color w:val="000000" w:themeColor="text1"/>
        </w:rPr>
        <w:t xml:space="preserve">The analysis is conducted based on daily boarding and alighting data for ten months for the year 2015. With the </w:t>
      </w:r>
      <w:r w:rsidR="00A253E5">
        <w:rPr>
          <w:color w:val="000000" w:themeColor="text1"/>
        </w:rPr>
        <w:t>availability</w:t>
      </w:r>
      <w:r>
        <w:rPr>
          <w:color w:val="000000" w:themeColor="text1"/>
        </w:rPr>
        <w:t xml:space="preserve"> of repeated observations for every station</w:t>
      </w:r>
      <w:r w:rsidR="00C73AEA">
        <w:rPr>
          <w:color w:val="000000" w:themeColor="text1"/>
        </w:rPr>
        <w:t xml:space="preserve"> </w:t>
      </w:r>
      <w:r>
        <w:rPr>
          <w:color w:val="000000" w:themeColor="text1"/>
        </w:rPr>
        <w:t>the potential impact of common unobserved factors affecting ridership variables are considered. The current study develops an estimation framework</w:t>
      </w:r>
      <w:r w:rsidR="007D5B3C">
        <w:rPr>
          <w:color w:val="000000" w:themeColor="text1"/>
        </w:rPr>
        <w:t>, for boarding and alighting separately,</w:t>
      </w:r>
      <w:r>
        <w:rPr>
          <w:color w:val="000000" w:themeColor="text1"/>
        </w:rPr>
        <w:t xml:space="preserve"> that accounts for these unobserved effects at multiple levels – station, station-week and station</w:t>
      </w:r>
      <w:r w:rsidR="00081CFB">
        <w:rPr>
          <w:color w:val="000000" w:themeColor="text1"/>
        </w:rPr>
        <w:t>-</w:t>
      </w:r>
      <w:r>
        <w:rPr>
          <w:color w:val="000000" w:themeColor="text1"/>
        </w:rPr>
        <w:t>day. In addition, the study examines the impact of various observed exogenous factors such as station</w:t>
      </w:r>
      <w:r w:rsidRPr="009F2CEC">
        <w:rPr>
          <w:color w:val="000000" w:themeColor="text1"/>
        </w:rPr>
        <w:t xml:space="preserve"> level, transportation infrastructure, transit infrastructure, land use</w:t>
      </w:r>
      <w:r w:rsidR="00C73AEA">
        <w:rPr>
          <w:color w:val="000000" w:themeColor="text1"/>
        </w:rPr>
        <w:t>,</w:t>
      </w:r>
      <w:r w:rsidRPr="009F2CEC">
        <w:rPr>
          <w:color w:val="000000" w:themeColor="text1"/>
        </w:rPr>
        <w:t xml:space="preserve"> built environment</w:t>
      </w:r>
      <w:r>
        <w:rPr>
          <w:color w:val="000000" w:themeColor="text1"/>
        </w:rPr>
        <w:t xml:space="preserve">, </w:t>
      </w:r>
      <w:r w:rsidRPr="009F2CEC">
        <w:rPr>
          <w:color w:val="000000" w:themeColor="text1"/>
        </w:rPr>
        <w:t xml:space="preserve">sociodemographic and </w:t>
      </w:r>
      <w:r>
        <w:rPr>
          <w:color w:val="000000" w:themeColor="text1"/>
        </w:rPr>
        <w:t>weather</w:t>
      </w:r>
      <w:r w:rsidRPr="009F2CEC">
        <w:rPr>
          <w:color w:val="000000" w:themeColor="text1"/>
        </w:rPr>
        <w:t xml:space="preserve"> variables </w:t>
      </w:r>
      <w:r>
        <w:rPr>
          <w:color w:val="000000" w:themeColor="text1"/>
        </w:rPr>
        <w:t xml:space="preserve">on ridership. The model system developed will allow us to predict ridership for existing stations in the future as well as potential ridership for future expansion sites. </w:t>
      </w:r>
    </w:p>
    <w:p w14:paraId="69D1E63A" w14:textId="77777777" w:rsidR="00C1380C" w:rsidRDefault="00C1380C" w:rsidP="005226DB"/>
    <w:p w14:paraId="347A3323" w14:textId="61012C47" w:rsidR="00C1380C" w:rsidRDefault="00C1380C" w:rsidP="005226DB">
      <w:pPr>
        <w:tabs>
          <w:tab w:val="left" w:pos="1260"/>
        </w:tabs>
        <w:ind w:left="1260" w:hanging="1260"/>
        <w:jc w:val="left"/>
        <w:rPr>
          <w:bCs/>
        </w:rPr>
      </w:pPr>
      <w:r w:rsidRPr="00A36176">
        <w:rPr>
          <w:bCs/>
          <w:i/>
        </w:rPr>
        <w:t>Keywords</w:t>
      </w:r>
      <w:r w:rsidRPr="00A36176">
        <w:rPr>
          <w:bCs/>
        </w:rPr>
        <w:t>:</w:t>
      </w:r>
      <w:r>
        <w:rPr>
          <w:bCs/>
        </w:rPr>
        <w:t xml:space="preserve"> SunRail, Boarding, Alighting, Panel linear regression model, </w:t>
      </w:r>
      <w:r w:rsidR="00C56825">
        <w:rPr>
          <w:bCs/>
        </w:rPr>
        <w:t xml:space="preserve">Policy </w:t>
      </w:r>
      <w:r>
        <w:rPr>
          <w:bCs/>
        </w:rPr>
        <w:t>analysis.</w:t>
      </w:r>
    </w:p>
    <w:p w14:paraId="4F08870D" w14:textId="77777777" w:rsidR="00C1380C" w:rsidRDefault="00C1380C">
      <w:pPr>
        <w:rPr>
          <w:bCs/>
        </w:rPr>
      </w:pPr>
      <w:r>
        <w:rPr>
          <w:bCs/>
        </w:rPr>
        <w:br w:type="page"/>
      </w:r>
    </w:p>
    <w:p w14:paraId="1531E68D" w14:textId="3448FFDC" w:rsidR="00C1380C" w:rsidRPr="009B7966" w:rsidRDefault="00EC6736" w:rsidP="005226DB">
      <w:pPr>
        <w:pStyle w:val="Heading1"/>
        <w:spacing w:before="0" w:after="0"/>
        <w:rPr>
          <w:sz w:val="24"/>
          <w:szCs w:val="24"/>
        </w:rPr>
      </w:pPr>
      <w:r w:rsidRPr="009B7966">
        <w:rPr>
          <w:sz w:val="24"/>
          <w:szCs w:val="24"/>
        </w:rPr>
        <w:lastRenderedPageBreak/>
        <w:t>Introduction</w:t>
      </w:r>
    </w:p>
    <w:p w14:paraId="3666671F" w14:textId="28EB0D87" w:rsidR="00C1380C" w:rsidRPr="009B7966" w:rsidRDefault="00C1380C" w:rsidP="005226DB">
      <w:pPr>
        <w:rPr>
          <w:rFonts w:cs="Times New Roman"/>
          <w:szCs w:val="24"/>
        </w:rPr>
      </w:pPr>
      <w:r w:rsidRPr="009B7966">
        <w:rPr>
          <w:color w:val="000000" w:themeColor="text1"/>
          <w:szCs w:val="24"/>
        </w:rPr>
        <w:t xml:space="preserve">The economic development and the associated growth in household incomes in the United States post Second World War resulted in increased household and vehicle ownership, population and employment decentralization and urban sprawl. While population has increased nearly 72% between 1950 and 1990, aggregate population in central cities declined by 17% </w:t>
      </w:r>
      <w:r w:rsidRPr="009B7966">
        <w:rPr>
          <w:noProof/>
          <w:color w:val="000000" w:themeColor="text1"/>
          <w:szCs w:val="24"/>
        </w:rPr>
        <w:t>(Baum-Snow, 2007)</w:t>
      </w:r>
      <w:r w:rsidRPr="009B7966">
        <w:rPr>
          <w:color w:val="000000" w:themeColor="text1"/>
          <w:szCs w:val="24"/>
        </w:rPr>
        <w:t xml:space="preserve">. In terms of commute to central cities, only 38% of commute trips in 2000 were destined to central cities; a reduction from 66% in 1960 </w:t>
      </w:r>
      <w:r w:rsidRPr="009B7966">
        <w:rPr>
          <w:noProof/>
          <w:color w:val="000000" w:themeColor="text1"/>
          <w:szCs w:val="24"/>
        </w:rPr>
        <w:t>(Baum-Snow, 2010)</w:t>
      </w:r>
      <w:r w:rsidRPr="009B7966">
        <w:rPr>
          <w:color w:val="000000" w:themeColor="text1"/>
          <w:szCs w:val="24"/>
        </w:rPr>
        <w:t xml:space="preserve">. These population and employment changes resulted in a drastic reduction in public transit ridership. In fact, in fifty years since 1940, transit ridership in the US decreased by 31% - a drop of about 4 billion trips </w:t>
      </w:r>
      <w:r w:rsidRPr="009B7966">
        <w:rPr>
          <w:noProof/>
          <w:color w:val="000000" w:themeColor="text1"/>
          <w:szCs w:val="24"/>
        </w:rPr>
        <w:t>(Baum-Snow &amp; Kahn, 2000)</w:t>
      </w:r>
      <w:r w:rsidRPr="009B7966">
        <w:rPr>
          <w:color w:val="000000" w:themeColor="text1"/>
          <w:szCs w:val="24"/>
        </w:rPr>
        <w:t xml:space="preserve">. The ridership reduction occurred while a near doubling of the population happened in the same time frame </w:t>
      </w:r>
      <w:r w:rsidRPr="009B7966">
        <w:rPr>
          <w:noProof/>
          <w:color w:val="000000" w:themeColor="text1"/>
          <w:szCs w:val="24"/>
        </w:rPr>
        <w:t>(O'Sullivan, 1996)</w:t>
      </w:r>
      <w:r w:rsidRPr="009B7966">
        <w:rPr>
          <w:color w:val="000000" w:themeColor="text1"/>
          <w:szCs w:val="24"/>
        </w:rPr>
        <w:t>. Not surprisingly, the rapid decline in public transit ridership is associated with nearly 44% growth in personal vehicle miles traveled. The consequences of the drastic transformation of the transportation system include</w:t>
      </w:r>
      <w:r w:rsidRPr="009B7966">
        <w:rPr>
          <w:rFonts w:cs="Times New Roman"/>
          <w:szCs w:val="24"/>
        </w:rPr>
        <w:t xml:space="preserve"> negative externalities such as traffic congestion and crashes, air pollution associated environmental and health concerns, and dependence on foreign fuel </w:t>
      </w:r>
      <w:r w:rsidRPr="009B7966">
        <w:rPr>
          <w:rFonts w:cs="Times New Roman"/>
          <w:noProof/>
          <w:szCs w:val="24"/>
        </w:rPr>
        <w:t>(Schrank</w:t>
      </w:r>
      <w:r w:rsidR="002A117B" w:rsidRPr="009B7966">
        <w:rPr>
          <w:rFonts w:cs="Times New Roman"/>
          <w:noProof/>
          <w:szCs w:val="24"/>
        </w:rPr>
        <w:t xml:space="preserve"> et al.</w:t>
      </w:r>
      <w:r w:rsidRPr="009B7966">
        <w:rPr>
          <w:rFonts w:cs="Times New Roman"/>
          <w:noProof/>
          <w:szCs w:val="24"/>
        </w:rPr>
        <w:t>, 2012)</w:t>
      </w:r>
      <w:r w:rsidRPr="009B7966">
        <w:rPr>
          <w:rFonts w:cs="Times New Roman"/>
          <w:szCs w:val="24"/>
        </w:rPr>
        <w:t>.</w:t>
      </w:r>
    </w:p>
    <w:p w14:paraId="118ED712" w14:textId="1615C782" w:rsidR="00C1380C" w:rsidRPr="009B7966" w:rsidRDefault="00C1380C" w:rsidP="005226DB">
      <w:pPr>
        <w:ind w:firstLine="720"/>
        <w:rPr>
          <w:color w:val="000000" w:themeColor="text1"/>
          <w:szCs w:val="24"/>
        </w:rPr>
      </w:pPr>
      <w:r w:rsidRPr="009B7966">
        <w:rPr>
          <w:color w:val="000000" w:themeColor="text1"/>
          <w:szCs w:val="24"/>
        </w:rPr>
        <w:t xml:space="preserve">In recent years, transportation professionals and policy makers have recognized the potentially beneficial role of public transit in enhancing mobility for urban residents while also reversing (or at least reducing) the negative externalities of car dependence. Several major investments in public transit projects are under consideration in cities including New York, San Francisco, Los Angeles, Detroit, Charlotte and Orlando </w:t>
      </w:r>
      <w:r w:rsidRPr="009B7966">
        <w:rPr>
          <w:noProof/>
          <w:color w:val="000000" w:themeColor="text1"/>
          <w:szCs w:val="24"/>
        </w:rPr>
        <w:t>(</w:t>
      </w:r>
      <w:r w:rsidR="00C70A1A" w:rsidRPr="009B7966">
        <w:rPr>
          <w:noProof/>
          <w:color w:val="000000" w:themeColor="text1"/>
          <w:szCs w:val="24"/>
        </w:rPr>
        <w:t>Megan Barber</w:t>
      </w:r>
      <w:r w:rsidRPr="009B7966">
        <w:rPr>
          <w:noProof/>
          <w:color w:val="000000" w:themeColor="text1"/>
          <w:szCs w:val="24"/>
        </w:rPr>
        <w:t>, 2016)</w:t>
      </w:r>
      <w:r w:rsidRPr="009B7966">
        <w:rPr>
          <w:color w:val="000000" w:themeColor="text1"/>
          <w:szCs w:val="24"/>
        </w:rPr>
        <w:t xml:space="preserve">. The investments include bus and subway system expansions, streetcar additions, light rail and commuter rail system addition (and expansion). With the increasing investments in public transit, federal transit administration and various agencies supporting these initiatives are interested in examining the influence of these investments on transit ridership. A major analytical tool to analyze the impact of these investment is the development of statistical models that consider the impact of various exogenous factors on ridership. </w:t>
      </w:r>
    </w:p>
    <w:p w14:paraId="2FDD99F8" w14:textId="08C45FAD" w:rsidR="00C1380C" w:rsidRPr="009B7966" w:rsidRDefault="00C1380C" w:rsidP="005226DB">
      <w:pPr>
        <w:ind w:firstLine="720"/>
        <w:rPr>
          <w:color w:val="000000" w:themeColor="text1"/>
          <w:szCs w:val="24"/>
        </w:rPr>
      </w:pPr>
      <w:r w:rsidRPr="009B7966">
        <w:rPr>
          <w:color w:val="000000" w:themeColor="text1"/>
          <w:szCs w:val="24"/>
        </w:rPr>
        <w:t>The current study contributes to literature on transit ridership evaluation by considering daily boarding and alighting data from a recently launched commuter rail system - SunRail</w:t>
      </w:r>
      <w:r w:rsidRPr="009B7966">
        <w:rPr>
          <w:rFonts w:cs="Times New Roman"/>
          <w:szCs w:val="24"/>
          <w:lang w:val="en-US"/>
        </w:rPr>
        <w:t xml:space="preserve"> that </w:t>
      </w:r>
      <w:r w:rsidRPr="009B7966">
        <w:rPr>
          <w:rFonts w:cs="Times New Roman"/>
          <w:szCs w:val="24"/>
        </w:rPr>
        <w:t>began operating in May 2014 in the greater Orlando region</w:t>
      </w:r>
      <w:r w:rsidRPr="009B7966">
        <w:rPr>
          <w:rFonts w:cs="Times New Roman"/>
          <w:szCs w:val="24"/>
          <w:lang w:val="en-US"/>
        </w:rPr>
        <w:t xml:space="preserve">. </w:t>
      </w:r>
      <w:r w:rsidRPr="009B7966">
        <w:rPr>
          <w:rFonts w:cs="Times New Roman"/>
          <w:szCs w:val="24"/>
        </w:rPr>
        <w:t xml:space="preserve">The service has potential to alter travel patterns in the Orlando region. The system provides viable transit options for Central Florida residents who live along the </w:t>
      </w:r>
      <w:r w:rsidR="005D5ADD" w:rsidRPr="009B7966">
        <w:rPr>
          <w:rFonts w:cs="Times New Roman"/>
          <w:szCs w:val="24"/>
        </w:rPr>
        <w:t>Interstate-4 (</w:t>
      </w:r>
      <w:r w:rsidRPr="009B7966">
        <w:rPr>
          <w:rFonts w:cs="Times New Roman"/>
          <w:szCs w:val="24"/>
        </w:rPr>
        <w:t>I-4</w:t>
      </w:r>
      <w:r w:rsidR="005D5ADD" w:rsidRPr="009B7966">
        <w:rPr>
          <w:rFonts w:cs="Times New Roman"/>
          <w:szCs w:val="24"/>
        </w:rPr>
        <w:t>)</w:t>
      </w:r>
      <w:r w:rsidRPr="009B7966">
        <w:rPr>
          <w:rFonts w:cs="Times New Roman"/>
          <w:szCs w:val="24"/>
        </w:rPr>
        <w:t xml:space="preserve"> corridor. </w:t>
      </w:r>
      <w:r w:rsidRPr="009B7966">
        <w:rPr>
          <w:rFonts w:cs="Times New Roman"/>
          <w:szCs w:val="24"/>
          <w:lang w:val="en-US"/>
        </w:rPr>
        <w:t xml:space="preserve">The service is expected to alleviate congestion along I-4 corridor that is currently under multi-year construction associated with its expansion. </w:t>
      </w:r>
      <w:r w:rsidRPr="009B7966">
        <w:rPr>
          <w:rFonts w:cs="Times New Roman"/>
          <w:szCs w:val="24"/>
        </w:rPr>
        <w:t xml:space="preserve">Further, the system has the potential for improving overall livability, property values, and reducing overall carbon footprint. It is beneficial to evaluate factors influencing SunRail ridership to promote a viable and sustainable transit alternative. </w:t>
      </w:r>
      <w:r w:rsidRPr="009B7966">
        <w:rPr>
          <w:color w:val="000000" w:themeColor="text1"/>
          <w:szCs w:val="24"/>
        </w:rPr>
        <w:t xml:space="preserve">The analysis is conducted based on daily boarding and alighting data for ten months for the year 2015. </w:t>
      </w:r>
      <w:r w:rsidR="00A253E5" w:rsidRPr="009B7966">
        <w:rPr>
          <w:color w:val="000000" w:themeColor="text1"/>
          <w:szCs w:val="24"/>
        </w:rPr>
        <w:t>The study examines the impact of various observed exogenous factors such as station level attributes, transportation infrastructure variables, transit infrastructure variables, land use and built environment attributes and sociodemographic and weather variables on ridership. Further, w</w:t>
      </w:r>
      <w:r w:rsidRPr="009B7966">
        <w:rPr>
          <w:color w:val="000000" w:themeColor="text1"/>
          <w:szCs w:val="24"/>
        </w:rPr>
        <w:t xml:space="preserve">ith the </w:t>
      </w:r>
      <w:r w:rsidR="00A253E5" w:rsidRPr="009B7966">
        <w:rPr>
          <w:color w:val="000000" w:themeColor="text1"/>
          <w:szCs w:val="24"/>
        </w:rPr>
        <w:t xml:space="preserve">availability of </w:t>
      </w:r>
      <w:r w:rsidRPr="009B7966">
        <w:rPr>
          <w:color w:val="000000" w:themeColor="text1"/>
          <w:szCs w:val="24"/>
        </w:rPr>
        <w:t xml:space="preserve">repeated observations for every station, the potential impact of common unobserved factors affecting ridership variables </w:t>
      </w:r>
      <w:r w:rsidR="00A253E5" w:rsidRPr="009B7966">
        <w:rPr>
          <w:color w:val="000000" w:themeColor="text1"/>
          <w:szCs w:val="24"/>
        </w:rPr>
        <w:t xml:space="preserve">is also </w:t>
      </w:r>
      <w:r w:rsidRPr="009B7966">
        <w:rPr>
          <w:color w:val="000000" w:themeColor="text1"/>
          <w:szCs w:val="24"/>
        </w:rPr>
        <w:t>considered. The current study develops an estimation framework that accounts for these unobserved effects at multiple levels</w:t>
      </w:r>
      <w:r w:rsidR="00A4453E" w:rsidRPr="009B7966">
        <w:rPr>
          <w:color w:val="000000" w:themeColor="text1"/>
          <w:szCs w:val="24"/>
        </w:rPr>
        <w:t>:</w:t>
      </w:r>
      <w:r w:rsidRPr="009B7966">
        <w:rPr>
          <w:color w:val="000000" w:themeColor="text1"/>
          <w:szCs w:val="24"/>
        </w:rPr>
        <w:t xml:space="preserve"> station, station-week and station day. The model system developed will allow us to predict ridership for existing stations in the future as well as potential ridership for future expansion sites. </w:t>
      </w:r>
    </w:p>
    <w:p w14:paraId="63687D0F" w14:textId="62E8569D" w:rsidR="00C1380C" w:rsidRPr="009B7966" w:rsidRDefault="00C1380C" w:rsidP="00045ED7">
      <w:pPr>
        <w:ind w:firstLine="720"/>
        <w:rPr>
          <w:color w:val="000000" w:themeColor="text1"/>
          <w:szCs w:val="24"/>
        </w:rPr>
      </w:pPr>
      <w:r w:rsidRPr="009B7966">
        <w:rPr>
          <w:color w:val="000000" w:themeColor="text1"/>
          <w:szCs w:val="24"/>
        </w:rPr>
        <w:t xml:space="preserve">The remainder of the paper is organized as </w:t>
      </w:r>
      <w:r w:rsidRPr="009B7966">
        <w:rPr>
          <w:rFonts w:cs="Times New Roman"/>
          <w:szCs w:val="24"/>
        </w:rPr>
        <w:t>follows</w:t>
      </w:r>
      <w:r w:rsidRPr="009B7966">
        <w:rPr>
          <w:color w:val="000000" w:themeColor="text1"/>
          <w:szCs w:val="24"/>
        </w:rPr>
        <w:t xml:space="preserve">. A brief overview of earlier research is described in the literature review section. The methodology section briefly outlines the </w:t>
      </w:r>
      <w:r w:rsidRPr="009B7966">
        <w:rPr>
          <w:color w:val="000000" w:themeColor="text1"/>
          <w:szCs w:val="24"/>
        </w:rPr>
        <w:lastRenderedPageBreak/>
        <w:t>econometric framework considered. The data section presents data source, data preparation for modeling</w:t>
      </w:r>
      <w:r w:rsidR="00A253E5" w:rsidRPr="009B7966">
        <w:rPr>
          <w:color w:val="000000" w:themeColor="text1"/>
          <w:szCs w:val="24"/>
        </w:rPr>
        <w:t>. I</w:t>
      </w:r>
      <w:r w:rsidRPr="009B7966">
        <w:rPr>
          <w:color w:val="000000" w:themeColor="text1"/>
          <w:szCs w:val="24"/>
        </w:rPr>
        <w:t xml:space="preserve">n </w:t>
      </w:r>
      <w:r w:rsidR="00A253E5" w:rsidRPr="009B7966">
        <w:rPr>
          <w:color w:val="000000" w:themeColor="text1"/>
          <w:szCs w:val="24"/>
        </w:rPr>
        <w:t xml:space="preserve">the </w:t>
      </w:r>
      <w:r w:rsidRPr="009B7966">
        <w:rPr>
          <w:color w:val="000000" w:themeColor="text1"/>
          <w:szCs w:val="24"/>
        </w:rPr>
        <w:t xml:space="preserve">model estimation results section, we discuss the model results and validation. </w:t>
      </w:r>
      <w:r w:rsidR="00A253E5" w:rsidRPr="009B7966">
        <w:rPr>
          <w:color w:val="000000" w:themeColor="text1"/>
          <w:szCs w:val="24"/>
        </w:rPr>
        <w:t>P</w:t>
      </w:r>
      <w:r w:rsidRPr="009B7966">
        <w:rPr>
          <w:color w:val="000000" w:themeColor="text1"/>
          <w:szCs w:val="24"/>
        </w:rPr>
        <w:t xml:space="preserve">olicy analysis results </w:t>
      </w:r>
      <w:r w:rsidR="00E84BE5" w:rsidRPr="009B7966">
        <w:rPr>
          <w:rFonts w:cs="Times New Roman"/>
          <w:szCs w:val="24"/>
          <w:lang w:val="en-US"/>
        </w:rPr>
        <w:t xml:space="preserve">to demonstrate the implications of the developed models </w:t>
      </w:r>
      <w:r w:rsidRPr="009B7966">
        <w:rPr>
          <w:color w:val="000000" w:themeColor="text1"/>
          <w:szCs w:val="24"/>
        </w:rPr>
        <w:t xml:space="preserve">are discussed in next section. </w:t>
      </w:r>
      <w:r w:rsidRPr="009B7966">
        <w:rPr>
          <w:rFonts w:cs="Times New Roman"/>
          <w:szCs w:val="24"/>
        </w:rPr>
        <w:t>Finally, the conclusion section provides a summary of the findings and concludes our paper.</w:t>
      </w:r>
    </w:p>
    <w:p w14:paraId="3A928A9B" w14:textId="77777777" w:rsidR="00C1380C" w:rsidRPr="009B7966" w:rsidRDefault="00C1380C" w:rsidP="005226DB">
      <w:pPr>
        <w:rPr>
          <w:color w:val="000000" w:themeColor="text1"/>
          <w:szCs w:val="24"/>
        </w:rPr>
      </w:pPr>
    </w:p>
    <w:p w14:paraId="22DC3434" w14:textId="28D3EE0D" w:rsidR="00C1380C" w:rsidRPr="009B7966" w:rsidRDefault="00EC6736" w:rsidP="005226DB">
      <w:pPr>
        <w:pStyle w:val="Heading1"/>
        <w:spacing w:before="0" w:after="0"/>
        <w:rPr>
          <w:sz w:val="24"/>
          <w:szCs w:val="24"/>
        </w:rPr>
      </w:pPr>
      <w:r w:rsidRPr="009B7966">
        <w:rPr>
          <w:sz w:val="24"/>
          <w:szCs w:val="24"/>
        </w:rPr>
        <w:t>Literature Review</w:t>
      </w:r>
    </w:p>
    <w:p w14:paraId="74CB64D6" w14:textId="77EBD228" w:rsidR="00C1380C" w:rsidRDefault="00C1380C" w:rsidP="005226DB">
      <w:pPr>
        <w:rPr>
          <w:rFonts w:cs="Times New Roman"/>
          <w:szCs w:val="24"/>
        </w:rPr>
      </w:pPr>
      <w:r w:rsidRPr="009B7966">
        <w:rPr>
          <w:rFonts w:cs="Times New Roman"/>
          <w:szCs w:val="24"/>
        </w:rPr>
        <w:t>In recent years, an increased number of studies are undertaking detailed analysis of transit systems and associated ridership. These studies examine how various exogenous variables influence system level ridership. Literature has focused on different dimensions of transit mode such as bus transit (including bus rapid transit), light rail, subway and commuter rail. A comprehensive review of literature along all these dimensions is beyond the scope of the paper (</w:t>
      </w:r>
      <w:r w:rsidR="00E84BE5" w:rsidRPr="009B7966">
        <w:rPr>
          <w:rFonts w:cs="Times New Roman"/>
          <w:szCs w:val="24"/>
        </w:rPr>
        <w:t>s</w:t>
      </w:r>
      <w:r w:rsidRPr="009B7966">
        <w:rPr>
          <w:rFonts w:cs="Times New Roman"/>
          <w:szCs w:val="24"/>
        </w:rPr>
        <w:t xml:space="preserve">ee </w:t>
      </w:r>
      <w:r w:rsidRPr="009B7966">
        <w:rPr>
          <w:rFonts w:cs="Times New Roman"/>
          <w:noProof/>
          <w:szCs w:val="24"/>
        </w:rPr>
        <w:t xml:space="preserve">Chakour &amp; Eluru, 2016; Rahman </w:t>
      </w:r>
      <w:r w:rsidR="00AA1724" w:rsidRPr="009B7966">
        <w:rPr>
          <w:rFonts w:cs="Times New Roman"/>
          <w:noProof/>
          <w:szCs w:val="24"/>
        </w:rPr>
        <w:t>et al.</w:t>
      </w:r>
      <w:r w:rsidRPr="009B7966">
        <w:rPr>
          <w:rFonts w:cs="Times New Roman"/>
          <w:noProof/>
          <w:szCs w:val="24"/>
        </w:rPr>
        <w:t>, 201</w:t>
      </w:r>
      <w:r w:rsidR="00641ADC">
        <w:rPr>
          <w:rFonts w:cs="Times New Roman"/>
          <w:noProof/>
          <w:szCs w:val="24"/>
        </w:rPr>
        <w:t>9</w:t>
      </w:r>
      <w:r w:rsidRPr="009B7966">
        <w:rPr>
          <w:rFonts w:cs="Times New Roman"/>
          <w:szCs w:val="24"/>
        </w:rPr>
        <w:t xml:space="preserve"> for a review). In our review, we focus our attention only on the rail alternative. Table 1 provides a summary of the literature on rail ridership with information on study region, the level of analyses (macro or micro), modeling methodology, consideration for repeated observations, and attributes considered in ridership analysis. Based on the review of the literature, it is clear that rail ridership is typically analyzed along two streams – macro level and micro level. </w:t>
      </w:r>
    </w:p>
    <w:p w14:paraId="43325770" w14:textId="77777777" w:rsidR="00055281" w:rsidRDefault="00055281" w:rsidP="005226DB">
      <w:pPr>
        <w:rPr>
          <w:rFonts w:cs="Times New Roman"/>
          <w:szCs w:val="24"/>
        </w:rPr>
      </w:pPr>
    </w:p>
    <w:p w14:paraId="7D513EF2" w14:textId="70A6FAEC" w:rsidR="00055281" w:rsidRDefault="00055281" w:rsidP="00055281">
      <w:pPr>
        <w:jc w:val="center"/>
        <w:rPr>
          <w:rFonts w:cs="Times New Roman"/>
          <w:szCs w:val="24"/>
        </w:rPr>
      </w:pPr>
      <w:r>
        <w:t>[Table 1 near here]</w:t>
      </w:r>
    </w:p>
    <w:p w14:paraId="30E8D342" w14:textId="77777777" w:rsidR="00055281" w:rsidRPr="009B7966" w:rsidRDefault="00055281" w:rsidP="005226DB">
      <w:pPr>
        <w:rPr>
          <w:rFonts w:cs="Times New Roman"/>
          <w:szCs w:val="24"/>
        </w:rPr>
      </w:pPr>
    </w:p>
    <w:p w14:paraId="39E85D8E" w14:textId="48CE928E" w:rsidR="00C1380C" w:rsidRPr="009B7966" w:rsidRDefault="00C1380C" w:rsidP="005226DB">
      <w:pPr>
        <w:ind w:firstLine="720"/>
        <w:rPr>
          <w:rFonts w:cs="Times New Roman"/>
          <w:szCs w:val="24"/>
        </w:rPr>
      </w:pPr>
      <w:r w:rsidRPr="009B7966">
        <w:rPr>
          <w:rFonts w:cs="Times New Roman"/>
          <w:szCs w:val="24"/>
        </w:rPr>
        <w:t xml:space="preserve">The macro level studies examine ridership for multiple urban regions or at the national level. In this stream, ridership is modeled as a function of population and employment, gasoline prices and transit fares, and transit service facilities. The preferred modeling approach employed is the multivariate linear regression and its variants such as time series models, generalized least squares and auto-regressive models. The studies have spanned various countries including U.S., Canada, Greece, and Great Britain. It is interesting to note that across macro level studies a reasonable proportion of studies accounted for the presence of common unobserved factors in panel data or data with repeated observations. </w:t>
      </w:r>
    </w:p>
    <w:p w14:paraId="2259D526" w14:textId="2124891E" w:rsidR="00C1380C" w:rsidRPr="009B7966" w:rsidRDefault="00C1380C">
      <w:pPr>
        <w:ind w:firstLine="720"/>
        <w:rPr>
          <w:rFonts w:cs="Times New Roman"/>
          <w:szCs w:val="24"/>
        </w:rPr>
      </w:pPr>
      <w:r w:rsidRPr="009B7966">
        <w:rPr>
          <w:rFonts w:cs="Times New Roman"/>
          <w:szCs w:val="24"/>
        </w:rPr>
        <w:t>The second stream of research is conducted at the micro-level (or station level) with the objective of identifying the determinants of ridership. In these studies, the emphasis is on station level infrastructure, transportation infrastructure in the vicinity of the station, urban form and built environment and sociodemographics. Multiple linear regression approach has been widely used in micro level rail ridership estimation at the station level. Advanced approaches considered include fixed effects linear regression models, distance-decay weighted regression models, network kriging regression. Within micro studies, accommodating for presence of repeated observation is not as common as the application of these methods is in macro level studies. It is possible that data availability at multiple time points is not as readily available. In micro level ridership analysis, most of the studies find significant effect of gasoline prices, transit fares, accessibility</w:t>
      </w:r>
      <w:r w:rsidR="002D3D76" w:rsidRPr="009B7966">
        <w:rPr>
          <w:rFonts w:cs="Times New Roman"/>
          <w:szCs w:val="24"/>
        </w:rPr>
        <w:t xml:space="preserve">, </w:t>
      </w:r>
      <w:r w:rsidRPr="009B7966">
        <w:rPr>
          <w:rFonts w:cs="Times New Roman"/>
          <w:szCs w:val="24"/>
        </w:rPr>
        <w:t>reliability and land use patterns surroundings the rail station</w:t>
      </w:r>
      <w:r w:rsidR="00E84BE5" w:rsidRPr="009B7966">
        <w:rPr>
          <w:rFonts w:cs="Times New Roman"/>
          <w:szCs w:val="24"/>
        </w:rPr>
        <w:t xml:space="preserve"> affecting ridership</w:t>
      </w:r>
      <w:r w:rsidRPr="009B7966">
        <w:rPr>
          <w:rFonts w:cs="Times New Roman"/>
          <w:szCs w:val="24"/>
        </w:rPr>
        <w:t xml:space="preserve">. </w:t>
      </w:r>
    </w:p>
    <w:p w14:paraId="6B52CDFF" w14:textId="77777777" w:rsidR="00C1380C" w:rsidRPr="009B7966" w:rsidRDefault="00C1380C">
      <w:pPr>
        <w:ind w:firstLine="720"/>
        <w:rPr>
          <w:rFonts w:cs="Times New Roman"/>
          <w:szCs w:val="24"/>
        </w:rPr>
      </w:pPr>
    </w:p>
    <w:p w14:paraId="62B59C81" w14:textId="77777777" w:rsidR="00C1380C" w:rsidRPr="00EC257D" w:rsidRDefault="00C1380C" w:rsidP="005226DB">
      <w:pPr>
        <w:pStyle w:val="Heading2"/>
        <w:spacing w:before="0" w:after="0"/>
        <w:rPr>
          <w:i/>
          <w:sz w:val="24"/>
          <w:szCs w:val="24"/>
        </w:rPr>
      </w:pPr>
      <w:r w:rsidRPr="00EC257D">
        <w:rPr>
          <w:i/>
          <w:sz w:val="24"/>
          <w:szCs w:val="24"/>
        </w:rPr>
        <w:t>Current Study in Context</w:t>
      </w:r>
    </w:p>
    <w:p w14:paraId="3AC27FC3" w14:textId="599FD9BB" w:rsidR="00C1380C" w:rsidRPr="009B7966" w:rsidRDefault="00C1380C" w:rsidP="005226DB">
      <w:pPr>
        <w:rPr>
          <w:rFonts w:cs="Times New Roman"/>
          <w:szCs w:val="24"/>
          <w:lang w:val="en-US"/>
        </w:rPr>
      </w:pPr>
      <w:r w:rsidRPr="009B7966">
        <w:rPr>
          <w:rFonts w:cs="Times New Roman"/>
          <w:szCs w:val="24"/>
          <w:lang w:val="en-US"/>
        </w:rPr>
        <w:t xml:space="preserve">Based on the literature review, it is evident that earlier research on transit ridership has provided significant insights. However, the literature is not without limitations. At the micro level, the application of methodologies that accommodate for repeated observations is considered in only two studies. Even in these studies the authors have only accommodated for unobserved factors at a single level (such as station). However, transit ridership could potentially be influenced by </w:t>
      </w:r>
      <w:r w:rsidRPr="009B7966">
        <w:rPr>
          <w:rFonts w:cs="Times New Roman"/>
          <w:szCs w:val="24"/>
          <w:lang w:val="en-US"/>
        </w:rPr>
        <w:lastRenderedPageBreak/>
        <w:t xml:space="preserve">unobserved factors at multiple levels. For example, in an urban region, regular weekend concerts could potentially influence Friday ridership at downtown stations. Thus, Fridays from different weeks are likely to exhibit potential correlation. Similar dependency can be envisioned for weeks with festivals in the city core. Thus, to get an accurate estimation of various exogenous factors, accommodating for presence of unobserved effects at multiple configurations is beneficial. The current study contributes to transit ridership literature by developing a flexible panel linear regression model that accommodates for the presence of unobserved factors for various levels (such as station, station-week, station-day, weekday). The most appropriate model structure for the unobserved factors is guided by intuition and data fit metrics. </w:t>
      </w:r>
      <w:r w:rsidRPr="009B7966">
        <w:rPr>
          <w:color w:val="000000" w:themeColor="text1"/>
          <w:szCs w:val="24"/>
        </w:rPr>
        <w:t xml:space="preserve">The study is based on ridership data for ten months for the year 2015. </w:t>
      </w:r>
      <w:r w:rsidRPr="009B7966">
        <w:rPr>
          <w:rFonts w:cs="Times New Roman"/>
          <w:szCs w:val="24"/>
          <w:lang w:val="en-US"/>
        </w:rPr>
        <w:t>Separate models are developed for boarding and alighting. The model developed is validated using hold-out sample data.</w:t>
      </w:r>
    </w:p>
    <w:p w14:paraId="1ED5154A" w14:textId="77777777" w:rsidR="00AC2D55" w:rsidRPr="009B7966" w:rsidRDefault="00AC2D55" w:rsidP="005226DB">
      <w:pPr>
        <w:rPr>
          <w:rFonts w:cs="Times New Roman"/>
          <w:szCs w:val="24"/>
          <w:lang w:val="en-US"/>
        </w:rPr>
      </w:pPr>
    </w:p>
    <w:p w14:paraId="52AC3860" w14:textId="795A3A53" w:rsidR="00C1380C" w:rsidRPr="009B7966" w:rsidRDefault="00EC257D" w:rsidP="005226DB">
      <w:pPr>
        <w:pStyle w:val="Heading1"/>
        <w:spacing w:before="0" w:after="0"/>
        <w:rPr>
          <w:rFonts w:cs="Times New Roman"/>
          <w:sz w:val="24"/>
          <w:szCs w:val="24"/>
        </w:rPr>
      </w:pPr>
      <w:r w:rsidRPr="009B7966">
        <w:rPr>
          <w:rFonts w:cs="Times New Roman"/>
          <w:sz w:val="24"/>
          <w:szCs w:val="24"/>
        </w:rPr>
        <w:t>Methodology</w:t>
      </w:r>
    </w:p>
    <w:p w14:paraId="33FBA13A" w14:textId="162261F0" w:rsidR="00C1380C" w:rsidRPr="009B7966" w:rsidRDefault="00C1380C" w:rsidP="005226DB">
      <w:pPr>
        <w:pStyle w:val="Table"/>
        <w:tabs>
          <w:tab w:val="left" w:pos="360"/>
        </w:tabs>
        <w:spacing w:after="0"/>
        <w:jc w:val="both"/>
        <w:rPr>
          <w:b w:val="0"/>
        </w:rPr>
      </w:pPr>
      <w:r w:rsidRPr="009B7966">
        <w:rPr>
          <w:b w:val="0"/>
        </w:rPr>
        <w:t>The focus of our study is to model daily boarding and alighting by employing panel linear regression (PLR) modeling approach. The econometric framework for the PLR model is presented in this section.</w:t>
      </w:r>
    </w:p>
    <w:p w14:paraId="57650C8E" w14:textId="77777777" w:rsidR="00C1380C" w:rsidRPr="009B7966" w:rsidRDefault="00C1380C" w:rsidP="005226DB">
      <w:pPr>
        <w:ind w:firstLine="720"/>
        <w:rPr>
          <w:szCs w:val="24"/>
        </w:rPr>
      </w:pPr>
      <w:r w:rsidRPr="009B7966">
        <w:rPr>
          <w:szCs w:val="24"/>
        </w:rPr>
        <w:t xml:space="preserve">Let </w:t>
      </w:r>
      <m:oMath>
        <m:r>
          <w:rPr>
            <w:rFonts w:ascii="Cambria Math" w:hAnsi="Cambria Math"/>
            <w:szCs w:val="24"/>
          </w:rPr>
          <m:t>i (i=1,2,3,…,N)</m:t>
        </m:r>
      </m:oMath>
      <w:r w:rsidRPr="009B7966">
        <w:rPr>
          <w:szCs w:val="24"/>
        </w:rPr>
        <w:t xml:space="preserve">  be an index to represent weekdays, </w:t>
      </w:r>
      <m:oMath>
        <m:r>
          <w:rPr>
            <w:rFonts w:ascii="Cambria Math" w:hAnsi="Cambria Math"/>
            <w:szCs w:val="24"/>
          </w:rPr>
          <m:t>q (q=1,2,3,…,Q)</m:t>
        </m:r>
      </m:oMath>
      <w:r w:rsidRPr="009B7966">
        <w:rPr>
          <w:rFonts w:eastAsiaTheme="minorEastAsia"/>
          <w:szCs w:val="24"/>
        </w:rPr>
        <w:t xml:space="preserve"> be the index to represent different level of repetition measures (station, station-day or station-week) </w:t>
      </w:r>
      <w:r w:rsidRPr="009B7966">
        <w:rPr>
          <w:szCs w:val="24"/>
        </w:rPr>
        <w:t xml:space="preserve">and </w:t>
      </w:r>
      <m:oMath>
        <m:r>
          <w:rPr>
            <w:rFonts w:ascii="Cambria Math" w:hAnsi="Cambria Math"/>
            <w:szCs w:val="24"/>
          </w:rPr>
          <m:t>r (r=0,1,2,…,R)</m:t>
        </m:r>
      </m:oMath>
      <w:r w:rsidRPr="009B7966">
        <w:rPr>
          <w:szCs w:val="24"/>
        </w:rPr>
        <w:t xml:space="preserve"> be an index to represent the number of boarding</w:t>
      </w:r>
      <w:r w:rsidR="00E84BE5" w:rsidRPr="009B7966">
        <w:rPr>
          <w:szCs w:val="24"/>
        </w:rPr>
        <w:t>s</w:t>
      </w:r>
      <w:r w:rsidRPr="009B7966">
        <w:rPr>
          <w:szCs w:val="24"/>
        </w:rPr>
        <w:t xml:space="preserve"> or alighting</w:t>
      </w:r>
      <w:r w:rsidR="00E84BE5" w:rsidRPr="009B7966">
        <w:rPr>
          <w:szCs w:val="24"/>
        </w:rPr>
        <w:t>s</w:t>
      </w:r>
      <w:r w:rsidRPr="009B7966">
        <w:rPr>
          <w:szCs w:val="24"/>
        </w:rPr>
        <w:t>. Then, the equation system for modeling boarding</w:t>
      </w:r>
      <w:r w:rsidR="00E84BE5" w:rsidRPr="009B7966">
        <w:rPr>
          <w:szCs w:val="24"/>
        </w:rPr>
        <w:t>s</w:t>
      </w:r>
      <w:r w:rsidRPr="009B7966">
        <w:rPr>
          <w:szCs w:val="24"/>
        </w:rPr>
        <w:t>/alighting</w:t>
      </w:r>
      <w:r w:rsidR="00E84BE5" w:rsidRPr="009B7966">
        <w:rPr>
          <w:szCs w:val="24"/>
        </w:rPr>
        <w:t>s</w:t>
      </w:r>
      <w:r w:rsidRPr="009B7966">
        <w:rPr>
          <w:szCs w:val="24"/>
        </w:rPr>
        <w:t xml:space="preserve"> may be written as follows:</w:t>
      </w: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50"/>
        <w:gridCol w:w="1310"/>
      </w:tblGrid>
      <w:tr w:rsidR="00C1380C" w:rsidRPr="009B7966" w14:paraId="36DAD7B9" w14:textId="77777777" w:rsidTr="005226DB">
        <w:trPr>
          <w:trHeight w:val="288"/>
        </w:trPr>
        <w:tc>
          <w:tcPr>
            <w:tcW w:w="4300" w:type="pct"/>
            <w:vAlign w:val="center"/>
          </w:tcPr>
          <w:p w14:paraId="5A9F7F4C" w14:textId="77777777" w:rsidR="00C1380C" w:rsidRPr="009B7966" w:rsidRDefault="004F7BD2" w:rsidP="005226DB">
            <w:pPr>
              <w:spacing w:before="240" w:after="240"/>
              <w:rPr>
                <w:rFonts w:eastAsia="Times New Roman"/>
              </w:rPr>
            </w:pPr>
            <m:oMath>
              <m:sSub>
                <m:sSubPr>
                  <m:ctrlPr>
                    <w:rPr>
                      <w:rFonts w:ascii="Cambria Math" w:eastAsiaTheme="minorEastAsia" w:hAnsi="Cambria Math"/>
                      <w:i/>
                      <w:lang w:eastAsia="en-CA"/>
                    </w:rPr>
                  </m:ctrlPr>
                </m:sSubPr>
                <m:e>
                  <m:r>
                    <w:rPr>
                      <w:rFonts w:ascii="Cambria Math" w:eastAsiaTheme="minorEastAsia" w:hAnsi="Cambria Math"/>
                      <w:lang w:eastAsia="en-CA"/>
                    </w:rPr>
                    <m:t>y</m:t>
                  </m:r>
                </m:e>
                <m:sub>
                  <m:r>
                    <w:rPr>
                      <w:rFonts w:ascii="Cambria Math" w:eastAsiaTheme="minorEastAsia" w:hAnsi="Cambria Math"/>
                      <w:lang w:eastAsia="en-CA"/>
                    </w:rPr>
                    <m:t>ir</m:t>
                  </m:r>
                </m:sub>
              </m:sSub>
              <m:r>
                <w:rPr>
                  <w:rFonts w:ascii="Cambria Math" w:eastAsiaTheme="minorEastAsia" w:hAnsi="Cambria Math"/>
                  <w:lang w:eastAsia="en-CA"/>
                </w:rPr>
                <m:t>=</m:t>
              </m:r>
              <m:sSub>
                <m:sSubPr>
                  <m:ctrlPr>
                    <w:rPr>
                      <w:rFonts w:ascii="Cambria Math" w:eastAsiaTheme="minorEastAsia" w:hAnsi="Cambria Math"/>
                      <w:i/>
                      <w:lang w:eastAsia="en-CA"/>
                    </w:rPr>
                  </m:ctrlPr>
                </m:sSubPr>
                <m:e>
                  <m:r>
                    <m:rPr>
                      <m:sty m:val="bi"/>
                    </m:rPr>
                    <w:rPr>
                      <w:rFonts w:ascii="Cambria Math" w:eastAsiaTheme="minorEastAsia" w:hAnsi="Cambria Math"/>
                      <w:lang w:eastAsia="en-CA"/>
                    </w:rPr>
                    <m:t>(</m:t>
                  </m:r>
                  <m:sSub>
                    <m:sSubPr>
                      <m:ctrlPr>
                        <w:rPr>
                          <w:rFonts w:ascii="Cambria Math" w:eastAsiaTheme="minorEastAsia" w:hAnsi="Cambria Math"/>
                          <w:b/>
                          <w:i/>
                          <w:lang w:eastAsia="en-CA"/>
                        </w:rPr>
                      </m:ctrlPr>
                    </m:sSubPr>
                    <m:e>
                      <m:r>
                        <m:rPr>
                          <m:sty m:val="bi"/>
                        </m:rPr>
                        <w:rPr>
                          <w:rFonts w:ascii="Cambria Math" w:eastAsiaTheme="minorEastAsia" w:hAnsi="Cambria Math"/>
                          <w:lang w:eastAsia="en-CA"/>
                        </w:rPr>
                        <m:t>β</m:t>
                      </m:r>
                    </m:e>
                    <m:sub>
                      <m:r>
                        <m:rPr>
                          <m:sty m:val="bi"/>
                        </m:rPr>
                        <w:rPr>
                          <w:rFonts w:ascii="Cambria Math" w:eastAsiaTheme="minorEastAsia" w:hAnsi="Cambria Math"/>
                          <w:lang w:eastAsia="en-CA"/>
                        </w:rPr>
                        <m:t>r</m:t>
                      </m:r>
                    </m:sub>
                  </m:sSub>
                  <m:r>
                    <m:rPr>
                      <m:sty m:val="bi"/>
                    </m:rPr>
                    <w:rPr>
                      <w:rFonts w:ascii="Cambria Math" w:eastAsiaTheme="minorEastAsia" w:hAnsi="Cambria Math"/>
                      <w:lang w:eastAsia="en-CA"/>
                    </w:rPr>
                    <m:t>+</m:t>
                  </m:r>
                  <m:sSub>
                    <m:sSubPr>
                      <m:ctrlPr>
                        <w:rPr>
                          <w:rFonts w:ascii="Cambria Math" w:eastAsiaTheme="minorEastAsia" w:hAnsi="Cambria Math"/>
                          <w:b/>
                          <w:i/>
                          <w:lang w:eastAsia="en-CA"/>
                        </w:rPr>
                      </m:ctrlPr>
                    </m:sSubPr>
                    <m:e>
                      <m:r>
                        <m:rPr>
                          <m:sty m:val="bi"/>
                        </m:rPr>
                        <w:rPr>
                          <w:rFonts w:ascii="Cambria Math" w:eastAsiaTheme="minorEastAsia" w:hAnsi="Cambria Math"/>
                          <w:lang w:eastAsia="en-CA"/>
                        </w:rPr>
                        <m:t>δ</m:t>
                      </m:r>
                    </m:e>
                    <m:sub>
                      <m:r>
                        <m:rPr>
                          <m:sty m:val="bi"/>
                        </m:rPr>
                        <w:rPr>
                          <w:rFonts w:ascii="Cambria Math" w:eastAsiaTheme="minorEastAsia" w:hAnsi="Cambria Math"/>
                          <w:lang w:eastAsia="en-CA"/>
                        </w:rPr>
                        <m:t>ir</m:t>
                      </m:r>
                    </m:sub>
                  </m:sSub>
                  <m:r>
                    <m:rPr>
                      <m:sty m:val="bi"/>
                    </m:rPr>
                    <w:rPr>
                      <w:rFonts w:ascii="Cambria Math" w:eastAsiaTheme="minorEastAsia" w:hAnsi="Cambria Math"/>
                      <w:lang w:eastAsia="en-CA"/>
                    </w:rPr>
                    <m:t>+</m:t>
                  </m:r>
                  <m:sSub>
                    <m:sSubPr>
                      <m:ctrlPr>
                        <w:rPr>
                          <w:rFonts w:ascii="Cambria Math" w:eastAsiaTheme="minorEastAsia" w:hAnsi="Cambria Math"/>
                          <w:b/>
                          <w:i/>
                          <w:lang w:eastAsia="en-CA"/>
                        </w:rPr>
                      </m:ctrlPr>
                    </m:sSubPr>
                    <m:e>
                      <m:r>
                        <m:rPr>
                          <m:sty m:val="bi"/>
                        </m:rPr>
                        <w:rPr>
                          <w:rFonts w:ascii="Cambria Math" w:eastAsiaTheme="minorEastAsia" w:hAnsi="Cambria Math"/>
                          <w:lang w:eastAsia="en-CA"/>
                        </w:rPr>
                        <m:t>γ</m:t>
                      </m:r>
                    </m:e>
                    <m:sub>
                      <m:r>
                        <m:rPr>
                          <m:sty m:val="bi"/>
                        </m:rPr>
                        <w:rPr>
                          <w:rFonts w:ascii="Cambria Math" w:eastAsiaTheme="minorEastAsia" w:hAnsi="Cambria Math"/>
                          <w:lang w:eastAsia="en-CA"/>
                        </w:rPr>
                        <m:t>qr</m:t>
                      </m:r>
                    </m:sub>
                  </m:sSub>
                  <m:r>
                    <m:rPr>
                      <m:sty m:val="bi"/>
                    </m:rPr>
                    <w:rPr>
                      <w:rFonts w:ascii="Cambria Math" w:eastAsiaTheme="minorEastAsia" w:hAnsi="Cambria Math"/>
                      <w:lang w:eastAsia="en-CA"/>
                    </w:rPr>
                    <m:t>)x</m:t>
                  </m:r>
                </m:e>
                <m:sub>
                  <m:r>
                    <w:rPr>
                      <w:rFonts w:ascii="Cambria Math" w:eastAsiaTheme="minorEastAsia" w:hAnsi="Cambria Math"/>
                      <w:lang w:eastAsia="en-CA"/>
                    </w:rPr>
                    <m:t>ir</m:t>
                  </m:r>
                </m:sub>
              </m:sSub>
              <m:r>
                <w:rPr>
                  <w:rFonts w:ascii="Cambria Math" w:eastAsiaTheme="minorEastAsia" w:hAnsi="Cambria Math"/>
                  <w:lang w:eastAsia="en-CA"/>
                </w:rPr>
                <m:t>+</m:t>
              </m:r>
              <m:sSub>
                <m:sSubPr>
                  <m:ctrlPr>
                    <w:rPr>
                      <w:rFonts w:ascii="Cambria Math" w:eastAsiaTheme="minorEastAsia" w:hAnsi="Cambria Math"/>
                      <w:i/>
                      <w:lang w:eastAsia="en-CA"/>
                    </w:rPr>
                  </m:ctrlPr>
                </m:sSubPr>
                <m:e>
                  <m:r>
                    <w:rPr>
                      <w:rFonts w:ascii="Cambria Math" w:eastAsiaTheme="minorEastAsia" w:hAnsi="Cambria Math"/>
                      <w:lang w:eastAsia="en-CA"/>
                    </w:rPr>
                    <m:t>ε</m:t>
                  </m:r>
                </m:e>
                <m:sub>
                  <m:r>
                    <w:rPr>
                      <w:rFonts w:ascii="Cambria Math" w:eastAsiaTheme="minorEastAsia" w:hAnsi="Cambria Math"/>
                      <w:lang w:eastAsia="en-CA"/>
                    </w:rPr>
                    <m:t>q</m:t>
                  </m:r>
                </m:sub>
              </m:sSub>
            </m:oMath>
            <w:r w:rsidR="00C1380C" w:rsidRPr="009B7966">
              <w:rPr>
                <w:rFonts w:eastAsiaTheme="minorEastAsia"/>
                <w:lang w:eastAsia="en-CA"/>
              </w:rPr>
              <w:t xml:space="preserve">  </w:t>
            </w:r>
          </w:p>
        </w:tc>
        <w:tc>
          <w:tcPr>
            <w:tcW w:w="700" w:type="pct"/>
            <w:vAlign w:val="center"/>
          </w:tcPr>
          <w:p w14:paraId="33E36D0A" w14:textId="77777777" w:rsidR="00C1380C" w:rsidRPr="009B7966" w:rsidRDefault="00C1380C" w:rsidP="00C1380C">
            <w:pPr>
              <w:numPr>
                <w:ilvl w:val="0"/>
                <w:numId w:val="8"/>
              </w:numPr>
              <w:spacing w:before="240" w:after="240"/>
              <w:contextualSpacing/>
              <w:jc w:val="right"/>
              <w:rPr>
                <w:rFonts w:eastAsia="Calibri"/>
              </w:rPr>
            </w:pPr>
          </w:p>
        </w:tc>
      </w:tr>
    </w:tbl>
    <w:p w14:paraId="0492ABCD" w14:textId="77777777" w:rsidR="00C1380C" w:rsidRPr="009B7966" w:rsidRDefault="00C1380C" w:rsidP="005226DB">
      <w:pPr>
        <w:rPr>
          <w:rFonts w:eastAsiaTheme="minorEastAsia" w:cs="Times New Roman"/>
          <w:szCs w:val="24"/>
          <w:lang w:eastAsia="en-CA"/>
        </w:rPr>
      </w:pPr>
      <w:r w:rsidRPr="009B7966">
        <w:rPr>
          <w:rFonts w:eastAsiaTheme="minorEastAsia" w:cs="Times New Roman"/>
          <w:szCs w:val="24"/>
          <w:lang w:eastAsia="en-CA"/>
        </w:rPr>
        <w:t>where,</w:t>
      </w:r>
      <m:oMath>
        <m:r>
          <m:rPr>
            <m:sty m:val="p"/>
          </m:rPr>
          <w:rPr>
            <w:rFonts w:ascii="Cambria Math" w:eastAsiaTheme="minorEastAsia" w:hAnsi="Cambria Math" w:cs="Times New Roman"/>
            <w:szCs w:val="24"/>
            <w:lang w:eastAsia="en-CA"/>
          </w:rPr>
          <m:t xml:space="preserve"> </m:t>
        </m:r>
      </m:oMath>
      <w:r w:rsidRPr="009B7966">
        <w:rPr>
          <w:rFonts w:eastAsiaTheme="minorEastAsia" w:cs="Times New Roman"/>
          <w:szCs w:val="24"/>
          <w:lang w:eastAsia="en-CA"/>
        </w:rPr>
        <w:t xml:space="preserve"> </w:t>
      </w:r>
      <m:oMath>
        <m:sSub>
          <m:sSubPr>
            <m:ctrlPr>
              <w:rPr>
                <w:rFonts w:ascii="Cambria Math" w:eastAsiaTheme="minorEastAsia" w:hAnsi="Cambria Math" w:cs="Times New Roman"/>
                <w:b/>
                <w:i/>
                <w:szCs w:val="24"/>
                <w:lang w:eastAsia="en-CA"/>
              </w:rPr>
            </m:ctrlPr>
          </m:sSubPr>
          <m:e>
            <m:r>
              <m:rPr>
                <m:sty m:val="bi"/>
              </m:rPr>
              <w:rPr>
                <w:rFonts w:ascii="Cambria Math" w:eastAsiaTheme="minorEastAsia" w:hAnsi="Cambria Math" w:cs="Times New Roman"/>
                <w:szCs w:val="24"/>
                <w:lang w:eastAsia="en-CA"/>
              </w:rPr>
              <m:t>x</m:t>
            </m:r>
          </m:e>
          <m:sub>
            <m:r>
              <m:rPr>
                <m:sty m:val="bi"/>
              </m:rPr>
              <w:rPr>
                <w:rFonts w:ascii="Cambria Math" w:eastAsiaTheme="minorEastAsia" w:hAnsi="Cambria Math" w:cs="Times New Roman"/>
                <w:szCs w:val="24"/>
                <w:lang w:eastAsia="en-CA"/>
              </w:rPr>
              <m:t>ir</m:t>
            </m:r>
          </m:sub>
        </m:sSub>
      </m:oMath>
      <w:r w:rsidRPr="009B7966">
        <w:rPr>
          <w:rFonts w:eastAsiaTheme="minorEastAsia" w:cs="Times New Roman"/>
          <w:szCs w:val="24"/>
          <w:lang w:eastAsia="en-CA"/>
        </w:rPr>
        <w:t xml:space="preserve"> is a vector of exogenous variables specific to weekday </w:t>
      </w:r>
      <m:oMath>
        <m:r>
          <w:rPr>
            <w:rFonts w:ascii="Cambria Math" w:hAnsi="Cambria Math"/>
            <w:szCs w:val="24"/>
          </w:rPr>
          <m:t>i</m:t>
        </m:r>
      </m:oMath>
      <w:r w:rsidRPr="009B7966">
        <w:rPr>
          <w:rFonts w:eastAsiaTheme="minorEastAsia" w:cs="Times New Roman"/>
          <w:szCs w:val="24"/>
          <w:lang w:eastAsia="en-CA"/>
        </w:rPr>
        <w:t xml:space="preserve"> and ridership component </w:t>
      </w:r>
      <m:oMath>
        <m:r>
          <w:rPr>
            <w:rFonts w:ascii="Cambria Math" w:hAnsi="Cambria Math"/>
            <w:szCs w:val="24"/>
          </w:rPr>
          <m:t>r</m:t>
        </m:r>
      </m:oMath>
      <w:r w:rsidRPr="009B7966">
        <w:rPr>
          <w:rFonts w:eastAsiaTheme="minorEastAsia" w:cs="Times New Roman"/>
          <w:szCs w:val="24"/>
          <w:lang w:eastAsia="en-CA"/>
        </w:rPr>
        <w:t xml:space="preserve">, </w:t>
      </w:r>
      <m:oMath>
        <m:sSub>
          <m:sSubPr>
            <m:ctrlPr>
              <w:rPr>
                <w:rFonts w:ascii="Cambria Math" w:eastAsiaTheme="minorEastAsia" w:hAnsi="Cambria Math" w:cs="Times New Roman"/>
                <w:b/>
                <w:i/>
                <w:szCs w:val="24"/>
                <w:lang w:eastAsia="en-CA"/>
              </w:rPr>
            </m:ctrlPr>
          </m:sSubPr>
          <m:e>
            <m:r>
              <m:rPr>
                <m:sty m:val="bi"/>
              </m:rPr>
              <w:rPr>
                <w:rFonts w:ascii="Cambria Math" w:eastAsiaTheme="minorEastAsia" w:hAnsi="Cambria Math" w:cs="Times New Roman"/>
                <w:szCs w:val="24"/>
                <w:lang w:eastAsia="en-CA"/>
              </w:rPr>
              <m:t>β</m:t>
            </m:r>
          </m:e>
          <m:sub>
            <m:r>
              <m:rPr>
                <m:sty m:val="bi"/>
              </m:rPr>
              <w:rPr>
                <w:rFonts w:ascii="Cambria Math" w:eastAsiaTheme="minorEastAsia" w:hAnsi="Cambria Math" w:cs="Times New Roman"/>
                <w:szCs w:val="24"/>
                <w:lang w:eastAsia="en-CA"/>
              </w:rPr>
              <m:t>r</m:t>
            </m:r>
          </m:sub>
        </m:sSub>
      </m:oMath>
      <w:r w:rsidRPr="009B7966">
        <w:rPr>
          <w:rFonts w:eastAsiaTheme="minorEastAsia" w:cs="Times New Roman"/>
          <w:szCs w:val="24"/>
          <w:lang w:eastAsia="en-CA"/>
        </w:rPr>
        <w:t xml:space="preserve"> is the associated vector of unknown parameters to be estimated (including a constant). </w:t>
      </w:r>
      <m:oMath>
        <m:sSub>
          <m:sSubPr>
            <m:ctrlPr>
              <w:rPr>
                <w:rFonts w:ascii="Cambria Math" w:eastAsiaTheme="minorEastAsia" w:hAnsi="Cambria Math" w:cs="Times New Roman"/>
                <w:b/>
                <w:i/>
                <w:szCs w:val="24"/>
                <w:lang w:eastAsia="en-CA"/>
              </w:rPr>
            </m:ctrlPr>
          </m:sSubPr>
          <m:e>
            <m:r>
              <m:rPr>
                <m:sty m:val="bi"/>
              </m:rPr>
              <w:rPr>
                <w:rFonts w:ascii="Cambria Math" w:eastAsiaTheme="minorEastAsia" w:hAnsi="Cambria Math" w:cs="Times New Roman"/>
                <w:szCs w:val="24"/>
                <w:lang w:eastAsia="en-CA"/>
              </w:rPr>
              <m:t>δ</m:t>
            </m:r>
          </m:e>
          <m:sub>
            <m:r>
              <m:rPr>
                <m:sty m:val="bi"/>
              </m:rPr>
              <w:rPr>
                <w:rFonts w:ascii="Cambria Math" w:eastAsiaTheme="minorEastAsia" w:hAnsi="Cambria Math" w:cs="Times New Roman"/>
                <w:szCs w:val="24"/>
                <w:lang w:eastAsia="en-CA"/>
              </w:rPr>
              <m:t>ir</m:t>
            </m:r>
          </m:sub>
        </m:sSub>
      </m:oMath>
      <w:r w:rsidRPr="009B7966">
        <w:rPr>
          <w:rFonts w:eastAsiaTheme="minorEastAsia" w:cs="Times New Roman"/>
          <w:b/>
          <w:szCs w:val="24"/>
          <w:lang w:eastAsia="en-CA"/>
        </w:rPr>
        <w:t xml:space="preserve"> </w:t>
      </w:r>
      <w:r w:rsidRPr="009B7966">
        <w:rPr>
          <w:rFonts w:eastAsiaTheme="minorEastAsia" w:cs="Times New Roman"/>
          <w:szCs w:val="24"/>
          <w:lang w:eastAsia="en-CA"/>
        </w:rPr>
        <w:t xml:space="preserve">is a vector of unobserved factors moderating the influence of attributes in </w:t>
      </w:r>
      <m:oMath>
        <m:sSub>
          <m:sSubPr>
            <m:ctrlPr>
              <w:rPr>
                <w:rFonts w:ascii="Cambria Math" w:eastAsiaTheme="minorEastAsia" w:hAnsi="Cambria Math" w:cs="Times New Roman"/>
                <w:b/>
                <w:i/>
                <w:szCs w:val="24"/>
                <w:lang w:eastAsia="en-CA"/>
              </w:rPr>
            </m:ctrlPr>
          </m:sSubPr>
          <m:e>
            <m:r>
              <m:rPr>
                <m:sty m:val="bi"/>
              </m:rPr>
              <w:rPr>
                <w:rFonts w:ascii="Cambria Math" w:eastAsiaTheme="minorEastAsia" w:hAnsi="Cambria Math" w:cs="Times New Roman"/>
                <w:szCs w:val="24"/>
                <w:lang w:eastAsia="en-CA"/>
              </w:rPr>
              <m:t>x</m:t>
            </m:r>
          </m:e>
          <m:sub>
            <m:r>
              <m:rPr>
                <m:sty m:val="bi"/>
              </m:rPr>
              <w:rPr>
                <w:rFonts w:ascii="Cambria Math" w:eastAsiaTheme="minorEastAsia" w:hAnsi="Cambria Math" w:cs="Times New Roman"/>
                <w:szCs w:val="24"/>
                <w:lang w:eastAsia="en-CA"/>
              </w:rPr>
              <m:t>ir</m:t>
            </m:r>
          </m:sub>
        </m:sSub>
      </m:oMath>
      <w:r w:rsidRPr="009B7966">
        <w:rPr>
          <w:rFonts w:eastAsiaTheme="minorEastAsia" w:cs="Times New Roman"/>
          <w:szCs w:val="24"/>
          <w:lang w:eastAsia="en-CA"/>
        </w:rPr>
        <w:t xml:space="preserve">. </w:t>
      </w:r>
      <m:oMath>
        <m:sSub>
          <m:sSubPr>
            <m:ctrlPr>
              <w:rPr>
                <w:rFonts w:ascii="Cambria Math" w:eastAsiaTheme="minorEastAsia" w:hAnsi="Cambria Math" w:cs="Times New Roman"/>
                <w:b/>
                <w:i/>
                <w:szCs w:val="24"/>
                <w:lang w:eastAsia="en-CA"/>
              </w:rPr>
            </m:ctrlPr>
          </m:sSubPr>
          <m:e>
            <m:r>
              <m:rPr>
                <m:sty m:val="bi"/>
              </m:rPr>
              <w:rPr>
                <w:rFonts w:ascii="Cambria Math" w:eastAsiaTheme="minorEastAsia" w:hAnsi="Cambria Math" w:cs="Times New Roman"/>
                <w:szCs w:val="24"/>
                <w:lang w:eastAsia="en-CA"/>
              </w:rPr>
              <m:t>γ</m:t>
            </m:r>
          </m:e>
          <m:sub>
            <m:r>
              <m:rPr>
                <m:sty m:val="bi"/>
              </m:rPr>
              <w:rPr>
                <w:rFonts w:ascii="Cambria Math" w:eastAsiaTheme="minorEastAsia" w:hAnsi="Cambria Math" w:cs="Times New Roman"/>
                <w:szCs w:val="24"/>
                <w:lang w:eastAsia="en-CA"/>
              </w:rPr>
              <m:t>qr</m:t>
            </m:r>
          </m:sub>
        </m:sSub>
      </m:oMath>
      <w:r w:rsidRPr="009B7966">
        <w:rPr>
          <w:rFonts w:eastAsiaTheme="minorEastAsia" w:cs="Times New Roman"/>
          <w:b/>
          <w:szCs w:val="24"/>
          <w:lang w:eastAsia="en-CA"/>
        </w:rPr>
        <w:t xml:space="preserve"> </w:t>
      </w:r>
      <w:r w:rsidRPr="009B7966">
        <w:rPr>
          <w:rFonts w:eastAsiaTheme="minorEastAsia" w:cs="Times New Roman"/>
          <w:szCs w:val="24"/>
          <w:lang w:eastAsia="en-CA"/>
        </w:rPr>
        <w:t>is another</w:t>
      </w:r>
      <w:r w:rsidRPr="009B7966">
        <w:rPr>
          <w:rFonts w:eastAsiaTheme="minorEastAsia" w:cs="Times New Roman"/>
          <w:b/>
          <w:szCs w:val="24"/>
          <w:lang w:eastAsia="en-CA"/>
        </w:rPr>
        <w:t xml:space="preserve"> </w:t>
      </w:r>
      <w:r w:rsidRPr="009B7966">
        <w:rPr>
          <w:rFonts w:eastAsiaTheme="minorEastAsia" w:cs="Times New Roman"/>
          <w:szCs w:val="24"/>
          <w:lang w:eastAsia="en-CA"/>
        </w:rPr>
        <w:t xml:space="preserve">vector of unobserved effects specific to repetition level </w:t>
      </w:r>
      <m:oMath>
        <m:r>
          <w:rPr>
            <w:rFonts w:ascii="Cambria Math" w:hAnsi="Cambria Math"/>
            <w:szCs w:val="24"/>
          </w:rPr>
          <m:t>q</m:t>
        </m:r>
      </m:oMath>
      <w:r w:rsidRPr="009B7966">
        <w:rPr>
          <w:rFonts w:eastAsiaTheme="minorEastAsia" w:cs="Times New Roman"/>
          <w:szCs w:val="24"/>
          <w:lang w:eastAsia="en-CA"/>
        </w:rPr>
        <w:t xml:space="preserve"> and ridership component </w:t>
      </w:r>
      <m:oMath>
        <m:r>
          <w:rPr>
            <w:rFonts w:ascii="Cambria Math" w:hAnsi="Cambria Math"/>
            <w:szCs w:val="24"/>
          </w:rPr>
          <m:t>r</m:t>
        </m:r>
      </m:oMath>
      <w:r w:rsidRPr="009B7966">
        <w:rPr>
          <w:rFonts w:eastAsiaTheme="minorEastAsia" w:cs="Times New Roman"/>
          <w:szCs w:val="24"/>
        </w:rPr>
        <w:t>.</w:t>
      </w:r>
      <w:r w:rsidRPr="009B7966">
        <w:rPr>
          <w:rFonts w:eastAsiaTheme="minorEastAsia" w:cs="Times New Roman"/>
          <w:szCs w:val="24"/>
          <w:lang w:eastAsia="en-CA"/>
        </w:rPr>
        <w:t xml:space="preserve"> </w:t>
      </w:r>
      <m:oMath>
        <m:sSub>
          <m:sSubPr>
            <m:ctrlPr>
              <w:rPr>
                <w:rFonts w:ascii="Cambria Math" w:eastAsiaTheme="minorEastAsia" w:hAnsi="Cambria Math" w:cs="Times New Roman"/>
                <w:i/>
                <w:szCs w:val="24"/>
                <w:lang w:eastAsia="en-CA"/>
              </w:rPr>
            </m:ctrlPr>
          </m:sSubPr>
          <m:e>
            <m:r>
              <w:rPr>
                <w:rFonts w:ascii="Cambria Math" w:eastAsiaTheme="minorEastAsia" w:hAnsi="Cambria Math" w:cs="Times New Roman"/>
                <w:szCs w:val="24"/>
                <w:lang w:eastAsia="en-CA"/>
              </w:rPr>
              <m:t>ε</m:t>
            </m:r>
          </m:e>
          <m:sub>
            <m:r>
              <w:rPr>
                <w:rFonts w:ascii="Cambria Math" w:eastAsiaTheme="minorEastAsia" w:hAnsi="Cambria Math" w:cs="Times New Roman"/>
                <w:szCs w:val="24"/>
                <w:lang w:eastAsia="en-CA"/>
              </w:rPr>
              <m:t>q</m:t>
            </m:r>
          </m:sub>
        </m:sSub>
      </m:oMath>
      <w:r w:rsidRPr="009B7966">
        <w:rPr>
          <w:rFonts w:eastAsiaTheme="minorEastAsia" w:cs="Times New Roman"/>
          <w:szCs w:val="24"/>
          <w:lang w:eastAsia="en-CA"/>
        </w:rPr>
        <w:t xml:space="preserve"> is normal distributed error term. </w:t>
      </w:r>
    </w:p>
    <w:p w14:paraId="09D597EA" w14:textId="77777777" w:rsidR="00C1380C" w:rsidRPr="009B7966" w:rsidRDefault="00C1380C" w:rsidP="005226DB">
      <w:pPr>
        <w:ind w:firstLine="720"/>
        <w:rPr>
          <w:rFonts w:eastAsiaTheme="minorEastAsia" w:cs="Times New Roman"/>
          <w:szCs w:val="24"/>
          <w:lang w:val="en-US"/>
        </w:rPr>
      </w:pPr>
      <w:r w:rsidRPr="009B7966">
        <w:rPr>
          <w:rFonts w:cs="Times New Roman"/>
          <w:szCs w:val="24"/>
          <w:lang w:val="en-US"/>
        </w:rPr>
        <w:t xml:space="preserve">In estimating the PLR model, it is necessary to specify the structure for the unobserved vectors </w:t>
      </w:r>
      <m:oMath>
        <m:r>
          <m:rPr>
            <m:sty m:val="bi"/>
          </m:rPr>
          <w:rPr>
            <w:rFonts w:ascii="Cambria Math" w:eastAsiaTheme="minorEastAsia" w:hAnsi="Cambria Math" w:cs="Times New Roman"/>
            <w:szCs w:val="24"/>
            <w:lang w:eastAsia="en-CA"/>
          </w:rPr>
          <m:t>δ</m:t>
        </m:r>
        <m:r>
          <m:rPr>
            <m:sty m:val="bi"/>
          </m:rPr>
          <w:rPr>
            <w:rFonts w:ascii="Cambria Math" w:eastAsia="Times New Roman" w:hAnsi="Cambria Math" w:cs="Times New Roman"/>
            <w:szCs w:val="24"/>
            <w:lang w:val="en-US"/>
          </w:rPr>
          <m:t xml:space="preserve"> </m:t>
        </m:r>
        <m:r>
          <m:rPr>
            <m:sty m:val="p"/>
          </m:rPr>
          <w:rPr>
            <w:rFonts w:ascii="Cambria Math" w:eastAsia="Times New Roman" w:hAnsi="Cambria Math" w:cs="Times New Roman"/>
            <w:szCs w:val="24"/>
            <w:lang w:val="en-US"/>
          </w:rPr>
          <m:t>and</m:t>
        </m:r>
        <m:r>
          <m:rPr>
            <m:sty m:val="bi"/>
          </m:rPr>
          <w:rPr>
            <w:rFonts w:ascii="Cambria Math" w:eastAsia="Times New Roman" w:hAnsi="Cambria Math" w:cs="Times New Roman"/>
            <w:szCs w:val="24"/>
            <w:lang w:val="en-US"/>
          </w:rPr>
          <m:t xml:space="preserve"> γ</m:t>
        </m:r>
      </m:oMath>
      <w:r w:rsidRPr="009B7966">
        <w:rPr>
          <w:rFonts w:eastAsiaTheme="minorEastAsia" w:cs="Times New Roman"/>
          <w:szCs w:val="24"/>
          <w:lang w:val="en-US"/>
        </w:rPr>
        <w:t xml:space="preserve"> represented by Ω. In this paper, it is assumed that these elements are drawn from independent realization from normal population: Ω</w:t>
      </w:r>
      <m:oMath>
        <m:r>
          <w:rPr>
            <w:rFonts w:ascii="Cambria Math" w:eastAsia="Times New Roman" w:hAnsi="Cambria Math" w:cs="Times New Roman"/>
            <w:szCs w:val="24"/>
            <w:lang w:val="en-US"/>
          </w:rPr>
          <m:t>~N(0, (</m:t>
        </m:r>
        <m:sSup>
          <m:sSupPr>
            <m:ctrlPr>
              <w:rPr>
                <w:rFonts w:ascii="Cambria Math" w:eastAsiaTheme="minorEastAsia" w:hAnsi="Cambria Math" w:cs="Times New Roman"/>
                <w:b/>
                <w:i/>
                <w:szCs w:val="24"/>
                <w:lang w:val="en-US"/>
              </w:rPr>
            </m:ctrlPr>
          </m:sSupPr>
          <m:e>
            <m:r>
              <m:rPr>
                <m:sty m:val="bi"/>
              </m:rPr>
              <w:rPr>
                <w:rFonts w:ascii="Cambria Math" w:eastAsiaTheme="minorEastAsia" w:hAnsi="Cambria Math" w:cs="Times New Roman"/>
                <w:szCs w:val="24"/>
                <w:lang w:val="en-US"/>
              </w:rPr>
              <m:t>π</m:t>
            </m:r>
          </m:e>
          <m:sup>
            <m:r>
              <m:rPr>
                <m:sty m:val="bi"/>
              </m:rPr>
              <w:rPr>
                <w:rFonts w:ascii="Cambria Math" w:eastAsiaTheme="minorEastAsia" w:hAnsi="Cambria Math" w:cs="Times New Roman"/>
                <w:szCs w:val="24"/>
                <w:lang w:val="en-US"/>
              </w:rPr>
              <m:t>2</m:t>
            </m:r>
          </m:sup>
        </m:sSup>
        <m:r>
          <m:rPr>
            <m:sty m:val="p"/>
          </m:rPr>
          <w:rPr>
            <w:rFonts w:ascii="Cambria Math" w:eastAsiaTheme="minorEastAsia" w:hAnsi="Cambria Math" w:cs="Times New Roman"/>
            <w:szCs w:val="24"/>
            <w:lang w:val="en-US"/>
          </w:rPr>
          <m:t xml:space="preserve">, </m:t>
        </m:r>
        <m:sSubSup>
          <m:sSubSupPr>
            <m:ctrlPr>
              <w:rPr>
                <w:rFonts w:ascii="Cambria Math" w:eastAsiaTheme="minorEastAsia" w:hAnsi="Cambria Math" w:cs="Times New Roman"/>
                <w:szCs w:val="24"/>
                <w:lang w:val="en-US"/>
              </w:rPr>
            </m:ctrlPr>
          </m:sSubSupPr>
          <m:e>
            <m:r>
              <m:rPr>
                <m:sty m:val="bi"/>
              </m:rPr>
              <w:rPr>
                <w:rFonts w:ascii="Cambria Math" w:eastAsiaTheme="minorEastAsia" w:hAnsi="Cambria Math" w:cs="Times New Roman"/>
                <w:szCs w:val="24"/>
                <w:lang w:val="en-US"/>
              </w:rPr>
              <m:t>σ</m:t>
            </m:r>
          </m:e>
          <m:sub>
            <m:r>
              <w:rPr>
                <w:rFonts w:ascii="Cambria Math" w:eastAsiaTheme="minorEastAsia" w:hAnsi="Cambria Math" w:cs="Times New Roman"/>
                <w:szCs w:val="24"/>
                <w:lang w:val="en-US"/>
              </w:rPr>
              <m:t>q</m:t>
            </m:r>
          </m:sub>
          <m:sup>
            <m:r>
              <w:rPr>
                <w:rFonts w:ascii="Cambria Math" w:eastAsiaTheme="minorEastAsia" w:hAnsi="Cambria Math" w:cs="Times New Roman"/>
                <w:szCs w:val="24"/>
                <w:lang w:val="en-US"/>
              </w:rPr>
              <m:t>2</m:t>
            </m:r>
          </m:sup>
        </m:sSubSup>
        <m:r>
          <w:rPr>
            <w:rFonts w:ascii="Cambria Math" w:eastAsiaTheme="minorEastAsia" w:hAnsi="Cambria Math" w:cs="Times New Roman"/>
            <w:szCs w:val="24"/>
            <w:lang w:val="en-US"/>
          </w:rPr>
          <m:t>))</m:t>
        </m:r>
      </m:oMath>
      <w:r w:rsidRPr="009B7966">
        <w:rPr>
          <w:rFonts w:eastAsiaTheme="minorEastAsia" w:cs="Times New Roman"/>
          <w:szCs w:val="24"/>
          <w:lang w:val="en-US"/>
        </w:rPr>
        <w:t>. Thus, conditional on Ω, the likelihood function for the panel model can be expressed as:</w:t>
      </w: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50"/>
        <w:gridCol w:w="1310"/>
      </w:tblGrid>
      <w:tr w:rsidR="00C1380C" w:rsidRPr="009B7966" w14:paraId="00C1FD6E" w14:textId="77777777" w:rsidTr="005226DB">
        <w:trPr>
          <w:trHeight w:val="288"/>
        </w:trPr>
        <w:tc>
          <w:tcPr>
            <w:tcW w:w="4300" w:type="pct"/>
            <w:vAlign w:val="center"/>
          </w:tcPr>
          <w:p w14:paraId="6231A793" w14:textId="77777777" w:rsidR="00C1380C" w:rsidRPr="009B7966" w:rsidRDefault="004F7BD2" w:rsidP="005226DB">
            <w:pPr>
              <w:spacing w:before="240" w:after="240"/>
              <w:rPr>
                <w:rFonts w:eastAsia="Times New Roman"/>
              </w:rPr>
            </w:pPr>
            <m:oMath>
              <m:sSub>
                <m:sSubPr>
                  <m:ctrlPr>
                    <w:rPr>
                      <w:rFonts w:ascii="Cambria Math" w:eastAsiaTheme="minorEastAsia" w:hAnsi="Cambria Math"/>
                      <w:i/>
                      <w:lang w:eastAsia="en-CA"/>
                    </w:rPr>
                  </m:ctrlPr>
                </m:sSubPr>
                <m:e>
                  <m:r>
                    <w:rPr>
                      <w:rFonts w:ascii="Cambria Math" w:eastAsiaTheme="minorEastAsia" w:hAnsi="Cambria Math"/>
                      <w:lang w:eastAsia="en-CA"/>
                    </w:rPr>
                    <m:t>L</m:t>
                  </m:r>
                </m:e>
                <m:sub>
                  <m:r>
                    <w:rPr>
                      <w:rFonts w:ascii="Cambria Math" w:eastAsiaTheme="minorEastAsia" w:hAnsi="Cambria Math"/>
                      <w:lang w:eastAsia="en-CA"/>
                    </w:rPr>
                    <m:t>qr</m:t>
                  </m:r>
                </m:sub>
              </m:sSub>
              <m:r>
                <w:rPr>
                  <w:rFonts w:ascii="Cambria Math" w:eastAsiaTheme="minorEastAsia" w:hAnsi="Cambria Math"/>
                  <w:lang w:eastAsia="en-CA"/>
                </w:rPr>
                <m:t>=</m:t>
              </m:r>
              <m:nary>
                <m:naryPr>
                  <m:limLoc m:val="undOvr"/>
                  <m:ctrlPr>
                    <w:rPr>
                      <w:rFonts w:ascii="Cambria Math" w:eastAsiaTheme="minorEastAsia" w:hAnsi="Cambria Math"/>
                      <w:i/>
                      <w:lang w:eastAsia="en-CA"/>
                    </w:rPr>
                  </m:ctrlPr>
                </m:naryPr>
                <m:sub>
                  <m:r>
                    <m:rPr>
                      <m:sty m:val="p"/>
                    </m:rPr>
                    <w:rPr>
                      <w:rFonts w:ascii="Cambria Math" w:eastAsiaTheme="minorEastAsia" w:hAnsi="Cambria Math"/>
                      <w:lang w:val="en-US"/>
                    </w:rPr>
                    <m:t>Ω</m:t>
                  </m:r>
                </m:sub>
                <m:sup/>
                <m:e>
                  <m:d>
                    <m:dPr>
                      <m:ctrlPr>
                        <w:rPr>
                          <w:rFonts w:ascii="Cambria Math" w:eastAsiaTheme="minorEastAsia" w:hAnsi="Cambria Math"/>
                          <w:i/>
                          <w:lang w:eastAsia="en-CA"/>
                        </w:rPr>
                      </m:ctrlPr>
                    </m:dPr>
                    <m:e>
                      <m:nary>
                        <m:naryPr>
                          <m:chr m:val="∏"/>
                          <m:limLoc m:val="undOvr"/>
                          <m:ctrlPr>
                            <w:rPr>
                              <w:rFonts w:ascii="Cambria Math" w:eastAsiaTheme="minorEastAsia" w:hAnsi="Cambria Math"/>
                              <w:i/>
                              <w:lang w:eastAsia="en-CA"/>
                            </w:rPr>
                          </m:ctrlPr>
                        </m:naryPr>
                        <m:sub>
                          <m:r>
                            <w:rPr>
                              <w:rFonts w:ascii="Cambria Math" w:eastAsiaTheme="minorEastAsia" w:hAnsi="Cambria Math"/>
                              <w:lang w:eastAsia="en-CA"/>
                            </w:rPr>
                            <m:t>q=1</m:t>
                          </m:r>
                        </m:sub>
                        <m:sup>
                          <m:r>
                            <w:rPr>
                              <w:rFonts w:ascii="Cambria Math" w:eastAsiaTheme="minorEastAsia" w:hAnsi="Cambria Math"/>
                              <w:lang w:eastAsia="en-CA"/>
                            </w:rPr>
                            <m:t>Q</m:t>
                          </m:r>
                        </m:sup>
                        <m:e>
                          <m:nary>
                            <m:naryPr>
                              <m:chr m:val="∏"/>
                              <m:limLoc m:val="undOvr"/>
                              <m:ctrlPr>
                                <w:rPr>
                                  <w:rFonts w:ascii="Cambria Math" w:eastAsiaTheme="minorEastAsia" w:hAnsi="Cambria Math"/>
                                  <w:i/>
                                  <w:lang w:eastAsia="en-CA"/>
                                </w:rPr>
                              </m:ctrlPr>
                            </m:naryPr>
                            <m:sub>
                              <m:r>
                                <w:rPr>
                                  <w:rFonts w:ascii="Cambria Math" w:eastAsiaTheme="minorEastAsia" w:hAnsi="Cambria Math"/>
                                  <w:lang w:eastAsia="en-CA"/>
                                </w:rPr>
                                <m:t>i=1</m:t>
                              </m:r>
                            </m:sub>
                            <m:sup>
                              <m:r>
                                <w:rPr>
                                  <w:rFonts w:ascii="Cambria Math" w:eastAsiaTheme="minorEastAsia" w:hAnsi="Cambria Math"/>
                                  <w:lang w:eastAsia="en-CA"/>
                                </w:rPr>
                                <m:t>N</m:t>
                              </m:r>
                            </m:sup>
                            <m:e>
                              <m:r>
                                <w:rPr>
                                  <w:rFonts w:ascii="Cambria Math" w:eastAsiaTheme="minorEastAsia" w:hAnsi="Cambria Math"/>
                                  <w:lang w:eastAsia="en-CA"/>
                                </w:rPr>
                                <m:t>(</m:t>
                              </m:r>
                              <m:sSub>
                                <m:sSubPr>
                                  <m:ctrlPr>
                                    <w:rPr>
                                      <w:rFonts w:ascii="Cambria Math" w:eastAsiaTheme="minorEastAsia" w:hAnsi="Cambria Math"/>
                                      <w:i/>
                                      <w:lang w:eastAsia="en-CA"/>
                                    </w:rPr>
                                  </m:ctrlPr>
                                </m:sSubPr>
                                <m:e>
                                  <m:r>
                                    <w:rPr>
                                      <w:rFonts w:ascii="Cambria Math" w:eastAsiaTheme="minorEastAsia" w:hAnsi="Cambria Math"/>
                                      <w:lang w:eastAsia="en-CA"/>
                                    </w:rPr>
                                    <m:t>y</m:t>
                                  </m:r>
                                </m:e>
                                <m:sub>
                                  <m:r>
                                    <w:rPr>
                                      <w:rFonts w:ascii="Cambria Math" w:eastAsiaTheme="minorEastAsia" w:hAnsi="Cambria Math"/>
                                      <w:lang w:eastAsia="en-CA"/>
                                    </w:rPr>
                                    <m:t>ir</m:t>
                                  </m:r>
                                </m:sub>
                              </m:sSub>
                              <m:r>
                                <w:rPr>
                                  <w:rFonts w:ascii="Cambria Math" w:eastAsiaTheme="minorEastAsia" w:hAnsi="Cambria Math"/>
                                  <w:lang w:eastAsia="en-CA"/>
                                </w:rPr>
                                <m:t>)</m:t>
                              </m:r>
                            </m:e>
                          </m:nary>
                        </m:e>
                      </m:nary>
                    </m:e>
                  </m:d>
                </m:e>
              </m:nary>
              <m:r>
                <w:rPr>
                  <w:rFonts w:ascii="Cambria Math" w:eastAsia="Times New Roman" w:hAnsi="Cambria Math"/>
                  <w:lang w:val="en-US"/>
                </w:rPr>
                <m:t>d</m:t>
              </m:r>
              <m:r>
                <m:rPr>
                  <m:sty m:val="p"/>
                </m:rPr>
                <w:rPr>
                  <w:rFonts w:ascii="Cambria Math" w:eastAsiaTheme="minorEastAsia" w:hAnsi="Cambria Math"/>
                  <w:lang w:val="en-US"/>
                </w:rPr>
                <m:t>Ω</m:t>
              </m:r>
            </m:oMath>
            <w:r w:rsidR="00C1380C" w:rsidRPr="009B7966">
              <w:rPr>
                <w:rFonts w:eastAsiaTheme="minorEastAsia"/>
                <w:lang w:eastAsia="en-CA"/>
              </w:rPr>
              <w:t xml:space="preserve">  </w:t>
            </w:r>
          </w:p>
        </w:tc>
        <w:tc>
          <w:tcPr>
            <w:tcW w:w="700" w:type="pct"/>
            <w:vAlign w:val="center"/>
          </w:tcPr>
          <w:p w14:paraId="25F69BC1" w14:textId="77777777" w:rsidR="00C1380C" w:rsidRPr="009B7966" w:rsidRDefault="00C1380C" w:rsidP="00C1380C">
            <w:pPr>
              <w:numPr>
                <w:ilvl w:val="0"/>
                <w:numId w:val="8"/>
              </w:numPr>
              <w:spacing w:before="240" w:after="240"/>
              <w:contextualSpacing/>
              <w:jc w:val="right"/>
              <w:rPr>
                <w:rFonts w:eastAsia="Calibri"/>
              </w:rPr>
            </w:pPr>
          </w:p>
        </w:tc>
      </w:tr>
    </w:tbl>
    <w:p w14:paraId="2D240EEC" w14:textId="77777777" w:rsidR="00C1380C" w:rsidRPr="009B7966" w:rsidRDefault="00C1380C" w:rsidP="005226DB">
      <w:pPr>
        <w:ind w:firstLine="720"/>
        <w:rPr>
          <w:rFonts w:cs="Times New Roman"/>
          <w:szCs w:val="24"/>
          <w:lang w:val="en-US"/>
        </w:rPr>
      </w:pPr>
      <w:r w:rsidRPr="009B7966">
        <w:rPr>
          <w:rFonts w:eastAsiaTheme="minorEastAsia" w:cs="Times New Roman"/>
          <w:szCs w:val="24"/>
          <w:lang w:val="en-US"/>
        </w:rPr>
        <w:t xml:space="preserve">Finally, the log-likelihood function is:      </w:t>
      </w: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50"/>
        <w:gridCol w:w="1310"/>
      </w:tblGrid>
      <w:tr w:rsidR="00C1380C" w:rsidRPr="009B7966" w14:paraId="2E26A826" w14:textId="77777777" w:rsidTr="005226DB">
        <w:trPr>
          <w:trHeight w:val="288"/>
        </w:trPr>
        <w:tc>
          <w:tcPr>
            <w:tcW w:w="4300" w:type="pct"/>
            <w:vAlign w:val="center"/>
          </w:tcPr>
          <w:p w14:paraId="5B5D42C9" w14:textId="77777777" w:rsidR="00C1380C" w:rsidRPr="009B7966" w:rsidRDefault="00C1380C" w:rsidP="005226DB">
            <w:pPr>
              <w:spacing w:before="240" w:after="240"/>
              <w:rPr>
                <w:rFonts w:eastAsia="Times New Roman"/>
              </w:rPr>
            </w:pPr>
            <m:oMathPara>
              <m:oMathParaPr>
                <m:jc m:val="left"/>
              </m:oMathParaPr>
              <m:oMath>
                <m:r>
                  <w:rPr>
                    <w:rFonts w:ascii="Cambria Math" w:eastAsia="Times New Roman" w:hAnsi="Cambria Math"/>
                    <w:lang w:val="en-US"/>
                  </w:rPr>
                  <m:t>LL=</m:t>
                </m:r>
                <m:nary>
                  <m:naryPr>
                    <m:chr m:val="∑"/>
                    <m:limLoc m:val="undOvr"/>
                    <m:supHide m:val="1"/>
                    <m:ctrlPr>
                      <w:rPr>
                        <w:rFonts w:ascii="Cambria Math" w:eastAsia="Times New Roman" w:hAnsi="Cambria Math"/>
                        <w:i/>
                        <w:lang w:val="en-US"/>
                      </w:rPr>
                    </m:ctrlPr>
                  </m:naryPr>
                  <m:sub>
                    <m:r>
                      <w:rPr>
                        <w:rFonts w:ascii="Cambria Math" w:eastAsia="Times New Roman" w:hAnsi="Cambria Math"/>
                        <w:lang w:val="en-US"/>
                      </w:rPr>
                      <m:t>q</m:t>
                    </m:r>
                  </m:sub>
                  <m:sup/>
                  <m:e>
                    <m:sSub>
                      <m:sSubPr>
                        <m:ctrlPr>
                          <w:rPr>
                            <w:rFonts w:ascii="Cambria Math" w:eastAsia="Times New Roman" w:hAnsi="Cambria Math"/>
                            <w:i/>
                            <w:lang w:val="en-US"/>
                          </w:rPr>
                        </m:ctrlPr>
                      </m:sSubPr>
                      <m:e>
                        <m:r>
                          <w:rPr>
                            <w:rFonts w:ascii="Cambria Math" w:eastAsia="Times New Roman" w:hAnsi="Cambria Math"/>
                            <w:lang w:val="en-US"/>
                          </w:rPr>
                          <m:t>Ln(L</m:t>
                        </m:r>
                      </m:e>
                      <m:sub>
                        <m:r>
                          <w:rPr>
                            <w:rFonts w:ascii="Cambria Math" w:eastAsia="Times New Roman" w:hAnsi="Cambria Math"/>
                            <w:lang w:val="en-US"/>
                          </w:rPr>
                          <m:t>qr</m:t>
                        </m:r>
                      </m:sub>
                    </m:sSub>
                    <m:r>
                      <w:rPr>
                        <w:rFonts w:ascii="Cambria Math" w:eastAsia="Times New Roman" w:hAnsi="Cambria Math"/>
                        <w:lang w:val="en-US"/>
                      </w:rPr>
                      <m:t>)</m:t>
                    </m:r>
                  </m:e>
                </m:nary>
              </m:oMath>
            </m:oMathPara>
          </w:p>
        </w:tc>
        <w:tc>
          <w:tcPr>
            <w:tcW w:w="700" w:type="pct"/>
            <w:vAlign w:val="center"/>
          </w:tcPr>
          <w:p w14:paraId="23D7F033" w14:textId="77777777" w:rsidR="00C1380C" w:rsidRPr="009B7966" w:rsidRDefault="00C1380C" w:rsidP="00C1380C">
            <w:pPr>
              <w:numPr>
                <w:ilvl w:val="0"/>
                <w:numId w:val="8"/>
              </w:numPr>
              <w:spacing w:before="240" w:after="240"/>
              <w:contextualSpacing/>
              <w:jc w:val="center"/>
              <w:rPr>
                <w:rFonts w:eastAsia="Calibri"/>
              </w:rPr>
            </w:pPr>
          </w:p>
        </w:tc>
      </w:tr>
    </w:tbl>
    <w:p w14:paraId="1C0D888F" w14:textId="77777777" w:rsidR="00C1380C" w:rsidRPr="009B7966" w:rsidRDefault="00C1380C" w:rsidP="005226DB">
      <w:pPr>
        <w:ind w:firstLine="720"/>
        <w:rPr>
          <w:rFonts w:eastAsiaTheme="minorEastAsia" w:cs="Times New Roman"/>
          <w:szCs w:val="24"/>
          <w:lang w:val="en-US"/>
        </w:rPr>
      </w:pPr>
      <w:r w:rsidRPr="009B7966">
        <w:rPr>
          <w:rFonts w:eastAsiaTheme="minorEastAsia" w:cs="Times New Roman"/>
          <w:szCs w:val="24"/>
          <w:lang w:val="en-US"/>
        </w:rPr>
        <w:t xml:space="preserve">The parameters to be estimated in the PLR model are: </w:t>
      </w:r>
      <m:oMath>
        <m:sSub>
          <m:sSubPr>
            <m:ctrlPr>
              <w:rPr>
                <w:rFonts w:ascii="Cambria Math" w:eastAsiaTheme="minorEastAsia" w:hAnsi="Cambria Math" w:cs="Times New Roman"/>
                <w:b/>
                <w:i/>
                <w:szCs w:val="24"/>
                <w:lang w:eastAsia="en-CA"/>
              </w:rPr>
            </m:ctrlPr>
          </m:sSubPr>
          <m:e>
            <m:r>
              <m:rPr>
                <m:sty m:val="bi"/>
              </m:rPr>
              <w:rPr>
                <w:rFonts w:ascii="Cambria Math" w:eastAsiaTheme="minorEastAsia" w:hAnsi="Cambria Math" w:cs="Times New Roman"/>
                <w:szCs w:val="24"/>
                <w:lang w:eastAsia="en-CA"/>
              </w:rPr>
              <m:t>β</m:t>
            </m:r>
          </m:e>
          <m:sub>
            <m:r>
              <m:rPr>
                <m:sty m:val="bi"/>
              </m:rPr>
              <w:rPr>
                <w:rFonts w:ascii="Cambria Math" w:eastAsiaTheme="minorEastAsia" w:hAnsi="Cambria Math" w:cs="Times New Roman"/>
                <w:szCs w:val="24"/>
                <w:lang w:eastAsia="en-CA"/>
              </w:rPr>
              <m:t>r</m:t>
            </m:r>
          </m:sub>
        </m:sSub>
      </m:oMath>
      <w:r w:rsidRPr="009B7966">
        <w:rPr>
          <w:rFonts w:eastAsiaTheme="minorEastAsia" w:cs="Times New Roman"/>
          <w:b/>
          <w:szCs w:val="24"/>
          <w:lang w:eastAsia="en-CA"/>
        </w:rPr>
        <w:t xml:space="preserve">, </w:t>
      </w:r>
      <m:oMath>
        <m:r>
          <m:rPr>
            <m:sty m:val="bi"/>
          </m:rPr>
          <w:rPr>
            <w:rFonts w:ascii="Cambria Math" w:eastAsiaTheme="minorEastAsia" w:hAnsi="Cambria Math" w:cs="Times New Roman"/>
            <w:szCs w:val="24"/>
            <w:lang w:val="en-US"/>
          </w:rPr>
          <m:t>π</m:t>
        </m:r>
      </m:oMath>
      <w:r w:rsidRPr="009B7966">
        <w:rPr>
          <w:rFonts w:eastAsiaTheme="minorEastAsia" w:cs="Times New Roman"/>
          <w:b/>
          <w:szCs w:val="24"/>
          <w:lang w:val="en-US"/>
        </w:rPr>
        <w:t xml:space="preserve"> </w:t>
      </w:r>
      <w:r w:rsidRPr="009B7966">
        <w:rPr>
          <w:rFonts w:eastAsiaTheme="minorEastAsia" w:cs="Times New Roman"/>
          <w:szCs w:val="24"/>
          <w:lang w:val="en-US"/>
        </w:rPr>
        <w:t>and</w:t>
      </w:r>
      <w:r w:rsidRPr="009B7966">
        <w:rPr>
          <w:rFonts w:eastAsiaTheme="minorEastAsia" w:cs="Times New Roman"/>
          <w:b/>
          <w:szCs w:val="24"/>
          <w:lang w:val="en-US"/>
        </w:rPr>
        <w:t xml:space="preserve"> </w:t>
      </w:r>
      <m:oMath>
        <m:sSub>
          <m:sSubPr>
            <m:ctrlPr>
              <w:rPr>
                <w:rFonts w:ascii="Cambria Math" w:eastAsiaTheme="minorEastAsia" w:hAnsi="Cambria Math" w:cs="Times New Roman"/>
                <w:b/>
                <w:i/>
                <w:szCs w:val="24"/>
                <w:lang w:eastAsia="en-CA"/>
              </w:rPr>
            </m:ctrlPr>
          </m:sSubPr>
          <m:e>
            <m:r>
              <m:rPr>
                <m:sty m:val="bi"/>
              </m:rPr>
              <w:rPr>
                <w:rFonts w:ascii="Cambria Math" w:eastAsiaTheme="minorEastAsia" w:hAnsi="Cambria Math" w:cs="Times New Roman"/>
                <w:szCs w:val="24"/>
                <w:lang w:val="en-US"/>
              </w:rPr>
              <m:t>σ</m:t>
            </m:r>
          </m:e>
          <m:sub>
            <m:r>
              <m:rPr>
                <m:sty m:val="bi"/>
              </m:rPr>
              <w:rPr>
                <w:rFonts w:ascii="Cambria Math" w:eastAsiaTheme="minorEastAsia" w:hAnsi="Cambria Math" w:cs="Times New Roman"/>
                <w:szCs w:val="24"/>
                <w:lang w:eastAsia="en-CA"/>
              </w:rPr>
              <m:t>q</m:t>
            </m:r>
          </m:sub>
        </m:sSub>
      </m:oMath>
      <w:r w:rsidRPr="009B7966">
        <w:rPr>
          <w:rFonts w:eastAsiaTheme="minorEastAsia" w:cs="Times New Roman"/>
          <w:szCs w:val="24"/>
          <w:lang w:eastAsia="en-CA"/>
        </w:rPr>
        <w:t xml:space="preserve">. In the current study context, we estimate </w:t>
      </w:r>
      <m:oMath>
        <m:sSub>
          <m:sSubPr>
            <m:ctrlPr>
              <w:rPr>
                <w:rFonts w:ascii="Cambria Math" w:eastAsiaTheme="minorEastAsia" w:hAnsi="Cambria Math" w:cs="Times New Roman"/>
                <w:b/>
                <w:i/>
                <w:szCs w:val="24"/>
                <w:lang w:eastAsia="en-CA"/>
              </w:rPr>
            </m:ctrlPr>
          </m:sSubPr>
          <m:e>
            <m:r>
              <m:rPr>
                <m:sty m:val="bi"/>
              </m:rPr>
              <w:rPr>
                <w:rFonts w:ascii="Cambria Math" w:eastAsiaTheme="minorEastAsia" w:hAnsi="Cambria Math" w:cs="Times New Roman"/>
                <w:szCs w:val="24"/>
                <w:lang w:val="en-US"/>
              </w:rPr>
              <m:t>σ</m:t>
            </m:r>
          </m:e>
          <m:sub>
            <m:r>
              <m:rPr>
                <m:sty m:val="bi"/>
              </m:rPr>
              <w:rPr>
                <w:rFonts w:ascii="Cambria Math" w:eastAsiaTheme="minorEastAsia" w:hAnsi="Cambria Math" w:cs="Times New Roman"/>
                <w:szCs w:val="24"/>
                <w:lang w:eastAsia="en-CA"/>
              </w:rPr>
              <m:t>q</m:t>
            </m:r>
          </m:sub>
        </m:sSub>
      </m:oMath>
      <w:r w:rsidRPr="009B7966">
        <w:rPr>
          <w:rFonts w:eastAsiaTheme="minorEastAsia" w:cs="Times New Roman"/>
          <w:b/>
          <w:szCs w:val="24"/>
          <w:lang w:eastAsia="en-CA"/>
        </w:rPr>
        <w:t xml:space="preserve"> </w:t>
      </w:r>
      <w:r w:rsidRPr="009B7966">
        <w:rPr>
          <w:rFonts w:eastAsiaTheme="minorEastAsia" w:cs="Times New Roman"/>
          <w:szCs w:val="24"/>
          <w:lang w:eastAsia="en-CA"/>
        </w:rPr>
        <w:t>for different levels of repetition measures (</w:t>
      </w:r>
      <m:oMath>
        <m:r>
          <w:rPr>
            <w:rFonts w:ascii="Cambria Math" w:eastAsiaTheme="minorEastAsia" w:hAnsi="Cambria Math" w:cs="Times New Roman"/>
            <w:szCs w:val="24"/>
            <w:lang w:eastAsia="en-CA"/>
          </w:rPr>
          <m:t>q</m:t>
        </m:r>
      </m:oMath>
      <w:r w:rsidRPr="009B7966">
        <w:rPr>
          <w:rFonts w:eastAsiaTheme="minorEastAsia" w:cs="Times New Roman"/>
          <w:szCs w:val="24"/>
          <w:lang w:eastAsia="en-CA"/>
        </w:rPr>
        <w:t xml:space="preserve">). Specifically, we evaluate unobserved effects at station, station-day and station-week levels. In accommodating unobserved effects at different levels, random numbers are assigned to the appropriate observations of the repetition measures. For example, at station level, we have 12 stations. Thus, in evaluating </w:t>
      </w:r>
      <w:r w:rsidRPr="009B7966">
        <w:rPr>
          <w:rFonts w:eastAsiaTheme="minorEastAsia" w:cs="Times New Roman"/>
          <w:szCs w:val="24"/>
          <w:lang w:eastAsia="en-CA"/>
        </w:rPr>
        <w:lastRenderedPageBreak/>
        <w:t xml:space="preserve">unobserved effect at the station level, 12 sets of different random numbers are generated specific to 12 stations and assigned to the data records based on their station ID. The station-day level repetition measure represents unobserved effects across different day of week (from Monday to Friday) at each station level. Thus, the station-day has a total 60 (12 stations*5days) records and in evaluating the unobserved effect at the station-day level, 60 sets of different random numbers are generated </w:t>
      </w:r>
      <w:r w:rsidR="00E84BE5" w:rsidRPr="009B7966">
        <w:rPr>
          <w:rFonts w:eastAsiaTheme="minorEastAsia" w:cs="Times New Roman"/>
          <w:szCs w:val="24"/>
          <w:lang w:eastAsia="en-CA"/>
        </w:rPr>
        <w:t xml:space="preserve">and </w:t>
      </w:r>
      <w:r w:rsidRPr="009B7966">
        <w:rPr>
          <w:rFonts w:eastAsiaTheme="minorEastAsia" w:cs="Times New Roman"/>
          <w:szCs w:val="24"/>
          <w:lang w:eastAsia="en-CA"/>
        </w:rPr>
        <w:t>assigned to the data records based on their station-day combinations. Finally, the station-week level repetition measure represents unobserved effect across different weeks at a station level. In our data, we have total 43 weeks of ridership records for each station resulting in 516 (12 stations*43 weeks) records. Thus, in evaluating unobserved effect at the station-week level, 516 sets of different random numbers are generated and assigned to the data records based on their station-week combinations</w:t>
      </w:r>
      <w:r w:rsidRPr="009B7966">
        <w:rPr>
          <w:rFonts w:eastAsiaTheme="minorEastAsia" w:cs="Times New Roman"/>
          <w:b/>
          <w:szCs w:val="24"/>
          <w:lang w:val="en-US"/>
        </w:rPr>
        <w:t xml:space="preserve">. </w:t>
      </w:r>
      <w:r w:rsidRPr="009B7966">
        <w:rPr>
          <w:rFonts w:eastAsiaTheme="minorEastAsia" w:cs="Times New Roman"/>
          <w:szCs w:val="24"/>
          <w:lang w:val="en-US"/>
        </w:rPr>
        <w:t xml:space="preserve">All the </w:t>
      </w:r>
      <w:r w:rsidRPr="009B7966">
        <w:rPr>
          <w:rFonts w:eastAsia="Times New Roman" w:cs="Times New Roman"/>
          <w:szCs w:val="24"/>
          <w:lang w:val="en-US"/>
        </w:rPr>
        <w:t>parameters</w:t>
      </w:r>
      <w:r w:rsidRPr="009B7966">
        <w:rPr>
          <w:rFonts w:eastAsiaTheme="minorEastAsia" w:cs="Times New Roman"/>
          <w:szCs w:val="24"/>
          <w:lang w:val="en-US"/>
        </w:rPr>
        <w:t xml:space="preserve"> in the model are estimated by maximizing the logarithmic function </w:t>
      </w:r>
      <m:oMath>
        <m:r>
          <w:rPr>
            <w:rFonts w:ascii="Cambria Math" w:eastAsia="Times New Roman" w:hAnsi="Cambria Math" w:cs="Times New Roman"/>
            <w:szCs w:val="24"/>
            <w:lang w:val="en-US"/>
          </w:rPr>
          <m:t>LL</m:t>
        </m:r>
      </m:oMath>
      <w:r w:rsidRPr="009B7966">
        <w:rPr>
          <w:rFonts w:eastAsiaTheme="minorEastAsia" w:cs="Times New Roman"/>
          <w:szCs w:val="24"/>
          <w:lang w:val="en-US"/>
        </w:rPr>
        <w:t xml:space="preserve"> presented in equation 3. </w:t>
      </w:r>
    </w:p>
    <w:p w14:paraId="4E3C85C1" w14:textId="77777777" w:rsidR="00C1380C" w:rsidRPr="009B7966" w:rsidRDefault="00C1380C" w:rsidP="005226DB">
      <w:pPr>
        <w:rPr>
          <w:rFonts w:eastAsiaTheme="minorEastAsia" w:cs="Times New Roman"/>
          <w:szCs w:val="24"/>
          <w:lang w:eastAsia="en-CA"/>
        </w:rPr>
      </w:pPr>
    </w:p>
    <w:p w14:paraId="02E4129C" w14:textId="2D8D2F82" w:rsidR="00C1380C" w:rsidRPr="009B7966" w:rsidRDefault="00EC257D" w:rsidP="005226DB">
      <w:pPr>
        <w:pStyle w:val="Heading1"/>
        <w:spacing w:before="0" w:after="0"/>
        <w:rPr>
          <w:rFonts w:cs="Times New Roman"/>
          <w:sz w:val="24"/>
          <w:szCs w:val="24"/>
        </w:rPr>
      </w:pPr>
      <w:r w:rsidRPr="009B7966">
        <w:rPr>
          <w:rFonts w:cs="Times New Roman"/>
          <w:sz w:val="24"/>
          <w:szCs w:val="24"/>
        </w:rPr>
        <w:t>Data</w:t>
      </w:r>
    </w:p>
    <w:p w14:paraId="02AAA7D1" w14:textId="5E2BD388" w:rsidR="00C1380C" w:rsidRPr="009B7966" w:rsidRDefault="00C1380C" w:rsidP="005226DB">
      <w:pPr>
        <w:rPr>
          <w:rFonts w:cs="Times New Roman"/>
          <w:szCs w:val="24"/>
        </w:rPr>
      </w:pPr>
      <w:r w:rsidRPr="009B7966">
        <w:rPr>
          <w:rFonts w:cs="Times New Roman"/>
          <w:szCs w:val="24"/>
        </w:rPr>
        <w:t>Orlando metropolitan region is the 24</w:t>
      </w:r>
      <w:r w:rsidRPr="009B7966">
        <w:rPr>
          <w:rFonts w:cs="Times New Roman"/>
          <w:szCs w:val="24"/>
          <w:vertAlign w:val="superscript"/>
        </w:rPr>
        <w:t>th</w:t>
      </w:r>
      <w:r w:rsidRPr="009B7966">
        <w:rPr>
          <w:rFonts w:cs="Times New Roman"/>
          <w:szCs w:val="24"/>
        </w:rPr>
        <w:t xml:space="preserve"> largest metropolitan area in the United States. Greater Orlando region has experienced rapid growth</w:t>
      </w:r>
      <w:r w:rsidR="00E84BE5" w:rsidRPr="009B7966">
        <w:rPr>
          <w:rFonts w:cs="Times New Roman"/>
          <w:szCs w:val="24"/>
        </w:rPr>
        <w:t xml:space="preserve"> in recent years</w:t>
      </w:r>
      <w:r w:rsidRPr="009B7966">
        <w:rPr>
          <w:rFonts w:cs="Times New Roman"/>
          <w:szCs w:val="24"/>
        </w:rPr>
        <w:t xml:space="preserve">. In fact, according to the US Census Bureau, Orlando is the fastest growing urban region among the country’s thirty large urban regions </w:t>
      </w:r>
      <w:r w:rsidRPr="009B7966">
        <w:rPr>
          <w:rFonts w:cs="Times New Roman"/>
          <w:noProof/>
          <w:szCs w:val="24"/>
        </w:rPr>
        <w:t>(Br</w:t>
      </w:r>
      <w:r w:rsidR="00ED33C8">
        <w:rPr>
          <w:rFonts w:cs="Times New Roman"/>
          <w:noProof/>
          <w:szCs w:val="24"/>
        </w:rPr>
        <w:t>inkmann, 2016</w:t>
      </w:r>
      <w:r w:rsidRPr="009B7966">
        <w:rPr>
          <w:rFonts w:cs="Times New Roman"/>
          <w:noProof/>
          <w:szCs w:val="24"/>
        </w:rPr>
        <w:t>)</w:t>
      </w:r>
      <w:r w:rsidRPr="009B7966">
        <w:rPr>
          <w:rFonts w:cs="Times New Roman"/>
          <w:szCs w:val="24"/>
        </w:rPr>
        <w:t>. The rapid growth in population increases the stress on the existing transportation system. Thus, it is not surprising that several transportation and public transit investments are underway in the region to alleviate traffic congestion and improve mobility for Greater Orlando residents.</w:t>
      </w:r>
    </w:p>
    <w:p w14:paraId="67F4B8CB" w14:textId="77777777" w:rsidR="00C1380C" w:rsidRPr="009B7966" w:rsidRDefault="00C1380C" w:rsidP="005226DB">
      <w:pPr>
        <w:rPr>
          <w:rFonts w:cs="Times New Roman"/>
          <w:szCs w:val="24"/>
        </w:rPr>
      </w:pPr>
      <w:r w:rsidRPr="009B7966">
        <w:rPr>
          <w:rFonts w:cs="Times New Roman"/>
          <w:szCs w:val="24"/>
        </w:rPr>
        <w:t xml:space="preserve"> </w:t>
      </w:r>
    </w:p>
    <w:p w14:paraId="3262399B" w14:textId="77777777" w:rsidR="00C1380C" w:rsidRPr="00EC257D" w:rsidRDefault="00C1380C" w:rsidP="005226DB">
      <w:pPr>
        <w:pStyle w:val="Heading2"/>
        <w:spacing w:before="0" w:after="0"/>
        <w:rPr>
          <w:i/>
          <w:sz w:val="24"/>
          <w:szCs w:val="24"/>
        </w:rPr>
      </w:pPr>
      <w:r w:rsidRPr="00EC257D">
        <w:rPr>
          <w:i/>
          <w:sz w:val="24"/>
          <w:szCs w:val="24"/>
        </w:rPr>
        <w:t>Data Description</w:t>
      </w:r>
    </w:p>
    <w:p w14:paraId="7D48B6C9" w14:textId="77777777" w:rsidR="00C1380C" w:rsidRDefault="00C1380C" w:rsidP="005226DB">
      <w:pPr>
        <w:rPr>
          <w:szCs w:val="24"/>
        </w:rPr>
      </w:pPr>
      <w:r w:rsidRPr="009B7966">
        <w:rPr>
          <w:rFonts w:cs="Times New Roman"/>
          <w:szCs w:val="24"/>
        </w:rPr>
        <w:t xml:space="preserve">In our study, the rail ridership analysis is focused on the 12 active stations shown in Figure 1. </w:t>
      </w:r>
      <w:r w:rsidRPr="009B7966">
        <w:rPr>
          <w:szCs w:val="24"/>
        </w:rPr>
        <w:t xml:space="preserve">The main data source of SunRail daily ridership is the SunRail authority. For the purpose of our analysis, we have compiled stop level daily boarding and alighting ridership data for ten months from January 2015 to October 2015. The daily ridership data includes weekdays only as SunRail did not operate during weekends during the data collection period. This ridership data is processed and analyzed to ensure data availability and accuracy. A summary of the system level ridership (boarding and alighting) is provided in Table 2. The average daily boarding (alighting) across the 10-month periods range from 124.26 (134.09) to 451.17 (512.18). It is interesting to observe that the two end stations (Sand Lake and Debary Stations) have the highest difference in daily boarding and alighting values relative to other stations. The 10-month, 12 station data provided us 2,496 observations. Out of 2,496 observations, 2,124 observations were randomly selected for model estimation and remaining 372 observations were set aside for model validation. </w:t>
      </w:r>
    </w:p>
    <w:p w14:paraId="79BC968A" w14:textId="77777777" w:rsidR="00055281" w:rsidRDefault="00055281" w:rsidP="005226DB">
      <w:pPr>
        <w:rPr>
          <w:szCs w:val="24"/>
        </w:rPr>
      </w:pPr>
    </w:p>
    <w:p w14:paraId="5B9393DB" w14:textId="519273A4" w:rsidR="00ED33C8" w:rsidRDefault="00ED33C8" w:rsidP="00ED33C8">
      <w:pPr>
        <w:jc w:val="center"/>
        <w:rPr>
          <w:szCs w:val="24"/>
        </w:rPr>
      </w:pPr>
      <w:r>
        <w:t>[Figure 1 near here]</w:t>
      </w:r>
    </w:p>
    <w:p w14:paraId="30E28671" w14:textId="77777777" w:rsidR="00055281" w:rsidRPr="009B7966" w:rsidRDefault="00055281" w:rsidP="00055281">
      <w:pPr>
        <w:jc w:val="center"/>
        <w:rPr>
          <w:b/>
          <w:szCs w:val="24"/>
        </w:rPr>
      </w:pPr>
      <w:r>
        <w:t>[Table 2 near here]</w:t>
      </w:r>
    </w:p>
    <w:p w14:paraId="69994829" w14:textId="77777777" w:rsidR="00C1380C" w:rsidRPr="009B7966" w:rsidRDefault="00C1380C" w:rsidP="005226DB">
      <w:pPr>
        <w:pStyle w:val="Table"/>
        <w:tabs>
          <w:tab w:val="left" w:pos="360"/>
        </w:tabs>
        <w:spacing w:after="0"/>
        <w:jc w:val="both"/>
      </w:pPr>
    </w:p>
    <w:p w14:paraId="38723293" w14:textId="77777777" w:rsidR="00C1380C" w:rsidRPr="00EC257D" w:rsidRDefault="00C1380C" w:rsidP="005226DB">
      <w:pPr>
        <w:pStyle w:val="Heading2"/>
        <w:spacing w:before="0" w:after="0"/>
        <w:rPr>
          <w:rFonts w:cs="Times New Roman"/>
          <w:i/>
          <w:sz w:val="24"/>
          <w:szCs w:val="24"/>
        </w:rPr>
      </w:pPr>
      <w:r w:rsidRPr="00EC257D">
        <w:rPr>
          <w:rFonts w:cs="Times New Roman"/>
          <w:i/>
          <w:sz w:val="24"/>
          <w:szCs w:val="24"/>
        </w:rPr>
        <w:t>Independent Variable Generation</w:t>
      </w:r>
    </w:p>
    <w:p w14:paraId="100AF78A" w14:textId="77777777" w:rsidR="00C1380C" w:rsidRPr="009B7966" w:rsidRDefault="00C1380C" w:rsidP="005226DB">
      <w:pPr>
        <w:pStyle w:val="Table"/>
        <w:tabs>
          <w:tab w:val="left" w:pos="360"/>
        </w:tabs>
        <w:spacing w:after="0"/>
        <w:jc w:val="both"/>
        <w:rPr>
          <w:b w:val="0"/>
        </w:rPr>
      </w:pPr>
      <w:r w:rsidRPr="009B7966">
        <w:rPr>
          <w:b w:val="0"/>
        </w:rPr>
        <w:t xml:space="preserve">In addition to the rail ridership, we assembled variables from multiple sources including 2010 US census data, American Community Survey (ACS), Florida Geographic Data Library (FDGL), Florida Department of Transportation (FDOT) and Florida Automated Weather Network (FAWN) databases. For the empirical analysis, the explanatory variables can be grouped into three broad categories: temporal and seasonal variables, transportation infrastructure, land use variables, sociodemographic variables, and weather variables. </w:t>
      </w:r>
    </w:p>
    <w:p w14:paraId="0FC71D36" w14:textId="4CDFB914" w:rsidR="00C1380C" w:rsidRPr="009B7966" w:rsidRDefault="00C1380C" w:rsidP="005226DB">
      <w:pPr>
        <w:pStyle w:val="Table"/>
        <w:tabs>
          <w:tab w:val="left" w:pos="360"/>
        </w:tabs>
        <w:spacing w:after="0"/>
        <w:jc w:val="both"/>
        <w:rPr>
          <w:b w:val="0"/>
        </w:rPr>
      </w:pPr>
      <w:r w:rsidRPr="009B7966">
        <w:rPr>
          <w:b w:val="0"/>
        </w:rPr>
        <w:lastRenderedPageBreak/>
        <w:tab/>
      </w:r>
      <w:r w:rsidRPr="009B7966">
        <w:rPr>
          <w:b w:val="0"/>
        </w:rPr>
        <w:tab/>
        <w:t xml:space="preserve">The data at the station level was generated by creating a buffer around the rail station using ArcGIS. However, the influence buffer size area may vary across different variables (see </w:t>
      </w:r>
      <w:r w:rsidRPr="009B7966">
        <w:rPr>
          <w:b w:val="0"/>
          <w:noProof/>
        </w:rPr>
        <w:t>Chakour &amp; Eluru, 2016)</w:t>
      </w:r>
      <w:r w:rsidRPr="009B7966">
        <w:rPr>
          <w:b w:val="0"/>
        </w:rPr>
        <w:t>. To accommodate for such an effect on transit ridership, we have computed attributes of different variables by using 1500m, 1250m, 1000m, 750m, and 500m buffer sizes</w:t>
      </w:r>
      <w:r w:rsidR="00013D94" w:rsidRPr="009B7966">
        <w:rPr>
          <w:b w:val="0"/>
        </w:rPr>
        <w:t xml:space="preserve"> around each station</w:t>
      </w:r>
      <w:r w:rsidRPr="009B7966">
        <w:rPr>
          <w:b w:val="0"/>
        </w:rPr>
        <w:t xml:space="preserve">. Temporal and seasonal variables considered include day of week and month of the year. Transportation infrastructure variables considered include local roadway length, number of bus stops, and presence of free parking facilities at stations. Land use variables considered include number of commercial centers, number of educational centers, number of financial centers and land use mix. </w:t>
      </w:r>
      <w:r w:rsidRPr="009B7966">
        <w:rPr>
          <w:b w:val="0"/>
          <w:color w:val="000000"/>
          <w:lang w:eastAsia="en-CA"/>
        </w:rPr>
        <w:t xml:space="preserve">Land use mix is computed as “Land-use mix = </w:t>
      </w:r>
      <m:oMath>
        <m:d>
          <m:dPr>
            <m:begChr m:val="["/>
            <m:endChr m:val="]"/>
            <m:ctrlPr>
              <w:rPr>
                <w:rFonts w:ascii="Cambria Math" w:hAnsi="Cambria Math"/>
                <w:b w:val="0"/>
                <w:i/>
                <w:color w:val="000000"/>
                <w:lang w:eastAsia="en-CA"/>
              </w:rPr>
            </m:ctrlPr>
          </m:dPr>
          <m:e>
            <m:f>
              <m:fPr>
                <m:ctrlPr>
                  <w:rPr>
                    <w:rFonts w:ascii="Cambria Math" w:hAnsi="Cambria Math"/>
                    <w:b w:val="0"/>
                    <w:i/>
                    <w:color w:val="000000"/>
                    <w:lang w:eastAsia="en-CA"/>
                  </w:rPr>
                </m:ctrlPr>
              </m:fPr>
              <m:num>
                <m:r>
                  <m:rPr>
                    <m:sty m:val="bi"/>
                  </m:rPr>
                  <w:rPr>
                    <w:rFonts w:ascii="Cambria Math" w:hAnsi="Cambria Math"/>
                    <w:color w:val="000000"/>
                    <w:lang w:eastAsia="en-CA"/>
                  </w:rPr>
                  <m:t>-</m:t>
                </m:r>
                <m:nary>
                  <m:naryPr>
                    <m:chr m:val="∑"/>
                    <m:limLoc m:val="undOvr"/>
                    <m:supHide m:val="1"/>
                    <m:ctrlPr>
                      <w:rPr>
                        <w:rFonts w:ascii="Cambria Math" w:hAnsi="Cambria Math"/>
                        <w:b w:val="0"/>
                        <w:i/>
                        <w:color w:val="000000"/>
                        <w:lang w:eastAsia="en-CA"/>
                      </w:rPr>
                    </m:ctrlPr>
                  </m:naryPr>
                  <m:sub>
                    <m:r>
                      <m:rPr>
                        <m:sty m:val="bi"/>
                      </m:rPr>
                      <w:rPr>
                        <w:rFonts w:ascii="Cambria Math" w:hAnsi="Cambria Math"/>
                        <w:color w:val="000000"/>
                        <w:lang w:eastAsia="en-CA"/>
                      </w:rPr>
                      <m:t>k</m:t>
                    </m:r>
                  </m:sub>
                  <m:sup/>
                  <m:e>
                    <m:d>
                      <m:dPr>
                        <m:ctrlPr>
                          <w:rPr>
                            <w:rFonts w:ascii="Cambria Math" w:hAnsi="Cambria Math"/>
                            <w:b w:val="0"/>
                            <w:i/>
                            <w:color w:val="000000"/>
                            <w:lang w:eastAsia="en-CA"/>
                          </w:rPr>
                        </m:ctrlPr>
                      </m:dPr>
                      <m:e>
                        <m:sSub>
                          <m:sSubPr>
                            <m:ctrlPr>
                              <w:rPr>
                                <w:rFonts w:ascii="Cambria Math" w:hAnsi="Cambria Math"/>
                                <w:b w:val="0"/>
                                <w:i/>
                                <w:color w:val="000000"/>
                                <w:lang w:eastAsia="en-CA"/>
                              </w:rPr>
                            </m:ctrlPr>
                          </m:sSubPr>
                          <m:e>
                            <m:r>
                              <m:rPr>
                                <m:sty m:val="bi"/>
                              </m:rPr>
                              <w:rPr>
                                <w:rFonts w:ascii="Cambria Math" w:hAnsi="Cambria Math"/>
                                <w:color w:val="000000"/>
                                <w:lang w:eastAsia="en-CA"/>
                              </w:rPr>
                              <m:t>p</m:t>
                            </m:r>
                          </m:e>
                          <m:sub>
                            <m:r>
                              <m:rPr>
                                <m:sty m:val="bi"/>
                              </m:rPr>
                              <w:rPr>
                                <w:rFonts w:ascii="Cambria Math" w:hAnsi="Cambria Math"/>
                                <w:color w:val="000000"/>
                                <w:lang w:eastAsia="en-CA"/>
                              </w:rPr>
                              <m:t>k</m:t>
                            </m:r>
                          </m:sub>
                        </m:sSub>
                        <m:r>
                          <m:rPr>
                            <m:sty m:val="bi"/>
                          </m:rPr>
                          <w:rPr>
                            <w:rFonts w:ascii="Cambria Math" w:hAnsi="Cambria Math"/>
                            <w:color w:val="000000"/>
                            <w:lang w:eastAsia="en-CA"/>
                          </w:rPr>
                          <m:t>(ln</m:t>
                        </m:r>
                        <m:sSub>
                          <m:sSubPr>
                            <m:ctrlPr>
                              <w:rPr>
                                <w:rFonts w:ascii="Cambria Math" w:hAnsi="Cambria Math"/>
                                <w:b w:val="0"/>
                                <w:i/>
                                <w:color w:val="000000"/>
                                <w:lang w:eastAsia="en-CA"/>
                              </w:rPr>
                            </m:ctrlPr>
                          </m:sSubPr>
                          <m:e>
                            <m:r>
                              <m:rPr>
                                <m:sty m:val="bi"/>
                              </m:rPr>
                              <w:rPr>
                                <w:rFonts w:ascii="Cambria Math" w:hAnsi="Cambria Math"/>
                                <w:color w:val="000000"/>
                                <w:lang w:eastAsia="en-CA"/>
                              </w:rPr>
                              <m:t>p</m:t>
                            </m:r>
                          </m:e>
                          <m:sub>
                            <m:r>
                              <m:rPr>
                                <m:sty m:val="bi"/>
                              </m:rPr>
                              <w:rPr>
                                <w:rFonts w:ascii="Cambria Math" w:hAnsi="Cambria Math"/>
                                <w:color w:val="000000"/>
                                <w:lang w:eastAsia="en-CA"/>
                              </w:rPr>
                              <m:t>k</m:t>
                            </m:r>
                          </m:sub>
                        </m:sSub>
                        <m:r>
                          <m:rPr>
                            <m:sty m:val="bi"/>
                          </m:rPr>
                          <w:rPr>
                            <w:rFonts w:ascii="Cambria Math" w:hAnsi="Cambria Math"/>
                            <w:color w:val="000000"/>
                            <w:lang w:eastAsia="en-CA"/>
                          </w:rPr>
                          <m:t>)</m:t>
                        </m:r>
                      </m:e>
                    </m:d>
                  </m:e>
                </m:nary>
              </m:num>
              <m:den>
                <m:r>
                  <m:rPr>
                    <m:sty m:val="bi"/>
                  </m:rPr>
                  <w:rPr>
                    <w:rFonts w:ascii="Cambria Math" w:hAnsi="Cambria Math"/>
                    <w:color w:val="000000"/>
                    <w:lang w:eastAsia="en-CA"/>
                  </w:rPr>
                  <m:t>lnN</m:t>
                </m:r>
              </m:den>
            </m:f>
          </m:e>
        </m:d>
      </m:oMath>
      <w:r w:rsidRPr="009B7966">
        <w:rPr>
          <w:b w:val="0"/>
          <w:color w:val="000000"/>
          <w:lang w:eastAsia="en-CA"/>
        </w:rPr>
        <w:t xml:space="preserve">”, where </w:t>
      </w:r>
      <m:oMath>
        <m:r>
          <m:rPr>
            <m:sty m:val="bi"/>
          </m:rPr>
          <w:rPr>
            <w:rFonts w:ascii="Cambria Math" w:hAnsi="Cambria Math"/>
            <w:color w:val="000000"/>
            <w:lang w:eastAsia="en-CA"/>
          </w:rPr>
          <m:t>k</m:t>
        </m:r>
      </m:oMath>
      <w:r w:rsidRPr="009B7966">
        <w:rPr>
          <w:b w:val="0"/>
          <w:color w:val="000000"/>
          <w:lang w:eastAsia="en-CA"/>
        </w:rPr>
        <w:t xml:space="preserve"> is the category of land-use, </w:t>
      </w:r>
      <m:oMath>
        <m:r>
          <m:rPr>
            <m:sty m:val="bi"/>
          </m:rPr>
          <w:rPr>
            <w:rFonts w:ascii="Cambria Math" w:hAnsi="Cambria Math"/>
            <w:color w:val="000000"/>
            <w:lang w:eastAsia="en-CA"/>
          </w:rPr>
          <m:t>p</m:t>
        </m:r>
      </m:oMath>
      <w:r w:rsidRPr="009B7966">
        <w:rPr>
          <w:b w:val="0"/>
          <w:color w:val="000000"/>
          <w:lang w:eastAsia="en-CA"/>
        </w:rPr>
        <w:t xml:space="preserve"> is the proportion of the developed land area devoted to a specific land-use, </w:t>
      </w:r>
      <m:oMath>
        <m:r>
          <m:rPr>
            <m:sty m:val="bi"/>
          </m:rPr>
          <w:rPr>
            <w:rFonts w:ascii="Cambria Math" w:hAnsi="Cambria Math"/>
            <w:color w:val="000000"/>
            <w:lang w:eastAsia="en-CA"/>
          </w:rPr>
          <m:t>N</m:t>
        </m:r>
      </m:oMath>
      <w:r w:rsidRPr="009B7966">
        <w:rPr>
          <w:b w:val="0"/>
          <w:color w:val="000000"/>
          <w:lang w:eastAsia="en-CA"/>
        </w:rPr>
        <w:t xml:space="preserve">  is the number of land-use categories in a buffer.</w:t>
      </w:r>
      <w:r w:rsidRPr="009B7966">
        <w:rPr>
          <w:color w:val="000000"/>
          <w:lang w:eastAsia="en-CA"/>
        </w:rPr>
        <w:t xml:space="preserve"> </w:t>
      </w:r>
      <w:r w:rsidRPr="009B7966">
        <w:rPr>
          <w:b w:val="0"/>
        </w:rPr>
        <w:t>Sociodemographic variables considered include number of households</w:t>
      </w:r>
      <w:r w:rsidRPr="009B7966">
        <w:t xml:space="preserve"> </w:t>
      </w:r>
      <w:r w:rsidRPr="009B7966">
        <w:rPr>
          <w:b w:val="0"/>
        </w:rPr>
        <w:t>with zero</w:t>
      </w:r>
      <w:r w:rsidR="002175C4" w:rsidRPr="009B7966">
        <w:rPr>
          <w:b w:val="0"/>
        </w:rPr>
        <w:t>, one and two</w:t>
      </w:r>
      <w:r w:rsidRPr="009B7966">
        <w:rPr>
          <w:b w:val="0"/>
        </w:rPr>
        <w:t xml:space="preserve"> vehicle ownership level.</w:t>
      </w:r>
      <w:r w:rsidR="00C703AF" w:rsidRPr="009B7966">
        <w:rPr>
          <w:b w:val="0"/>
        </w:rPr>
        <w:t xml:space="preserve"> Sociodemographic variables are computed within the influence area of Sunrail stations at census tract level.</w:t>
      </w:r>
      <w:r w:rsidRPr="009B7966">
        <w:rPr>
          <w:b w:val="0"/>
        </w:rPr>
        <w:t xml:space="preserve"> Finally, weather variables considered include temperature, average wind speed and rainfall. </w:t>
      </w:r>
    </w:p>
    <w:p w14:paraId="64B85D4F" w14:textId="77777777" w:rsidR="00C1380C" w:rsidRDefault="00C1380C" w:rsidP="005226DB">
      <w:pPr>
        <w:pStyle w:val="Table"/>
        <w:tabs>
          <w:tab w:val="left" w:pos="360"/>
        </w:tabs>
        <w:spacing w:after="0"/>
        <w:jc w:val="both"/>
        <w:rPr>
          <w:b w:val="0"/>
        </w:rPr>
      </w:pPr>
      <w:r w:rsidRPr="009B7966">
        <w:rPr>
          <w:b w:val="0"/>
        </w:rPr>
        <w:tab/>
      </w:r>
      <w:r w:rsidRPr="009B7966">
        <w:rPr>
          <w:b w:val="0"/>
        </w:rPr>
        <w:tab/>
        <w:t>Table 3 offers a summary of the sample characteristics of the exogenous factors used in the estimation data set. Table 3 represents the definition of variables considered for final model estimation along with the minimum, maximum and average values of the exogenous variables. The final specification of the model development was based on removing the statistically insignificant variables in a systematic process based on statistical confidence (95% confidence level). The specification process was also guided by prior research and parsimony considerations. In estimating the models, several functional forms and variable specifications are explored. The functional form that provided the best result is used for the final model specifications. For determining the appropriate buffer sizes, each variable for a buffer size was systematically introduced (starting from 1500m to 500m buffer size) and the buffer variable that offered the best fit was considered in the final specification.</w:t>
      </w:r>
    </w:p>
    <w:p w14:paraId="34714D9A" w14:textId="77777777" w:rsidR="00055281" w:rsidRDefault="00055281" w:rsidP="005226DB">
      <w:pPr>
        <w:pStyle w:val="Table"/>
        <w:tabs>
          <w:tab w:val="left" w:pos="360"/>
        </w:tabs>
        <w:spacing w:after="0"/>
        <w:jc w:val="both"/>
        <w:rPr>
          <w:b w:val="0"/>
        </w:rPr>
      </w:pPr>
    </w:p>
    <w:p w14:paraId="79BAEDAD" w14:textId="7560A9B3" w:rsidR="00055281" w:rsidRPr="009B7966" w:rsidRDefault="00055281" w:rsidP="00055281">
      <w:pPr>
        <w:jc w:val="center"/>
        <w:rPr>
          <w:b/>
          <w:szCs w:val="24"/>
        </w:rPr>
      </w:pPr>
      <w:r>
        <w:t>[Table 3 near here]</w:t>
      </w:r>
    </w:p>
    <w:p w14:paraId="0FE07E7D" w14:textId="77777777" w:rsidR="00C1380C" w:rsidRPr="009B7966" w:rsidRDefault="00C1380C" w:rsidP="005226DB">
      <w:pPr>
        <w:pStyle w:val="Table"/>
        <w:tabs>
          <w:tab w:val="left" w:pos="360"/>
        </w:tabs>
        <w:spacing w:after="0"/>
        <w:jc w:val="both"/>
        <w:rPr>
          <w:b w:val="0"/>
        </w:rPr>
      </w:pPr>
    </w:p>
    <w:p w14:paraId="32612C45" w14:textId="624A9CB5" w:rsidR="00C1380C" w:rsidRPr="009B7966" w:rsidRDefault="00EC257D" w:rsidP="005226DB">
      <w:pPr>
        <w:pStyle w:val="Heading1"/>
        <w:spacing w:before="0" w:after="0"/>
        <w:rPr>
          <w:sz w:val="24"/>
          <w:szCs w:val="24"/>
        </w:rPr>
      </w:pPr>
      <w:r w:rsidRPr="009B7966">
        <w:rPr>
          <w:sz w:val="24"/>
          <w:szCs w:val="24"/>
        </w:rPr>
        <w:t>Model Estimation Results</w:t>
      </w:r>
    </w:p>
    <w:p w14:paraId="54EC2902" w14:textId="77777777" w:rsidR="00C1380C" w:rsidRPr="009B7966" w:rsidRDefault="00C1380C" w:rsidP="005226DB">
      <w:pPr>
        <w:rPr>
          <w:szCs w:val="24"/>
        </w:rPr>
      </w:pPr>
    </w:p>
    <w:p w14:paraId="02EE18AF" w14:textId="77777777" w:rsidR="00C1380C" w:rsidRPr="00EC257D" w:rsidRDefault="00C1380C" w:rsidP="005226DB">
      <w:pPr>
        <w:pStyle w:val="Heading2"/>
        <w:spacing w:before="0" w:after="0"/>
        <w:rPr>
          <w:rFonts w:eastAsiaTheme="minorEastAsia" w:cs="Times New Roman"/>
          <w:i/>
          <w:sz w:val="24"/>
          <w:szCs w:val="24"/>
          <w:lang w:val="en-US"/>
        </w:rPr>
      </w:pPr>
      <w:r w:rsidRPr="00EC257D">
        <w:rPr>
          <w:rFonts w:eastAsiaTheme="minorEastAsia" w:cs="Times New Roman"/>
          <w:i/>
          <w:sz w:val="24"/>
          <w:szCs w:val="24"/>
          <w:lang w:val="en-US"/>
        </w:rPr>
        <w:t>Model Specification and Overall Measures of Fit</w:t>
      </w:r>
    </w:p>
    <w:p w14:paraId="033594B8" w14:textId="05855D1E" w:rsidR="00C1380C" w:rsidRPr="009B7966" w:rsidRDefault="00C1380C" w:rsidP="005226DB">
      <w:pPr>
        <w:rPr>
          <w:rFonts w:cs="Times New Roman"/>
          <w:szCs w:val="24"/>
          <w:lang w:val="en-US"/>
        </w:rPr>
      </w:pPr>
      <w:r w:rsidRPr="009B7966">
        <w:rPr>
          <w:rFonts w:eastAsiaTheme="minorEastAsia" w:cs="Times New Roman"/>
          <w:szCs w:val="24"/>
        </w:rPr>
        <w:t>A simple linear regression model was estimated to serve as a benchmark for the panel models. The log-likelihood values for simple linear regression (LR) model of boarding and alighting are -11815.132</w:t>
      </w:r>
      <w:r w:rsidRPr="009B7966" w:rsidDel="00CF18F4">
        <w:rPr>
          <w:rFonts w:eastAsiaTheme="minorEastAsia" w:cs="Times New Roman"/>
          <w:szCs w:val="24"/>
        </w:rPr>
        <w:t xml:space="preserve"> </w:t>
      </w:r>
      <w:r w:rsidRPr="009B7966">
        <w:rPr>
          <w:rFonts w:eastAsiaTheme="minorEastAsia" w:cs="Times New Roman"/>
          <w:szCs w:val="24"/>
        </w:rPr>
        <w:t>(with 23 parameters) and -12090.381 (with 23 parameters), respectively. The log-</w:t>
      </w:r>
      <w:r w:rsidRPr="009B7966">
        <w:rPr>
          <w:rFonts w:eastAsia="Calibri" w:cs="Times New Roman"/>
          <w:szCs w:val="24"/>
          <w:lang w:val="en-US" w:eastAsia="ko-KR"/>
        </w:rPr>
        <w:t>likelihood</w:t>
      </w:r>
      <w:r w:rsidRPr="009B7966">
        <w:rPr>
          <w:rFonts w:eastAsiaTheme="minorEastAsia" w:cs="Times New Roman"/>
          <w:szCs w:val="24"/>
        </w:rPr>
        <w:t xml:space="preserve"> values at convergence for the boarding and alighting models estimated are as follows: PLR for boarding (with 25 parameters) is -11,781.170, and PLR for alighting (with 24 parameters) is -12,051.406. Prior to discussing the estimation results, we compare the performance of these models in this section. We employ log-likelihood ratio test for comparing these models. </w:t>
      </w:r>
      <w:r w:rsidRPr="009B7966">
        <w:rPr>
          <w:rFonts w:cs="Times New Roman"/>
          <w:szCs w:val="24"/>
        </w:rPr>
        <w:t xml:space="preserve">The log-likelihood test statistic is computed as </w:t>
      </w:r>
      <m:oMath>
        <m:r>
          <w:rPr>
            <w:rFonts w:ascii="Cambria Math" w:hAnsi="Cambria Math" w:cs="Times New Roman"/>
            <w:szCs w:val="24"/>
          </w:rPr>
          <m:t>2[</m:t>
        </m:r>
        <m:sSub>
          <m:sSubPr>
            <m:ctrlPr>
              <w:rPr>
                <w:rFonts w:ascii="Cambria Math" w:hAnsi="Cambria Math" w:cs="Times New Roman"/>
                <w:i/>
                <w:szCs w:val="24"/>
              </w:rPr>
            </m:ctrlPr>
          </m:sSubPr>
          <m:e>
            <m:r>
              <w:rPr>
                <w:rFonts w:ascii="Cambria Math" w:hAnsi="Cambria Math" w:cs="Times New Roman"/>
                <w:szCs w:val="24"/>
              </w:rPr>
              <m:t>LL</m:t>
            </m:r>
          </m:e>
          <m:sub>
            <m:r>
              <w:rPr>
                <w:rFonts w:ascii="Cambria Math" w:hAnsi="Cambria Math" w:cs="Times New Roman"/>
                <w:szCs w:val="24"/>
              </w:rPr>
              <m:t>U</m:t>
            </m:r>
          </m:sub>
        </m:sSub>
        <m:r>
          <w:rPr>
            <w:rFonts w:ascii="Cambria Math" w:hAnsi="Cambria Math" w:cs="Times New Roman"/>
            <w:szCs w:val="24"/>
          </w:rPr>
          <m:t>-</m:t>
        </m:r>
        <m:sSub>
          <m:sSubPr>
            <m:ctrlPr>
              <w:rPr>
                <w:rFonts w:ascii="Cambria Math" w:hAnsi="Cambria Math" w:cs="Times New Roman"/>
                <w:i/>
                <w:szCs w:val="24"/>
              </w:rPr>
            </m:ctrlPr>
          </m:sSubPr>
          <m:e>
            <m:r>
              <w:rPr>
                <w:rFonts w:ascii="Cambria Math" w:hAnsi="Cambria Math" w:cs="Times New Roman"/>
                <w:szCs w:val="24"/>
              </w:rPr>
              <m:t>LL</m:t>
            </m:r>
          </m:e>
          <m:sub>
            <m:r>
              <w:rPr>
                <w:rFonts w:ascii="Cambria Math" w:hAnsi="Cambria Math" w:cs="Times New Roman"/>
                <w:szCs w:val="24"/>
              </w:rPr>
              <m:t>R</m:t>
            </m:r>
          </m:sub>
        </m:sSub>
        <m:r>
          <w:rPr>
            <w:rFonts w:ascii="Cambria Math" w:hAnsi="Cambria Math" w:cs="Times New Roman"/>
            <w:szCs w:val="24"/>
          </w:rPr>
          <m:t>]</m:t>
        </m:r>
      </m:oMath>
      <w:r w:rsidRPr="009B7966">
        <w:rPr>
          <w:rFonts w:eastAsia="Calibri" w:cs="Times New Roman"/>
          <w:color w:val="000000"/>
          <w:szCs w:val="24"/>
          <w:lang w:val="en-US"/>
        </w:rPr>
        <w:t xml:space="preserve">, where </w:t>
      </w:r>
      <m:oMath>
        <m:sSub>
          <m:sSubPr>
            <m:ctrlPr>
              <w:rPr>
                <w:rFonts w:ascii="Cambria Math" w:hAnsi="Cambria Math" w:cs="Times New Roman"/>
                <w:i/>
                <w:szCs w:val="24"/>
              </w:rPr>
            </m:ctrlPr>
          </m:sSubPr>
          <m:e>
            <m:r>
              <w:rPr>
                <w:rFonts w:ascii="Cambria Math" w:hAnsi="Cambria Math" w:cs="Times New Roman"/>
                <w:szCs w:val="24"/>
              </w:rPr>
              <m:t>LL</m:t>
            </m:r>
          </m:e>
          <m:sub>
            <m:r>
              <w:rPr>
                <w:rFonts w:ascii="Cambria Math" w:hAnsi="Cambria Math" w:cs="Times New Roman"/>
                <w:szCs w:val="24"/>
              </w:rPr>
              <m:t>U</m:t>
            </m:r>
          </m:sub>
        </m:sSub>
      </m:oMath>
      <w:r w:rsidRPr="009B7966">
        <w:rPr>
          <w:rFonts w:eastAsia="Calibri" w:cs="Times New Roman"/>
          <w:szCs w:val="24"/>
        </w:rPr>
        <w:t xml:space="preserve"> and </w:t>
      </w:r>
      <m:oMath>
        <m:sSub>
          <m:sSubPr>
            <m:ctrlPr>
              <w:rPr>
                <w:rFonts w:ascii="Cambria Math" w:hAnsi="Cambria Math" w:cs="Times New Roman"/>
                <w:i/>
                <w:szCs w:val="24"/>
              </w:rPr>
            </m:ctrlPr>
          </m:sSubPr>
          <m:e>
            <m:r>
              <w:rPr>
                <w:rFonts w:ascii="Cambria Math" w:hAnsi="Cambria Math" w:cs="Times New Roman"/>
                <w:szCs w:val="24"/>
              </w:rPr>
              <m:t>LL</m:t>
            </m:r>
          </m:e>
          <m:sub>
            <m:r>
              <w:rPr>
                <w:rFonts w:ascii="Cambria Math" w:hAnsi="Cambria Math" w:cs="Times New Roman"/>
                <w:szCs w:val="24"/>
              </w:rPr>
              <m:t>R</m:t>
            </m:r>
          </m:sub>
        </m:sSub>
      </m:oMath>
      <w:r w:rsidRPr="009B7966">
        <w:rPr>
          <w:rFonts w:eastAsia="Calibri" w:cs="Times New Roman"/>
          <w:szCs w:val="24"/>
        </w:rPr>
        <w:t xml:space="preserve"> are the log-likelihood of the </w:t>
      </w:r>
      <w:r w:rsidRPr="009B7966">
        <w:rPr>
          <w:rFonts w:cs="Times New Roman"/>
          <w:szCs w:val="24"/>
          <w:lang w:val="en-US"/>
        </w:rPr>
        <w:t xml:space="preserve">unrestricted and the restricted models, respectively. The computed value of the LR test is compared with the </w:t>
      </w:r>
      <m:oMath>
        <m:r>
          <w:rPr>
            <w:rFonts w:ascii="Cambria Math" w:hAnsi="Cambria Math" w:cs="Times New Roman"/>
            <w:szCs w:val="24"/>
            <w:lang w:val="en-US"/>
          </w:rPr>
          <m:t>ℵ</m:t>
        </m:r>
      </m:oMath>
      <w:r w:rsidRPr="009B7966">
        <w:rPr>
          <w:rFonts w:cs="Times New Roman"/>
          <w:szCs w:val="24"/>
          <w:vertAlign w:val="superscript"/>
          <w:lang w:val="en-US"/>
        </w:rPr>
        <w:t>2</w:t>
      </w:r>
      <w:r w:rsidRPr="009B7966">
        <w:rPr>
          <w:rFonts w:cs="Times New Roman"/>
          <w:szCs w:val="24"/>
          <w:lang w:val="en-US"/>
        </w:rPr>
        <w:t xml:space="preserve"> value for the corresponding degrees of freedom (</w:t>
      </w:r>
      <w:r w:rsidRPr="009B7966">
        <w:rPr>
          <w:rFonts w:cs="Times New Roman"/>
          <w:i/>
          <w:szCs w:val="24"/>
          <w:lang w:val="en-US"/>
        </w:rPr>
        <w:t>dof</w:t>
      </w:r>
      <w:r w:rsidRPr="009B7966">
        <w:rPr>
          <w:rFonts w:cs="Times New Roman"/>
          <w:szCs w:val="24"/>
          <w:lang w:val="en-US"/>
        </w:rPr>
        <w:t xml:space="preserve">). The resulting LR test values for the comparison of LR/PNL for boarding and alighting models are 67.926 (2 </w:t>
      </w:r>
      <w:r w:rsidRPr="009B7966">
        <w:rPr>
          <w:rFonts w:cs="Times New Roman"/>
          <w:i/>
          <w:szCs w:val="24"/>
          <w:lang w:val="en-US"/>
        </w:rPr>
        <w:t>dof</w:t>
      </w:r>
      <w:r w:rsidRPr="009B7966">
        <w:rPr>
          <w:rFonts w:cs="Times New Roman"/>
          <w:szCs w:val="24"/>
          <w:lang w:val="en-US"/>
        </w:rPr>
        <w:t xml:space="preserve">) and 77.951 (1 </w:t>
      </w:r>
      <w:r w:rsidRPr="009B7966">
        <w:rPr>
          <w:rFonts w:cs="Times New Roman"/>
          <w:i/>
          <w:szCs w:val="24"/>
          <w:lang w:val="en-US"/>
        </w:rPr>
        <w:t>dof</w:t>
      </w:r>
      <w:r w:rsidRPr="009B7966">
        <w:rPr>
          <w:rFonts w:cs="Times New Roman"/>
          <w:szCs w:val="24"/>
          <w:lang w:val="en-US"/>
        </w:rPr>
        <w:t xml:space="preserve">), respectively. The log-likelihood ratio test values indicate that PLR models outperform the LR models at any level of statistical significance for </w:t>
      </w:r>
      <w:r w:rsidR="003D7C21" w:rsidRPr="009B7966">
        <w:rPr>
          <w:rFonts w:cs="Times New Roman"/>
          <w:szCs w:val="24"/>
          <w:lang w:val="en-US"/>
        </w:rPr>
        <w:t xml:space="preserve">both </w:t>
      </w:r>
      <w:r w:rsidRPr="009B7966">
        <w:rPr>
          <w:rFonts w:cs="Times New Roman"/>
          <w:szCs w:val="24"/>
          <w:lang w:val="en-US"/>
        </w:rPr>
        <w:t xml:space="preserve">boarding and alighting models. </w:t>
      </w:r>
    </w:p>
    <w:p w14:paraId="738AA7E9" w14:textId="77777777" w:rsidR="00C1380C" w:rsidRPr="00EC257D" w:rsidRDefault="00C1380C" w:rsidP="005226DB">
      <w:pPr>
        <w:pStyle w:val="Heading2"/>
        <w:spacing w:before="0" w:after="0"/>
        <w:rPr>
          <w:rFonts w:eastAsiaTheme="minorEastAsia" w:cs="Times New Roman"/>
          <w:i/>
          <w:sz w:val="24"/>
          <w:szCs w:val="24"/>
          <w:lang w:val="en-US"/>
        </w:rPr>
      </w:pPr>
      <w:r w:rsidRPr="00EC257D">
        <w:rPr>
          <w:rFonts w:eastAsiaTheme="minorEastAsia" w:cs="Times New Roman"/>
          <w:i/>
          <w:sz w:val="24"/>
          <w:szCs w:val="24"/>
          <w:lang w:val="en-US"/>
        </w:rPr>
        <w:lastRenderedPageBreak/>
        <w:t>Variable Effects</w:t>
      </w:r>
    </w:p>
    <w:p w14:paraId="29589AF2" w14:textId="77777777" w:rsidR="00C1380C" w:rsidRDefault="00C1380C" w:rsidP="005226DB">
      <w:pPr>
        <w:rPr>
          <w:b/>
          <w:szCs w:val="24"/>
        </w:rPr>
      </w:pPr>
      <w:r w:rsidRPr="009B7966">
        <w:rPr>
          <w:szCs w:val="24"/>
          <w:lang w:val="en-US"/>
        </w:rPr>
        <w:t xml:space="preserve">The estimated results for boarding and alighting are presented in Table 4. </w:t>
      </w:r>
      <w:r w:rsidRPr="009B7966">
        <w:rPr>
          <w:szCs w:val="24"/>
        </w:rPr>
        <w:t xml:space="preserve">In PLR models, the positive (negative) coefficient corresponds to increased (decreased) ridership propensities. The constant does not have any substantive interpretation after adding exogenous variables. </w:t>
      </w:r>
      <w:r w:rsidRPr="009B7966">
        <w:rPr>
          <w:rFonts w:eastAsiaTheme="minorEastAsia" w:cs="Times New Roman"/>
          <w:szCs w:val="24"/>
        </w:rPr>
        <w:t>The variable results across different exogenous variable categories are discussed below.</w:t>
      </w:r>
      <w:r w:rsidRPr="009B7966">
        <w:rPr>
          <w:b/>
          <w:szCs w:val="24"/>
        </w:rPr>
        <w:t xml:space="preserve"> </w:t>
      </w:r>
    </w:p>
    <w:p w14:paraId="7FD896AF" w14:textId="77777777" w:rsidR="00C64ABE" w:rsidRDefault="00C64ABE" w:rsidP="005226DB">
      <w:pPr>
        <w:rPr>
          <w:b/>
          <w:szCs w:val="24"/>
        </w:rPr>
      </w:pPr>
    </w:p>
    <w:p w14:paraId="1B5E622D" w14:textId="6E23A0A6" w:rsidR="00C64ABE" w:rsidRDefault="00C64ABE" w:rsidP="00C64ABE">
      <w:pPr>
        <w:jc w:val="center"/>
        <w:rPr>
          <w:b/>
          <w:szCs w:val="24"/>
        </w:rPr>
      </w:pPr>
      <w:r>
        <w:t>[Table 4 near here]</w:t>
      </w:r>
    </w:p>
    <w:p w14:paraId="0EE916B1" w14:textId="77777777" w:rsidR="00C64ABE" w:rsidRPr="009B7966" w:rsidRDefault="00C64ABE" w:rsidP="005226DB">
      <w:pPr>
        <w:rPr>
          <w:b/>
          <w:szCs w:val="24"/>
        </w:rPr>
      </w:pPr>
    </w:p>
    <w:p w14:paraId="473CEEC9" w14:textId="77777777" w:rsidR="00C1380C" w:rsidRPr="009B7966" w:rsidRDefault="00C1380C" w:rsidP="005226DB">
      <w:pPr>
        <w:pStyle w:val="Heading3"/>
        <w:rPr>
          <w:i/>
          <w:szCs w:val="24"/>
          <w:u w:val="none"/>
        </w:rPr>
      </w:pPr>
      <w:r w:rsidRPr="009B7966">
        <w:rPr>
          <w:i/>
          <w:szCs w:val="24"/>
          <w:u w:val="none"/>
        </w:rPr>
        <w:t>Temporal and Seasonal Variables</w:t>
      </w:r>
    </w:p>
    <w:p w14:paraId="07A169B1" w14:textId="5898E8AA" w:rsidR="00C1380C" w:rsidRPr="009B7966" w:rsidRDefault="00C1380C" w:rsidP="005226DB">
      <w:pPr>
        <w:rPr>
          <w:szCs w:val="24"/>
        </w:rPr>
      </w:pPr>
      <w:r w:rsidRPr="009B7966">
        <w:rPr>
          <w:szCs w:val="24"/>
        </w:rPr>
        <w:t>The day of the week variables offer interesting results. Specifically, the result indicate</w:t>
      </w:r>
      <w:r w:rsidR="00E84BE5" w:rsidRPr="009B7966">
        <w:rPr>
          <w:szCs w:val="24"/>
        </w:rPr>
        <w:t>s</w:t>
      </w:r>
      <w:r w:rsidRPr="009B7966">
        <w:rPr>
          <w:szCs w:val="24"/>
        </w:rPr>
        <w:t xml:space="preserve"> that boarding and alighting are likely to be lower on Mondays while on Fridays an opposite trend is observed. The higher ridership value on Friday is possibly associated with transit being adopted for cultural, sports and social activities (such as Orlando Lions football games or restaurants) in downtown Orlando with limited parking. To accommodate for seasonal variation in ridership we also consider the month variable. </w:t>
      </w:r>
      <w:r w:rsidR="009A6EAC" w:rsidRPr="009B7966">
        <w:rPr>
          <w:szCs w:val="24"/>
        </w:rPr>
        <w:t xml:space="preserve">We considered the months of September and October as the base for the month variable. We find that, compared to the base months, the month of </w:t>
      </w:r>
      <w:r w:rsidRPr="009B7966">
        <w:rPr>
          <w:szCs w:val="24"/>
        </w:rPr>
        <w:t xml:space="preserve">March is associated with </w:t>
      </w:r>
      <w:r w:rsidR="009A6EAC" w:rsidRPr="009B7966">
        <w:rPr>
          <w:szCs w:val="24"/>
        </w:rPr>
        <w:t xml:space="preserve">highest positive </w:t>
      </w:r>
      <w:r w:rsidRPr="009B7966">
        <w:rPr>
          <w:szCs w:val="24"/>
        </w:rPr>
        <w:t xml:space="preserve">impact on boarding and alighting. It is also observed that the association of various months with boarding and alighting are very similar. </w:t>
      </w:r>
    </w:p>
    <w:p w14:paraId="56606884" w14:textId="77777777" w:rsidR="00C1380C" w:rsidRPr="009B7966" w:rsidRDefault="00C1380C" w:rsidP="005226DB">
      <w:pPr>
        <w:rPr>
          <w:szCs w:val="24"/>
        </w:rPr>
      </w:pPr>
    </w:p>
    <w:p w14:paraId="4B967927" w14:textId="77777777" w:rsidR="00C1380C" w:rsidRPr="009B7966" w:rsidRDefault="00C1380C" w:rsidP="005226DB">
      <w:pPr>
        <w:pStyle w:val="Heading3"/>
        <w:spacing w:before="0"/>
        <w:rPr>
          <w:i/>
          <w:szCs w:val="24"/>
          <w:u w:val="none"/>
        </w:rPr>
      </w:pPr>
      <w:r w:rsidRPr="009B7966">
        <w:rPr>
          <w:i/>
          <w:szCs w:val="24"/>
          <w:u w:val="none"/>
        </w:rPr>
        <w:t>Transportation Infrastructures</w:t>
      </w:r>
    </w:p>
    <w:p w14:paraId="66B2A7E7" w14:textId="77777777" w:rsidR="00C1380C" w:rsidRPr="009B7966" w:rsidRDefault="00C1380C" w:rsidP="005226DB">
      <w:pPr>
        <w:pStyle w:val="Table"/>
        <w:tabs>
          <w:tab w:val="left" w:pos="360"/>
        </w:tabs>
        <w:spacing w:after="0"/>
        <w:jc w:val="both"/>
        <w:rPr>
          <w:b w:val="0"/>
        </w:rPr>
      </w:pPr>
      <w:r w:rsidRPr="009B7966">
        <w:rPr>
          <w:b w:val="0"/>
        </w:rPr>
        <w:t>Several transportation infrastructure variables for various buffer sizes were considered in the model. Local highway length for a 1500m buffer area around rail stations presents a significant negative impact on boarding and alighting. On the other hand, number of bus stops within 1500m buffer variable highlights the symbiotic influence of bus transit on rail ridership. For both boarding and alighting, increase in number of bus stops is associated with higher ridership. The result while encouraging is also possibly indicative of presence of higher number of bus stops near the rail station. Finally, the availability of free parking space at SunRail stations also significantly affect</w:t>
      </w:r>
      <w:r w:rsidR="009A6EAC" w:rsidRPr="009B7966">
        <w:rPr>
          <w:b w:val="0"/>
        </w:rPr>
        <w:t>s</w:t>
      </w:r>
      <w:r w:rsidRPr="009B7966">
        <w:rPr>
          <w:b w:val="0"/>
        </w:rPr>
        <w:t xml:space="preserve"> both boarding and alighting ridership. The parking facilities have significantly higher impact on alighting relative to boarding. </w:t>
      </w:r>
    </w:p>
    <w:p w14:paraId="6EE047D8" w14:textId="77777777" w:rsidR="00C1380C" w:rsidRPr="009B7966" w:rsidRDefault="00C1380C" w:rsidP="005226DB">
      <w:pPr>
        <w:pStyle w:val="Table"/>
        <w:tabs>
          <w:tab w:val="left" w:pos="360"/>
        </w:tabs>
        <w:spacing w:after="0"/>
        <w:jc w:val="both"/>
        <w:rPr>
          <w:b w:val="0"/>
        </w:rPr>
      </w:pPr>
    </w:p>
    <w:p w14:paraId="2D311E22" w14:textId="77777777" w:rsidR="00C1380C" w:rsidRPr="009B7966" w:rsidRDefault="00C1380C" w:rsidP="005226DB">
      <w:pPr>
        <w:pStyle w:val="Heading3"/>
        <w:spacing w:before="0"/>
        <w:rPr>
          <w:i/>
          <w:szCs w:val="24"/>
          <w:u w:val="none"/>
        </w:rPr>
      </w:pPr>
      <w:r w:rsidRPr="009B7966">
        <w:rPr>
          <w:i/>
          <w:szCs w:val="24"/>
          <w:u w:val="none"/>
        </w:rPr>
        <w:t>Land Use Variables</w:t>
      </w:r>
    </w:p>
    <w:p w14:paraId="505DD126" w14:textId="77777777" w:rsidR="00C1380C" w:rsidRPr="009B7966" w:rsidRDefault="00C1380C" w:rsidP="005226DB">
      <w:pPr>
        <w:rPr>
          <w:szCs w:val="24"/>
        </w:rPr>
      </w:pPr>
      <w:r w:rsidRPr="009B7966">
        <w:rPr>
          <w:szCs w:val="24"/>
        </w:rPr>
        <w:t xml:space="preserve">Land use variables including presence of commercial centers, educational centers and financial centers within 1500 m distance from SunRail station have significant influence on ridership. The presence of higher commercial centers in 1500m buffer surrounding the station positively influences boarding and alighting. The number of commercial centers variable impact varies substantially across the stations as evidenced by the significant standard deviation parameters for both boarding and alighting models. The presence of financial centers affects boarding positively while having no impact on alighting. SunRail stations are located near downtown Orlando and provide access to commercial and financial hubs of Orlando city. In these locations, availability of parking spaces, cost of parking, and traffic congestion encourage the adoption of SunRail. On the other hand, the presence of education centers around rail stations reduces rail ridership. The result is quite intriguing. It is possible that driving is the preferred option to educational centers; particularly for parents driving their children to the education center and then proceeding to another location. </w:t>
      </w:r>
    </w:p>
    <w:p w14:paraId="3A2D6DA1" w14:textId="77777777" w:rsidR="00C1380C" w:rsidRPr="009B7966" w:rsidRDefault="00C1380C" w:rsidP="005226DB">
      <w:pPr>
        <w:rPr>
          <w:szCs w:val="24"/>
        </w:rPr>
      </w:pPr>
    </w:p>
    <w:p w14:paraId="7BD3969F" w14:textId="77777777" w:rsidR="00C1380C" w:rsidRPr="009B7966" w:rsidRDefault="00C1380C" w:rsidP="005226DB">
      <w:pPr>
        <w:pStyle w:val="Heading3"/>
        <w:spacing w:before="0"/>
        <w:rPr>
          <w:i/>
          <w:szCs w:val="24"/>
          <w:u w:val="none"/>
        </w:rPr>
      </w:pPr>
      <w:r w:rsidRPr="009B7966">
        <w:rPr>
          <w:i/>
          <w:szCs w:val="24"/>
          <w:u w:val="none"/>
        </w:rPr>
        <w:lastRenderedPageBreak/>
        <w:t>Sociodemographic Variables</w:t>
      </w:r>
    </w:p>
    <w:p w14:paraId="7F46497E" w14:textId="11E733B2" w:rsidR="00C1380C" w:rsidRPr="009B7966" w:rsidRDefault="00C1380C" w:rsidP="005226DB">
      <w:pPr>
        <w:pStyle w:val="Table"/>
        <w:tabs>
          <w:tab w:val="left" w:pos="360"/>
        </w:tabs>
        <w:spacing w:after="0"/>
        <w:jc w:val="both"/>
        <w:rPr>
          <w:b w:val="0"/>
        </w:rPr>
      </w:pPr>
      <w:r w:rsidRPr="009B7966">
        <w:rPr>
          <w:b w:val="0"/>
        </w:rPr>
        <w:t xml:space="preserve">Several socioeconomic variables were tested in the boarding and alighting models. Of these variables only one variable offered a statistically significant impact. The number of households with access to no vehicles in the </w:t>
      </w:r>
      <w:r w:rsidR="00417B4F">
        <w:rPr>
          <w:b w:val="0"/>
        </w:rPr>
        <w:t xml:space="preserve">influence area </w:t>
      </w:r>
      <w:r w:rsidRPr="009B7966">
        <w:rPr>
          <w:b w:val="0"/>
        </w:rPr>
        <w:t xml:space="preserve">around the station </w:t>
      </w:r>
      <w:r w:rsidR="00417B4F">
        <w:rPr>
          <w:b w:val="0"/>
        </w:rPr>
        <w:t xml:space="preserve">at a census tract level </w:t>
      </w:r>
      <w:r w:rsidRPr="009B7966">
        <w:rPr>
          <w:b w:val="0"/>
        </w:rPr>
        <w:t xml:space="preserve">is negatively associated with boarding and alighting. While the result is counterintuitive on first glance, it is possible that the result is a surrogate for lower job participation in these neighborhoods. The result warrants more detailed analysis. </w:t>
      </w:r>
    </w:p>
    <w:p w14:paraId="467E712A" w14:textId="77777777" w:rsidR="00C1380C" w:rsidRPr="009B7966" w:rsidRDefault="00C1380C" w:rsidP="005226DB">
      <w:pPr>
        <w:pStyle w:val="Table"/>
        <w:tabs>
          <w:tab w:val="left" w:pos="360"/>
        </w:tabs>
        <w:spacing w:after="0"/>
        <w:jc w:val="both"/>
        <w:rPr>
          <w:b w:val="0"/>
        </w:rPr>
      </w:pPr>
    </w:p>
    <w:p w14:paraId="7BC844FA" w14:textId="77777777" w:rsidR="00C1380C" w:rsidRPr="009B7966" w:rsidRDefault="00C1380C" w:rsidP="005226DB">
      <w:pPr>
        <w:pStyle w:val="Heading3"/>
        <w:spacing w:before="0"/>
        <w:rPr>
          <w:i/>
          <w:szCs w:val="24"/>
          <w:u w:val="none"/>
        </w:rPr>
      </w:pPr>
      <w:r w:rsidRPr="009B7966">
        <w:rPr>
          <w:i/>
          <w:szCs w:val="24"/>
          <w:u w:val="none"/>
        </w:rPr>
        <w:t>Weather Variables</w:t>
      </w:r>
    </w:p>
    <w:p w14:paraId="4D0B1A2A" w14:textId="77777777" w:rsidR="00C1380C" w:rsidRPr="009B7966" w:rsidRDefault="00C1380C" w:rsidP="005226DB">
      <w:pPr>
        <w:rPr>
          <w:szCs w:val="24"/>
        </w:rPr>
      </w:pPr>
      <w:r w:rsidRPr="009B7966">
        <w:rPr>
          <w:szCs w:val="24"/>
        </w:rPr>
        <w:t xml:space="preserve">We also account for the impact of weather variables on ridership. While we cannot control weather patterns, these variables are included in the model to ensure that the impact of other attributes is accurately determined. The average temperature variable indicates that with higher temperature, boarding and alighting are likely to be higher. On the other hand, higher average wind speed is associated with lower boarding and alighting. The wind speed might be an indicator for possible wind gusts from hurricanes in the Orlando region. Finally, rain occurrence discourages rail usage as indicated by the negative coefficient in boarding and alighting components. The result is expected for any public transit alternative. </w:t>
      </w:r>
    </w:p>
    <w:p w14:paraId="3DF7941A" w14:textId="77777777" w:rsidR="00C1380C" w:rsidRPr="009B7966" w:rsidRDefault="00C1380C" w:rsidP="005226DB">
      <w:pPr>
        <w:rPr>
          <w:szCs w:val="24"/>
        </w:rPr>
      </w:pPr>
    </w:p>
    <w:p w14:paraId="5DF970ED" w14:textId="77777777" w:rsidR="00C1380C" w:rsidRPr="009B7966" w:rsidRDefault="00C1380C" w:rsidP="005226DB">
      <w:pPr>
        <w:pStyle w:val="Heading3"/>
        <w:spacing w:before="0"/>
        <w:rPr>
          <w:i/>
          <w:szCs w:val="24"/>
          <w:u w:val="none"/>
        </w:rPr>
      </w:pPr>
      <w:r w:rsidRPr="009B7966">
        <w:rPr>
          <w:i/>
          <w:szCs w:val="24"/>
          <w:u w:val="none"/>
        </w:rPr>
        <w:t xml:space="preserve">Station Specific Unobserved Effects </w:t>
      </w:r>
    </w:p>
    <w:p w14:paraId="456E18E0" w14:textId="0BB21233" w:rsidR="00C1380C" w:rsidRPr="009B7966" w:rsidRDefault="00C1380C">
      <w:pPr>
        <w:rPr>
          <w:szCs w:val="24"/>
        </w:rPr>
      </w:pPr>
      <w:r w:rsidRPr="009B7966">
        <w:rPr>
          <w:szCs w:val="24"/>
        </w:rPr>
        <w:t xml:space="preserve">In estimating SunRail daily average ridership models (for boarding and alighting), we estimated several unobserved effects. Specifically, we estimated unobserved effects at station, station-day and station-week level. Among different considered levels, we found that the station level effects have significant influence on both boarding and alighting components of ridership. The estimation results of the station specific standard deviation is presented in last row panel of Table 4. The significant standard deviation parameters at station level provide evidence toward supporting our hypothesis that it is necessary to incorporate these unobserved effects in examining rail ridership. The station specific standard deviation variables for boarding and alighting indicate that the daily average ridership may vary for different stations based on the unobserved effects. </w:t>
      </w:r>
    </w:p>
    <w:p w14:paraId="2BBD2EFB" w14:textId="77777777" w:rsidR="00C1380C" w:rsidRPr="009B7966" w:rsidRDefault="00C1380C" w:rsidP="005226DB">
      <w:pPr>
        <w:rPr>
          <w:szCs w:val="24"/>
        </w:rPr>
      </w:pPr>
      <w:r w:rsidRPr="009B7966">
        <w:rPr>
          <w:szCs w:val="24"/>
        </w:rPr>
        <w:t xml:space="preserve">  </w:t>
      </w:r>
    </w:p>
    <w:p w14:paraId="13C0125A" w14:textId="77777777" w:rsidR="00C1380C" w:rsidRPr="00EC257D" w:rsidRDefault="00C1380C" w:rsidP="005226DB">
      <w:pPr>
        <w:pStyle w:val="Heading2"/>
        <w:spacing w:before="0" w:after="0"/>
        <w:rPr>
          <w:rFonts w:eastAsiaTheme="minorEastAsia" w:cs="Times New Roman"/>
          <w:i/>
          <w:sz w:val="24"/>
          <w:szCs w:val="24"/>
          <w:lang w:val="en-US"/>
        </w:rPr>
      </w:pPr>
      <w:r w:rsidRPr="00EC257D">
        <w:rPr>
          <w:rFonts w:eastAsiaTheme="minorEastAsia" w:cs="Times New Roman"/>
          <w:i/>
          <w:sz w:val="24"/>
          <w:szCs w:val="24"/>
          <w:lang w:val="en-US"/>
        </w:rPr>
        <w:t>Model Validation</w:t>
      </w:r>
    </w:p>
    <w:p w14:paraId="4A8CBEE4" w14:textId="5C513CA1" w:rsidR="00C1380C" w:rsidRPr="009B7966" w:rsidRDefault="00C1380C" w:rsidP="005226DB">
      <w:pPr>
        <w:rPr>
          <w:rFonts w:cs="Times New Roman"/>
          <w:szCs w:val="24"/>
        </w:rPr>
      </w:pPr>
      <w:r w:rsidRPr="009B7966">
        <w:rPr>
          <w:rFonts w:cs="Times New Roman"/>
          <w:szCs w:val="24"/>
        </w:rPr>
        <w:t xml:space="preserve">We also performed a validation exercise with the data set aside to evaluate model performance. To examine the fit of the model, we used </w:t>
      </w:r>
      <w:r w:rsidR="00DD5603" w:rsidRPr="009B7966">
        <w:rPr>
          <w:rFonts w:cs="Times New Roman"/>
          <w:szCs w:val="24"/>
        </w:rPr>
        <w:t xml:space="preserve">372 </w:t>
      </w:r>
      <w:r w:rsidRPr="009B7966">
        <w:rPr>
          <w:rFonts w:cs="Times New Roman"/>
          <w:szCs w:val="24"/>
        </w:rPr>
        <w:t xml:space="preserve">(31*12 = 372) records. We calculated the observed mean and predicted mean for panel regression model. The predictive mean for PLR models are calculated as 309.31 and 310.72 for boarding and alighting, respectively. The values are almost similar for observed mean ridership for the validation sample (309.42 and 308.13). The validation exercise shows that the predictive performance of the panel model is good. </w:t>
      </w:r>
    </w:p>
    <w:p w14:paraId="14841383" w14:textId="77777777" w:rsidR="00C1380C" w:rsidRPr="009B7966" w:rsidRDefault="00C1380C" w:rsidP="005226DB">
      <w:pPr>
        <w:rPr>
          <w:rFonts w:cs="Times New Roman"/>
          <w:szCs w:val="24"/>
        </w:rPr>
      </w:pPr>
    </w:p>
    <w:p w14:paraId="29ED4489" w14:textId="46915F00" w:rsidR="00C1380C" w:rsidRPr="009B7966" w:rsidRDefault="00EC257D" w:rsidP="005226DB">
      <w:pPr>
        <w:pStyle w:val="Heading1"/>
        <w:spacing w:before="0" w:after="0"/>
        <w:rPr>
          <w:bCs w:val="0"/>
          <w:sz w:val="24"/>
          <w:szCs w:val="24"/>
        </w:rPr>
      </w:pPr>
      <w:r w:rsidRPr="009B7966">
        <w:rPr>
          <w:bCs w:val="0"/>
          <w:sz w:val="24"/>
          <w:szCs w:val="24"/>
        </w:rPr>
        <w:t>Policy Analysis</w:t>
      </w:r>
    </w:p>
    <w:p w14:paraId="0E6AFB3D" w14:textId="77777777" w:rsidR="00C1380C" w:rsidRDefault="00C1380C" w:rsidP="005226DB">
      <w:pPr>
        <w:rPr>
          <w:szCs w:val="24"/>
        </w:rPr>
      </w:pPr>
      <w:r w:rsidRPr="009B7966">
        <w:rPr>
          <w:szCs w:val="24"/>
        </w:rPr>
        <w:t xml:space="preserve">The parameter effects of exogenous variables in Table 4 do not directly provide the magnitude of the effects on exogenous variables on SunRail ridership. For this purpose, we compute aggregate level “elasticity effects” of exogenous variables. Specifically, we identified the average daily boarding and alighting ridership for changes in some selected exogenous variables. We consider the number of bus stops, land use mix and the number of commercial centers in 1500 m buffer around the SunRail stations for this purpose. In calculating the expected average predicted daily ridership, we increase the value of these variable by 10% and 25%. The computed ridership due to the change in these variables are shown in Figure 2 along with the observed daily ridership. </w:t>
      </w:r>
    </w:p>
    <w:p w14:paraId="30038F7F" w14:textId="3C5FAE7C" w:rsidR="007C189C" w:rsidRPr="009B7966" w:rsidRDefault="007C189C" w:rsidP="007C189C">
      <w:pPr>
        <w:jc w:val="center"/>
        <w:rPr>
          <w:b/>
          <w:szCs w:val="24"/>
        </w:rPr>
      </w:pPr>
      <w:r>
        <w:lastRenderedPageBreak/>
        <w:t>[Figure 2 near here]</w:t>
      </w:r>
    </w:p>
    <w:p w14:paraId="5B7EF180" w14:textId="77777777" w:rsidR="007C189C" w:rsidRPr="009B7966" w:rsidRDefault="007C189C" w:rsidP="005226DB">
      <w:pPr>
        <w:rPr>
          <w:szCs w:val="24"/>
        </w:rPr>
      </w:pPr>
    </w:p>
    <w:p w14:paraId="393500DE" w14:textId="47C70129" w:rsidR="00C1380C" w:rsidRPr="009B7966" w:rsidRDefault="00C1380C" w:rsidP="00081CFB">
      <w:pPr>
        <w:ind w:firstLine="720"/>
        <w:rPr>
          <w:szCs w:val="24"/>
        </w:rPr>
      </w:pPr>
      <w:r w:rsidRPr="009B7966">
        <w:rPr>
          <w:szCs w:val="24"/>
        </w:rPr>
        <w:t xml:space="preserve">Several observations can be made from Figure 2. First, increased number of bus stops in 1500 m buffer have higher impacts in increasing the ridership on almost every SunRail station, with highest impact on AMTRAK, Church Street and Lynx Central stations. </w:t>
      </w:r>
      <w:r w:rsidR="00081CFB" w:rsidRPr="009B7966">
        <w:rPr>
          <w:szCs w:val="24"/>
        </w:rPr>
        <w:t>This result</w:t>
      </w:r>
      <w:r w:rsidRPr="009B7966">
        <w:rPr>
          <w:szCs w:val="24"/>
        </w:rPr>
        <w:t xml:space="preserve"> indicates that in the downtown area, the ridership is sensitive to bus stops around SunRail station; thus supporting investments on transit infrastructure for encouraging an integrated transit system. Second, the effect of land use mix indicates that improving the mix of land use patterns has positive impact on ridership. The land-use mix variable has almost similar impact across all stations. Finally, increasing the number of the commercial centers also considerably increases the ridership. However, there was no impact on ridership for SFS and DBS stations</w:t>
      </w:r>
      <w:r w:rsidR="009A6EAC" w:rsidRPr="009B7966">
        <w:rPr>
          <w:szCs w:val="24"/>
        </w:rPr>
        <w:t xml:space="preserve"> as expected because the original variables were 0 for these stations (an increase by percentage does not result in an increase)</w:t>
      </w:r>
      <w:r w:rsidRPr="009B7966">
        <w:rPr>
          <w:szCs w:val="24"/>
        </w:rPr>
        <w:t xml:space="preserve">. The elasticity analysis conducted provides an illustration on how the proposed model can be applied for policy evaluation for SunRail ridership.    </w:t>
      </w:r>
    </w:p>
    <w:p w14:paraId="416F16D8" w14:textId="77777777" w:rsidR="00C1380C" w:rsidRPr="009B7966" w:rsidRDefault="00C1380C" w:rsidP="005226DB">
      <w:pPr>
        <w:rPr>
          <w:rFonts w:eastAsiaTheme="minorEastAsia" w:cs="Times New Roman"/>
          <w:szCs w:val="24"/>
        </w:rPr>
      </w:pPr>
    </w:p>
    <w:p w14:paraId="5DCC4046" w14:textId="7A55F2F8" w:rsidR="00C1380C" w:rsidRPr="009B7966" w:rsidRDefault="00EC257D" w:rsidP="005226DB">
      <w:pPr>
        <w:pStyle w:val="Heading1"/>
        <w:spacing w:before="0" w:after="0"/>
        <w:rPr>
          <w:sz w:val="24"/>
          <w:szCs w:val="24"/>
        </w:rPr>
      </w:pPr>
      <w:r w:rsidRPr="009B7966">
        <w:rPr>
          <w:sz w:val="24"/>
          <w:szCs w:val="24"/>
        </w:rPr>
        <w:t>Conclusions</w:t>
      </w:r>
    </w:p>
    <w:p w14:paraId="7FCA952B" w14:textId="4CC45D5A" w:rsidR="00C1380C" w:rsidRPr="009B7966" w:rsidRDefault="00C1380C" w:rsidP="005226DB">
      <w:pPr>
        <w:rPr>
          <w:rFonts w:cs="Times New Roman"/>
          <w:szCs w:val="24"/>
          <w:lang w:val="en-US"/>
        </w:rPr>
      </w:pPr>
      <w:r w:rsidRPr="009B7966">
        <w:rPr>
          <w:color w:val="000000" w:themeColor="text1"/>
          <w:szCs w:val="24"/>
        </w:rPr>
        <w:t>The current study contributes to literature on transit ridership by considering daily boarding and alighting data from a recently launched commuter rail system - SunRail</w:t>
      </w:r>
      <w:r w:rsidRPr="009B7966">
        <w:rPr>
          <w:rFonts w:cs="Times New Roman"/>
          <w:szCs w:val="24"/>
          <w:lang w:val="en-US"/>
        </w:rPr>
        <w:t xml:space="preserve"> that </w:t>
      </w:r>
      <w:r w:rsidRPr="009B7966">
        <w:rPr>
          <w:rFonts w:cs="Times New Roman"/>
          <w:szCs w:val="24"/>
        </w:rPr>
        <w:t>began operating in May 2014 in the greater Orlando region</w:t>
      </w:r>
      <w:r w:rsidRPr="009B7966">
        <w:rPr>
          <w:rFonts w:cs="Times New Roman"/>
          <w:szCs w:val="24"/>
          <w:lang w:val="en-US"/>
        </w:rPr>
        <w:t xml:space="preserve">. </w:t>
      </w:r>
      <w:r w:rsidRPr="009B7966">
        <w:rPr>
          <w:color w:val="000000" w:themeColor="text1"/>
          <w:szCs w:val="24"/>
        </w:rPr>
        <w:t xml:space="preserve">The analysis is conducted based on daily boarding and alighting data for ten months for the year 2015. With the </w:t>
      </w:r>
      <w:r w:rsidR="009A6EAC" w:rsidRPr="009B7966">
        <w:rPr>
          <w:color w:val="000000" w:themeColor="text1"/>
          <w:szCs w:val="24"/>
        </w:rPr>
        <w:t xml:space="preserve">availability </w:t>
      </w:r>
      <w:r w:rsidRPr="009B7966">
        <w:rPr>
          <w:color w:val="000000" w:themeColor="text1"/>
          <w:szCs w:val="24"/>
        </w:rPr>
        <w:t>of repeated observations for every station, the potential impact of common unobserved factors affecting ridership variables are considered. The current study developed an estimation framework that accounts for these unobserved effects at multiple levels – station, station-week and station</w:t>
      </w:r>
      <w:r w:rsidR="000568FB" w:rsidRPr="009B7966">
        <w:rPr>
          <w:color w:val="000000" w:themeColor="text1"/>
          <w:szCs w:val="24"/>
        </w:rPr>
        <w:t>-</w:t>
      </w:r>
      <w:r w:rsidRPr="009B7966">
        <w:rPr>
          <w:color w:val="000000" w:themeColor="text1"/>
          <w:szCs w:val="24"/>
        </w:rPr>
        <w:t xml:space="preserve">day. In addition, the study examined the impact of various observed exogenous factors such as station level attributes, transportation infrastructure variables, transit infrastructure variables, land use and built environment attributes and sociodemographic and weather variables on ridership. </w:t>
      </w:r>
      <w:r w:rsidRPr="009B7966">
        <w:rPr>
          <w:rFonts w:cs="Times New Roman"/>
          <w:szCs w:val="24"/>
          <w:lang w:val="en-US"/>
        </w:rPr>
        <w:t xml:space="preserve">Separate models were developed for boarding and alighting. The final specification of the model development was based on removing the statistically insignificant variables in a systematic process (at the 95% confidence level). For variables </w:t>
      </w:r>
      <w:r w:rsidR="009A6EAC" w:rsidRPr="009B7966">
        <w:rPr>
          <w:rFonts w:cs="Times New Roman"/>
          <w:szCs w:val="24"/>
          <w:lang w:val="en-US"/>
        </w:rPr>
        <w:t xml:space="preserve">computed for </w:t>
      </w:r>
      <w:r w:rsidRPr="009B7966">
        <w:rPr>
          <w:rFonts w:cs="Times New Roman"/>
          <w:szCs w:val="24"/>
          <w:lang w:val="en-US"/>
        </w:rPr>
        <w:t>various buffer sizes, each variable for a buffer size was systematically introduced (starting from 1500m to 500m buffer size) and the buffer variable that offered the best fit was considered in the final specification.</w:t>
      </w:r>
    </w:p>
    <w:p w14:paraId="19C9875D" w14:textId="34F1F37B" w:rsidR="00C1380C" w:rsidRPr="009B7966" w:rsidRDefault="009A6EAC" w:rsidP="005226DB">
      <w:pPr>
        <w:ind w:firstLine="720"/>
        <w:rPr>
          <w:rFonts w:cs="Times New Roman"/>
          <w:szCs w:val="24"/>
          <w:lang w:val="en-US"/>
        </w:rPr>
      </w:pPr>
      <w:r w:rsidRPr="009B7966">
        <w:rPr>
          <w:szCs w:val="24"/>
        </w:rPr>
        <w:t>The model estimation results clearly highlighted how the model that considers unobserved factors offered improved fit. In terms of model estimates, t</w:t>
      </w:r>
      <w:r w:rsidR="00C1380C" w:rsidRPr="009B7966">
        <w:rPr>
          <w:szCs w:val="24"/>
        </w:rPr>
        <w:t>he day of the week variables offer interesting results. Specifically, the result indicate</w:t>
      </w:r>
      <w:r w:rsidRPr="009B7966">
        <w:rPr>
          <w:szCs w:val="24"/>
        </w:rPr>
        <w:t>s</w:t>
      </w:r>
      <w:r w:rsidR="00C1380C" w:rsidRPr="009B7966">
        <w:rPr>
          <w:szCs w:val="24"/>
        </w:rPr>
        <w:t xml:space="preserve"> that boarding and alighting are likely to be lower on Mondays while on Fridays an opposite trend is observed. Based on the estimates, month of March is associated with largest </w:t>
      </w:r>
      <w:r w:rsidRPr="009B7966">
        <w:rPr>
          <w:szCs w:val="24"/>
        </w:rPr>
        <w:t xml:space="preserve">positive </w:t>
      </w:r>
      <w:r w:rsidR="00C1380C" w:rsidRPr="009B7966">
        <w:rPr>
          <w:szCs w:val="24"/>
        </w:rPr>
        <w:t>impact on boarding and alighting. Local highway length and number of bus stop</w:t>
      </w:r>
      <w:r w:rsidRPr="009B7966">
        <w:rPr>
          <w:szCs w:val="24"/>
        </w:rPr>
        <w:t>s</w:t>
      </w:r>
      <w:r w:rsidR="00C1380C" w:rsidRPr="009B7966">
        <w:rPr>
          <w:szCs w:val="24"/>
        </w:rPr>
        <w:t xml:space="preserve"> </w:t>
      </w:r>
      <w:r w:rsidRPr="009B7966">
        <w:rPr>
          <w:szCs w:val="24"/>
        </w:rPr>
        <w:t xml:space="preserve">within </w:t>
      </w:r>
      <w:r w:rsidR="00C1380C" w:rsidRPr="009B7966">
        <w:rPr>
          <w:szCs w:val="24"/>
        </w:rPr>
        <w:t xml:space="preserve">a 1500m buffer area around rail stations presents a significant </w:t>
      </w:r>
      <w:r w:rsidRPr="009B7966">
        <w:rPr>
          <w:szCs w:val="24"/>
        </w:rPr>
        <w:t xml:space="preserve">positive </w:t>
      </w:r>
      <w:r w:rsidR="00C1380C" w:rsidRPr="009B7966">
        <w:rPr>
          <w:szCs w:val="24"/>
        </w:rPr>
        <w:t xml:space="preserve">impact on boarding and alighting. The availability of free parking space at SunRail stations also </w:t>
      </w:r>
      <w:r w:rsidRPr="009B7966">
        <w:rPr>
          <w:szCs w:val="24"/>
        </w:rPr>
        <w:t xml:space="preserve">positively </w:t>
      </w:r>
      <w:r w:rsidR="00C1380C" w:rsidRPr="009B7966">
        <w:rPr>
          <w:szCs w:val="24"/>
        </w:rPr>
        <w:t>affect</w:t>
      </w:r>
      <w:r w:rsidRPr="009B7966">
        <w:rPr>
          <w:szCs w:val="24"/>
        </w:rPr>
        <w:t>ed</w:t>
      </w:r>
      <w:r w:rsidR="00C1380C" w:rsidRPr="009B7966">
        <w:rPr>
          <w:szCs w:val="24"/>
        </w:rPr>
        <w:t xml:space="preserve"> boarding and alighting ridership. Land use variables including presence of commercial centers, educational centers and financial centers within 1500 m distance from SunRail station have significant influence on ridership. The number of households with access to no vehicles in the 1500m buffer around the station is negatively associated with boarding and alighting.</w:t>
      </w:r>
      <w:r w:rsidR="00C1380C" w:rsidRPr="009B7966">
        <w:rPr>
          <w:b/>
          <w:szCs w:val="24"/>
        </w:rPr>
        <w:t xml:space="preserve"> </w:t>
      </w:r>
      <w:r w:rsidR="00C1380C" w:rsidRPr="009B7966">
        <w:rPr>
          <w:szCs w:val="24"/>
        </w:rPr>
        <w:t xml:space="preserve">In estimating SunRail daily average ridership models (for boarding and alighting), we estimated several station specific unobserved effects at station, station-day and station-week level. Among different considered levels, we found that the station level effects have significant influence on both boarding and alighting components of ridership. The station specific </w:t>
      </w:r>
      <w:r w:rsidR="00C1380C" w:rsidRPr="009B7966">
        <w:rPr>
          <w:szCs w:val="24"/>
        </w:rPr>
        <w:lastRenderedPageBreak/>
        <w:t xml:space="preserve">standard deviation variables for boarding and alighting indicate that the daily average ridership may vary for different stations based on the unobserved effects. </w:t>
      </w:r>
      <w:r w:rsidR="00C1380C" w:rsidRPr="009B7966">
        <w:rPr>
          <w:color w:val="000000" w:themeColor="text1"/>
          <w:szCs w:val="24"/>
        </w:rPr>
        <w:t xml:space="preserve">The model system developed will allow us to predict ridership for existing stations in the future as well as potential ridership for future expansion sites. </w:t>
      </w:r>
      <w:r w:rsidR="00C1380C" w:rsidRPr="009B7966">
        <w:rPr>
          <w:rFonts w:cs="Times New Roman"/>
          <w:szCs w:val="24"/>
          <w:lang w:val="en-US"/>
        </w:rPr>
        <w:t xml:space="preserve">Finally, a policy analysis was performed to demonstrate the implications of the developed models. </w:t>
      </w:r>
    </w:p>
    <w:p w14:paraId="28DC1203" w14:textId="41167A8B" w:rsidR="00C1380C" w:rsidRPr="009B7966" w:rsidRDefault="00C67E37" w:rsidP="006E0D9A">
      <w:pPr>
        <w:rPr>
          <w:rFonts w:cs="Times New Roman"/>
          <w:szCs w:val="24"/>
          <w:lang w:val="en-US"/>
        </w:rPr>
      </w:pPr>
      <w:r w:rsidRPr="009B7966">
        <w:rPr>
          <w:rFonts w:cs="Times New Roman"/>
          <w:szCs w:val="24"/>
          <w:lang w:val="en-US"/>
        </w:rPr>
        <w:tab/>
        <w:t xml:space="preserve">The study is not without limitations. The data used in the study, while is quite rich with several repetitions per station, would benefit from expanding the time frame of data (to multiple years). As more data becomes available, this would be an appropriate </w:t>
      </w:r>
      <w:r w:rsidR="00C5148B" w:rsidRPr="009B7966">
        <w:rPr>
          <w:rFonts w:cs="Times New Roman"/>
          <w:szCs w:val="24"/>
          <w:lang w:val="en-US"/>
        </w:rPr>
        <w:t>direction for future research.</w:t>
      </w:r>
    </w:p>
    <w:p w14:paraId="644FFAE8" w14:textId="77777777" w:rsidR="00C1380C" w:rsidRPr="009B7966" w:rsidRDefault="00C1380C" w:rsidP="005226DB">
      <w:pPr>
        <w:rPr>
          <w:szCs w:val="24"/>
        </w:rPr>
      </w:pPr>
    </w:p>
    <w:p w14:paraId="6B598865" w14:textId="0C038F84" w:rsidR="00C1380C" w:rsidRPr="009B7966" w:rsidRDefault="0054086D" w:rsidP="005226DB">
      <w:pPr>
        <w:rPr>
          <w:b/>
          <w:szCs w:val="24"/>
        </w:rPr>
      </w:pPr>
      <w:r w:rsidRPr="009B7966">
        <w:rPr>
          <w:b/>
          <w:szCs w:val="24"/>
        </w:rPr>
        <w:t>Acknowledegments</w:t>
      </w:r>
    </w:p>
    <w:p w14:paraId="64D27D08" w14:textId="58AF256A" w:rsidR="00C1380C" w:rsidRPr="009B7966" w:rsidRDefault="00C1380C" w:rsidP="005226DB">
      <w:pPr>
        <w:rPr>
          <w:rFonts w:cs="Times New Roman"/>
          <w:szCs w:val="24"/>
        </w:rPr>
      </w:pPr>
      <w:r w:rsidRPr="009B7966">
        <w:rPr>
          <w:rFonts w:cs="Times New Roman"/>
          <w:szCs w:val="24"/>
        </w:rPr>
        <w:t xml:space="preserve">The authors would like to </w:t>
      </w:r>
      <w:r w:rsidR="00641ADC">
        <w:rPr>
          <w:rFonts w:cs="Times New Roman"/>
          <w:szCs w:val="24"/>
        </w:rPr>
        <w:t>thank</w:t>
      </w:r>
      <w:r w:rsidR="00641ADC" w:rsidRPr="009B7966">
        <w:rPr>
          <w:rFonts w:cs="Times New Roman"/>
          <w:szCs w:val="24"/>
        </w:rPr>
        <w:t xml:space="preserve"> </w:t>
      </w:r>
      <w:r w:rsidR="00641ADC">
        <w:rPr>
          <w:rFonts w:cs="Times New Roman"/>
          <w:szCs w:val="24"/>
        </w:rPr>
        <w:t xml:space="preserve">SunRail </w:t>
      </w:r>
      <w:r w:rsidRPr="009B7966">
        <w:rPr>
          <w:rFonts w:cs="Times New Roman"/>
          <w:szCs w:val="24"/>
        </w:rPr>
        <w:t>and Mr. Jeremy Dilmore from Florida Department of Transportation (FDOT) for helping with data acquisition. The authors would also like to thank FDOT for funding this study. All opinions are only those of the authors.</w:t>
      </w:r>
    </w:p>
    <w:p w14:paraId="7A137CEF" w14:textId="77777777" w:rsidR="00C1380C" w:rsidRPr="009B7966" w:rsidRDefault="00C1380C" w:rsidP="005226DB">
      <w:pPr>
        <w:rPr>
          <w:rFonts w:cs="Times New Roman"/>
          <w:szCs w:val="24"/>
        </w:rPr>
      </w:pPr>
    </w:p>
    <w:p w14:paraId="58ACE5A4" w14:textId="7881BE37" w:rsidR="00C1380C" w:rsidRPr="009B7966" w:rsidRDefault="0054086D" w:rsidP="005226DB">
      <w:pPr>
        <w:rPr>
          <w:b/>
          <w:szCs w:val="24"/>
        </w:rPr>
      </w:pPr>
      <w:r w:rsidRPr="009B7966">
        <w:rPr>
          <w:b/>
          <w:szCs w:val="24"/>
        </w:rPr>
        <w:t>References</w:t>
      </w:r>
    </w:p>
    <w:p w14:paraId="7BF2B87D" w14:textId="77777777" w:rsidR="00C1380C" w:rsidRDefault="00C1380C" w:rsidP="005226DB">
      <w:pPr>
        <w:rPr>
          <w:b/>
          <w:szCs w:val="24"/>
        </w:rPr>
      </w:pPr>
    </w:p>
    <w:p w14:paraId="299C938A" w14:textId="77777777" w:rsidR="00C1380C" w:rsidRPr="006A21E5" w:rsidRDefault="00C1380C" w:rsidP="005226DB">
      <w:pPr>
        <w:pStyle w:val="EndNoteBibliography"/>
        <w:ind w:left="720" w:hanging="720"/>
      </w:pPr>
      <w:r w:rsidRPr="006A21E5">
        <w:t xml:space="preserve">Baum-Snow, N. (2007). Did highways cause suburbanization? </w:t>
      </w:r>
      <w:r w:rsidRPr="006A21E5">
        <w:rPr>
          <w:i/>
        </w:rPr>
        <w:t>The Quarterly Journal of Economics, 122</w:t>
      </w:r>
      <w:r w:rsidRPr="006A21E5">
        <w:t xml:space="preserve">(2), 775-805. </w:t>
      </w:r>
    </w:p>
    <w:p w14:paraId="76D4DFFC" w14:textId="77777777" w:rsidR="00C1380C" w:rsidRPr="006A21E5" w:rsidRDefault="00C1380C" w:rsidP="005226DB">
      <w:pPr>
        <w:pStyle w:val="EndNoteBibliography"/>
        <w:ind w:left="720" w:hanging="720"/>
      </w:pPr>
      <w:r w:rsidRPr="006A21E5">
        <w:t xml:space="preserve">Baum-Snow, N. (2010). Changes in transportation infrastructure and commuting patterns in US metropolitan areas, 1960–2000. </w:t>
      </w:r>
      <w:r w:rsidRPr="006A21E5">
        <w:rPr>
          <w:i/>
        </w:rPr>
        <w:t>The American economic review, 100</w:t>
      </w:r>
      <w:r w:rsidRPr="006A21E5">
        <w:t xml:space="preserve">(2), 378. </w:t>
      </w:r>
    </w:p>
    <w:p w14:paraId="5FA1B1FE" w14:textId="77777777" w:rsidR="00C1380C" w:rsidRPr="006A21E5" w:rsidRDefault="00C1380C" w:rsidP="005226DB">
      <w:pPr>
        <w:pStyle w:val="EndNoteBibliography"/>
        <w:ind w:left="720" w:hanging="720"/>
      </w:pPr>
      <w:r w:rsidRPr="006A21E5">
        <w:t xml:space="preserve">Baum-Snow, N., &amp; Kahn, M. E. (2000). The effects of new public projects to expand urban rail transit. </w:t>
      </w:r>
      <w:r w:rsidRPr="006A21E5">
        <w:rPr>
          <w:i/>
        </w:rPr>
        <w:t>Journal of Public Economics, 77</w:t>
      </w:r>
      <w:r w:rsidRPr="006A21E5">
        <w:t>(2), 241-263. doi:</w:t>
      </w:r>
      <w:r w:rsidRPr="00C1380C">
        <w:t>http://dx.doi.org/10.1016/S0047-2727(99)00085-7</w:t>
      </w:r>
    </w:p>
    <w:p w14:paraId="59364965" w14:textId="77777777" w:rsidR="00C1380C" w:rsidRPr="006A21E5" w:rsidRDefault="00C1380C" w:rsidP="005226DB">
      <w:pPr>
        <w:pStyle w:val="EndNoteBibliography"/>
        <w:ind w:left="720" w:hanging="720"/>
      </w:pPr>
      <w:r w:rsidRPr="006A21E5">
        <w:t xml:space="preserve">Baum-Snow, N., Kahn, M. E., &amp; Voith, R. (2005). Effects of urban rail transit expansions: Evidence from sixteen cities, 1970-2000 [with comment]. </w:t>
      </w:r>
      <w:r w:rsidRPr="006A21E5">
        <w:rPr>
          <w:i/>
        </w:rPr>
        <w:t>Brookings-Wharton papers on urban affairs</w:t>
      </w:r>
      <w:r w:rsidRPr="006A21E5">
        <w:t xml:space="preserve">, 147-206. </w:t>
      </w:r>
    </w:p>
    <w:p w14:paraId="12AA85A8" w14:textId="77777777" w:rsidR="00C1380C" w:rsidRPr="006A21E5" w:rsidRDefault="00C1380C" w:rsidP="005226DB">
      <w:pPr>
        <w:pStyle w:val="EndNoteBibliography"/>
        <w:ind w:left="720" w:hanging="720"/>
      </w:pPr>
      <w:r w:rsidRPr="006A21E5">
        <w:t xml:space="preserve">Beko, J. (2004). Estimation of demand functions for services of public railway passenger transportation: evidence from Slovenia. </w:t>
      </w:r>
      <w:r w:rsidRPr="006A21E5">
        <w:rPr>
          <w:i/>
        </w:rPr>
        <w:t>PROMET-Traffic&amp;Transportation, 16</w:t>
      </w:r>
      <w:r w:rsidRPr="006A21E5">
        <w:t xml:space="preserve">(1), 5-14. </w:t>
      </w:r>
    </w:p>
    <w:p w14:paraId="32D628F7" w14:textId="77777777" w:rsidR="00C1380C" w:rsidRPr="006A21E5" w:rsidRDefault="00C1380C" w:rsidP="005226DB">
      <w:pPr>
        <w:pStyle w:val="EndNoteBibliography"/>
        <w:ind w:left="720" w:hanging="720"/>
      </w:pPr>
      <w:r w:rsidRPr="006A21E5">
        <w:t xml:space="preserve">Brinkmann, P. (2016 March 24). New stats show Orlando grew faster than 30 biggest metros. </w:t>
      </w:r>
    </w:p>
    <w:p w14:paraId="5CEE68A4" w14:textId="77777777" w:rsidR="00C1380C" w:rsidRPr="006A21E5" w:rsidRDefault="00C1380C" w:rsidP="005226DB">
      <w:pPr>
        <w:pStyle w:val="EndNoteBibliography"/>
        <w:ind w:left="720" w:hanging="720"/>
      </w:pPr>
      <w:r w:rsidRPr="006A21E5">
        <w:t xml:space="preserve">Cervero, R. (2002). Built environments and mode choice: toward a normative framework. </w:t>
      </w:r>
      <w:r w:rsidRPr="006A21E5">
        <w:rPr>
          <w:i/>
        </w:rPr>
        <w:t>Transportation Research Part D: Transport and Environment, 7</w:t>
      </w:r>
      <w:r w:rsidRPr="006A21E5">
        <w:t xml:space="preserve">(4), 265-284. </w:t>
      </w:r>
    </w:p>
    <w:p w14:paraId="41313E69" w14:textId="77777777" w:rsidR="00C1380C" w:rsidRPr="006A21E5" w:rsidRDefault="00C1380C" w:rsidP="005226DB">
      <w:pPr>
        <w:pStyle w:val="EndNoteBibliography"/>
        <w:ind w:left="720" w:hanging="720"/>
      </w:pPr>
      <w:r w:rsidRPr="006A21E5">
        <w:t xml:space="preserve">Chakour, V., &amp; Eluru, N. (2016). Examining the influence of stop level infrastructure and built environment on bus ridership in Montreal. </w:t>
      </w:r>
      <w:r w:rsidRPr="006A21E5">
        <w:rPr>
          <w:i/>
        </w:rPr>
        <w:t>Journal of Transport Geography, 51</w:t>
      </w:r>
      <w:r w:rsidRPr="006A21E5">
        <w:t>, 205-217. doi:</w:t>
      </w:r>
      <w:r w:rsidRPr="00C1380C">
        <w:t>http://dx.doi.org/10.1016/j.jtrangeo.2016.01.007</w:t>
      </w:r>
    </w:p>
    <w:p w14:paraId="19340C07" w14:textId="77777777" w:rsidR="00C1380C" w:rsidRPr="006A21E5" w:rsidRDefault="00C1380C" w:rsidP="005226DB">
      <w:pPr>
        <w:pStyle w:val="EndNoteBibliography"/>
        <w:ind w:left="720" w:hanging="720"/>
      </w:pPr>
      <w:r w:rsidRPr="006A21E5">
        <w:t xml:space="preserve">Chen, C., Varley, D., &amp; Chen, J. (2011). What affects transit ridership? A dynamic analysis involving multiple factors, lags and asymmetric behaviour. </w:t>
      </w:r>
      <w:r w:rsidRPr="006A21E5">
        <w:rPr>
          <w:i/>
        </w:rPr>
        <w:t>Urban Studies, 48</w:t>
      </w:r>
      <w:r w:rsidRPr="006A21E5">
        <w:t xml:space="preserve">(9), 1893-1908. </w:t>
      </w:r>
    </w:p>
    <w:p w14:paraId="7CBE1FC3" w14:textId="77777777" w:rsidR="00C1380C" w:rsidRPr="006A21E5" w:rsidRDefault="00C1380C" w:rsidP="005226DB">
      <w:pPr>
        <w:pStyle w:val="EndNoteBibliography"/>
        <w:ind w:left="720" w:hanging="720"/>
      </w:pPr>
      <w:r w:rsidRPr="006A21E5">
        <w:t xml:space="preserve">Chiang, W.-C., Russell, R. A., &amp; Urban, T. L. (2011). Forecasting ridership for a metropolitan transit authority. </w:t>
      </w:r>
      <w:r w:rsidRPr="006A21E5">
        <w:rPr>
          <w:i/>
        </w:rPr>
        <w:t>Transportation Research Part A: Policy and Practice, 45</w:t>
      </w:r>
      <w:r w:rsidRPr="006A21E5">
        <w:t>(7), 696-705. doi:</w:t>
      </w:r>
      <w:r w:rsidRPr="00C1380C">
        <w:t>http://dx.doi.org/10.1016/j.tra.2011.04.016</w:t>
      </w:r>
    </w:p>
    <w:p w14:paraId="24D57706" w14:textId="77777777" w:rsidR="00C1380C" w:rsidRPr="006A21E5" w:rsidRDefault="00C1380C" w:rsidP="005226DB">
      <w:pPr>
        <w:pStyle w:val="EndNoteBibliography"/>
        <w:ind w:left="720" w:hanging="720"/>
      </w:pPr>
      <w:r w:rsidRPr="006A21E5">
        <w:t xml:space="preserve">Choi, J., Lee, Y. J., Kim, T., &amp; Sohn, K. (2012). An analysis of Metro ridership at the station-to-station level in Seoul. </w:t>
      </w:r>
      <w:r w:rsidRPr="006A21E5">
        <w:rPr>
          <w:i/>
        </w:rPr>
        <w:t>Transportation, 39</w:t>
      </w:r>
      <w:r w:rsidRPr="006A21E5">
        <w:t xml:space="preserve">(3), 705-722. </w:t>
      </w:r>
    </w:p>
    <w:p w14:paraId="2C43EC56" w14:textId="77777777" w:rsidR="00C1380C" w:rsidRPr="006A21E5" w:rsidRDefault="00C1380C" w:rsidP="005226DB">
      <w:pPr>
        <w:pStyle w:val="EndNoteBibliography"/>
        <w:ind w:left="720" w:hanging="720"/>
      </w:pPr>
      <w:r w:rsidRPr="006A21E5">
        <w:t xml:space="preserve">Gkritza, K., Karlaftis, M. G., &amp; Mannering, F. L. (2011). Estimating multimodal transit ridership with a varying fare structure. </w:t>
      </w:r>
      <w:r w:rsidRPr="006A21E5">
        <w:rPr>
          <w:i/>
        </w:rPr>
        <w:t>Transportation Research Part A: Policy and Practice, 45</w:t>
      </w:r>
      <w:r w:rsidRPr="006A21E5">
        <w:t xml:space="preserve">(2), 148-160. </w:t>
      </w:r>
    </w:p>
    <w:p w14:paraId="44CE59D6" w14:textId="37835CD8" w:rsidR="00C1380C" w:rsidRPr="006A21E5" w:rsidRDefault="00C1380C" w:rsidP="005226DB">
      <w:pPr>
        <w:pStyle w:val="EndNoteBibliography"/>
        <w:ind w:left="720" w:hanging="720"/>
      </w:pPr>
      <w:r w:rsidRPr="006A21E5">
        <w:lastRenderedPageBreak/>
        <w:t xml:space="preserve">Gutiérrez, J., Cardozo, O. D., &amp; García-Palomares, J. C. (2011). Transit ridership forecasting at station level: an approach based on distance-decay weighted regression. </w:t>
      </w:r>
      <w:r w:rsidRPr="006A21E5">
        <w:rPr>
          <w:i/>
        </w:rPr>
        <w:t>Journal of Transport Geography, 19</w:t>
      </w:r>
      <w:r w:rsidRPr="006A21E5">
        <w:t xml:space="preserve">(6), 1081-1092. </w:t>
      </w:r>
    </w:p>
    <w:p w14:paraId="3B59423B" w14:textId="77777777" w:rsidR="00C1380C" w:rsidRPr="006A21E5" w:rsidRDefault="00C1380C" w:rsidP="005226DB">
      <w:pPr>
        <w:pStyle w:val="EndNoteBibliography"/>
        <w:ind w:left="720" w:hanging="720"/>
      </w:pPr>
      <w:r w:rsidRPr="006A21E5">
        <w:t xml:space="preserve">Huang, Z., Zhang, M., &amp; Liu, X. (2017). Estimating light-rail transit peak-hour boarding based on accessibility at station and route levels in Wuhan, China. </w:t>
      </w:r>
      <w:r w:rsidRPr="006A21E5">
        <w:rPr>
          <w:i/>
        </w:rPr>
        <w:t>Transportation Planning and Technology, 40</w:t>
      </w:r>
      <w:r w:rsidRPr="006A21E5">
        <w:t xml:space="preserve">(5), 624-639. </w:t>
      </w:r>
    </w:p>
    <w:p w14:paraId="6A4EA2F4" w14:textId="77777777" w:rsidR="00C1380C" w:rsidRPr="006A21E5" w:rsidRDefault="00C1380C" w:rsidP="005226DB">
      <w:pPr>
        <w:pStyle w:val="EndNoteBibliography"/>
        <w:ind w:left="720" w:hanging="720"/>
      </w:pPr>
      <w:r w:rsidRPr="006A21E5">
        <w:t xml:space="preserve">Kain, J. F., &amp; Liu, Z. (1999). Secrets of success: assessing the large increases in transit ridership achieved by Houston and San Diego transit providers. </w:t>
      </w:r>
      <w:r w:rsidRPr="006A21E5">
        <w:rPr>
          <w:i/>
        </w:rPr>
        <w:t>Transportation Research Part A: Policy and Practice, 33</w:t>
      </w:r>
      <w:r w:rsidRPr="006A21E5">
        <w:t>(7–8), 601-624. doi:</w:t>
      </w:r>
      <w:r w:rsidRPr="00C1380C">
        <w:t>https://doi.org/10.1016/S0965-8564(99)00009-9</w:t>
      </w:r>
    </w:p>
    <w:p w14:paraId="65CE5C74" w14:textId="77777777" w:rsidR="00C1380C" w:rsidRPr="006A21E5" w:rsidRDefault="00C1380C" w:rsidP="005226DB">
      <w:pPr>
        <w:pStyle w:val="EndNoteBibliography"/>
        <w:ind w:left="720" w:hanging="720"/>
      </w:pPr>
      <w:r w:rsidRPr="006A21E5">
        <w:t xml:space="preserve">Kim, S., Ulfarsson, G. F., &amp; Todd Hennessy, J. (2007). Analysis of light rail rider travel behavior: Impacts of individual, built environment, and crime characteristics on transit access. </w:t>
      </w:r>
      <w:r w:rsidRPr="006A21E5">
        <w:rPr>
          <w:i/>
        </w:rPr>
        <w:t>Transportation Research Part A: Policy and Practice, 41</w:t>
      </w:r>
      <w:r w:rsidRPr="006A21E5">
        <w:t>(6), 511-522. doi:</w:t>
      </w:r>
      <w:r w:rsidRPr="00C1380C">
        <w:t>http://dx.doi.org/10.1016/j.tra.2006.11.001</w:t>
      </w:r>
    </w:p>
    <w:p w14:paraId="38BDCAF9" w14:textId="77777777" w:rsidR="00C1380C" w:rsidRPr="006A21E5" w:rsidRDefault="00C1380C" w:rsidP="005226DB">
      <w:pPr>
        <w:pStyle w:val="EndNoteBibliography"/>
        <w:ind w:left="720" w:hanging="720"/>
      </w:pPr>
      <w:r w:rsidRPr="006A21E5">
        <w:t xml:space="preserve">Kohn, H. (2000). </w:t>
      </w:r>
      <w:r w:rsidRPr="006A21E5">
        <w:rPr>
          <w:i/>
        </w:rPr>
        <w:t>Factors affecting urban transit ridership. Bridging the Gaps: Canadian Transportation Research Forum.</w:t>
      </w:r>
      <w:r w:rsidRPr="006A21E5">
        <w:t xml:space="preserve"> Paper presented at the Proceedings of the 35th Annual Conference, Charlottetown, Prince Edward Island, Canada.</w:t>
      </w:r>
    </w:p>
    <w:p w14:paraId="64207D75" w14:textId="77777777" w:rsidR="00C1380C" w:rsidRPr="006A21E5" w:rsidRDefault="00C1380C" w:rsidP="005226DB">
      <w:pPr>
        <w:pStyle w:val="EndNoteBibliography"/>
        <w:ind w:left="720" w:hanging="720"/>
      </w:pPr>
      <w:r w:rsidRPr="006A21E5">
        <w:t xml:space="preserve">Kuby, M., Barranda, A., &amp; Upchurch, C. (2004). Factors influencing light-rail station boardings in the United States. </w:t>
      </w:r>
      <w:r w:rsidRPr="006A21E5">
        <w:rPr>
          <w:i/>
        </w:rPr>
        <w:t>Transportation Research Part A: Policy and Practice, 38</w:t>
      </w:r>
      <w:r w:rsidRPr="006A21E5">
        <w:t>(3), 223-247. doi:</w:t>
      </w:r>
      <w:r w:rsidRPr="00C1380C">
        <w:t>http://dx.doi.org/10.1016/j.tra.2003.10.006</w:t>
      </w:r>
    </w:p>
    <w:p w14:paraId="4D79EAE3" w14:textId="77777777" w:rsidR="00C1380C" w:rsidRPr="006A21E5" w:rsidRDefault="00C1380C" w:rsidP="005226DB">
      <w:pPr>
        <w:pStyle w:val="EndNoteBibliography"/>
        <w:ind w:left="720" w:hanging="720"/>
      </w:pPr>
      <w:r w:rsidRPr="006A21E5">
        <w:t xml:space="preserve">Lane, B. W. (2008). Significant characteristics of the urban rail renaissance in the United States: A discriminant analysis. </w:t>
      </w:r>
      <w:r w:rsidRPr="006A21E5">
        <w:rPr>
          <w:i/>
        </w:rPr>
        <w:t>Transportation Research Part A: Policy and Practice, 42</w:t>
      </w:r>
      <w:r w:rsidRPr="006A21E5">
        <w:t>(2), 279-295. doi:</w:t>
      </w:r>
      <w:r w:rsidRPr="00C1380C">
        <w:t>http://dx.doi.org/10.1016/j.tra.2007.10.001</w:t>
      </w:r>
    </w:p>
    <w:p w14:paraId="5934EA31" w14:textId="77777777" w:rsidR="00C1380C" w:rsidRPr="006A21E5" w:rsidRDefault="00C1380C" w:rsidP="005226DB">
      <w:pPr>
        <w:pStyle w:val="EndNoteBibliography"/>
        <w:ind w:left="720" w:hanging="720"/>
      </w:pPr>
      <w:r w:rsidRPr="006A21E5">
        <w:t xml:space="preserve">Lane, C., DiCarlantonio, M., &amp; Usvyat, L. (2006). Sketch models to forecast commuter and light rail ridership: Update to TCRP report 16. </w:t>
      </w:r>
      <w:r w:rsidRPr="006A21E5">
        <w:rPr>
          <w:i/>
        </w:rPr>
        <w:t>Transportation Research Record: Journal of the Transportation Research Board</w:t>
      </w:r>
      <w:r w:rsidRPr="006A21E5">
        <w:t xml:space="preserve">(1986), 198-210. </w:t>
      </w:r>
    </w:p>
    <w:p w14:paraId="5E0950EF" w14:textId="77777777" w:rsidR="00C1380C" w:rsidRPr="006A21E5" w:rsidRDefault="00C1380C" w:rsidP="005226DB">
      <w:pPr>
        <w:pStyle w:val="EndNoteBibliography"/>
        <w:ind w:left="720" w:hanging="720"/>
      </w:pPr>
      <w:r w:rsidRPr="006A21E5">
        <w:t xml:space="preserve">Lee, K. S., Eom, J. K., You, S. Y., Min, J. H., &amp; Yang, K. Y. (2015). An Empirical Study on the Relationship between Urban Railway Ridership and Socio-economic Characteristics. </w:t>
      </w:r>
      <w:r w:rsidRPr="006A21E5">
        <w:rPr>
          <w:i/>
        </w:rPr>
        <w:t>Procedia Computer Science, 52</w:t>
      </w:r>
      <w:r w:rsidRPr="006A21E5">
        <w:t>, 106-112. doi:</w:t>
      </w:r>
      <w:r w:rsidRPr="00C1380C">
        <w:t>http://dx.doi.org/10.1016/j.procs.2015.05.037</w:t>
      </w:r>
    </w:p>
    <w:p w14:paraId="2672D9AF" w14:textId="77777777" w:rsidR="00C1380C" w:rsidRPr="006A21E5" w:rsidRDefault="00C1380C" w:rsidP="005226DB">
      <w:pPr>
        <w:pStyle w:val="EndNoteBibliography"/>
        <w:ind w:left="720" w:hanging="720"/>
      </w:pPr>
      <w:r w:rsidRPr="006A21E5">
        <w:t xml:space="preserve">Liu, C., Erdogan, S., Ma, T., &amp; Ducca, F. W. (2016). How to Increase Rail Ridership in Maryland: Direct Ridership Models for Policy Guidance. </w:t>
      </w:r>
      <w:r w:rsidRPr="006A21E5">
        <w:rPr>
          <w:i/>
        </w:rPr>
        <w:t>Journal of Urban Planning and Development, 142</w:t>
      </w:r>
      <w:r w:rsidRPr="006A21E5">
        <w:t xml:space="preserve">(4), 04016017. </w:t>
      </w:r>
    </w:p>
    <w:p w14:paraId="1F15E7E4" w14:textId="77777777" w:rsidR="00C1380C" w:rsidRPr="006A21E5" w:rsidRDefault="00C1380C" w:rsidP="005226DB">
      <w:pPr>
        <w:pStyle w:val="EndNoteBibliography"/>
        <w:ind w:left="720" w:hanging="720"/>
      </w:pPr>
      <w:r w:rsidRPr="006A21E5">
        <w:t xml:space="preserve">MEGAN BARBER. (2016, December 29). 9 U.S. transportation projects to watch in 2017.   Retrieved from </w:t>
      </w:r>
      <w:r w:rsidRPr="00C1380C">
        <w:t>https://www.curbed.com/2016/12/29/14060810/us-transportation-construction-projects-2017</w:t>
      </w:r>
    </w:p>
    <w:p w14:paraId="266DDD16" w14:textId="77777777" w:rsidR="00C1380C" w:rsidRPr="006A21E5" w:rsidRDefault="00C1380C" w:rsidP="005226DB">
      <w:pPr>
        <w:pStyle w:val="EndNoteBibliography"/>
        <w:ind w:left="720" w:hanging="720"/>
      </w:pPr>
      <w:r w:rsidRPr="006A21E5">
        <w:t xml:space="preserve">O'Sullivan, A. (1996). </w:t>
      </w:r>
      <w:r w:rsidRPr="006A21E5">
        <w:rPr>
          <w:i/>
        </w:rPr>
        <w:t>Urban economics</w:t>
      </w:r>
      <w:r w:rsidRPr="006A21E5">
        <w:t>: Irwin.</w:t>
      </w:r>
    </w:p>
    <w:p w14:paraId="5FC764DD" w14:textId="77777777" w:rsidR="00C1380C" w:rsidRPr="006A21E5" w:rsidRDefault="00C1380C" w:rsidP="005226DB">
      <w:pPr>
        <w:pStyle w:val="EndNoteBibliography"/>
        <w:ind w:left="720" w:hanging="720"/>
      </w:pPr>
      <w:r w:rsidRPr="006A21E5">
        <w:t xml:space="preserve">Parks, J., Coffel, K., Semler, C., Levinson, H., &amp; Sampson, D. (2012). </w:t>
      </w:r>
      <w:r w:rsidRPr="006A21E5">
        <w:rPr>
          <w:i/>
        </w:rPr>
        <w:t>Estimating Transit Station Ridership: A Method for Calculating Daily Boardings and Evaluating Access Alternatives</w:t>
      </w:r>
      <w:r w:rsidRPr="006A21E5">
        <w:t xml:space="preserve">. Retrieved from </w:t>
      </w:r>
    </w:p>
    <w:p w14:paraId="7F75643F" w14:textId="77777777" w:rsidR="00C1380C" w:rsidRPr="006A21E5" w:rsidRDefault="00C1380C" w:rsidP="005226DB">
      <w:pPr>
        <w:pStyle w:val="EndNoteBibliography"/>
        <w:ind w:left="720" w:hanging="720"/>
      </w:pPr>
      <w:r w:rsidRPr="006A21E5">
        <w:t xml:space="preserve">Paulley, N., Balcombe, R., Mackett, R., Titheridge, H., Preston, J., Wardman, M., . . . White, P. (2006). The demand for public transport: The effects of fares, quality of service, income and car ownership. </w:t>
      </w:r>
      <w:r w:rsidRPr="006A21E5">
        <w:rPr>
          <w:i/>
        </w:rPr>
        <w:t>Transport Policy, 13</w:t>
      </w:r>
      <w:r w:rsidRPr="006A21E5">
        <w:t>(4), 295-306. doi:</w:t>
      </w:r>
      <w:r w:rsidRPr="00C1380C">
        <w:t>http://dx.doi.org/10.1016/j.tranpol.2005.12.004</w:t>
      </w:r>
    </w:p>
    <w:p w14:paraId="36509339" w14:textId="77777777" w:rsidR="00641ADC" w:rsidRDefault="00641ADC" w:rsidP="005226DB">
      <w:pPr>
        <w:pStyle w:val="EndNoteBibliography"/>
        <w:ind w:left="720" w:hanging="720"/>
      </w:pPr>
      <w:r w:rsidRPr="00641ADC">
        <w:lastRenderedPageBreak/>
        <w:t>Rahman M., S. Yasmin, and N. Eluru, (2019), "Evaluating the Impact of a Newly Added Commuter Rail System on Bus Ridership: A Grouped Ordered Logit Model Approach" forthcoming Transportmetrica A: Transport Science</w:t>
      </w:r>
    </w:p>
    <w:p w14:paraId="229222CB" w14:textId="01A1C6B4" w:rsidR="00C1380C" w:rsidRPr="006A21E5" w:rsidRDefault="00C1380C" w:rsidP="005226DB">
      <w:pPr>
        <w:pStyle w:val="EndNoteBibliography"/>
        <w:ind w:left="720" w:hanging="720"/>
      </w:pPr>
      <w:r w:rsidRPr="006A21E5">
        <w:t xml:space="preserve">Saur, G. J., Lee, R., &amp; Gray, C. (2004). </w:t>
      </w:r>
      <w:r w:rsidRPr="006A21E5">
        <w:rPr>
          <w:i/>
        </w:rPr>
        <w:t>New method for transit ridership forecasting.</w:t>
      </w:r>
      <w:r w:rsidRPr="006A21E5">
        <w:t xml:space="preserve"> Paper presented at the ITE 2004 Annual Meeting and Exhibit.</w:t>
      </w:r>
    </w:p>
    <w:p w14:paraId="5B4D9984" w14:textId="77777777" w:rsidR="00C1380C" w:rsidRPr="006A21E5" w:rsidRDefault="00C1380C" w:rsidP="005226DB">
      <w:pPr>
        <w:pStyle w:val="EndNoteBibliography"/>
        <w:ind w:left="720" w:hanging="720"/>
      </w:pPr>
      <w:r w:rsidRPr="006A21E5">
        <w:t xml:space="preserve">Schrank, D., Eisele, B., &amp; Lomax, T. (2012). TTI’s 2012 urban mobility report. </w:t>
      </w:r>
      <w:r w:rsidRPr="006A21E5">
        <w:rPr>
          <w:i/>
        </w:rPr>
        <w:t>Texas A&amp;M Transportation Institute. The Texas A&amp;M University System</w:t>
      </w:r>
      <w:r w:rsidRPr="006A21E5">
        <w:t xml:space="preserve">, 4. </w:t>
      </w:r>
    </w:p>
    <w:p w14:paraId="4B0739A4" w14:textId="77777777" w:rsidR="00C1380C" w:rsidRPr="006A21E5" w:rsidRDefault="00C1380C" w:rsidP="005226DB">
      <w:pPr>
        <w:pStyle w:val="EndNoteBibliography"/>
        <w:ind w:left="720" w:hanging="720"/>
      </w:pPr>
      <w:r w:rsidRPr="006A21E5">
        <w:t xml:space="preserve">Sun, L.-S., Wang, S.-W., Yao, L.-Y., Rong, J., &amp; Ma, J.-M. (2016). Estimation of transit ridership based on spatial analysis and precise land use data. </w:t>
      </w:r>
      <w:r w:rsidRPr="006A21E5">
        <w:rPr>
          <w:i/>
        </w:rPr>
        <w:t>Transportation Letters, 8</w:t>
      </w:r>
      <w:r w:rsidRPr="006A21E5">
        <w:t xml:space="preserve">(3), 140-147. </w:t>
      </w:r>
    </w:p>
    <w:p w14:paraId="6F3B1680" w14:textId="77777777" w:rsidR="00C1380C" w:rsidRPr="006A21E5" w:rsidRDefault="00C1380C" w:rsidP="005226DB">
      <w:pPr>
        <w:pStyle w:val="EndNoteBibliography"/>
        <w:ind w:left="720" w:hanging="720"/>
      </w:pPr>
      <w:r w:rsidRPr="006A21E5">
        <w:t xml:space="preserve">Taylor, B. D., Miller, D., Iseki, H., &amp; Fink, C. (2009). Nature and/or nurture? Analyzing the determinants of transit ridership across US urbanized areas. </w:t>
      </w:r>
      <w:r w:rsidRPr="006A21E5">
        <w:rPr>
          <w:i/>
        </w:rPr>
        <w:t>Transportation Research Part A: Policy and Practice, 43</w:t>
      </w:r>
      <w:r w:rsidRPr="006A21E5">
        <w:t>(1), 60-77. doi:</w:t>
      </w:r>
      <w:r w:rsidRPr="00C1380C">
        <w:t>https://doi.org/10.1016/j.tra.2008.06.007</w:t>
      </w:r>
    </w:p>
    <w:p w14:paraId="48DB291B" w14:textId="77777777" w:rsidR="00C1380C" w:rsidRPr="006A21E5" w:rsidRDefault="00C1380C" w:rsidP="005226DB">
      <w:pPr>
        <w:pStyle w:val="EndNoteBibliography"/>
        <w:ind w:left="720" w:hanging="720"/>
      </w:pPr>
      <w:r w:rsidRPr="006A21E5">
        <w:t xml:space="preserve">Voith, R. (1997). Fares, Service Levels, and Demographics: What Determines Commuter Rail Ridership in the Long Run? </w:t>
      </w:r>
      <w:r w:rsidRPr="006A21E5">
        <w:rPr>
          <w:i/>
        </w:rPr>
        <w:t>Journal of Urban Economics, 41</w:t>
      </w:r>
      <w:r w:rsidRPr="006A21E5">
        <w:t>(2), 176-197. doi:</w:t>
      </w:r>
      <w:r w:rsidRPr="00C1380C">
        <w:t>http://dx.doi.org/10.1006/juec.1996.1092</w:t>
      </w:r>
    </w:p>
    <w:p w14:paraId="1AC4CD59" w14:textId="77777777" w:rsidR="00C1380C" w:rsidRPr="006A21E5" w:rsidRDefault="00C1380C" w:rsidP="005226DB">
      <w:pPr>
        <w:pStyle w:val="EndNoteBibliography"/>
        <w:ind w:left="720" w:hanging="720"/>
      </w:pPr>
      <w:r w:rsidRPr="006A21E5">
        <w:t xml:space="preserve">Zhang, D., &amp; Wang, X. C. (2014). Transit ridership estimation with network Kriging: a case study of Second Avenue Subway, NYC. </w:t>
      </w:r>
      <w:r w:rsidRPr="006A21E5">
        <w:rPr>
          <w:i/>
        </w:rPr>
        <w:t>Journal of Transport Geography, 41</w:t>
      </w:r>
      <w:r w:rsidRPr="006A21E5">
        <w:t xml:space="preserve">, 107-115. </w:t>
      </w:r>
    </w:p>
    <w:p w14:paraId="0B068F53" w14:textId="77777777" w:rsidR="00C1380C" w:rsidRPr="006A21E5" w:rsidRDefault="00C1380C" w:rsidP="005226DB">
      <w:pPr>
        <w:pStyle w:val="EndNoteBibliography"/>
        <w:ind w:left="720" w:hanging="720"/>
      </w:pPr>
      <w:r w:rsidRPr="006A21E5">
        <w:t xml:space="preserve">Zhao, J., Deng, W., Song, Y., &amp; Zhu, Y. (2014). Analysis of Metro ridership at station level and station-to-station level in Nanjing: an approach based on direct demand models. </w:t>
      </w:r>
      <w:r w:rsidRPr="006A21E5">
        <w:rPr>
          <w:i/>
        </w:rPr>
        <w:t>Transportation, 41</w:t>
      </w:r>
      <w:r w:rsidRPr="006A21E5">
        <w:t xml:space="preserve">(1), 133-155. </w:t>
      </w:r>
    </w:p>
    <w:p w14:paraId="15B51B47" w14:textId="77777777" w:rsidR="00C1380C" w:rsidRDefault="00C1380C">
      <w:r>
        <w:br w:type="page"/>
      </w:r>
    </w:p>
    <w:p w14:paraId="5FE42824" w14:textId="77777777" w:rsidR="00C1380C" w:rsidRPr="00ED259D" w:rsidRDefault="00C1380C" w:rsidP="005226DB">
      <w:pPr>
        <w:rPr>
          <w:b/>
          <w:lang w:val="en-US"/>
        </w:rPr>
      </w:pPr>
      <w:r w:rsidRPr="00ED259D">
        <w:rPr>
          <w:b/>
          <w:lang w:val="en-US"/>
        </w:rPr>
        <w:lastRenderedPageBreak/>
        <w:t>List of Figures</w:t>
      </w:r>
    </w:p>
    <w:p w14:paraId="4EE4D381" w14:textId="77777777" w:rsidR="00C1380C" w:rsidRPr="00ED259D" w:rsidRDefault="00C1380C" w:rsidP="005226DB">
      <w:pPr>
        <w:rPr>
          <w:rFonts w:cs="Times New Roman"/>
        </w:rPr>
      </w:pPr>
      <w:r>
        <w:rPr>
          <w:rFonts w:cs="Times New Roman"/>
        </w:rPr>
        <w:t>FIGURE 1 SunRail l</w:t>
      </w:r>
      <w:r w:rsidRPr="00ED259D">
        <w:rPr>
          <w:rFonts w:cs="Times New Roman"/>
        </w:rPr>
        <w:t xml:space="preserve">ine and </w:t>
      </w:r>
      <w:r>
        <w:rPr>
          <w:rFonts w:cs="Times New Roman"/>
        </w:rPr>
        <w:t>s</w:t>
      </w:r>
      <w:r w:rsidRPr="00ED259D">
        <w:rPr>
          <w:rFonts w:cs="Times New Roman"/>
        </w:rPr>
        <w:t xml:space="preserve">tation </w:t>
      </w:r>
      <w:r>
        <w:rPr>
          <w:rFonts w:cs="Times New Roman"/>
        </w:rPr>
        <w:t>l</w:t>
      </w:r>
      <w:r w:rsidRPr="00ED259D">
        <w:rPr>
          <w:rFonts w:cs="Times New Roman"/>
        </w:rPr>
        <w:t>ocation</w:t>
      </w:r>
    </w:p>
    <w:p w14:paraId="3B92E151" w14:textId="77777777" w:rsidR="00C1380C" w:rsidRPr="00ED259D" w:rsidRDefault="00C1380C" w:rsidP="005226DB">
      <w:pPr>
        <w:rPr>
          <w:rFonts w:cs="Times New Roman"/>
        </w:rPr>
      </w:pPr>
      <w:r w:rsidRPr="00ED259D">
        <w:rPr>
          <w:rFonts w:cs="Times New Roman"/>
        </w:rPr>
        <w:t xml:space="preserve">FIGURE 2 Policy analysis </w:t>
      </w:r>
    </w:p>
    <w:p w14:paraId="0CDAB805" w14:textId="77777777" w:rsidR="00C1380C" w:rsidRDefault="00C1380C" w:rsidP="005226DB">
      <w:pPr>
        <w:rPr>
          <w:lang w:val="en-US"/>
        </w:rPr>
      </w:pPr>
    </w:p>
    <w:p w14:paraId="3DD25841" w14:textId="77777777" w:rsidR="00C1380C" w:rsidRDefault="00C1380C" w:rsidP="005226DB">
      <w:pPr>
        <w:rPr>
          <w:lang w:val="en-US"/>
        </w:rPr>
      </w:pPr>
    </w:p>
    <w:p w14:paraId="4990978B" w14:textId="77777777" w:rsidR="00C1380C" w:rsidRDefault="00C1380C" w:rsidP="005226DB">
      <w:pPr>
        <w:rPr>
          <w:lang w:val="en-US"/>
        </w:rPr>
      </w:pPr>
    </w:p>
    <w:p w14:paraId="4B1298D8" w14:textId="77777777" w:rsidR="00C1380C" w:rsidRDefault="00C1380C" w:rsidP="005226DB">
      <w:pPr>
        <w:rPr>
          <w:lang w:val="en-US"/>
        </w:rPr>
      </w:pPr>
    </w:p>
    <w:p w14:paraId="237E7F25" w14:textId="77777777" w:rsidR="00C1380C" w:rsidRPr="00ED259D" w:rsidRDefault="00C1380C" w:rsidP="005226DB">
      <w:pPr>
        <w:rPr>
          <w:b/>
          <w:lang w:val="en-US"/>
        </w:rPr>
      </w:pPr>
      <w:r w:rsidRPr="00ED259D">
        <w:rPr>
          <w:b/>
          <w:lang w:val="en-US"/>
        </w:rPr>
        <w:t>List of Tables</w:t>
      </w:r>
    </w:p>
    <w:p w14:paraId="46E07EC4" w14:textId="77777777" w:rsidR="00C1380C" w:rsidRPr="00ED259D" w:rsidRDefault="00C1380C" w:rsidP="005226DB">
      <w:pPr>
        <w:rPr>
          <w:rFonts w:cs="Times New Roman"/>
        </w:rPr>
      </w:pPr>
      <w:r w:rsidRPr="00ED259D">
        <w:rPr>
          <w:rFonts w:cs="Times New Roman"/>
        </w:rPr>
        <w:t>TABLE 1 Summary of Literatures on Rail Ridership</w:t>
      </w:r>
    </w:p>
    <w:p w14:paraId="2D6BF441" w14:textId="77777777" w:rsidR="00C1380C" w:rsidRPr="00ED259D" w:rsidRDefault="00C1380C" w:rsidP="005226DB">
      <w:pPr>
        <w:rPr>
          <w:rFonts w:cs="Times New Roman"/>
        </w:rPr>
      </w:pPr>
      <w:r w:rsidRPr="00ED259D">
        <w:rPr>
          <w:rFonts w:cs="Times New Roman"/>
        </w:rPr>
        <w:t>TABLE 2 Summary Statistics for SunRail Average Daily Ridership (January 2015 to October 2015)</w:t>
      </w:r>
    </w:p>
    <w:p w14:paraId="21862D4B" w14:textId="77777777" w:rsidR="00C1380C" w:rsidRPr="00ED259D" w:rsidRDefault="00C1380C" w:rsidP="005226DB">
      <w:pPr>
        <w:rPr>
          <w:rFonts w:cs="Times New Roman"/>
        </w:rPr>
      </w:pPr>
      <w:r w:rsidRPr="00ED259D">
        <w:rPr>
          <w:rFonts w:cs="Times New Roman"/>
        </w:rPr>
        <w:t>TABLE 3 Descriptive Statistics of Exogenous Variables</w:t>
      </w:r>
    </w:p>
    <w:p w14:paraId="33845B42" w14:textId="77777777" w:rsidR="00C1380C" w:rsidRDefault="00C1380C" w:rsidP="005226DB">
      <w:pPr>
        <w:rPr>
          <w:rFonts w:cs="Times New Roman"/>
        </w:rPr>
      </w:pPr>
      <w:r w:rsidRPr="00ED259D">
        <w:rPr>
          <w:rFonts w:cs="Times New Roman"/>
        </w:rPr>
        <w:t>TABLE 4 Station-Week Level Panel Linear Regression Model Results</w:t>
      </w:r>
    </w:p>
    <w:p w14:paraId="77ADB19D" w14:textId="77777777" w:rsidR="00C1380C" w:rsidRDefault="00C1380C">
      <w:pPr>
        <w:rPr>
          <w:rFonts w:cs="Times New Roman"/>
        </w:rPr>
      </w:pPr>
      <w:r>
        <w:rPr>
          <w:rFonts w:cs="Times New Roman"/>
        </w:rPr>
        <w:br w:type="page"/>
      </w:r>
    </w:p>
    <w:p w14:paraId="5D83CE8B" w14:textId="77777777" w:rsidR="00C1380C" w:rsidRDefault="00C1380C" w:rsidP="005226DB">
      <w:pPr>
        <w:jc w:val="left"/>
        <w:rPr>
          <w:rFonts w:cs="Times New Roman"/>
          <w:b/>
        </w:rPr>
      </w:pPr>
      <w:r w:rsidRPr="00FB0740">
        <w:rPr>
          <w:rFonts w:cs="Times New Roman"/>
          <w:b/>
          <w:noProof/>
          <w:lang w:val="en-US"/>
        </w:rPr>
        <w:lastRenderedPageBreak/>
        <w:drawing>
          <wp:inline distT="0" distB="0" distL="0" distR="0" wp14:anchorId="5E966D5E" wp14:editId="4BEE931A">
            <wp:extent cx="5730240" cy="7811568"/>
            <wp:effectExtent l="19050" t="19050" r="22860" b="18415"/>
            <wp:docPr id="4" name="Picture 4" descr="C:\Users\Public\Moshiur Rahman\3. paper 3_Sunrail\Sunrail_5 -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ublic\Moshiur Rahman\3. paper 3_Sunrail\Sunrail_5 - Copy.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2817" cy="7815081"/>
                    </a:xfrm>
                    <a:prstGeom prst="rect">
                      <a:avLst/>
                    </a:prstGeom>
                    <a:noFill/>
                    <a:ln>
                      <a:solidFill>
                        <a:schemeClr val="tx1"/>
                      </a:solidFill>
                    </a:ln>
                  </pic:spPr>
                </pic:pic>
              </a:graphicData>
            </a:graphic>
          </wp:inline>
        </w:drawing>
      </w:r>
    </w:p>
    <w:p w14:paraId="249783BD" w14:textId="5B52D5C7" w:rsidR="00C1380C" w:rsidRDefault="00C1380C" w:rsidP="005226DB">
      <w:pPr>
        <w:jc w:val="left"/>
        <w:rPr>
          <w:rFonts w:cs="Times New Roman"/>
          <w:b/>
        </w:rPr>
      </w:pPr>
      <w:r>
        <w:rPr>
          <w:rFonts w:cs="Times New Roman"/>
          <w:b/>
        </w:rPr>
        <w:t>FIGURE 1 SunRail station locations and bus stop</w:t>
      </w:r>
      <w:r w:rsidR="000568FB">
        <w:rPr>
          <w:rFonts w:cs="Times New Roman"/>
          <w:b/>
        </w:rPr>
        <w:t>s</w:t>
      </w:r>
    </w:p>
    <w:tbl>
      <w:tblPr>
        <w:tblStyle w:val="TableGrid"/>
        <w:tblW w:w="5000" w:type="pct"/>
        <w:tblLayout w:type="fixed"/>
        <w:tblLook w:val="04A0" w:firstRow="1" w:lastRow="0" w:firstColumn="1" w:lastColumn="0" w:noHBand="0" w:noVBand="1"/>
      </w:tblPr>
      <w:tblGrid>
        <w:gridCol w:w="4675"/>
        <w:gridCol w:w="4675"/>
      </w:tblGrid>
      <w:tr w:rsidR="00C1380C" w14:paraId="6D057FA8" w14:textId="77777777" w:rsidTr="005226DB">
        <w:trPr>
          <w:trHeight w:val="170"/>
        </w:trPr>
        <w:tc>
          <w:tcPr>
            <w:tcW w:w="2500" w:type="pct"/>
          </w:tcPr>
          <w:p w14:paraId="63A5A9F2" w14:textId="77777777" w:rsidR="00C1380C" w:rsidRPr="0032468C" w:rsidRDefault="00C1380C" w:rsidP="005226DB">
            <w:pPr>
              <w:spacing w:line="360" w:lineRule="auto"/>
              <w:jc w:val="left"/>
              <w:rPr>
                <w:noProof/>
                <w:sz w:val="20"/>
                <w:szCs w:val="20"/>
                <w:lang w:val="en-US"/>
              </w:rPr>
            </w:pPr>
            <w:r w:rsidRPr="0032468C">
              <w:rPr>
                <w:noProof/>
                <w:sz w:val="20"/>
                <w:szCs w:val="20"/>
                <w:lang w:val="en-US"/>
              </w:rPr>
              <w:lastRenderedPageBreak/>
              <w:t>Boarding Ridership</w:t>
            </w:r>
          </w:p>
        </w:tc>
        <w:tc>
          <w:tcPr>
            <w:tcW w:w="2500" w:type="pct"/>
          </w:tcPr>
          <w:p w14:paraId="6575A345" w14:textId="77777777" w:rsidR="00C1380C" w:rsidRPr="0032468C" w:rsidRDefault="00C1380C" w:rsidP="005226DB">
            <w:pPr>
              <w:spacing w:line="360" w:lineRule="auto"/>
              <w:jc w:val="left"/>
              <w:rPr>
                <w:sz w:val="20"/>
                <w:szCs w:val="20"/>
              </w:rPr>
            </w:pPr>
            <w:r w:rsidRPr="0032468C">
              <w:rPr>
                <w:sz w:val="20"/>
                <w:szCs w:val="20"/>
              </w:rPr>
              <w:t>Alighting Ridership</w:t>
            </w:r>
          </w:p>
        </w:tc>
      </w:tr>
      <w:tr w:rsidR="00C1380C" w14:paraId="08128973" w14:textId="77777777" w:rsidTr="005226DB">
        <w:trPr>
          <w:trHeight w:val="154"/>
        </w:trPr>
        <w:tc>
          <w:tcPr>
            <w:tcW w:w="5000" w:type="pct"/>
            <w:gridSpan w:val="2"/>
          </w:tcPr>
          <w:p w14:paraId="06FF37F6" w14:textId="77777777" w:rsidR="00C1380C" w:rsidRPr="00AF5FB5" w:rsidRDefault="00C1380C" w:rsidP="005226DB">
            <w:pPr>
              <w:spacing w:line="360" w:lineRule="auto"/>
              <w:jc w:val="left"/>
              <w:rPr>
                <w:sz w:val="20"/>
              </w:rPr>
            </w:pPr>
            <w:r>
              <w:rPr>
                <w:noProof/>
                <w:sz w:val="20"/>
                <w:lang w:val="en-US"/>
              </w:rPr>
              <w:t>N</w:t>
            </w:r>
            <w:r w:rsidRPr="00AF5FB5">
              <w:rPr>
                <w:noProof/>
                <w:sz w:val="20"/>
                <w:lang w:val="en-US"/>
              </w:rPr>
              <w:t>umber of bus stop increased  in 1500 m buffer</w:t>
            </w:r>
          </w:p>
        </w:tc>
      </w:tr>
      <w:tr w:rsidR="00C1380C" w14:paraId="7548B054" w14:textId="77777777" w:rsidTr="005226DB">
        <w:trPr>
          <w:trHeight w:val="3262"/>
        </w:trPr>
        <w:tc>
          <w:tcPr>
            <w:tcW w:w="2500" w:type="pct"/>
          </w:tcPr>
          <w:p w14:paraId="4A2FB347" w14:textId="77777777" w:rsidR="00C1380C" w:rsidRDefault="00C1380C" w:rsidP="005226DB">
            <w:pPr>
              <w:spacing w:line="360" w:lineRule="auto"/>
              <w:jc w:val="left"/>
              <w:rPr>
                <w:b/>
              </w:rPr>
            </w:pPr>
            <w:r>
              <w:rPr>
                <w:noProof/>
                <w:lang w:val="en-US"/>
              </w:rPr>
              <w:drawing>
                <wp:inline distT="0" distB="0" distL="0" distR="0" wp14:anchorId="1A8E3220" wp14:editId="5C25BBC2">
                  <wp:extent cx="2834640" cy="2103120"/>
                  <wp:effectExtent l="0" t="0" r="3810" b="1143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c>
          <w:tcPr>
            <w:tcW w:w="2500" w:type="pct"/>
          </w:tcPr>
          <w:p w14:paraId="22FD94F8" w14:textId="77777777" w:rsidR="00C1380C" w:rsidRDefault="00C1380C" w:rsidP="005226DB">
            <w:pPr>
              <w:spacing w:line="360" w:lineRule="auto"/>
              <w:ind w:left="-18"/>
              <w:jc w:val="left"/>
              <w:rPr>
                <w:b/>
              </w:rPr>
            </w:pPr>
            <w:r>
              <w:rPr>
                <w:noProof/>
                <w:lang w:val="en-US"/>
              </w:rPr>
              <w:drawing>
                <wp:inline distT="0" distB="0" distL="0" distR="0" wp14:anchorId="2EA0DBEB" wp14:editId="6C218310">
                  <wp:extent cx="2834640" cy="2103120"/>
                  <wp:effectExtent l="0" t="0" r="3810" b="11430"/>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r>
      <w:tr w:rsidR="00C1380C" w14:paraId="4D41AF0B" w14:textId="77777777" w:rsidTr="005226DB">
        <w:trPr>
          <w:trHeight w:val="154"/>
        </w:trPr>
        <w:tc>
          <w:tcPr>
            <w:tcW w:w="5000" w:type="pct"/>
            <w:gridSpan w:val="2"/>
          </w:tcPr>
          <w:p w14:paraId="00A1763D" w14:textId="77777777" w:rsidR="00C1380C" w:rsidRDefault="00C1380C" w:rsidP="005226DB">
            <w:pPr>
              <w:spacing w:line="360" w:lineRule="auto"/>
              <w:ind w:left="-18"/>
              <w:jc w:val="left"/>
              <w:rPr>
                <w:noProof/>
                <w:lang w:val="en-US"/>
              </w:rPr>
            </w:pPr>
            <w:r w:rsidRPr="00AF5FB5">
              <w:rPr>
                <w:noProof/>
                <w:sz w:val="20"/>
                <w:lang w:val="en-US"/>
              </w:rPr>
              <w:t>Land use mix increased  in 1500 m buffer</w:t>
            </w:r>
          </w:p>
        </w:tc>
      </w:tr>
      <w:tr w:rsidR="00C1380C" w14:paraId="67325A4D" w14:textId="77777777" w:rsidTr="005226DB">
        <w:trPr>
          <w:trHeight w:val="154"/>
        </w:trPr>
        <w:tc>
          <w:tcPr>
            <w:tcW w:w="2500" w:type="pct"/>
          </w:tcPr>
          <w:p w14:paraId="6BE50B44" w14:textId="77777777" w:rsidR="00C1380C" w:rsidRDefault="00C1380C" w:rsidP="005226DB">
            <w:pPr>
              <w:spacing w:line="360" w:lineRule="auto"/>
              <w:jc w:val="left"/>
              <w:rPr>
                <w:b/>
              </w:rPr>
            </w:pPr>
            <w:r>
              <w:rPr>
                <w:noProof/>
                <w:lang w:val="en-US"/>
              </w:rPr>
              <w:drawing>
                <wp:inline distT="0" distB="0" distL="0" distR="0" wp14:anchorId="5CADDB98" wp14:editId="14CE4DE2">
                  <wp:extent cx="2834640" cy="2103120"/>
                  <wp:effectExtent l="0" t="0" r="3810" b="11430"/>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c>
        <w:tc>
          <w:tcPr>
            <w:tcW w:w="2500" w:type="pct"/>
          </w:tcPr>
          <w:p w14:paraId="4CEE25F1" w14:textId="77777777" w:rsidR="00C1380C" w:rsidRDefault="00C1380C" w:rsidP="005226DB">
            <w:pPr>
              <w:spacing w:line="360" w:lineRule="auto"/>
              <w:jc w:val="left"/>
              <w:rPr>
                <w:b/>
              </w:rPr>
            </w:pPr>
            <w:r>
              <w:rPr>
                <w:noProof/>
                <w:lang w:val="en-US"/>
              </w:rPr>
              <w:drawing>
                <wp:inline distT="0" distB="0" distL="0" distR="0" wp14:anchorId="498E8DA6" wp14:editId="7CDCFC22">
                  <wp:extent cx="2834640" cy="2103120"/>
                  <wp:effectExtent l="0" t="0" r="3810" b="11430"/>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c>
      </w:tr>
      <w:tr w:rsidR="00C1380C" w14:paraId="6E6093F1" w14:textId="77777777" w:rsidTr="005226DB">
        <w:trPr>
          <w:trHeight w:val="154"/>
        </w:trPr>
        <w:tc>
          <w:tcPr>
            <w:tcW w:w="5000" w:type="pct"/>
            <w:gridSpan w:val="2"/>
          </w:tcPr>
          <w:p w14:paraId="11BF2E51" w14:textId="77777777" w:rsidR="00C1380C" w:rsidRPr="00AF5FB5" w:rsidRDefault="00C1380C" w:rsidP="005226DB">
            <w:pPr>
              <w:spacing w:line="360" w:lineRule="auto"/>
              <w:jc w:val="left"/>
              <w:rPr>
                <w:noProof/>
                <w:sz w:val="20"/>
                <w:lang w:val="en-US"/>
              </w:rPr>
            </w:pPr>
            <w:r w:rsidRPr="00AF5FB5">
              <w:rPr>
                <w:noProof/>
                <w:sz w:val="20"/>
                <w:lang w:val="en-US"/>
              </w:rPr>
              <w:t>Number of commercial center increased  in 1500 m buffer</w:t>
            </w:r>
          </w:p>
        </w:tc>
      </w:tr>
      <w:tr w:rsidR="00C1380C" w14:paraId="188EE72D" w14:textId="77777777" w:rsidTr="005226DB">
        <w:trPr>
          <w:trHeight w:val="154"/>
        </w:trPr>
        <w:tc>
          <w:tcPr>
            <w:tcW w:w="2500" w:type="pct"/>
          </w:tcPr>
          <w:p w14:paraId="0A187F70" w14:textId="77777777" w:rsidR="00C1380C" w:rsidRDefault="00C1380C" w:rsidP="005226DB">
            <w:pPr>
              <w:spacing w:line="360" w:lineRule="auto"/>
              <w:jc w:val="left"/>
              <w:rPr>
                <w:b/>
              </w:rPr>
            </w:pPr>
            <w:r>
              <w:rPr>
                <w:noProof/>
                <w:lang w:val="en-US"/>
              </w:rPr>
              <w:drawing>
                <wp:inline distT="0" distB="0" distL="0" distR="0" wp14:anchorId="44C19498" wp14:editId="516E68F4">
                  <wp:extent cx="2834640" cy="2103120"/>
                  <wp:effectExtent l="0" t="0" r="3810" b="11430"/>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c>
        <w:tc>
          <w:tcPr>
            <w:tcW w:w="2500" w:type="pct"/>
          </w:tcPr>
          <w:p w14:paraId="68DD9AF7" w14:textId="77777777" w:rsidR="00C1380C" w:rsidRDefault="00C1380C" w:rsidP="005226DB">
            <w:pPr>
              <w:spacing w:line="360" w:lineRule="auto"/>
              <w:jc w:val="left"/>
              <w:rPr>
                <w:b/>
              </w:rPr>
            </w:pPr>
            <w:r>
              <w:rPr>
                <w:noProof/>
                <w:lang w:val="en-US"/>
              </w:rPr>
              <w:drawing>
                <wp:inline distT="0" distB="0" distL="0" distR="0" wp14:anchorId="13BD3B66" wp14:editId="5D9C7AF7">
                  <wp:extent cx="2834640" cy="2103120"/>
                  <wp:effectExtent l="0" t="0" r="3810" b="11430"/>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c>
      </w:tr>
      <w:tr w:rsidR="00C1380C" w14:paraId="75C69C10" w14:textId="77777777" w:rsidTr="005226DB">
        <w:trPr>
          <w:trHeight w:val="154"/>
        </w:trPr>
        <w:tc>
          <w:tcPr>
            <w:tcW w:w="5000" w:type="pct"/>
            <w:gridSpan w:val="2"/>
          </w:tcPr>
          <w:p w14:paraId="3D475CF9" w14:textId="77777777" w:rsidR="00C1380C" w:rsidRPr="00B02AE1" w:rsidRDefault="00C1380C" w:rsidP="005226DB">
            <w:pPr>
              <w:rPr>
                <w:i/>
                <w:iCs/>
                <w:noProof/>
                <w:sz w:val="20"/>
                <w:szCs w:val="18"/>
                <w:lang w:val="en-US"/>
              </w:rPr>
            </w:pPr>
            <w:r w:rsidRPr="00B02AE1">
              <w:rPr>
                <w:i/>
                <w:iCs/>
                <w:noProof/>
                <w:sz w:val="20"/>
                <w:szCs w:val="18"/>
                <w:lang w:val="en-US"/>
              </w:rPr>
              <w:t xml:space="preserve">Note: SLR=Sand Lake Road, </w:t>
            </w:r>
            <w:r>
              <w:rPr>
                <w:i/>
                <w:iCs/>
                <w:noProof/>
                <w:sz w:val="20"/>
                <w:szCs w:val="18"/>
                <w:lang w:val="en-US"/>
              </w:rPr>
              <w:t xml:space="preserve">AMTRAK Station, </w:t>
            </w:r>
            <w:r w:rsidRPr="00B02AE1">
              <w:rPr>
                <w:i/>
                <w:iCs/>
                <w:noProof/>
                <w:sz w:val="20"/>
                <w:szCs w:val="18"/>
                <w:lang w:val="en-US"/>
              </w:rPr>
              <w:t>CSS=Church Street Station</w:t>
            </w:r>
            <w:r>
              <w:rPr>
                <w:i/>
                <w:iCs/>
                <w:noProof/>
                <w:sz w:val="20"/>
                <w:szCs w:val="18"/>
                <w:lang w:val="en-US"/>
              </w:rPr>
              <w:t xml:space="preserve">, LCS=Lynx Central Station, FLHS=Florida Hospital Station, WPS=Winter Park Station, MLS=Maitland Station, ATSS=Altamonte Spring Station, LWS=Longwood Station, LMS=Lake Mary Station, SFS=Sanford Station and DBS= BeBary Station  </w:t>
            </w:r>
          </w:p>
        </w:tc>
      </w:tr>
    </w:tbl>
    <w:p w14:paraId="35988434" w14:textId="604EC04E" w:rsidR="00C1380C" w:rsidRPr="00C317A2" w:rsidRDefault="00C1380C" w:rsidP="006E0D9A">
      <w:pPr>
        <w:rPr>
          <w:rFonts w:cs="Times New Roman"/>
        </w:rPr>
        <w:sectPr w:rsidR="00C1380C" w:rsidRPr="00C317A2" w:rsidSect="00BE564B">
          <w:footerReference w:type="default" r:id="rId17"/>
          <w:pgSz w:w="12240" w:h="15840"/>
          <w:pgMar w:top="1440" w:right="1440" w:bottom="1440" w:left="1440" w:header="720" w:footer="720" w:gutter="0"/>
          <w:pgNumType w:start="1"/>
          <w:cols w:space="720"/>
          <w:docGrid w:linePitch="360"/>
        </w:sectPr>
      </w:pPr>
      <w:r>
        <w:rPr>
          <w:rFonts w:cs="Times New Roman"/>
          <w:b/>
        </w:rPr>
        <w:t>FIGURE 2 Policy analysis</w:t>
      </w:r>
    </w:p>
    <w:p w14:paraId="37148A92" w14:textId="77777777" w:rsidR="00C1380C" w:rsidRPr="001713E0" w:rsidRDefault="00C1380C" w:rsidP="005226DB">
      <w:pPr>
        <w:jc w:val="left"/>
        <w:rPr>
          <w:rFonts w:cs="Times New Roman"/>
          <w:b/>
        </w:rPr>
      </w:pPr>
      <w:r w:rsidRPr="00F9507F">
        <w:rPr>
          <w:rFonts w:cs="Times New Roman"/>
          <w:b/>
        </w:rPr>
        <w:lastRenderedPageBreak/>
        <w:t>TA</w:t>
      </w:r>
      <w:r>
        <w:rPr>
          <w:rFonts w:cs="Times New Roman"/>
          <w:b/>
        </w:rPr>
        <w:t>BLE 1</w:t>
      </w:r>
      <w:r w:rsidRPr="00F9507F">
        <w:rPr>
          <w:rFonts w:cs="Times New Roman"/>
          <w:b/>
        </w:rPr>
        <w:t xml:space="preserve"> Summary </w:t>
      </w:r>
      <w:r>
        <w:rPr>
          <w:rFonts w:cs="Times New Roman"/>
          <w:b/>
        </w:rPr>
        <w:t>of Literatures on Rail Ridership Analysis</w:t>
      </w:r>
    </w:p>
    <w:tbl>
      <w:tblPr>
        <w:tblW w:w="5000" w:type="pct"/>
        <w:tblLayout w:type="fixed"/>
        <w:tblLook w:val="04A0" w:firstRow="1" w:lastRow="0" w:firstColumn="1" w:lastColumn="0" w:noHBand="0" w:noVBand="1"/>
      </w:tblPr>
      <w:tblGrid>
        <w:gridCol w:w="1617"/>
        <w:gridCol w:w="1800"/>
        <w:gridCol w:w="2608"/>
        <w:gridCol w:w="1443"/>
        <w:gridCol w:w="811"/>
        <w:gridCol w:w="539"/>
        <w:gridCol w:w="901"/>
        <w:gridCol w:w="629"/>
        <w:gridCol w:w="629"/>
        <w:gridCol w:w="632"/>
        <w:gridCol w:w="629"/>
        <w:gridCol w:w="712"/>
      </w:tblGrid>
      <w:tr w:rsidR="00C1380C" w:rsidRPr="002B6F8B" w14:paraId="4A3DF4BF" w14:textId="77777777" w:rsidTr="005226DB">
        <w:trPr>
          <w:trHeight w:val="1691"/>
        </w:trPr>
        <w:tc>
          <w:tcPr>
            <w:tcW w:w="624" w:type="pct"/>
            <w:tcBorders>
              <w:top w:val="single" w:sz="4" w:space="0" w:color="auto"/>
              <w:left w:val="single" w:sz="4" w:space="0" w:color="auto"/>
              <w:bottom w:val="single" w:sz="4" w:space="0" w:color="auto"/>
              <w:right w:val="single" w:sz="4" w:space="0" w:color="auto"/>
            </w:tcBorders>
            <w:shd w:val="clear" w:color="auto" w:fill="auto"/>
            <w:hideMark/>
          </w:tcPr>
          <w:p w14:paraId="2A14C80D" w14:textId="77777777" w:rsidR="00C1380C" w:rsidRPr="006A4F7A" w:rsidRDefault="00C1380C" w:rsidP="005226DB">
            <w:pPr>
              <w:jc w:val="left"/>
              <w:rPr>
                <w:rFonts w:eastAsia="Times New Roman" w:cs="Times New Roman"/>
                <w:b/>
                <w:bCs/>
                <w:color w:val="000000"/>
                <w:sz w:val="20"/>
                <w:szCs w:val="20"/>
                <w:lang w:val="en-US"/>
              </w:rPr>
            </w:pPr>
            <w:r w:rsidRPr="006A4F7A">
              <w:rPr>
                <w:rFonts w:eastAsia="Times New Roman" w:cs="Times New Roman"/>
                <w:b/>
                <w:bCs/>
                <w:color w:val="000000"/>
                <w:sz w:val="20"/>
                <w:szCs w:val="20"/>
                <w:lang w:val="en-US"/>
              </w:rPr>
              <w:t>Paper</w:t>
            </w:r>
          </w:p>
        </w:tc>
        <w:tc>
          <w:tcPr>
            <w:tcW w:w="695" w:type="pct"/>
            <w:tcBorders>
              <w:top w:val="single" w:sz="4" w:space="0" w:color="auto"/>
              <w:left w:val="nil"/>
              <w:bottom w:val="single" w:sz="4" w:space="0" w:color="auto"/>
              <w:right w:val="single" w:sz="4" w:space="0" w:color="auto"/>
            </w:tcBorders>
            <w:shd w:val="clear" w:color="auto" w:fill="auto"/>
            <w:hideMark/>
          </w:tcPr>
          <w:p w14:paraId="7A4B595C" w14:textId="77777777" w:rsidR="00C1380C" w:rsidRPr="006A4F7A" w:rsidRDefault="00C1380C" w:rsidP="005226DB">
            <w:pPr>
              <w:jc w:val="left"/>
              <w:rPr>
                <w:rFonts w:eastAsia="Times New Roman" w:cs="Times New Roman"/>
                <w:b/>
                <w:bCs/>
                <w:color w:val="000000"/>
                <w:sz w:val="20"/>
                <w:szCs w:val="20"/>
                <w:lang w:val="en-US"/>
              </w:rPr>
            </w:pPr>
            <w:r w:rsidRPr="006A4F7A">
              <w:rPr>
                <w:rFonts w:eastAsia="Times New Roman" w:cs="Times New Roman"/>
                <w:b/>
                <w:bCs/>
                <w:color w:val="000000"/>
                <w:sz w:val="20"/>
                <w:szCs w:val="20"/>
                <w:lang w:val="en-US"/>
              </w:rPr>
              <w:t>Study Region</w:t>
            </w:r>
          </w:p>
        </w:tc>
        <w:tc>
          <w:tcPr>
            <w:tcW w:w="1007" w:type="pct"/>
            <w:tcBorders>
              <w:top w:val="single" w:sz="4" w:space="0" w:color="auto"/>
              <w:left w:val="nil"/>
              <w:bottom w:val="single" w:sz="4" w:space="0" w:color="auto"/>
              <w:right w:val="single" w:sz="4" w:space="0" w:color="auto"/>
            </w:tcBorders>
            <w:shd w:val="clear" w:color="auto" w:fill="auto"/>
            <w:hideMark/>
          </w:tcPr>
          <w:p w14:paraId="37B018EE" w14:textId="77777777" w:rsidR="00C1380C" w:rsidRPr="006A4F7A" w:rsidRDefault="00C1380C" w:rsidP="005226DB">
            <w:pPr>
              <w:jc w:val="left"/>
              <w:rPr>
                <w:rFonts w:eastAsia="Times New Roman" w:cs="Times New Roman"/>
                <w:b/>
                <w:bCs/>
                <w:color w:val="000000"/>
                <w:sz w:val="20"/>
                <w:szCs w:val="20"/>
                <w:lang w:val="en-US"/>
              </w:rPr>
            </w:pPr>
            <w:r w:rsidRPr="006A4F7A">
              <w:rPr>
                <w:rFonts w:eastAsia="Times New Roman" w:cs="Times New Roman"/>
                <w:b/>
                <w:bCs/>
                <w:color w:val="000000"/>
                <w:sz w:val="20"/>
                <w:szCs w:val="20"/>
                <w:lang w:val="en-US"/>
              </w:rPr>
              <w:t>Methodological Approach</w:t>
            </w:r>
          </w:p>
        </w:tc>
        <w:tc>
          <w:tcPr>
            <w:tcW w:w="557" w:type="pct"/>
            <w:tcBorders>
              <w:top w:val="single" w:sz="4" w:space="0" w:color="auto"/>
              <w:left w:val="nil"/>
              <w:bottom w:val="single" w:sz="4" w:space="0" w:color="auto"/>
              <w:right w:val="single" w:sz="4" w:space="0" w:color="auto"/>
            </w:tcBorders>
            <w:shd w:val="clear" w:color="auto" w:fill="auto"/>
            <w:hideMark/>
          </w:tcPr>
          <w:p w14:paraId="79B93BB3" w14:textId="77777777" w:rsidR="00C1380C" w:rsidRPr="006A4F7A" w:rsidRDefault="00C1380C" w:rsidP="005226DB">
            <w:pPr>
              <w:jc w:val="left"/>
              <w:rPr>
                <w:rFonts w:eastAsia="Times New Roman" w:cs="Times New Roman"/>
                <w:b/>
                <w:bCs/>
                <w:color w:val="000000"/>
                <w:sz w:val="20"/>
                <w:szCs w:val="20"/>
                <w:lang w:val="en-US"/>
              </w:rPr>
            </w:pPr>
            <w:r w:rsidRPr="006A4F7A">
              <w:rPr>
                <w:rFonts w:eastAsia="Times New Roman" w:cs="Times New Roman"/>
                <w:b/>
                <w:bCs/>
                <w:color w:val="000000"/>
                <w:sz w:val="20"/>
                <w:szCs w:val="20"/>
                <w:lang w:val="en-US"/>
              </w:rPr>
              <w:t>Level of Analysis</w:t>
            </w:r>
          </w:p>
        </w:tc>
        <w:tc>
          <w:tcPr>
            <w:tcW w:w="313" w:type="pct"/>
            <w:tcBorders>
              <w:top w:val="single" w:sz="4" w:space="0" w:color="auto"/>
              <w:left w:val="nil"/>
              <w:bottom w:val="single" w:sz="4" w:space="0" w:color="auto"/>
              <w:right w:val="single" w:sz="4" w:space="0" w:color="auto"/>
            </w:tcBorders>
            <w:shd w:val="clear" w:color="auto" w:fill="auto"/>
            <w:hideMark/>
          </w:tcPr>
          <w:p w14:paraId="523428AE" w14:textId="77777777" w:rsidR="00C1380C" w:rsidRPr="006A4F7A" w:rsidRDefault="00C1380C" w:rsidP="005226DB">
            <w:pPr>
              <w:jc w:val="left"/>
              <w:rPr>
                <w:rFonts w:eastAsia="Times New Roman" w:cs="Times New Roman"/>
                <w:b/>
                <w:bCs/>
                <w:color w:val="000000"/>
                <w:sz w:val="20"/>
                <w:szCs w:val="20"/>
                <w:lang w:val="en-US"/>
              </w:rPr>
            </w:pPr>
            <w:r w:rsidRPr="006A4F7A">
              <w:rPr>
                <w:rFonts w:eastAsia="Times New Roman" w:cs="Times New Roman"/>
                <w:b/>
                <w:bCs/>
                <w:color w:val="000000"/>
                <w:sz w:val="20"/>
                <w:szCs w:val="20"/>
                <w:lang w:val="en-US"/>
              </w:rPr>
              <w:t>Panel data/</w:t>
            </w:r>
          </w:p>
          <w:p w14:paraId="36096F5B" w14:textId="77777777" w:rsidR="00C1380C" w:rsidRPr="006A4F7A" w:rsidRDefault="00C1380C" w:rsidP="005226DB">
            <w:pPr>
              <w:jc w:val="left"/>
              <w:rPr>
                <w:rFonts w:eastAsia="Times New Roman" w:cs="Times New Roman"/>
                <w:b/>
                <w:bCs/>
                <w:color w:val="000000"/>
                <w:sz w:val="20"/>
                <w:szCs w:val="20"/>
                <w:lang w:val="en-US"/>
              </w:rPr>
            </w:pPr>
            <w:r w:rsidRPr="006A4F7A">
              <w:rPr>
                <w:rFonts w:eastAsia="Times New Roman" w:cs="Times New Roman"/>
                <w:b/>
                <w:bCs/>
                <w:color w:val="000000"/>
                <w:sz w:val="20"/>
                <w:szCs w:val="20"/>
                <w:lang w:val="en-US"/>
              </w:rPr>
              <w:t>Time series</w:t>
            </w:r>
          </w:p>
        </w:tc>
        <w:tc>
          <w:tcPr>
            <w:tcW w:w="208" w:type="pct"/>
            <w:tcBorders>
              <w:top w:val="single" w:sz="4" w:space="0" w:color="auto"/>
              <w:left w:val="nil"/>
              <w:bottom w:val="single" w:sz="4" w:space="0" w:color="auto"/>
              <w:right w:val="single" w:sz="4" w:space="0" w:color="auto"/>
            </w:tcBorders>
            <w:shd w:val="clear" w:color="auto" w:fill="auto"/>
            <w:textDirection w:val="btLr"/>
            <w:hideMark/>
          </w:tcPr>
          <w:p w14:paraId="2301CF3A" w14:textId="77777777" w:rsidR="00C1380C" w:rsidRPr="006A4F7A" w:rsidRDefault="00C1380C" w:rsidP="005226DB">
            <w:pPr>
              <w:jc w:val="left"/>
              <w:rPr>
                <w:rFonts w:eastAsia="Times New Roman" w:cs="Times New Roman"/>
                <w:b/>
                <w:bCs/>
                <w:color w:val="000000"/>
                <w:sz w:val="20"/>
                <w:szCs w:val="20"/>
                <w:lang w:val="en-US"/>
              </w:rPr>
            </w:pPr>
            <w:r w:rsidRPr="006A4F7A">
              <w:rPr>
                <w:rFonts w:eastAsia="Times New Roman" w:cs="Times New Roman"/>
                <w:b/>
                <w:bCs/>
                <w:color w:val="000000"/>
                <w:sz w:val="20"/>
                <w:szCs w:val="20"/>
                <w:lang w:val="en-US"/>
              </w:rPr>
              <w:t>Accessibility</w:t>
            </w:r>
          </w:p>
        </w:tc>
        <w:tc>
          <w:tcPr>
            <w:tcW w:w="348" w:type="pct"/>
            <w:tcBorders>
              <w:top w:val="single" w:sz="4" w:space="0" w:color="auto"/>
              <w:left w:val="nil"/>
              <w:bottom w:val="single" w:sz="4" w:space="0" w:color="auto"/>
              <w:right w:val="single" w:sz="4" w:space="0" w:color="auto"/>
            </w:tcBorders>
            <w:shd w:val="clear" w:color="auto" w:fill="auto"/>
            <w:textDirection w:val="btLr"/>
            <w:hideMark/>
          </w:tcPr>
          <w:p w14:paraId="17779D65" w14:textId="77777777" w:rsidR="00C1380C" w:rsidRPr="006A4F7A" w:rsidRDefault="00C1380C" w:rsidP="005226DB">
            <w:pPr>
              <w:jc w:val="left"/>
              <w:rPr>
                <w:rFonts w:eastAsia="Times New Roman" w:cs="Times New Roman"/>
                <w:b/>
                <w:bCs/>
                <w:color w:val="000000"/>
                <w:sz w:val="20"/>
                <w:szCs w:val="20"/>
                <w:lang w:val="en-US"/>
              </w:rPr>
            </w:pPr>
            <w:r w:rsidRPr="006A4F7A">
              <w:rPr>
                <w:rFonts w:eastAsia="Times New Roman" w:cs="Times New Roman"/>
                <w:b/>
                <w:bCs/>
                <w:color w:val="000000"/>
                <w:sz w:val="20"/>
                <w:szCs w:val="20"/>
                <w:lang w:val="en-US"/>
              </w:rPr>
              <w:t>Transportation &amp; stop level Infrastructures</w:t>
            </w:r>
          </w:p>
        </w:tc>
        <w:tc>
          <w:tcPr>
            <w:tcW w:w="243" w:type="pct"/>
            <w:tcBorders>
              <w:top w:val="single" w:sz="4" w:space="0" w:color="auto"/>
              <w:left w:val="nil"/>
              <w:bottom w:val="single" w:sz="4" w:space="0" w:color="auto"/>
              <w:right w:val="single" w:sz="4" w:space="0" w:color="auto"/>
            </w:tcBorders>
            <w:shd w:val="clear" w:color="auto" w:fill="auto"/>
            <w:textDirection w:val="btLr"/>
            <w:hideMark/>
          </w:tcPr>
          <w:p w14:paraId="62DDDD71" w14:textId="77777777" w:rsidR="00C1380C" w:rsidRPr="006A4F7A" w:rsidRDefault="00C1380C" w:rsidP="005226DB">
            <w:pPr>
              <w:jc w:val="left"/>
              <w:rPr>
                <w:rFonts w:eastAsia="Times New Roman" w:cs="Times New Roman"/>
                <w:b/>
                <w:bCs/>
                <w:color w:val="000000"/>
                <w:sz w:val="20"/>
                <w:szCs w:val="20"/>
                <w:lang w:val="en-US"/>
              </w:rPr>
            </w:pPr>
            <w:r w:rsidRPr="006A4F7A">
              <w:rPr>
                <w:rFonts w:eastAsia="Times New Roman" w:cs="Times New Roman"/>
                <w:b/>
                <w:bCs/>
                <w:color w:val="000000"/>
                <w:sz w:val="20"/>
                <w:szCs w:val="20"/>
                <w:lang w:val="en-US"/>
              </w:rPr>
              <w:t>Sociodemographic characteristics</w:t>
            </w:r>
          </w:p>
        </w:tc>
        <w:tc>
          <w:tcPr>
            <w:tcW w:w="243" w:type="pct"/>
            <w:tcBorders>
              <w:top w:val="single" w:sz="4" w:space="0" w:color="auto"/>
              <w:left w:val="nil"/>
              <w:bottom w:val="single" w:sz="4" w:space="0" w:color="auto"/>
              <w:right w:val="single" w:sz="4" w:space="0" w:color="auto"/>
            </w:tcBorders>
            <w:shd w:val="clear" w:color="auto" w:fill="auto"/>
            <w:textDirection w:val="btLr"/>
            <w:hideMark/>
          </w:tcPr>
          <w:p w14:paraId="74852944" w14:textId="77777777" w:rsidR="00C1380C" w:rsidRPr="006A4F7A" w:rsidRDefault="00C1380C" w:rsidP="005226DB">
            <w:pPr>
              <w:jc w:val="left"/>
              <w:rPr>
                <w:rFonts w:eastAsia="Times New Roman" w:cs="Times New Roman"/>
                <w:b/>
                <w:bCs/>
                <w:color w:val="000000"/>
                <w:sz w:val="20"/>
                <w:szCs w:val="20"/>
                <w:lang w:val="en-US"/>
              </w:rPr>
            </w:pPr>
            <w:r w:rsidRPr="006A4F7A">
              <w:rPr>
                <w:rFonts w:eastAsia="Times New Roman" w:cs="Times New Roman"/>
                <w:b/>
                <w:bCs/>
                <w:color w:val="000000"/>
                <w:sz w:val="20"/>
                <w:szCs w:val="20"/>
                <w:lang w:val="en-US"/>
              </w:rPr>
              <w:t>Socioeconomics characteristics</w:t>
            </w:r>
          </w:p>
        </w:tc>
        <w:tc>
          <w:tcPr>
            <w:tcW w:w="244" w:type="pct"/>
            <w:tcBorders>
              <w:top w:val="single" w:sz="4" w:space="0" w:color="auto"/>
              <w:left w:val="nil"/>
              <w:bottom w:val="single" w:sz="4" w:space="0" w:color="auto"/>
              <w:right w:val="single" w:sz="4" w:space="0" w:color="auto"/>
            </w:tcBorders>
            <w:shd w:val="clear" w:color="auto" w:fill="auto"/>
            <w:textDirection w:val="btLr"/>
            <w:hideMark/>
          </w:tcPr>
          <w:p w14:paraId="338D0127" w14:textId="77777777" w:rsidR="00C1380C" w:rsidRPr="006A4F7A" w:rsidRDefault="00C1380C" w:rsidP="005226DB">
            <w:pPr>
              <w:jc w:val="left"/>
              <w:rPr>
                <w:rFonts w:eastAsia="Times New Roman" w:cs="Times New Roman"/>
                <w:b/>
                <w:bCs/>
                <w:color w:val="000000"/>
                <w:sz w:val="20"/>
                <w:szCs w:val="20"/>
                <w:lang w:val="en-US"/>
              </w:rPr>
            </w:pPr>
            <w:r w:rsidRPr="006A4F7A">
              <w:rPr>
                <w:rFonts w:eastAsia="Times New Roman" w:cs="Times New Roman"/>
                <w:b/>
                <w:bCs/>
                <w:color w:val="000000"/>
                <w:sz w:val="20"/>
                <w:szCs w:val="20"/>
                <w:lang w:val="en-US"/>
              </w:rPr>
              <w:t>Road network characteristics</w:t>
            </w:r>
          </w:p>
        </w:tc>
        <w:tc>
          <w:tcPr>
            <w:tcW w:w="243" w:type="pct"/>
            <w:tcBorders>
              <w:top w:val="single" w:sz="4" w:space="0" w:color="auto"/>
              <w:left w:val="nil"/>
              <w:bottom w:val="single" w:sz="4" w:space="0" w:color="auto"/>
              <w:right w:val="single" w:sz="4" w:space="0" w:color="auto"/>
            </w:tcBorders>
            <w:shd w:val="clear" w:color="auto" w:fill="auto"/>
            <w:textDirection w:val="btLr"/>
            <w:hideMark/>
          </w:tcPr>
          <w:p w14:paraId="4371FAED" w14:textId="77777777" w:rsidR="00C1380C" w:rsidRPr="006A4F7A" w:rsidRDefault="00C1380C" w:rsidP="005226DB">
            <w:pPr>
              <w:jc w:val="left"/>
              <w:rPr>
                <w:rFonts w:eastAsia="Times New Roman" w:cs="Times New Roman"/>
                <w:b/>
                <w:bCs/>
                <w:color w:val="000000"/>
                <w:sz w:val="20"/>
                <w:szCs w:val="20"/>
                <w:lang w:val="en-US"/>
              </w:rPr>
            </w:pPr>
            <w:r w:rsidRPr="006A4F7A">
              <w:rPr>
                <w:rFonts w:eastAsia="Times New Roman" w:cs="Times New Roman"/>
                <w:b/>
                <w:bCs/>
                <w:color w:val="000000"/>
                <w:sz w:val="20"/>
                <w:szCs w:val="20"/>
                <w:lang w:val="en-US"/>
              </w:rPr>
              <w:t>Fuel Price</w:t>
            </w:r>
            <w:r w:rsidRPr="006A4F7A">
              <w:rPr>
                <w:rFonts w:eastAsia="Times New Roman" w:cs="Times New Roman"/>
                <w:b/>
                <w:bCs/>
                <w:color w:val="000000"/>
                <w:sz w:val="20"/>
                <w:szCs w:val="20"/>
                <w:lang w:val="en-US"/>
              </w:rPr>
              <w:br/>
              <w:t>Travel Cost</w:t>
            </w:r>
          </w:p>
        </w:tc>
        <w:tc>
          <w:tcPr>
            <w:tcW w:w="275" w:type="pct"/>
            <w:tcBorders>
              <w:top w:val="single" w:sz="4" w:space="0" w:color="auto"/>
              <w:left w:val="nil"/>
              <w:bottom w:val="single" w:sz="4" w:space="0" w:color="auto"/>
              <w:right w:val="single" w:sz="4" w:space="0" w:color="auto"/>
            </w:tcBorders>
            <w:shd w:val="clear" w:color="auto" w:fill="auto"/>
            <w:textDirection w:val="btLr"/>
            <w:hideMark/>
          </w:tcPr>
          <w:p w14:paraId="06B43410" w14:textId="77777777" w:rsidR="00C1380C" w:rsidRPr="006A4F7A" w:rsidRDefault="00C1380C" w:rsidP="005226DB">
            <w:pPr>
              <w:jc w:val="left"/>
              <w:rPr>
                <w:rFonts w:eastAsia="Times New Roman" w:cs="Times New Roman"/>
                <w:b/>
                <w:bCs/>
                <w:color w:val="000000"/>
                <w:sz w:val="20"/>
                <w:szCs w:val="20"/>
                <w:lang w:val="en-US"/>
              </w:rPr>
            </w:pPr>
            <w:r w:rsidRPr="006A4F7A">
              <w:rPr>
                <w:rFonts w:eastAsia="Times New Roman" w:cs="Times New Roman"/>
                <w:b/>
                <w:bCs/>
                <w:color w:val="000000"/>
                <w:sz w:val="20"/>
                <w:szCs w:val="20"/>
                <w:lang w:val="en-US"/>
              </w:rPr>
              <w:t>Built environment</w:t>
            </w:r>
          </w:p>
        </w:tc>
      </w:tr>
      <w:tr w:rsidR="00C1380C" w:rsidRPr="002B6F8B" w14:paraId="7D73DED6" w14:textId="77777777" w:rsidTr="005226DB">
        <w:trPr>
          <w:trHeight w:val="780"/>
        </w:trPr>
        <w:tc>
          <w:tcPr>
            <w:tcW w:w="624" w:type="pct"/>
            <w:tcBorders>
              <w:top w:val="nil"/>
              <w:left w:val="single" w:sz="4" w:space="0" w:color="auto"/>
              <w:bottom w:val="single" w:sz="4" w:space="0" w:color="auto"/>
              <w:right w:val="single" w:sz="4" w:space="0" w:color="auto"/>
            </w:tcBorders>
            <w:shd w:val="clear" w:color="auto" w:fill="auto"/>
            <w:hideMark/>
          </w:tcPr>
          <w:p w14:paraId="45E3204C" w14:textId="1DA3A307" w:rsidR="00C1380C" w:rsidRPr="00E36D0E" w:rsidRDefault="00C1380C" w:rsidP="002D3D76">
            <w:pPr>
              <w:jc w:val="left"/>
              <w:rPr>
                <w:rFonts w:eastAsia="Times New Roman" w:cs="Times New Roman"/>
                <w:sz w:val="20"/>
                <w:szCs w:val="20"/>
                <w:lang w:val="en-US"/>
              </w:rPr>
            </w:pPr>
            <w:r>
              <w:rPr>
                <w:rFonts w:eastAsia="Times New Roman" w:cs="Times New Roman"/>
                <w:noProof/>
                <w:sz w:val="20"/>
                <w:szCs w:val="20"/>
                <w:lang w:val="en-US"/>
              </w:rPr>
              <w:t xml:space="preserve">Baum-Snow &amp; Kahn </w:t>
            </w:r>
            <w:r w:rsidR="002D3D76">
              <w:rPr>
                <w:rFonts w:eastAsia="Times New Roman" w:cs="Times New Roman"/>
                <w:noProof/>
                <w:sz w:val="20"/>
                <w:szCs w:val="20"/>
                <w:lang w:val="en-US"/>
              </w:rPr>
              <w:t>(</w:t>
            </w:r>
            <w:r>
              <w:rPr>
                <w:rFonts w:eastAsia="Times New Roman" w:cs="Times New Roman"/>
                <w:noProof/>
                <w:sz w:val="20"/>
                <w:szCs w:val="20"/>
                <w:lang w:val="en-US"/>
              </w:rPr>
              <w:t>2000)</w:t>
            </w:r>
          </w:p>
        </w:tc>
        <w:tc>
          <w:tcPr>
            <w:tcW w:w="695" w:type="pct"/>
            <w:tcBorders>
              <w:top w:val="nil"/>
              <w:left w:val="nil"/>
              <w:bottom w:val="single" w:sz="4" w:space="0" w:color="auto"/>
              <w:right w:val="single" w:sz="4" w:space="0" w:color="auto"/>
            </w:tcBorders>
            <w:shd w:val="clear" w:color="auto" w:fill="auto"/>
            <w:hideMark/>
          </w:tcPr>
          <w:p w14:paraId="355AE671" w14:textId="77777777" w:rsidR="00C1380C" w:rsidRPr="00E36D0E" w:rsidRDefault="00C1380C" w:rsidP="005226DB">
            <w:pPr>
              <w:jc w:val="left"/>
              <w:rPr>
                <w:rFonts w:eastAsia="Times New Roman" w:cs="Times New Roman"/>
                <w:sz w:val="20"/>
                <w:szCs w:val="20"/>
                <w:lang w:val="en-US"/>
              </w:rPr>
            </w:pPr>
            <w:r w:rsidRPr="00E36D0E">
              <w:rPr>
                <w:rFonts w:eastAsia="Times New Roman" w:cs="Times New Roman"/>
                <w:sz w:val="20"/>
                <w:szCs w:val="20"/>
                <w:lang w:val="en-US"/>
              </w:rPr>
              <w:t>Boston, Atlanta, Chicago, Portland,</w:t>
            </w:r>
            <w:r w:rsidRPr="00E36D0E">
              <w:rPr>
                <w:rFonts w:eastAsia="Times New Roman" w:cs="Times New Roman"/>
                <w:sz w:val="20"/>
                <w:szCs w:val="20"/>
                <w:lang w:val="en-US"/>
              </w:rPr>
              <w:br/>
              <w:t>and Washington DC</w:t>
            </w:r>
          </w:p>
        </w:tc>
        <w:tc>
          <w:tcPr>
            <w:tcW w:w="1007" w:type="pct"/>
            <w:tcBorders>
              <w:top w:val="nil"/>
              <w:left w:val="nil"/>
              <w:bottom w:val="single" w:sz="4" w:space="0" w:color="auto"/>
              <w:right w:val="single" w:sz="4" w:space="0" w:color="auto"/>
            </w:tcBorders>
            <w:shd w:val="clear" w:color="auto" w:fill="auto"/>
            <w:hideMark/>
          </w:tcPr>
          <w:p w14:paraId="7B4746ED" w14:textId="77777777" w:rsidR="00C1380C" w:rsidRPr="00E36D0E" w:rsidRDefault="00C1380C" w:rsidP="005226DB">
            <w:pPr>
              <w:jc w:val="left"/>
              <w:rPr>
                <w:rFonts w:eastAsia="Times New Roman" w:cs="Times New Roman"/>
                <w:bCs/>
                <w:sz w:val="20"/>
                <w:szCs w:val="20"/>
                <w:lang w:val="en-US"/>
              </w:rPr>
            </w:pPr>
            <w:r w:rsidRPr="00E36D0E">
              <w:rPr>
                <w:rFonts w:eastAsia="Times New Roman" w:cs="Times New Roman"/>
                <w:bCs/>
                <w:sz w:val="20"/>
                <w:szCs w:val="20"/>
                <w:lang w:val="en-US"/>
              </w:rPr>
              <w:t>Multivariate regression</w:t>
            </w:r>
          </w:p>
        </w:tc>
        <w:tc>
          <w:tcPr>
            <w:tcW w:w="557" w:type="pct"/>
            <w:tcBorders>
              <w:top w:val="nil"/>
              <w:left w:val="nil"/>
              <w:bottom w:val="single" w:sz="4" w:space="0" w:color="auto"/>
              <w:right w:val="single" w:sz="4" w:space="0" w:color="auto"/>
            </w:tcBorders>
            <w:shd w:val="clear" w:color="auto" w:fill="auto"/>
            <w:hideMark/>
          </w:tcPr>
          <w:p w14:paraId="7878F60B" w14:textId="77777777" w:rsidR="00C1380C" w:rsidRPr="00E36D0E" w:rsidRDefault="00C1380C" w:rsidP="005226DB">
            <w:pPr>
              <w:jc w:val="left"/>
              <w:rPr>
                <w:rFonts w:eastAsia="Times New Roman" w:cs="Times New Roman"/>
                <w:sz w:val="20"/>
                <w:szCs w:val="20"/>
                <w:lang w:val="en-US"/>
              </w:rPr>
            </w:pPr>
            <w:r w:rsidRPr="00E36D0E">
              <w:rPr>
                <w:rFonts w:eastAsia="Times New Roman" w:cs="Times New Roman"/>
                <w:sz w:val="20"/>
                <w:szCs w:val="20"/>
                <w:lang w:val="en-US"/>
              </w:rPr>
              <w:t>Macro</w:t>
            </w:r>
          </w:p>
        </w:tc>
        <w:tc>
          <w:tcPr>
            <w:tcW w:w="313" w:type="pct"/>
            <w:tcBorders>
              <w:top w:val="nil"/>
              <w:left w:val="nil"/>
              <w:bottom w:val="single" w:sz="4" w:space="0" w:color="auto"/>
              <w:right w:val="single" w:sz="4" w:space="0" w:color="auto"/>
            </w:tcBorders>
            <w:shd w:val="clear" w:color="auto" w:fill="auto"/>
            <w:hideMark/>
          </w:tcPr>
          <w:p w14:paraId="5383FF41" w14:textId="77777777" w:rsidR="00C1380C" w:rsidRPr="00E36D0E" w:rsidRDefault="00C1380C" w:rsidP="005226DB">
            <w:pPr>
              <w:jc w:val="left"/>
              <w:rPr>
                <w:rFonts w:eastAsia="Times New Roman" w:cs="Times New Roman"/>
                <w:sz w:val="20"/>
                <w:szCs w:val="20"/>
                <w:lang w:val="en-US"/>
              </w:rPr>
            </w:pPr>
            <w:r w:rsidRPr="00E36D0E">
              <w:rPr>
                <w:rFonts w:eastAsia="Times New Roman" w:cs="Times New Roman"/>
                <w:sz w:val="20"/>
                <w:szCs w:val="20"/>
                <w:lang w:val="en-US"/>
              </w:rPr>
              <w:t>Yes</w:t>
            </w:r>
          </w:p>
        </w:tc>
        <w:tc>
          <w:tcPr>
            <w:tcW w:w="208" w:type="pct"/>
            <w:tcBorders>
              <w:top w:val="nil"/>
              <w:left w:val="nil"/>
              <w:bottom w:val="single" w:sz="4" w:space="0" w:color="auto"/>
              <w:right w:val="single" w:sz="4" w:space="0" w:color="auto"/>
            </w:tcBorders>
            <w:shd w:val="clear" w:color="auto" w:fill="auto"/>
            <w:hideMark/>
          </w:tcPr>
          <w:p w14:paraId="09E432D0" w14:textId="77777777" w:rsidR="00C1380C" w:rsidRPr="00E36D0E" w:rsidRDefault="00C1380C" w:rsidP="005226DB">
            <w:pPr>
              <w:jc w:val="left"/>
              <w:rPr>
                <w:rFonts w:eastAsia="Times New Roman" w:cs="Times New Roman"/>
                <w:sz w:val="20"/>
                <w:szCs w:val="20"/>
                <w:lang w:val="en-US"/>
              </w:rPr>
            </w:pPr>
            <w:r w:rsidRPr="00E36D0E">
              <w:rPr>
                <w:rFonts w:eastAsia="Times New Roman" w:cs="Times New Roman"/>
                <w:sz w:val="20"/>
                <w:szCs w:val="20"/>
                <w:lang w:val="en-US"/>
              </w:rPr>
              <w:t>Yes</w:t>
            </w:r>
          </w:p>
        </w:tc>
        <w:tc>
          <w:tcPr>
            <w:tcW w:w="348" w:type="pct"/>
            <w:tcBorders>
              <w:top w:val="nil"/>
              <w:left w:val="nil"/>
              <w:bottom w:val="single" w:sz="4" w:space="0" w:color="auto"/>
              <w:right w:val="single" w:sz="4" w:space="0" w:color="auto"/>
            </w:tcBorders>
            <w:shd w:val="clear" w:color="auto" w:fill="auto"/>
            <w:hideMark/>
          </w:tcPr>
          <w:p w14:paraId="127E1302" w14:textId="77777777" w:rsidR="00C1380C" w:rsidRPr="00E36D0E" w:rsidRDefault="00C1380C" w:rsidP="005226DB">
            <w:pPr>
              <w:jc w:val="left"/>
              <w:rPr>
                <w:rFonts w:eastAsia="Times New Roman" w:cs="Times New Roman"/>
                <w:sz w:val="20"/>
                <w:szCs w:val="20"/>
                <w:lang w:val="en-US"/>
              </w:rPr>
            </w:pPr>
            <w:r w:rsidRPr="00E36D0E">
              <w:rPr>
                <w:rFonts w:eastAsia="Times New Roman" w:cs="Times New Roman"/>
                <w:sz w:val="20"/>
                <w:szCs w:val="20"/>
                <w:lang w:val="en-US"/>
              </w:rPr>
              <w:t>Yes</w:t>
            </w:r>
          </w:p>
        </w:tc>
        <w:tc>
          <w:tcPr>
            <w:tcW w:w="243" w:type="pct"/>
            <w:tcBorders>
              <w:top w:val="nil"/>
              <w:left w:val="nil"/>
              <w:bottom w:val="single" w:sz="4" w:space="0" w:color="auto"/>
              <w:right w:val="single" w:sz="4" w:space="0" w:color="auto"/>
            </w:tcBorders>
            <w:shd w:val="clear" w:color="auto" w:fill="auto"/>
            <w:hideMark/>
          </w:tcPr>
          <w:p w14:paraId="09ABE51C" w14:textId="77777777" w:rsidR="00C1380C" w:rsidRPr="00E36D0E" w:rsidRDefault="00C1380C" w:rsidP="005226DB">
            <w:pPr>
              <w:jc w:val="left"/>
              <w:rPr>
                <w:rFonts w:eastAsia="Times New Roman" w:cs="Times New Roman"/>
                <w:sz w:val="20"/>
                <w:szCs w:val="20"/>
                <w:lang w:val="en-US"/>
              </w:rPr>
            </w:pPr>
            <w:r w:rsidRPr="00E36D0E">
              <w:rPr>
                <w:rFonts w:eastAsia="Times New Roman" w:cs="Times New Roman"/>
                <w:sz w:val="20"/>
                <w:szCs w:val="20"/>
                <w:lang w:val="en-US"/>
              </w:rPr>
              <w:t>Yes</w:t>
            </w:r>
          </w:p>
        </w:tc>
        <w:tc>
          <w:tcPr>
            <w:tcW w:w="243" w:type="pct"/>
            <w:tcBorders>
              <w:top w:val="nil"/>
              <w:left w:val="nil"/>
              <w:bottom w:val="single" w:sz="4" w:space="0" w:color="auto"/>
              <w:right w:val="single" w:sz="4" w:space="0" w:color="auto"/>
            </w:tcBorders>
            <w:shd w:val="clear" w:color="auto" w:fill="auto"/>
            <w:hideMark/>
          </w:tcPr>
          <w:p w14:paraId="22810B30" w14:textId="77777777" w:rsidR="00C1380C" w:rsidRPr="00E36D0E" w:rsidRDefault="00C1380C" w:rsidP="005226DB">
            <w:pPr>
              <w:jc w:val="left"/>
              <w:rPr>
                <w:rFonts w:eastAsia="Times New Roman" w:cs="Times New Roman"/>
                <w:sz w:val="20"/>
                <w:szCs w:val="20"/>
                <w:lang w:val="en-US"/>
              </w:rPr>
            </w:pPr>
            <w:r w:rsidRPr="00E36D0E">
              <w:rPr>
                <w:rFonts w:eastAsia="Times New Roman" w:cs="Times New Roman"/>
                <w:sz w:val="20"/>
                <w:szCs w:val="20"/>
                <w:lang w:val="en-US"/>
              </w:rPr>
              <w:t>Yes</w:t>
            </w:r>
          </w:p>
        </w:tc>
        <w:tc>
          <w:tcPr>
            <w:tcW w:w="244" w:type="pct"/>
            <w:tcBorders>
              <w:top w:val="nil"/>
              <w:left w:val="nil"/>
              <w:bottom w:val="single" w:sz="4" w:space="0" w:color="auto"/>
              <w:right w:val="single" w:sz="4" w:space="0" w:color="auto"/>
            </w:tcBorders>
            <w:shd w:val="clear" w:color="auto" w:fill="auto"/>
            <w:hideMark/>
          </w:tcPr>
          <w:p w14:paraId="4B96E3C3" w14:textId="77777777" w:rsidR="00C1380C" w:rsidRPr="00E36D0E" w:rsidRDefault="00C1380C" w:rsidP="005226DB">
            <w:pPr>
              <w:jc w:val="left"/>
              <w:rPr>
                <w:rFonts w:eastAsia="Times New Roman" w:cs="Times New Roman"/>
                <w:sz w:val="20"/>
                <w:szCs w:val="20"/>
                <w:lang w:val="en-US"/>
              </w:rPr>
            </w:pPr>
            <w:r w:rsidRPr="00E36D0E">
              <w:rPr>
                <w:rFonts w:eastAsia="Times New Roman" w:cs="Times New Roman"/>
                <w:sz w:val="20"/>
                <w:szCs w:val="20"/>
                <w:lang w:val="en-US"/>
              </w:rPr>
              <w:t>No</w:t>
            </w:r>
          </w:p>
        </w:tc>
        <w:tc>
          <w:tcPr>
            <w:tcW w:w="243" w:type="pct"/>
            <w:tcBorders>
              <w:top w:val="nil"/>
              <w:left w:val="nil"/>
              <w:bottom w:val="single" w:sz="4" w:space="0" w:color="auto"/>
              <w:right w:val="single" w:sz="4" w:space="0" w:color="auto"/>
            </w:tcBorders>
            <w:shd w:val="clear" w:color="auto" w:fill="auto"/>
            <w:hideMark/>
          </w:tcPr>
          <w:p w14:paraId="76AC99EF" w14:textId="77777777" w:rsidR="00C1380C" w:rsidRPr="00E36D0E" w:rsidRDefault="00C1380C" w:rsidP="005226DB">
            <w:pPr>
              <w:jc w:val="left"/>
              <w:rPr>
                <w:rFonts w:eastAsia="Times New Roman" w:cs="Times New Roman"/>
                <w:sz w:val="20"/>
                <w:szCs w:val="20"/>
                <w:lang w:val="en-US"/>
              </w:rPr>
            </w:pPr>
            <w:r w:rsidRPr="00E36D0E">
              <w:rPr>
                <w:rFonts w:eastAsia="Times New Roman" w:cs="Times New Roman"/>
                <w:sz w:val="20"/>
                <w:szCs w:val="20"/>
                <w:lang w:val="en-US"/>
              </w:rPr>
              <w:t>No</w:t>
            </w:r>
          </w:p>
        </w:tc>
        <w:tc>
          <w:tcPr>
            <w:tcW w:w="275" w:type="pct"/>
            <w:tcBorders>
              <w:top w:val="nil"/>
              <w:left w:val="nil"/>
              <w:bottom w:val="single" w:sz="4" w:space="0" w:color="auto"/>
              <w:right w:val="single" w:sz="4" w:space="0" w:color="auto"/>
            </w:tcBorders>
            <w:shd w:val="clear" w:color="auto" w:fill="auto"/>
            <w:hideMark/>
          </w:tcPr>
          <w:p w14:paraId="569A6DD1" w14:textId="77777777" w:rsidR="00C1380C" w:rsidRPr="00E36D0E" w:rsidRDefault="00C1380C" w:rsidP="005226DB">
            <w:pPr>
              <w:jc w:val="left"/>
              <w:rPr>
                <w:rFonts w:eastAsia="Times New Roman" w:cs="Times New Roman"/>
                <w:sz w:val="20"/>
                <w:szCs w:val="20"/>
                <w:lang w:val="en-US"/>
              </w:rPr>
            </w:pPr>
            <w:r w:rsidRPr="00E36D0E">
              <w:rPr>
                <w:rFonts w:eastAsia="Times New Roman" w:cs="Times New Roman"/>
                <w:sz w:val="20"/>
                <w:szCs w:val="20"/>
                <w:lang w:val="en-US"/>
              </w:rPr>
              <w:t>Yes</w:t>
            </w:r>
          </w:p>
        </w:tc>
      </w:tr>
      <w:tr w:rsidR="00C1380C" w:rsidRPr="002B6F8B" w14:paraId="3D5F54B6" w14:textId="77777777" w:rsidTr="005226DB">
        <w:trPr>
          <w:trHeight w:val="528"/>
        </w:trPr>
        <w:tc>
          <w:tcPr>
            <w:tcW w:w="624" w:type="pct"/>
            <w:tcBorders>
              <w:top w:val="nil"/>
              <w:left w:val="single" w:sz="4" w:space="0" w:color="auto"/>
              <w:bottom w:val="single" w:sz="4" w:space="0" w:color="auto"/>
              <w:right w:val="single" w:sz="4" w:space="0" w:color="auto"/>
            </w:tcBorders>
            <w:shd w:val="clear" w:color="auto" w:fill="auto"/>
            <w:hideMark/>
          </w:tcPr>
          <w:p w14:paraId="6138B7DE" w14:textId="29B2089C" w:rsidR="00C1380C" w:rsidRPr="00E36D0E" w:rsidRDefault="00C1380C" w:rsidP="000568FB">
            <w:pPr>
              <w:jc w:val="left"/>
              <w:rPr>
                <w:rFonts w:cs="Times New Roman"/>
                <w:sz w:val="20"/>
                <w:szCs w:val="20"/>
              </w:rPr>
            </w:pPr>
            <w:r w:rsidRPr="00E36D0E">
              <w:rPr>
                <w:rFonts w:cs="Times New Roman"/>
                <w:sz w:val="20"/>
                <w:szCs w:val="20"/>
              </w:rPr>
              <w:t>Baum-Snow</w:t>
            </w:r>
            <w:r>
              <w:rPr>
                <w:rFonts w:cs="Times New Roman"/>
                <w:sz w:val="20"/>
                <w:szCs w:val="20"/>
              </w:rPr>
              <w:t xml:space="preserve"> and Kahn </w:t>
            </w:r>
            <w:r>
              <w:rPr>
                <w:rFonts w:cs="Times New Roman"/>
                <w:noProof/>
                <w:sz w:val="20"/>
                <w:szCs w:val="20"/>
              </w:rPr>
              <w:t>(2005)</w:t>
            </w:r>
          </w:p>
        </w:tc>
        <w:tc>
          <w:tcPr>
            <w:tcW w:w="695" w:type="pct"/>
            <w:tcBorders>
              <w:top w:val="nil"/>
              <w:left w:val="nil"/>
              <w:bottom w:val="single" w:sz="4" w:space="0" w:color="auto"/>
              <w:right w:val="single" w:sz="4" w:space="0" w:color="auto"/>
            </w:tcBorders>
            <w:shd w:val="clear" w:color="auto" w:fill="auto"/>
            <w:hideMark/>
          </w:tcPr>
          <w:p w14:paraId="57F2B0DD" w14:textId="77777777" w:rsidR="00C1380C" w:rsidRPr="00E36D0E" w:rsidRDefault="00C1380C" w:rsidP="005226DB">
            <w:pPr>
              <w:jc w:val="left"/>
              <w:rPr>
                <w:rFonts w:eastAsia="Times New Roman" w:cs="Times New Roman"/>
                <w:sz w:val="20"/>
                <w:szCs w:val="20"/>
                <w:lang w:val="en-US"/>
              </w:rPr>
            </w:pPr>
            <w:r w:rsidRPr="00E36D0E">
              <w:rPr>
                <w:rFonts w:eastAsia="Times New Roman" w:cs="Times New Roman"/>
                <w:sz w:val="20"/>
                <w:szCs w:val="20"/>
                <w:lang w:val="en-US"/>
              </w:rPr>
              <w:t>16 cities of U.S</w:t>
            </w:r>
          </w:p>
        </w:tc>
        <w:tc>
          <w:tcPr>
            <w:tcW w:w="1007" w:type="pct"/>
            <w:tcBorders>
              <w:top w:val="nil"/>
              <w:left w:val="nil"/>
              <w:bottom w:val="single" w:sz="4" w:space="0" w:color="auto"/>
              <w:right w:val="single" w:sz="4" w:space="0" w:color="auto"/>
            </w:tcBorders>
            <w:shd w:val="clear" w:color="auto" w:fill="auto"/>
            <w:hideMark/>
          </w:tcPr>
          <w:p w14:paraId="1477F9BC" w14:textId="77777777" w:rsidR="00C1380C" w:rsidRPr="00E36D0E" w:rsidRDefault="00C1380C" w:rsidP="005226DB">
            <w:pPr>
              <w:jc w:val="left"/>
              <w:rPr>
                <w:rFonts w:eastAsia="Times New Roman" w:cs="Times New Roman"/>
                <w:sz w:val="20"/>
                <w:szCs w:val="20"/>
                <w:lang w:val="en-US"/>
              </w:rPr>
            </w:pPr>
            <w:r w:rsidRPr="00E36D0E">
              <w:rPr>
                <w:rFonts w:eastAsia="Times New Roman" w:cs="Times New Roman"/>
                <w:sz w:val="20"/>
                <w:szCs w:val="20"/>
                <w:lang w:val="en-US"/>
              </w:rPr>
              <w:t>Regression analysis</w:t>
            </w:r>
          </w:p>
        </w:tc>
        <w:tc>
          <w:tcPr>
            <w:tcW w:w="557" w:type="pct"/>
            <w:tcBorders>
              <w:top w:val="nil"/>
              <w:left w:val="nil"/>
              <w:bottom w:val="single" w:sz="4" w:space="0" w:color="auto"/>
              <w:right w:val="single" w:sz="4" w:space="0" w:color="auto"/>
            </w:tcBorders>
            <w:shd w:val="clear" w:color="auto" w:fill="auto"/>
            <w:hideMark/>
          </w:tcPr>
          <w:p w14:paraId="59B466E7" w14:textId="77777777" w:rsidR="00C1380C" w:rsidRPr="00E36D0E" w:rsidRDefault="00C1380C" w:rsidP="005226DB">
            <w:pPr>
              <w:jc w:val="left"/>
              <w:rPr>
                <w:rFonts w:eastAsia="Times New Roman" w:cs="Times New Roman"/>
                <w:sz w:val="20"/>
                <w:szCs w:val="20"/>
                <w:lang w:val="en-US"/>
              </w:rPr>
            </w:pPr>
            <w:r w:rsidRPr="00E36D0E">
              <w:rPr>
                <w:rFonts w:eastAsia="Times New Roman" w:cs="Times New Roman"/>
                <w:sz w:val="20"/>
                <w:szCs w:val="20"/>
                <w:lang w:val="en-US"/>
              </w:rPr>
              <w:t>Macro</w:t>
            </w:r>
          </w:p>
        </w:tc>
        <w:tc>
          <w:tcPr>
            <w:tcW w:w="313" w:type="pct"/>
            <w:tcBorders>
              <w:top w:val="nil"/>
              <w:left w:val="nil"/>
              <w:bottom w:val="single" w:sz="4" w:space="0" w:color="auto"/>
              <w:right w:val="single" w:sz="4" w:space="0" w:color="auto"/>
            </w:tcBorders>
            <w:shd w:val="clear" w:color="auto" w:fill="auto"/>
            <w:hideMark/>
          </w:tcPr>
          <w:p w14:paraId="78DCA24D" w14:textId="77777777" w:rsidR="00C1380C" w:rsidRPr="00E36D0E" w:rsidRDefault="00C1380C" w:rsidP="005226DB">
            <w:pPr>
              <w:jc w:val="left"/>
              <w:rPr>
                <w:rFonts w:eastAsia="Times New Roman" w:cs="Times New Roman"/>
                <w:sz w:val="20"/>
                <w:szCs w:val="20"/>
                <w:lang w:val="en-US"/>
              </w:rPr>
            </w:pPr>
            <w:r w:rsidRPr="00E36D0E">
              <w:rPr>
                <w:rFonts w:eastAsia="Times New Roman" w:cs="Times New Roman"/>
                <w:sz w:val="20"/>
                <w:szCs w:val="20"/>
                <w:lang w:val="en-US"/>
              </w:rPr>
              <w:t>Yes</w:t>
            </w:r>
          </w:p>
        </w:tc>
        <w:tc>
          <w:tcPr>
            <w:tcW w:w="208" w:type="pct"/>
            <w:tcBorders>
              <w:top w:val="nil"/>
              <w:left w:val="nil"/>
              <w:bottom w:val="single" w:sz="4" w:space="0" w:color="auto"/>
              <w:right w:val="single" w:sz="4" w:space="0" w:color="auto"/>
            </w:tcBorders>
            <w:shd w:val="clear" w:color="auto" w:fill="auto"/>
            <w:hideMark/>
          </w:tcPr>
          <w:p w14:paraId="434B63E0" w14:textId="77777777" w:rsidR="00C1380C" w:rsidRPr="00E36D0E" w:rsidRDefault="00C1380C" w:rsidP="005226DB">
            <w:pPr>
              <w:jc w:val="left"/>
              <w:rPr>
                <w:rFonts w:eastAsia="Times New Roman" w:cs="Times New Roman"/>
                <w:sz w:val="20"/>
                <w:szCs w:val="20"/>
                <w:lang w:val="en-US"/>
              </w:rPr>
            </w:pPr>
            <w:r w:rsidRPr="00E36D0E">
              <w:rPr>
                <w:rFonts w:eastAsia="Times New Roman" w:cs="Times New Roman"/>
                <w:sz w:val="20"/>
                <w:szCs w:val="20"/>
                <w:lang w:val="en-US"/>
              </w:rPr>
              <w:t>No</w:t>
            </w:r>
          </w:p>
        </w:tc>
        <w:tc>
          <w:tcPr>
            <w:tcW w:w="348" w:type="pct"/>
            <w:tcBorders>
              <w:top w:val="nil"/>
              <w:left w:val="nil"/>
              <w:bottom w:val="single" w:sz="4" w:space="0" w:color="auto"/>
              <w:right w:val="single" w:sz="4" w:space="0" w:color="auto"/>
            </w:tcBorders>
            <w:shd w:val="clear" w:color="auto" w:fill="auto"/>
            <w:hideMark/>
          </w:tcPr>
          <w:p w14:paraId="3E43649D" w14:textId="77777777" w:rsidR="00C1380C" w:rsidRPr="00E36D0E" w:rsidRDefault="00C1380C" w:rsidP="005226DB">
            <w:pPr>
              <w:jc w:val="left"/>
              <w:rPr>
                <w:rFonts w:eastAsia="Times New Roman" w:cs="Times New Roman"/>
                <w:sz w:val="20"/>
                <w:szCs w:val="20"/>
                <w:lang w:val="en-US"/>
              </w:rPr>
            </w:pPr>
            <w:r w:rsidRPr="00E36D0E">
              <w:rPr>
                <w:rFonts w:eastAsia="Times New Roman" w:cs="Times New Roman"/>
                <w:sz w:val="20"/>
                <w:szCs w:val="20"/>
                <w:lang w:val="en-US"/>
              </w:rPr>
              <w:t>No</w:t>
            </w:r>
          </w:p>
        </w:tc>
        <w:tc>
          <w:tcPr>
            <w:tcW w:w="243" w:type="pct"/>
            <w:tcBorders>
              <w:top w:val="nil"/>
              <w:left w:val="nil"/>
              <w:bottom w:val="single" w:sz="4" w:space="0" w:color="auto"/>
              <w:right w:val="single" w:sz="4" w:space="0" w:color="auto"/>
            </w:tcBorders>
            <w:shd w:val="clear" w:color="auto" w:fill="auto"/>
            <w:hideMark/>
          </w:tcPr>
          <w:p w14:paraId="3A77A584" w14:textId="77777777" w:rsidR="00C1380C" w:rsidRPr="00E36D0E" w:rsidRDefault="00C1380C" w:rsidP="005226DB">
            <w:pPr>
              <w:jc w:val="left"/>
              <w:rPr>
                <w:rFonts w:eastAsia="Times New Roman" w:cs="Times New Roman"/>
                <w:sz w:val="20"/>
                <w:szCs w:val="20"/>
                <w:lang w:val="en-US"/>
              </w:rPr>
            </w:pPr>
            <w:r w:rsidRPr="00E36D0E">
              <w:rPr>
                <w:rFonts w:eastAsia="Times New Roman" w:cs="Times New Roman"/>
                <w:sz w:val="20"/>
                <w:szCs w:val="20"/>
                <w:lang w:val="en-US"/>
              </w:rPr>
              <w:t>Yes</w:t>
            </w:r>
          </w:p>
        </w:tc>
        <w:tc>
          <w:tcPr>
            <w:tcW w:w="243" w:type="pct"/>
            <w:tcBorders>
              <w:top w:val="nil"/>
              <w:left w:val="nil"/>
              <w:bottom w:val="single" w:sz="4" w:space="0" w:color="auto"/>
              <w:right w:val="single" w:sz="4" w:space="0" w:color="auto"/>
            </w:tcBorders>
            <w:shd w:val="clear" w:color="auto" w:fill="auto"/>
            <w:hideMark/>
          </w:tcPr>
          <w:p w14:paraId="1B158190" w14:textId="77777777" w:rsidR="00C1380C" w:rsidRPr="00E36D0E" w:rsidRDefault="00C1380C" w:rsidP="005226DB">
            <w:pPr>
              <w:jc w:val="left"/>
              <w:rPr>
                <w:rFonts w:eastAsia="Times New Roman" w:cs="Times New Roman"/>
                <w:sz w:val="20"/>
                <w:szCs w:val="20"/>
                <w:lang w:val="en-US"/>
              </w:rPr>
            </w:pPr>
            <w:r w:rsidRPr="00E36D0E">
              <w:rPr>
                <w:rFonts w:eastAsia="Times New Roman" w:cs="Times New Roman"/>
                <w:sz w:val="20"/>
                <w:szCs w:val="20"/>
                <w:lang w:val="en-US"/>
              </w:rPr>
              <w:t>Yes</w:t>
            </w:r>
          </w:p>
        </w:tc>
        <w:tc>
          <w:tcPr>
            <w:tcW w:w="244" w:type="pct"/>
            <w:tcBorders>
              <w:top w:val="nil"/>
              <w:left w:val="nil"/>
              <w:bottom w:val="single" w:sz="4" w:space="0" w:color="auto"/>
              <w:right w:val="single" w:sz="4" w:space="0" w:color="auto"/>
            </w:tcBorders>
            <w:shd w:val="clear" w:color="auto" w:fill="auto"/>
            <w:hideMark/>
          </w:tcPr>
          <w:p w14:paraId="2318252A" w14:textId="77777777" w:rsidR="00C1380C" w:rsidRPr="00E36D0E" w:rsidRDefault="00C1380C" w:rsidP="005226DB">
            <w:pPr>
              <w:jc w:val="left"/>
              <w:rPr>
                <w:rFonts w:eastAsia="Times New Roman" w:cs="Times New Roman"/>
                <w:sz w:val="20"/>
                <w:szCs w:val="20"/>
                <w:lang w:val="en-US"/>
              </w:rPr>
            </w:pPr>
            <w:r w:rsidRPr="00E36D0E">
              <w:rPr>
                <w:rFonts w:eastAsia="Times New Roman" w:cs="Times New Roman"/>
                <w:sz w:val="20"/>
                <w:szCs w:val="20"/>
                <w:lang w:val="en-US"/>
              </w:rPr>
              <w:t>No</w:t>
            </w:r>
          </w:p>
        </w:tc>
        <w:tc>
          <w:tcPr>
            <w:tcW w:w="243" w:type="pct"/>
            <w:tcBorders>
              <w:top w:val="nil"/>
              <w:left w:val="nil"/>
              <w:bottom w:val="single" w:sz="4" w:space="0" w:color="auto"/>
              <w:right w:val="single" w:sz="4" w:space="0" w:color="auto"/>
            </w:tcBorders>
            <w:shd w:val="clear" w:color="auto" w:fill="auto"/>
            <w:hideMark/>
          </w:tcPr>
          <w:p w14:paraId="70568A68" w14:textId="77777777" w:rsidR="00C1380C" w:rsidRPr="00E36D0E" w:rsidRDefault="00C1380C" w:rsidP="005226DB">
            <w:pPr>
              <w:jc w:val="left"/>
              <w:rPr>
                <w:rFonts w:eastAsia="Times New Roman" w:cs="Times New Roman"/>
                <w:sz w:val="20"/>
                <w:szCs w:val="20"/>
                <w:lang w:val="en-US"/>
              </w:rPr>
            </w:pPr>
            <w:r w:rsidRPr="00E36D0E">
              <w:rPr>
                <w:rFonts w:eastAsia="Times New Roman" w:cs="Times New Roman"/>
                <w:sz w:val="20"/>
                <w:szCs w:val="20"/>
                <w:lang w:val="en-US"/>
              </w:rPr>
              <w:t>No</w:t>
            </w:r>
          </w:p>
        </w:tc>
        <w:tc>
          <w:tcPr>
            <w:tcW w:w="275" w:type="pct"/>
            <w:tcBorders>
              <w:top w:val="nil"/>
              <w:left w:val="nil"/>
              <w:bottom w:val="single" w:sz="4" w:space="0" w:color="auto"/>
              <w:right w:val="single" w:sz="4" w:space="0" w:color="auto"/>
            </w:tcBorders>
            <w:shd w:val="clear" w:color="auto" w:fill="auto"/>
            <w:hideMark/>
          </w:tcPr>
          <w:p w14:paraId="4308A2EE" w14:textId="77777777" w:rsidR="00C1380C" w:rsidRPr="00E36D0E" w:rsidRDefault="00C1380C" w:rsidP="005226DB">
            <w:pPr>
              <w:jc w:val="left"/>
              <w:rPr>
                <w:rFonts w:eastAsia="Times New Roman" w:cs="Times New Roman"/>
                <w:sz w:val="20"/>
                <w:szCs w:val="20"/>
                <w:lang w:val="en-US"/>
              </w:rPr>
            </w:pPr>
            <w:r w:rsidRPr="00E36D0E">
              <w:rPr>
                <w:rFonts w:eastAsia="Times New Roman" w:cs="Times New Roman"/>
                <w:sz w:val="20"/>
                <w:szCs w:val="20"/>
                <w:lang w:val="en-US"/>
              </w:rPr>
              <w:t>Yes</w:t>
            </w:r>
          </w:p>
        </w:tc>
      </w:tr>
      <w:tr w:rsidR="00C1380C" w:rsidRPr="002B6F8B" w14:paraId="3F8F7215" w14:textId="77777777" w:rsidTr="005226DB">
        <w:trPr>
          <w:trHeight w:val="528"/>
        </w:trPr>
        <w:tc>
          <w:tcPr>
            <w:tcW w:w="624" w:type="pct"/>
            <w:tcBorders>
              <w:top w:val="nil"/>
              <w:left w:val="single" w:sz="4" w:space="0" w:color="auto"/>
              <w:bottom w:val="single" w:sz="4" w:space="0" w:color="auto"/>
              <w:right w:val="single" w:sz="4" w:space="0" w:color="auto"/>
            </w:tcBorders>
            <w:shd w:val="clear" w:color="auto" w:fill="auto"/>
            <w:hideMark/>
          </w:tcPr>
          <w:p w14:paraId="0D419234" w14:textId="5CFAC8C0" w:rsidR="00C1380C" w:rsidRPr="00E36D0E" w:rsidRDefault="00C1380C" w:rsidP="00541E20">
            <w:pPr>
              <w:jc w:val="left"/>
              <w:rPr>
                <w:rFonts w:eastAsia="Times New Roman" w:cs="Times New Roman"/>
                <w:sz w:val="20"/>
                <w:szCs w:val="20"/>
                <w:lang w:val="en-US"/>
              </w:rPr>
            </w:pPr>
            <w:r w:rsidRPr="00541E20">
              <w:rPr>
                <w:rFonts w:eastAsia="Times New Roman" w:cs="Times New Roman"/>
                <w:noProof/>
                <w:sz w:val="20"/>
                <w:szCs w:val="20"/>
                <w:lang w:val="en-US"/>
              </w:rPr>
              <w:t xml:space="preserve">Cervero </w:t>
            </w:r>
            <w:r w:rsidR="00541E20" w:rsidRPr="00541E20">
              <w:rPr>
                <w:rFonts w:eastAsia="Times New Roman" w:cs="Times New Roman"/>
                <w:noProof/>
                <w:sz w:val="20"/>
                <w:szCs w:val="20"/>
                <w:lang w:val="en-US"/>
              </w:rPr>
              <w:t>(</w:t>
            </w:r>
            <w:r w:rsidRPr="00541E20">
              <w:rPr>
                <w:rFonts w:eastAsia="Times New Roman" w:cs="Times New Roman"/>
                <w:noProof/>
                <w:sz w:val="20"/>
                <w:szCs w:val="20"/>
                <w:lang w:val="en-US"/>
              </w:rPr>
              <w:t>2002)</w:t>
            </w:r>
          </w:p>
        </w:tc>
        <w:tc>
          <w:tcPr>
            <w:tcW w:w="695" w:type="pct"/>
            <w:tcBorders>
              <w:top w:val="nil"/>
              <w:left w:val="nil"/>
              <w:bottom w:val="single" w:sz="4" w:space="0" w:color="auto"/>
              <w:right w:val="single" w:sz="4" w:space="0" w:color="auto"/>
            </w:tcBorders>
            <w:shd w:val="clear" w:color="auto" w:fill="auto"/>
            <w:hideMark/>
          </w:tcPr>
          <w:p w14:paraId="27927E54" w14:textId="77777777" w:rsidR="00C1380C" w:rsidRPr="00E36D0E" w:rsidRDefault="00C1380C" w:rsidP="005226DB">
            <w:pPr>
              <w:jc w:val="left"/>
              <w:rPr>
                <w:rFonts w:eastAsia="Times New Roman" w:cs="Times New Roman"/>
                <w:sz w:val="20"/>
                <w:szCs w:val="20"/>
                <w:lang w:val="en-US"/>
              </w:rPr>
            </w:pPr>
            <w:r w:rsidRPr="00E36D0E">
              <w:rPr>
                <w:rFonts w:eastAsia="Times New Roman" w:cs="Times New Roman"/>
                <w:sz w:val="20"/>
                <w:szCs w:val="20"/>
                <w:lang w:val="en-US"/>
              </w:rPr>
              <w:t>Montgomery County, Maryland</w:t>
            </w:r>
          </w:p>
        </w:tc>
        <w:tc>
          <w:tcPr>
            <w:tcW w:w="1007" w:type="pct"/>
            <w:tcBorders>
              <w:top w:val="nil"/>
              <w:left w:val="nil"/>
              <w:bottom w:val="single" w:sz="4" w:space="0" w:color="auto"/>
              <w:right w:val="single" w:sz="4" w:space="0" w:color="auto"/>
            </w:tcBorders>
            <w:shd w:val="clear" w:color="auto" w:fill="auto"/>
            <w:hideMark/>
          </w:tcPr>
          <w:p w14:paraId="3A052127" w14:textId="77777777" w:rsidR="00C1380C" w:rsidRPr="00E36D0E" w:rsidRDefault="00C1380C" w:rsidP="005226DB">
            <w:pPr>
              <w:jc w:val="left"/>
              <w:rPr>
                <w:rFonts w:eastAsia="Times New Roman" w:cs="Times New Roman"/>
                <w:sz w:val="20"/>
                <w:szCs w:val="20"/>
                <w:lang w:val="en-US"/>
              </w:rPr>
            </w:pPr>
            <w:r w:rsidRPr="00E36D0E">
              <w:rPr>
                <w:rFonts w:eastAsia="Times New Roman" w:cs="Times New Roman"/>
                <w:sz w:val="20"/>
                <w:szCs w:val="20"/>
                <w:lang w:val="en-US"/>
              </w:rPr>
              <w:t>Multinomial mode choice model</w:t>
            </w:r>
          </w:p>
        </w:tc>
        <w:tc>
          <w:tcPr>
            <w:tcW w:w="557" w:type="pct"/>
            <w:tcBorders>
              <w:top w:val="nil"/>
              <w:left w:val="nil"/>
              <w:bottom w:val="single" w:sz="4" w:space="0" w:color="auto"/>
              <w:right w:val="single" w:sz="4" w:space="0" w:color="auto"/>
            </w:tcBorders>
            <w:shd w:val="clear" w:color="auto" w:fill="auto"/>
            <w:hideMark/>
          </w:tcPr>
          <w:p w14:paraId="71D59754" w14:textId="77777777" w:rsidR="00C1380C" w:rsidRPr="00E36D0E" w:rsidRDefault="00C1380C" w:rsidP="005226DB">
            <w:pPr>
              <w:jc w:val="left"/>
              <w:rPr>
                <w:rFonts w:eastAsia="Times New Roman" w:cs="Times New Roman"/>
                <w:sz w:val="20"/>
                <w:szCs w:val="20"/>
                <w:lang w:val="en-US"/>
              </w:rPr>
            </w:pPr>
            <w:r w:rsidRPr="00E36D0E">
              <w:rPr>
                <w:rFonts w:eastAsia="Times New Roman" w:cs="Times New Roman"/>
                <w:sz w:val="20"/>
                <w:szCs w:val="20"/>
                <w:lang w:val="en-US"/>
              </w:rPr>
              <w:t>Macro</w:t>
            </w:r>
          </w:p>
        </w:tc>
        <w:tc>
          <w:tcPr>
            <w:tcW w:w="313" w:type="pct"/>
            <w:tcBorders>
              <w:top w:val="nil"/>
              <w:left w:val="nil"/>
              <w:bottom w:val="single" w:sz="4" w:space="0" w:color="auto"/>
              <w:right w:val="single" w:sz="4" w:space="0" w:color="auto"/>
            </w:tcBorders>
            <w:shd w:val="clear" w:color="auto" w:fill="auto"/>
            <w:hideMark/>
          </w:tcPr>
          <w:p w14:paraId="2A1B5A44" w14:textId="77777777" w:rsidR="00C1380C" w:rsidRPr="00E36D0E" w:rsidRDefault="00C1380C" w:rsidP="005226DB">
            <w:pPr>
              <w:jc w:val="left"/>
              <w:rPr>
                <w:rFonts w:eastAsia="Times New Roman" w:cs="Times New Roman"/>
                <w:sz w:val="20"/>
                <w:szCs w:val="20"/>
                <w:lang w:val="en-US"/>
              </w:rPr>
            </w:pPr>
            <w:r w:rsidRPr="00E36D0E">
              <w:rPr>
                <w:rFonts w:eastAsia="Times New Roman" w:cs="Times New Roman"/>
                <w:sz w:val="20"/>
                <w:szCs w:val="20"/>
                <w:lang w:val="en-US"/>
              </w:rPr>
              <w:t>No</w:t>
            </w:r>
          </w:p>
        </w:tc>
        <w:tc>
          <w:tcPr>
            <w:tcW w:w="208" w:type="pct"/>
            <w:tcBorders>
              <w:top w:val="nil"/>
              <w:left w:val="nil"/>
              <w:bottom w:val="single" w:sz="4" w:space="0" w:color="auto"/>
              <w:right w:val="single" w:sz="4" w:space="0" w:color="auto"/>
            </w:tcBorders>
            <w:shd w:val="clear" w:color="auto" w:fill="auto"/>
            <w:hideMark/>
          </w:tcPr>
          <w:p w14:paraId="7662BA24" w14:textId="77777777" w:rsidR="00C1380C" w:rsidRPr="00E36D0E" w:rsidRDefault="00C1380C" w:rsidP="005226DB">
            <w:pPr>
              <w:jc w:val="left"/>
              <w:rPr>
                <w:rFonts w:eastAsia="Times New Roman" w:cs="Times New Roman"/>
                <w:sz w:val="20"/>
                <w:szCs w:val="20"/>
                <w:lang w:val="en-US"/>
              </w:rPr>
            </w:pPr>
            <w:r w:rsidRPr="00E36D0E">
              <w:rPr>
                <w:rFonts w:eastAsia="Times New Roman" w:cs="Times New Roman"/>
                <w:sz w:val="20"/>
                <w:szCs w:val="20"/>
                <w:lang w:val="en-US"/>
              </w:rPr>
              <w:t>Yes</w:t>
            </w:r>
          </w:p>
        </w:tc>
        <w:tc>
          <w:tcPr>
            <w:tcW w:w="348" w:type="pct"/>
            <w:tcBorders>
              <w:top w:val="nil"/>
              <w:left w:val="nil"/>
              <w:bottom w:val="single" w:sz="4" w:space="0" w:color="auto"/>
              <w:right w:val="single" w:sz="4" w:space="0" w:color="auto"/>
            </w:tcBorders>
            <w:shd w:val="clear" w:color="auto" w:fill="auto"/>
            <w:hideMark/>
          </w:tcPr>
          <w:p w14:paraId="448BF64E" w14:textId="77777777" w:rsidR="00C1380C" w:rsidRPr="00E36D0E" w:rsidRDefault="00C1380C" w:rsidP="005226DB">
            <w:pPr>
              <w:jc w:val="left"/>
              <w:rPr>
                <w:rFonts w:eastAsia="Times New Roman" w:cs="Times New Roman"/>
                <w:sz w:val="20"/>
                <w:szCs w:val="20"/>
                <w:lang w:val="en-US"/>
              </w:rPr>
            </w:pPr>
            <w:r w:rsidRPr="00E36D0E">
              <w:rPr>
                <w:rFonts w:eastAsia="Times New Roman" w:cs="Times New Roman"/>
                <w:sz w:val="20"/>
                <w:szCs w:val="20"/>
                <w:lang w:val="en-US"/>
              </w:rPr>
              <w:t>No</w:t>
            </w:r>
          </w:p>
        </w:tc>
        <w:tc>
          <w:tcPr>
            <w:tcW w:w="243" w:type="pct"/>
            <w:tcBorders>
              <w:top w:val="nil"/>
              <w:left w:val="nil"/>
              <w:bottom w:val="single" w:sz="4" w:space="0" w:color="auto"/>
              <w:right w:val="single" w:sz="4" w:space="0" w:color="auto"/>
            </w:tcBorders>
            <w:shd w:val="clear" w:color="auto" w:fill="auto"/>
            <w:hideMark/>
          </w:tcPr>
          <w:p w14:paraId="4874F8A9" w14:textId="77777777" w:rsidR="00C1380C" w:rsidRPr="00E36D0E" w:rsidRDefault="00C1380C" w:rsidP="005226DB">
            <w:pPr>
              <w:jc w:val="left"/>
              <w:rPr>
                <w:rFonts w:eastAsia="Times New Roman" w:cs="Times New Roman"/>
                <w:sz w:val="20"/>
                <w:szCs w:val="20"/>
                <w:lang w:val="en-US"/>
              </w:rPr>
            </w:pPr>
            <w:r w:rsidRPr="00E36D0E">
              <w:rPr>
                <w:rFonts w:eastAsia="Times New Roman" w:cs="Times New Roman"/>
                <w:sz w:val="20"/>
                <w:szCs w:val="20"/>
                <w:lang w:val="en-US"/>
              </w:rPr>
              <w:t>Yes</w:t>
            </w:r>
          </w:p>
        </w:tc>
        <w:tc>
          <w:tcPr>
            <w:tcW w:w="243" w:type="pct"/>
            <w:tcBorders>
              <w:top w:val="nil"/>
              <w:left w:val="nil"/>
              <w:bottom w:val="single" w:sz="4" w:space="0" w:color="auto"/>
              <w:right w:val="single" w:sz="4" w:space="0" w:color="auto"/>
            </w:tcBorders>
            <w:shd w:val="clear" w:color="auto" w:fill="auto"/>
            <w:hideMark/>
          </w:tcPr>
          <w:p w14:paraId="4A743B91" w14:textId="77777777" w:rsidR="00C1380C" w:rsidRPr="00E36D0E" w:rsidRDefault="00C1380C" w:rsidP="005226DB">
            <w:pPr>
              <w:jc w:val="left"/>
              <w:rPr>
                <w:rFonts w:eastAsia="Times New Roman" w:cs="Times New Roman"/>
                <w:sz w:val="20"/>
                <w:szCs w:val="20"/>
                <w:lang w:val="en-US"/>
              </w:rPr>
            </w:pPr>
            <w:r w:rsidRPr="00E36D0E">
              <w:rPr>
                <w:rFonts w:eastAsia="Times New Roman" w:cs="Times New Roman"/>
                <w:sz w:val="20"/>
                <w:szCs w:val="20"/>
                <w:lang w:val="en-US"/>
              </w:rPr>
              <w:t>Yes</w:t>
            </w:r>
          </w:p>
        </w:tc>
        <w:tc>
          <w:tcPr>
            <w:tcW w:w="244" w:type="pct"/>
            <w:tcBorders>
              <w:top w:val="nil"/>
              <w:left w:val="nil"/>
              <w:bottom w:val="single" w:sz="4" w:space="0" w:color="auto"/>
              <w:right w:val="single" w:sz="4" w:space="0" w:color="auto"/>
            </w:tcBorders>
            <w:shd w:val="clear" w:color="auto" w:fill="auto"/>
            <w:hideMark/>
          </w:tcPr>
          <w:p w14:paraId="681E1126" w14:textId="77777777" w:rsidR="00C1380C" w:rsidRPr="00E36D0E" w:rsidRDefault="00C1380C" w:rsidP="005226DB">
            <w:pPr>
              <w:jc w:val="left"/>
              <w:rPr>
                <w:rFonts w:eastAsia="Times New Roman" w:cs="Times New Roman"/>
                <w:sz w:val="20"/>
                <w:szCs w:val="20"/>
                <w:lang w:val="en-US"/>
              </w:rPr>
            </w:pPr>
            <w:r w:rsidRPr="00E36D0E">
              <w:rPr>
                <w:rFonts w:eastAsia="Times New Roman" w:cs="Times New Roman"/>
                <w:sz w:val="20"/>
                <w:szCs w:val="20"/>
                <w:lang w:val="en-US"/>
              </w:rPr>
              <w:t>No</w:t>
            </w:r>
          </w:p>
        </w:tc>
        <w:tc>
          <w:tcPr>
            <w:tcW w:w="243" w:type="pct"/>
            <w:tcBorders>
              <w:top w:val="nil"/>
              <w:left w:val="nil"/>
              <w:bottom w:val="single" w:sz="4" w:space="0" w:color="auto"/>
              <w:right w:val="single" w:sz="4" w:space="0" w:color="auto"/>
            </w:tcBorders>
            <w:shd w:val="clear" w:color="auto" w:fill="auto"/>
            <w:hideMark/>
          </w:tcPr>
          <w:p w14:paraId="6484D916" w14:textId="77777777" w:rsidR="00C1380C" w:rsidRPr="00E36D0E" w:rsidRDefault="00C1380C" w:rsidP="005226DB">
            <w:pPr>
              <w:jc w:val="left"/>
              <w:rPr>
                <w:rFonts w:eastAsia="Times New Roman" w:cs="Times New Roman"/>
                <w:sz w:val="20"/>
                <w:szCs w:val="20"/>
                <w:lang w:val="en-US"/>
              </w:rPr>
            </w:pPr>
            <w:r w:rsidRPr="00E36D0E">
              <w:rPr>
                <w:rFonts w:eastAsia="Times New Roman" w:cs="Times New Roman"/>
                <w:sz w:val="20"/>
                <w:szCs w:val="20"/>
                <w:lang w:val="en-US"/>
              </w:rPr>
              <w:t>Yes</w:t>
            </w:r>
          </w:p>
        </w:tc>
        <w:tc>
          <w:tcPr>
            <w:tcW w:w="275" w:type="pct"/>
            <w:tcBorders>
              <w:top w:val="nil"/>
              <w:left w:val="nil"/>
              <w:bottom w:val="single" w:sz="4" w:space="0" w:color="auto"/>
              <w:right w:val="single" w:sz="4" w:space="0" w:color="auto"/>
            </w:tcBorders>
            <w:shd w:val="clear" w:color="auto" w:fill="auto"/>
            <w:hideMark/>
          </w:tcPr>
          <w:p w14:paraId="57890B9D" w14:textId="77777777" w:rsidR="00C1380C" w:rsidRPr="00E36D0E" w:rsidRDefault="00C1380C" w:rsidP="005226DB">
            <w:pPr>
              <w:jc w:val="left"/>
              <w:rPr>
                <w:rFonts w:eastAsia="Times New Roman" w:cs="Times New Roman"/>
                <w:sz w:val="20"/>
                <w:szCs w:val="20"/>
                <w:lang w:val="en-US"/>
              </w:rPr>
            </w:pPr>
            <w:r w:rsidRPr="00E36D0E">
              <w:rPr>
                <w:rFonts w:eastAsia="Times New Roman" w:cs="Times New Roman"/>
                <w:sz w:val="20"/>
                <w:szCs w:val="20"/>
                <w:lang w:val="en-US"/>
              </w:rPr>
              <w:t>Yes</w:t>
            </w:r>
          </w:p>
        </w:tc>
      </w:tr>
      <w:tr w:rsidR="00C1380C" w:rsidRPr="002B6F8B" w14:paraId="2B07872C" w14:textId="77777777" w:rsidTr="005226DB">
        <w:trPr>
          <w:trHeight w:val="528"/>
        </w:trPr>
        <w:tc>
          <w:tcPr>
            <w:tcW w:w="624" w:type="pct"/>
            <w:tcBorders>
              <w:top w:val="nil"/>
              <w:left w:val="single" w:sz="4" w:space="0" w:color="auto"/>
              <w:bottom w:val="single" w:sz="4" w:space="0" w:color="auto"/>
              <w:right w:val="single" w:sz="4" w:space="0" w:color="auto"/>
            </w:tcBorders>
            <w:shd w:val="clear" w:color="auto" w:fill="auto"/>
            <w:hideMark/>
          </w:tcPr>
          <w:p w14:paraId="7D18669E" w14:textId="2E011626" w:rsidR="00C1380C" w:rsidRPr="00E36D0E" w:rsidRDefault="00C1380C" w:rsidP="008F1886">
            <w:pPr>
              <w:jc w:val="left"/>
              <w:rPr>
                <w:rFonts w:eastAsia="Times New Roman" w:cs="Times New Roman"/>
                <w:sz w:val="20"/>
                <w:szCs w:val="20"/>
                <w:lang w:val="en-US"/>
              </w:rPr>
            </w:pPr>
            <w:r>
              <w:rPr>
                <w:rFonts w:eastAsia="Times New Roman" w:cs="Times New Roman"/>
                <w:sz w:val="20"/>
                <w:szCs w:val="20"/>
                <w:lang w:val="en-US"/>
              </w:rPr>
              <w:t xml:space="preserve">Kohn </w:t>
            </w:r>
            <w:r>
              <w:rPr>
                <w:rFonts w:eastAsia="Times New Roman" w:cs="Times New Roman"/>
                <w:noProof/>
                <w:sz w:val="20"/>
                <w:szCs w:val="20"/>
                <w:lang w:val="en-US"/>
              </w:rPr>
              <w:t>( 2000)</w:t>
            </w:r>
          </w:p>
        </w:tc>
        <w:tc>
          <w:tcPr>
            <w:tcW w:w="695" w:type="pct"/>
            <w:tcBorders>
              <w:top w:val="nil"/>
              <w:left w:val="nil"/>
              <w:bottom w:val="single" w:sz="4" w:space="0" w:color="auto"/>
              <w:right w:val="single" w:sz="4" w:space="0" w:color="auto"/>
            </w:tcBorders>
            <w:shd w:val="clear" w:color="auto" w:fill="auto"/>
            <w:noWrap/>
            <w:hideMark/>
          </w:tcPr>
          <w:p w14:paraId="2C25B72E" w14:textId="77777777" w:rsidR="00C1380C" w:rsidRPr="00E36D0E" w:rsidRDefault="00C1380C" w:rsidP="005226DB">
            <w:pPr>
              <w:jc w:val="left"/>
              <w:rPr>
                <w:rFonts w:eastAsia="Times New Roman" w:cs="Times New Roman"/>
                <w:sz w:val="20"/>
                <w:szCs w:val="20"/>
                <w:lang w:val="en-US"/>
              </w:rPr>
            </w:pPr>
            <w:r w:rsidRPr="00E36D0E">
              <w:rPr>
                <w:rFonts w:eastAsia="Times New Roman" w:cs="Times New Roman"/>
                <w:sz w:val="20"/>
                <w:szCs w:val="20"/>
                <w:lang w:val="en-US"/>
              </w:rPr>
              <w:t>Canada</w:t>
            </w:r>
          </w:p>
        </w:tc>
        <w:tc>
          <w:tcPr>
            <w:tcW w:w="1007" w:type="pct"/>
            <w:tcBorders>
              <w:top w:val="nil"/>
              <w:left w:val="nil"/>
              <w:bottom w:val="single" w:sz="4" w:space="0" w:color="auto"/>
              <w:right w:val="single" w:sz="4" w:space="0" w:color="auto"/>
            </w:tcBorders>
            <w:shd w:val="clear" w:color="auto" w:fill="auto"/>
            <w:hideMark/>
          </w:tcPr>
          <w:p w14:paraId="3DF13C3F" w14:textId="77777777" w:rsidR="00C1380C" w:rsidRPr="00E36D0E" w:rsidRDefault="00C1380C" w:rsidP="005226DB">
            <w:pPr>
              <w:jc w:val="left"/>
              <w:rPr>
                <w:rFonts w:eastAsia="Times New Roman" w:cs="Times New Roman"/>
                <w:sz w:val="20"/>
                <w:szCs w:val="20"/>
                <w:lang w:val="en-US"/>
              </w:rPr>
            </w:pPr>
            <w:r w:rsidRPr="00E36D0E">
              <w:rPr>
                <w:rFonts w:eastAsia="Times New Roman" w:cs="Times New Roman"/>
                <w:sz w:val="20"/>
                <w:szCs w:val="20"/>
                <w:lang w:val="en-US"/>
              </w:rPr>
              <w:t>Multiple regression analysis</w:t>
            </w:r>
          </w:p>
        </w:tc>
        <w:tc>
          <w:tcPr>
            <w:tcW w:w="557" w:type="pct"/>
            <w:tcBorders>
              <w:top w:val="nil"/>
              <w:left w:val="nil"/>
              <w:bottom w:val="single" w:sz="4" w:space="0" w:color="auto"/>
              <w:right w:val="single" w:sz="4" w:space="0" w:color="auto"/>
            </w:tcBorders>
            <w:shd w:val="clear" w:color="auto" w:fill="auto"/>
            <w:hideMark/>
          </w:tcPr>
          <w:p w14:paraId="6AA1233D" w14:textId="77777777" w:rsidR="00C1380C" w:rsidRPr="00E36D0E" w:rsidRDefault="00C1380C" w:rsidP="005226DB">
            <w:pPr>
              <w:jc w:val="left"/>
              <w:rPr>
                <w:rFonts w:eastAsia="Times New Roman" w:cs="Times New Roman"/>
                <w:sz w:val="20"/>
                <w:szCs w:val="20"/>
                <w:lang w:val="en-US"/>
              </w:rPr>
            </w:pPr>
            <w:r w:rsidRPr="00E36D0E">
              <w:rPr>
                <w:rFonts w:eastAsia="Times New Roman" w:cs="Times New Roman"/>
                <w:sz w:val="20"/>
                <w:szCs w:val="20"/>
                <w:lang w:val="en-US"/>
              </w:rPr>
              <w:t>Macro</w:t>
            </w:r>
          </w:p>
        </w:tc>
        <w:tc>
          <w:tcPr>
            <w:tcW w:w="313" w:type="pct"/>
            <w:tcBorders>
              <w:top w:val="nil"/>
              <w:left w:val="nil"/>
              <w:bottom w:val="single" w:sz="4" w:space="0" w:color="auto"/>
              <w:right w:val="single" w:sz="4" w:space="0" w:color="auto"/>
            </w:tcBorders>
            <w:shd w:val="clear" w:color="auto" w:fill="auto"/>
            <w:hideMark/>
          </w:tcPr>
          <w:p w14:paraId="42D1B9A5" w14:textId="77777777" w:rsidR="00C1380C" w:rsidRPr="00E36D0E" w:rsidRDefault="00C1380C" w:rsidP="005226DB">
            <w:pPr>
              <w:jc w:val="left"/>
              <w:rPr>
                <w:rFonts w:eastAsia="Times New Roman" w:cs="Times New Roman"/>
                <w:sz w:val="20"/>
                <w:szCs w:val="20"/>
                <w:lang w:val="en-US"/>
              </w:rPr>
            </w:pPr>
            <w:r w:rsidRPr="00E36D0E">
              <w:rPr>
                <w:rFonts w:eastAsia="Times New Roman" w:cs="Times New Roman"/>
                <w:sz w:val="20"/>
                <w:szCs w:val="20"/>
                <w:lang w:val="en-US"/>
              </w:rPr>
              <w:t>Yes</w:t>
            </w:r>
          </w:p>
        </w:tc>
        <w:tc>
          <w:tcPr>
            <w:tcW w:w="208" w:type="pct"/>
            <w:tcBorders>
              <w:top w:val="nil"/>
              <w:left w:val="nil"/>
              <w:bottom w:val="single" w:sz="4" w:space="0" w:color="auto"/>
              <w:right w:val="single" w:sz="4" w:space="0" w:color="auto"/>
            </w:tcBorders>
            <w:shd w:val="clear" w:color="auto" w:fill="auto"/>
            <w:hideMark/>
          </w:tcPr>
          <w:p w14:paraId="02CBCAA8" w14:textId="77777777" w:rsidR="00C1380C" w:rsidRPr="00E36D0E" w:rsidRDefault="00C1380C" w:rsidP="005226DB">
            <w:pPr>
              <w:jc w:val="left"/>
              <w:rPr>
                <w:rFonts w:eastAsia="Times New Roman" w:cs="Times New Roman"/>
                <w:sz w:val="20"/>
                <w:szCs w:val="20"/>
                <w:lang w:val="en-US"/>
              </w:rPr>
            </w:pPr>
            <w:r w:rsidRPr="00E36D0E">
              <w:rPr>
                <w:rFonts w:eastAsia="Times New Roman" w:cs="Times New Roman"/>
                <w:sz w:val="20"/>
                <w:szCs w:val="20"/>
                <w:lang w:val="en-US"/>
              </w:rPr>
              <w:t>Yes</w:t>
            </w:r>
          </w:p>
        </w:tc>
        <w:tc>
          <w:tcPr>
            <w:tcW w:w="348" w:type="pct"/>
            <w:tcBorders>
              <w:top w:val="nil"/>
              <w:left w:val="nil"/>
              <w:bottom w:val="single" w:sz="4" w:space="0" w:color="auto"/>
              <w:right w:val="single" w:sz="4" w:space="0" w:color="auto"/>
            </w:tcBorders>
            <w:shd w:val="clear" w:color="auto" w:fill="auto"/>
            <w:hideMark/>
          </w:tcPr>
          <w:p w14:paraId="5F2A4F18" w14:textId="77777777" w:rsidR="00C1380C" w:rsidRPr="00E36D0E" w:rsidRDefault="00C1380C" w:rsidP="005226DB">
            <w:pPr>
              <w:jc w:val="left"/>
              <w:rPr>
                <w:rFonts w:eastAsia="Times New Roman" w:cs="Times New Roman"/>
                <w:sz w:val="20"/>
                <w:szCs w:val="20"/>
                <w:lang w:val="en-US"/>
              </w:rPr>
            </w:pPr>
            <w:r w:rsidRPr="00E36D0E">
              <w:rPr>
                <w:rFonts w:eastAsia="Times New Roman" w:cs="Times New Roman"/>
                <w:sz w:val="20"/>
                <w:szCs w:val="20"/>
                <w:lang w:val="en-US"/>
              </w:rPr>
              <w:t>No</w:t>
            </w:r>
          </w:p>
        </w:tc>
        <w:tc>
          <w:tcPr>
            <w:tcW w:w="243" w:type="pct"/>
            <w:tcBorders>
              <w:top w:val="nil"/>
              <w:left w:val="nil"/>
              <w:bottom w:val="single" w:sz="4" w:space="0" w:color="auto"/>
              <w:right w:val="single" w:sz="4" w:space="0" w:color="auto"/>
            </w:tcBorders>
            <w:shd w:val="clear" w:color="auto" w:fill="auto"/>
            <w:hideMark/>
          </w:tcPr>
          <w:p w14:paraId="7529312C" w14:textId="77777777" w:rsidR="00C1380C" w:rsidRPr="00E36D0E" w:rsidRDefault="00C1380C" w:rsidP="005226DB">
            <w:pPr>
              <w:jc w:val="left"/>
              <w:rPr>
                <w:rFonts w:eastAsia="Times New Roman" w:cs="Times New Roman"/>
                <w:sz w:val="20"/>
                <w:szCs w:val="20"/>
                <w:lang w:val="en-US"/>
              </w:rPr>
            </w:pPr>
            <w:r w:rsidRPr="00E36D0E">
              <w:rPr>
                <w:rFonts w:eastAsia="Times New Roman" w:cs="Times New Roman"/>
                <w:sz w:val="20"/>
                <w:szCs w:val="20"/>
                <w:lang w:val="en-US"/>
              </w:rPr>
              <w:t>Yes</w:t>
            </w:r>
          </w:p>
        </w:tc>
        <w:tc>
          <w:tcPr>
            <w:tcW w:w="243" w:type="pct"/>
            <w:tcBorders>
              <w:top w:val="nil"/>
              <w:left w:val="nil"/>
              <w:bottom w:val="single" w:sz="4" w:space="0" w:color="auto"/>
              <w:right w:val="single" w:sz="4" w:space="0" w:color="auto"/>
            </w:tcBorders>
            <w:shd w:val="clear" w:color="auto" w:fill="auto"/>
            <w:hideMark/>
          </w:tcPr>
          <w:p w14:paraId="48505394" w14:textId="77777777" w:rsidR="00C1380C" w:rsidRPr="00E36D0E" w:rsidRDefault="00C1380C" w:rsidP="005226DB">
            <w:pPr>
              <w:jc w:val="left"/>
              <w:rPr>
                <w:rFonts w:eastAsia="Times New Roman" w:cs="Times New Roman"/>
                <w:sz w:val="20"/>
                <w:szCs w:val="20"/>
                <w:lang w:val="en-US"/>
              </w:rPr>
            </w:pPr>
            <w:r w:rsidRPr="00E36D0E">
              <w:rPr>
                <w:rFonts w:eastAsia="Times New Roman" w:cs="Times New Roman"/>
                <w:sz w:val="20"/>
                <w:szCs w:val="20"/>
                <w:lang w:val="en-US"/>
              </w:rPr>
              <w:t>Yes</w:t>
            </w:r>
          </w:p>
        </w:tc>
        <w:tc>
          <w:tcPr>
            <w:tcW w:w="244" w:type="pct"/>
            <w:tcBorders>
              <w:top w:val="nil"/>
              <w:left w:val="nil"/>
              <w:bottom w:val="single" w:sz="4" w:space="0" w:color="auto"/>
              <w:right w:val="single" w:sz="4" w:space="0" w:color="auto"/>
            </w:tcBorders>
            <w:shd w:val="clear" w:color="auto" w:fill="auto"/>
            <w:hideMark/>
          </w:tcPr>
          <w:p w14:paraId="4CA33280" w14:textId="77777777" w:rsidR="00C1380C" w:rsidRPr="00E36D0E" w:rsidRDefault="00C1380C" w:rsidP="005226DB">
            <w:pPr>
              <w:jc w:val="left"/>
              <w:rPr>
                <w:rFonts w:eastAsia="Times New Roman" w:cs="Times New Roman"/>
                <w:sz w:val="20"/>
                <w:szCs w:val="20"/>
                <w:lang w:val="en-US"/>
              </w:rPr>
            </w:pPr>
            <w:r w:rsidRPr="00E36D0E">
              <w:rPr>
                <w:rFonts w:eastAsia="Times New Roman" w:cs="Times New Roman"/>
                <w:sz w:val="20"/>
                <w:szCs w:val="20"/>
                <w:lang w:val="en-US"/>
              </w:rPr>
              <w:t>No</w:t>
            </w:r>
          </w:p>
        </w:tc>
        <w:tc>
          <w:tcPr>
            <w:tcW w:w="243" w:type="pct"/>
            <w:tcBorders>
              <w:top w:val="nil"/>
              <w:left w:val="nil"/>
              <w:bottom w:val="single" w:sz="4" w:space="0" w:color="auto"/>
              <w:right w:val="single" w:sz="4" w:space="0" w:color="auto"/>
            </w:tcBorders>
            <w:shd w:val="clear" w:color="auto" w:fill="auto"/>
            <w:hideMark/>
          </w:tcPr>
          <w:p w14:paraId="2BD53B42" w14:textId="77777777" w:rsidR="00C1380C" w:rsidRPr="00E36D0E" w:rsidRDefault="00C1380C" w:rsidP="005226DB">
            <w:pPr>
              <w:jc w:val="left"/>
              <w:rPr>
                <w:rFonts w:eastAsia="Times New Roman" w:cs="Times New Roman"/>
                <w:sz w:val="20"/>
                <w:szCs w:val="20"/>
                <w:lang w:val="en-US"/>
              </w:rPr>
            </w:pPr>
            <w:r w:rsidRPr="00E36D0E">
              <w:rPr>
                <w:rFonts w:eastAsia="Times New Roman" w:cs="Times New Roman"/>
                <w:sz w:val="20"/>
                <w:szCs w:val="20"/>
                <w:lang w:val="en-US"/>
              </w:rPr>
              <w:t>Yes</w:t>
            </w:r>
          </w:p>
        </w:tc>
        <w:tc>
          <w:tcPr>
            <w:tcW w:w="275" w:type="pct"/>
            <w:tcBorders>
              <w:top w:val="nil"/>
              <w:left w:val="nil"/>
              <w:bottom w:val="single" w:sz="4" w:space="0" w:color="auto"/>
              <w:right w:val="single" w:sz="4" w:space="0" w:color="auto"/>
            </w:tcBorders>
            <w:shd w:val="clear" w:color="auto" w:fill="auto"/>
            <w:hideMark/>
          </w:tcPr>
          <w:p w14:paraId="2E4F15E4" w14:textId="77777777" w:rsidR="00C1380C" w:rsidRPr="00E36D0E" w:rsidRDefault="00C1380C" w:rsidP="005226DB">
            <w:pPr>
              <w:jc w:val="left"/>
              <w:rPr>
                <w:rFonts w:eastAsia="Times New Roman" w:cs="Times New Roman"/>
                <w:sz w:val="20"/>
                <w:szCs w:val="20"/>
                <w:lang w:val="en-US"/>
              </w:rPr>
            </w:pPr>
            <w:r w:rsidRPr="00E36D0E">
              <w:rPr>
                <w:rFonts w:eastAsia="Times New Roman" w:cs="Times New Roman"/>
                <w:sz w:val="20"/>
                <w:szCs w:val="20"/>
                <w:lang w:val="en-US"/>
              </w:rPr>
              <w:t>Yes</w:t>
            </w:r>
          </w:p>
        </w:tc>
      </w:tr>
      <w:tr w:rsidR="00C1380C" w:rsidRPr="002B6F8B" w14:paraId="119993B6" w14:textId="77777777" w:rsidTr="005226DB">
        <w:trPr>
          <w:trHeight w:val="755"/>
        </w:trPr>
        <w:tc>
          <w:tcPr>
            <w:tcW w:w="624" w:type="pct"/>
            <w:tcBorders>
              <w:top w:val="nil"/>
              <w:left w:val="single" w:sz="4" w:space="0" w:color="auto"/>
              <w:bottom w:val="single" w:sz="4" w:space="0" w:color="auto"/>
              <w:right w:val="single" w:sz="4" w:space="0" w:color="auto"/>
            </w:tcBorders>
            <w:shd w:val="clear" w:color="auto" w:fill="auto"/>
            <w:hideMark/>
          </w:tcPr>
          <w:p w14:paraId="5AD9776D" w14:textId="7ABB8299" w:rsidR="00C1380C" w:rsidRPr="00E36D0E" w:rsidRDefault="00C1380C" w:rsidP="008F1886">
            <w:pPr>
              <w:jc w:val="left"/>
              <w:rPr>
                <w:rFonts w:eastAsia="Times New Roman" w:cs="Times New Roman"/>
                <w:sz w:val="20"/>
                <w:szCs w:val="20"/>
                <w:lang w:val="en-US"/>
              </w:rPr>
            </w:pPr>
            <w:r>
              <w:rPr>
                <w:rFonts w:eastAsia="Times New Roman" w:cs="Times New Roman"/>
                <w:sz w:val="20"/>
                <w:szCs w:val="20"/>
                <w:lang w:val="en-US"/>
              </w:rPr>
              <w:t>Chen</w:t>
            </w:r>
            <w:r w:rsidRPr="00E36D0E">
              <w:rPr>
                <w:rFonts w:eastAsia="Times New Roman" w:cs="Times New Roman"/>
                <w:sz w:val="20"/>
                <w:szCs w:val="20"/>
                <w:lang w:val="en-US"/>
              </w:rPr>
              <w:t xml:space="preserve"> et al</w:t>
            </w:r>
            <w:r>
              <w:rPr>
                <w:rFonts w:eastAsia="Times New Roman" w:cs="Times New Roman"/>
                <w:sz w:val="20"/>
                <w:szCs w:val="20"/>
                <w:lang w:val="en-US"/>
              </w:rPr>
              <w:t xml:space="preserve">. </w:t>
            </w:r>
            <w:r>
              <w:rPr>
                <w:rFonts w:eastAsia="Times New Roman" w:cs="Times New Roman"/>
                <w:noProof/>
                <w:sz w:val="20"/>
                <w:szCs w:val="20"/>
                <w:lang w:val="en-US"/>
              </w:rPr>
              <w:t>(2011)</w:t>
            </w:r>
          </w:p>
        </w:tc>
        <w:tc>
          <w:tcPr>
            <w:tcW w:w="695" w:type="pct"/>
            <w:tcBorders>
              <w:top w:val="nil"/>
              <w:left w:val="nil"/>
              <w:bottom w:val="single" w:sz="4" w:space="0" w:color="auto"/>
              <w:right w:val="single" w:sz="4" w:space="0" w:color="auto"/>
            </w:tcBorders>
            <w:shd w:val="clear" w:color="auto" w:fill="auto"/>
            <w:hideMark/>
          </w:tcPr>
          <w:p w14:paraId="63C785A2" w14:textId="77777777" w:rsidR="00C1380C" w:rsidRPr="00E36D0E" w:rsidRDefault="00C1380C" w:rsidP="005226DB">
            <w:pPr>
              <w:jc w:val="left"/>
              <w:rPr>
                <w:rFonts w:eastAsia="Times New Roman" w:cs="Times New Roman"/>
                <w:sz w:val="20"/>
                <w:szCs w:val="20"/>
                <w:lang w:val="en-US"/>
              </w:rPr>
            </w:pPr>
            <w:r w:rsidRPr="00E36D0E">
              <w:rPr>
                <w:rFonts w:eastAsia="Times New Roman" w:cs="Times New Roman"/>
                <w:sz w:val="20"/>
                <w:szCs w:val="20"/>
                <w:lang w:val="en-US"/>
              </w:rPr>
              <w:t>New Jersey to New York</w:t>
            </w:r>
          </w:p>
        </w:tc>
        <w:tc>
          <w:tcPr>
            <w:tcW w:w="1007" w:type="pct"/>
            <w:tcBorders>
              <w:top w:val="nil"/>
              <w:left w:val="nil"/>
              <w:bottom w:val="single" w:sz="4" w:space="0" w:color="auto"/>
              <w:right w:val="single" w:sz="4" w:space="0" w:color="auto"/>
            </w:tcBorders>
            <w:shd w:val="clear" w:color="auto" w:fill="auto"/>
            <w:hideMark/>
          </w:tcPr>
          <w:p w14:paraId="785E8D69" w14:textId="77777777" w:rsidR="00C1380C" w:rsidRPr="00E36D0E" w:rsidRDefault="00C1380C" w:rsidP="005226DB">
            <w:pPr>
              <w:jc w:val="left"/>
              <w:rPr>
                <w:rFonts w:eastAsia="Times New Roman" w:cs="Times New Roman"/>
                <w:sz w:val="20"/>
                <w:szCs w:val="20"/>
                <w:lang w:val="en-US"/>
              </w:rPr>
            </w:pPr>
            <w:r w:rsidRPr="00E36D0E">
              <w:rPr>
                <w:rFonts w:eastAsia="Times New Roman" w:cs="Times New Roman"/>
                <w:sz w:val="20"/>
                <w:szCs w:val="20"/>
                <w:lang w:val="en-US"/>
              </w:rPr>
              <w:t>ARFIMA (auto-regressive fractionally integrated moving average) model</w:t>
            </w:r>
          </w:p>
        </w:tc>
        <w:tc>
          <w:tcPr>
            <w:tcW w:w="557" w:type="pct"/>
            <w:tcBorders>
              <w:top w:val="nil"/>
              <w:left w:val="nil"/>
              <w:bottom w:val="single" w:sz="4" w:space="0" w:color="auto"/>
              <w:right w:val="single" w:sz="4" w:space="0" w:color="auto"/>
            </w:tcBorders>
            <w:shd w:val="clear" w:color="auto" w:fill="auto"/>
            <w:hideMark/>
          </w:tcPr>
          <w:p w14:paraId="5E63F51F" w14:textId="77777777" w:rsidR="00C1380C" w:rsidRPr="00E36D0E" w:rsidRDefault="00C1380C" w:rsidP="005226DB">
            <w:pPr>
              <w:jc w:val="left"/>
              <w:rPr>
                <w:rFonts w:eastAsia="Times New Roman" w:cs="Times New Roman"/>
                <w:sz w:val="20"/>
                <w:szCs w:val="20"/>
                <w:lang w:val="en-US"/>
              </w:rPr>
            </w:pPr>
            <w:r w:rsidRPr="00E36D0E">
              <w:rPr>
                <w:rFonts w:eastAsia="Times New Roman" w:cs="Times New Roman"/>
                <w:sz w:val="20"/>
                <w:szCs w:val="20"/>
                <w:lang w:val="en-US"/>
              </w:rPr>
              <w:t>Macro</w:t>
            </w:r>
          </w:p>
        </w:tc>
        <w:tc>
          <w:tcPr>
            <w:tcW w:w="313" w:type="pct"/>
            <w:tcBorders>
              <w:top w:val="nil"/>
              <w:left w:val="nil"/>
              <w:bottom w:val="single" w:sz="4" w:space="0" w:color="auto"/>
              <w:right w:val="single" w:sz="4" w:space="0" w:color="auto"/>
            </w:tcBorders>
            <w:shd w:val="clear" w:color="auto" w:fill="auto"/>
            <w:hideMark/>
          </w:tcPr>
          <w:p w14:paraId="3BBF8964" w14:textId="77777777" w:rsidR="00C1380C" w:rsidRPr="00E36D0E" w:rsidRDefault="00C1380C" w:rsidP="005226DB">
            <w:pPr>
              <w:jc w:val="left"/>
              <w:rPr>
                <w:rFonts w:eastAsia="Times New Roman" w:cs="Times New Roman"/>
                <w:sz w:val="20"/>
                <w:szCs w:val="20"/>
                <w:lang w:val="en-US"/>
              </w:rPr>
            </w:pPr>
            <w:r w:rsidRPr="00E36D0E">
              <w:rPr>
                <w:rFonts w:eastAsia="Times New Roman" w:cs="Times New Roman"/>
                <w:sz w:val="20"/>
                <w:szCs w:val="20"/>
                <w:lang w:val="en-US"/>
              </w:rPr>
              <w:t>Yes</w:t>
            </w:r>
          </w:p>
        </w:tc>
        <w:tc>
          <w:tcPr>
            <w:tcW w:w="208" w:type="pct"/>
            <w:tcBorders>
              <w:top w:val="nil"/>
              <w:left w:val="nil"/>
              <w:bottom w:val="single" w:sz="4" w:space="0" w:color="auto"/>
              <w:right w:val="single" w:sz="4" w:space="0" w:color="auto"/>
            </w:tcBorders>
            <w:shd w:val="clear" w:color="auto" w:fill="auto"/>
            <w:hideMark/>
          </w:tcPr>
          <w:p w14:paraId="3E06A715" w14:textId="77777777" w:rsidR="00C1380C" w:rsidRPr="00E36D0E" w:rsidRDefault="00C1380C" w:rsidP="005226DB">
            <w:pPr>
              <w:jc w:val="left"/>
              <w:rPr>
                <w:rFonts w:eastAsia="Times New Roman" w:cs="Times New Roman"/>
                <w:sz w:val="20"/>
                <w:szCs w:val="20"/>
                <w:lang w:val="en-US"/>
              </w:rPr>
            </w:pPr>
            <w:r w:rsidRPr="00E36D0E">
              <w:rPr>
                <w:rFonts w:eastAsia="Times New Roman" w:cs="Times New Roman"/>
                <w:sz w:val="20"/>
                <w:szCs w:val="20"/>
                <w:lang w:val="en-US"/>
              </w:rPr>
              <w:t>Yes</w:t>
            </w:r>
          </w:p>
        </w:tc>
        <w:tc>
          <w:tcPr>
            <w:tcW w:w="348" w:type="pct"/>
            <w:tcBorders>
              <w:top w:val="nil"/>
              <w:left w:val="nil"/>
              <w:bottom w:val="single" w:sz="4" w:space="0" w:color="auto"/>
              <w:right w:val="single" w:sz="4" w:space="0" w:color="auto"/>
            </w:tcBorders>
            <w:shd w:val="clear" w:color="auto" w:fill="auto"/>
            <w:hideMark/>
          </w:tcPr>
          <w:p w14:paraId="20449DBB" w14:textId="77777777" w:rsidR="00C1380C" w:rsidRPr="00E36D0E" w:rsidRDefault="00C1380C" w:rsidP="005226DB">
            <w:pPr>
              <w:jc w:val="left"/>
              <w:rPr>
                <w:rFonts w:eastAsia="Times New Roman" w:cs="Times New Roman"/>
                <w:sz w:val="20"/>
                <w:szCs w:val="20"/>
                <w:lang w:val="en-US"/>
              </w:rPr>
            </w:pPr>
            <w:r w:rsidRPr="00E36D0E">
              <w:rPr>
                <w:rFonts w:eastAsia="Times New Roman" w:cs="Times New Roman"/>
                <w:sz w:val="20"/>
                <w:szCs w:val="20"/>
                <w:lang w:val="en-US"/>
              </w:rPr>
              <w:t>No</w:t>
            </w:r>
          </w:p>
        </w:tc>
        <w:tc>
          <w:tcPr>
            <w:tcW w:w="243" w:type="pct"/>
            <w:tcBorders>
              <w:top w:val="nil"/>
              <w:left w:val="nil"/>
              <w:bottom w:val="single" w:sz="4" w:space="0" w:color="auto"/>
              <w:right w:val="single" w:sz="4" w:space="0" w:color="auto"/>
            </w:tcBorders>
            <w:shd w:val="clear" w:color="auto" w:fill="auto"/>
            <w:hideMark/>
          </w:tcPr>
          <w:p w14:paraId="0363E541" w14:textId="77777777" w:rsidR="00C1380C" w:rsidRPr="00E36D0E" w:rsidRDefault="00C1380C" w:rsidP="005226DB">
            <w:pPr>
              <w:jc w:val="left"/>
              <w:rPr>
                <w:rFonts w:eastAsia="Times New Roman" w:cs="Times New Roman"/>
                <w:sz w:val="20"/>
                <w:szCs w:val="20"/>
                <w:lang w:val="en-US"/>
              </w:rPr>
            </w:pPr>
            <w:r w:rsidRPr="00E36D0E">
              <w:rPr>
                <w:rFonts w:eastAsia="Times New Roman" w:cs="Times New Roman"/>
                <w:sz w:val="20"/>
                <w:szCs w:val="20"/>
                <w:lang w:val="en-US"/>
              </w:rPr>
              <w:t>No</w:t>
            </w:r>
          </w:p>
        </w:tc>
        <w:tc>
          <w:tcPr>
            <w:tcW w:w="243" w:type="pct"/>
            <w:tcBorders>
              <w:top w:val="nil"/>
              <w:left w:val="nil"/>
              <w:bottom w:val="single" w:sz="4" w:space="0" w:color="auto"/>
              <w:right w:val="single" w:sz="4" w:space="0" w:color="auto"/>
            </w:tcBorders>
            <w:shd w:val="clear" w:color="auto" w:fill="auto"/>
            <w:hideMark/>
          </w:tcPr>
          <w:p w14:paraId="2A5EABAE" w14:textId="77777777" w:rsidR="00C1380C" w:rsidRPr="00E36D0E" w:rsidRDefault="00C1380C" w:rsidP="005226DB">
            <w:pPr>
              <w:jc w:val="left"/>
              <w:rPr>
                <w:rFonts w:eastAsia="Times New Roman" w:cs="Times New Roman"/>
                <w:sz w:val="20"/>
                <w:szCs w:val="20"/>
                <w:lang w:val="en-US"/>
              </w:rPr>
            </w:pPr>
            <w:r w:rsidRPr="00E36D0E">
              <w:rPr>
                <w:rFonts w:eastAsia="Times New Roman" w:cs="Times New Roman"/>
                <w:sz w:val="20"/>
                <w:szCs w:val="20"/>
                <w:lang w:val="en-US"/>
              </w:rPr>
              <w:t>No</w:t>
            </w:r>
          </w:p>
        </w:tc>
        <w:tc>
          <w:tcPr>
            <w:tcW w:w="244" w:type="pct"/>
            <w:tcBorders>
              <w:top w:val="nil"/>
              <w:left w:val="nil"/>
              <w:bottom w:val="single" w:sz="4" w:space="0" w:color="auto"/>
              <w:right w:val="single" w:sz="4" w:space="0" w:color="auto"/>
            </w:tcBorders>
            <w:shd w:val="clear" w:color="auto" w:fill="auto"/>
            <w:hideMark/>
          </w:tcPr>
          <w:p w14:paraId="0CED0D7A" w14:textId="77777777" w:rsidR="00C1380C" w:rsidRPr="00E36D0E" w:rsidRDefault="00C1380C" w:rsidP="005226DB">
            <w:pPr>
              <w:jc w:val="left"/>
              <w:rPr>
                <w:rFonts w:eastAsia="Times New Roman" w:cs="Times New Roman"/>
                <w:sz w:val="20"/>
                <w:szCs w:val="20"/>
                <w:lang w:val="en-US"/>
              </w:rPr>
            </w:pPr>
            <w:r w:rsidRPr="00E36D0E">
              <w:rPr>
                <w:rFonts w:eastAsia="Times New Roman" w:cs="Times New Roman"/>
                <w:sz w:val="20"/>
                <w:szCs w:val="20"/>
                <w:lang w:val="en-US"/>
              </w:rPr>
              <w:t>No</w:t>
            </w:r>
          </w:p>
        </w:tc>
        <w:tc>
          <w:tcPr>
            <w:tcW w:w="243" w:type="pct"/>
            <w:tcBorders>
              <w:top w:val="nil"/>
              <w:left w:val="nil"/>
              <w:bottom w:val="single" w:sz="4" w:space="0" w:color="auto"/>
              <w:right w:val="single" w:sz="4" w:space="0" w:color="auto"/>
            </w:tcBorders>
            <w:shd w:val="clear" w:color="auto" w:fill="auto"/>
            <w:hideMark/>
          </w:tcPr>
          <w:p w14:paraId="7D2ABDEF" w14:textId="77777777" w:rsidR="00C1380C" w:rsidRPr="00E36D0E" w:rsidRDefault="00C1380C" w:rsidP="005226DB">
            <w:pPr>
              <w:jc w:val="left"/>
              <w:rPr>
                <w:rFonts w:eastAsia="Times New Roman" w:cs="Times New Roman"/>
                <w:sz w:val="20"/>
                <w:szCs w:val="20"/>
                <w:lang w:val="en-US"/>
              </w:rPr>
            </w:pPr>
            <w:r w:rsidRPr="00E36D0E">
              <w:rPr>
                <w:rFonts w:eastAsia="Times New Roman" w:cs="Times New Roman"/>
                <w:sz w:val="20"/>
                <w:szCs w:val="20"/>
                <w:lang w:val="en-US"/>
              </w:rPr>
              <w:t>Yes</w:t>
            </w:r>
          </w:p>
        </w:tc>
        <w:tc>
          <w:tcPr>
            <w:tcW w:w="275" w:type="pct"/>
            <w:tcBorders>
              <w:top w:val="nil"/>
              <w:left w:val="nil"/>
              <w:bottom w:val="single" w:sz="4" w:space="0" w:color="auto"/>
              <w:right w:val="single" w:sz="4" w:space="0" w:color="auto"/>
            </w:tcBorders>
            <w:shd w:val="clear" w:color="auto" w:fill="auto"/>
            <w:hideMark/>
          </w:tcPr>
          <w:p w14:paraId="6BC57800" w14:textId="77777777" w:rsidR="00C1380C" w:rsidRPr="00E36D0E" w:rsidRDefault="00C1380C" w:rsidP="005226DB">
            <w:pPr>
              <w:jc w:val="left"/>
              <w:rPr>
                <w:rFonts w:eastAsia="Times New Roman" w:cs="Times New Roman"/>
                <w:sz w:val="20"/>
                <w:szCs w:val="20"/>
                <w:lang w:val="en-US"/>
              </w:rPr>
            </w:pPr>
            <w:r w:rsidRPr="00E36D0E">
              <w:rPr>
                <w:rFonts w:eastAsia="Times New Roman" w:cs="Times New Roman"/>
                <w:sz w:val="20"/>
                <w:szCs w:val="20"/>
                <w:lang w:val="en-US"/>
              </w:rPr>
              <w:t>Yes</w:t>
            </w:r>
          </w:p>
        </w:tc>
      </w:tr>
      <w:tr w:rsidR="00C1380C" w:rsidRPr="002B6F8B" w14:paraId="185CEE17" w14:textId="77777777" w:rsidTr="005226DB">
        <w:trPr>
          <w:trHeight w:val="528"/>
        </w:trPr>
        <w:tc>
          <w:tcPr>
            <w:tcW w:w="624" w:type="pct"/>
            <w:tcBorders>
              <w:top w:val="nil"/>
              <w:left w:val="single" w:sz="4" w:space="0" w:color="auto"/>
              <w:bottom w:val="single" w:sz="4" w:space="0" w:color="auto"/>
              <w:right w:val="single" w:sz="4" w:space="0" w:color="auto"/>
            </w:tcBorders>
            <w:shd w:val="clear" w:color="auto" w:fill="auto"/>
            <w:hideMark/>
          </w:tcPr>
          <w:p w14:paraId="4BC45C66" w14:textId="068E1CC6" w:rsidR="00C1380C" w:rsidRPr="00E36D0E" w:rsidRDefault="00C1380C" w:rsidP="008F1886">
            <w:pPr>
              <w:jc w:val="left"/>
              <w:rPr>
                <w:rFonts w:eastAsia="Times New Roman" w:cs="Times New Roman"/>
                <w:sz w:val="20"/>
                <w:szCs w:val="20"/>
                <w:lang w:val="en-US"/>
              </w:rPr>
            </w:pPr>
            <w:r>
              <w:rPr>
                <w:rFonts w:eastAsia="Times New Roman" w:cs="Times New Roman"/>
                <w:sz w:val="20"/>
                <w:szCs w:val="20"/>
                <w:lang w:val="en-US"/>
              </w:rPr>
              <w:t xml:space="preserve">Kain and </w:t>
            </w:r>
            <w:r w:rsidRPr="00E36D0E">
              <w:rPr>
                <w:rFonts w:eastAsia="Times New Roman" w:cs="Times New Roman"/>
                <w:sz w:val="20"/>
                <w:szCs w:val="20"/>
                <w:lang w:val="en-US"/>
              </w:rPr>
              <w:t>Liu</w:t>
            </w:r>
            <w:r>
              <w:rPr>
                <w:rFonts w:eastAsia="Times New Roman" w:cs="Times New Roman"/>
                <w:sz w:val="20"/>
                <w:szCs w:val="20"/>
                <w:lang w:val="en-US"/>
              </w:rPr>
              <w:t xml:space="preserve"> </w:t>
            </w:r>
            <w:r>
              <w:rPr>
                <w:rFonts w:eastAsia="Times New Roman" w:cs="Times New Roman"/>
                <w:noProof/>
                <w:sz w:val="20"/>
                <w:szCs w:val="20"/>
                <w:lang w:val="en-US"/>
              </w:rPr>
              <w:t>(1999)</w:t>
            </w:r>
          </w:p>
        </w:tc>
        <w:tc>
          <w:tcPr>
            <w:tcW w:w="695" w:type="pct"/>
            <w:tcBorders>
              <w:top w:val="nil"/>
              <w:left w:val="nil"/>
              <w:bottom w:val="single" w:sz="4" w:space="0" w:color="auto"/>
              <w:right w:val="single" w:sz="4" w:space="0" w:color="auto"/>
            </w:tcBorders>
            <w:shd w:val="clear" w:color="auto" w:fill="auto"/>
            <w:noWrap/>
            <w:hideMark/>
          </w:tcPr>
          <w:p w14:paraId="47198022" w14:textId="77777777" w:rsidR="00C1380C" w:rsidRPr="00E36D0E" w:rsidRDefault="00C1380C" w:rsidP="005226DB">
            <w:pPr>
              <w:jc w:val="left"/>
              <w:rPr>
                <w:rFonts w:eastAsia="Times New Roman" w:cs="Times New Roman"/>
                <w:sz w:val="20"/>
                <w:szCs w:val="20"/>
                <w:lang w:val="en-US"/>
              </w:rPr>
            </w:pPr>
            <w:r w:rsidRPr="00E36D0E">
              <w:rPr>
                <w:rFonts w:eastAsia="Times New Roman" w:cs="Times New Roman"/>
                <w:sz w:val="20"/>
                <w:szCs w:val="20"/>
                <w:lang w:val="en-US"/>
              </w:rPr>
              <w:t>Houston</w:t>
            </w:r>
          </w:p>
        </w:tc>
        <w:tc>
          <w:tcPr>
            <w:tcW w:w="1007" w:type="pct"/>
            <w:tcBorders>
              <w:top w:val="nil"/>
              <w:left w:val="nil"/>
              <w:bottom w:val="single" w:sz="4" w:space="0" w:color="auto"/>
              <w:right w:val="single" w:sz="4" w:space="0" w:color="auto"/>
            </w:tcBorders>
            <w:shd w:val="clear" w:color="auto" w:fill="auto"/>
            <w:noWrap/>
            <w:hideMark/>
          </w:tcPr>
          <w:p w14:paraId="38557257" w14:textId="77777777" w:rsidR="00C1380C" w:rsidRPr="00E36D0E" w:rsidRDefault="00C1380C" w:rsidP="005226DB">
            <w:pPr>
              <w:jc w:val="left"/>
              <w:rPr>
                <w:rFonts w:eastAsia="Times New Roman" w:cs="Times New Roman"/>
                <w:sz w:val="20"/>
                <w:szCs w:val="20"/>
                <w:lang w:val="en-US"/>
              </w:rPr>
            </w:pPr>
            <w:r w:rsidRPr="00E36D0E">
              <w:rPr>
                <w:rFonts w:eastAsia="Times New Roman" w:cs="Times New Roman"/>
                <w:sz w:val="20"/>
                <w:szCs w:val="20"/>
                <w:lang w:val="en-US"/>
              </w:rPr>
              <w:t>Cross-section and time series model</w:t>
            </w:r>
          </w:p>
        </w:tc>
        <w:tc>
          <w:tcPr>
            <w:tcW w:w="557" w:type="pct"/>
            <w:tcBorders>
              <w:top w:val="nil"/>
              <w:left w:val="nil"/>
              <w:bottom w:val="single" w:sz="4" w:space="0" w:color="auto"/>
              <w:right w:val="single" w:sz="4" w:space="0" w:color="auto"/>
            </w:tcBorders>
            <w:shd w:val="clear" w:color="auto" w:fill="auto"/>
            <w:hideMark/>
          </w:tcPr>
          <w:p w14:paraId="41105337" w14:textId="77777777" w:rsidR="00C1380C" w:rsidRPr="00E36D0E" w:rsidRDefault="00C1380C" w:rsidP="005226DB">
            <w:pPr>
              <w:jc w:val="left"/>
              <w:rPr>
                <w:rFonts w:eastAsia="Times New Roman" w:cs="Times New Roman"/>
                <w:sz w:val="20"/>
                <w:szCs w:val="20"/>
                <w:lang w:val="en-US"/>
              </w:rPr>
            </w:pPr>
            <w:r w:rsidRPr="00E36D0E">
              <w:rPr>
                <w:rFonts w:eastAsia="Times New Roman" w:cs="Times New Roman"/>
                <w:sz w:val="20"/>
                <w:szCs w:val="20"/>
                <w:lang w:val="en-US"/>
              </w:rPr>
              <w:t>Macro</w:t>
            </w:r>
          </w:p>
        </w:tc>
        <w:tc>
          <w:tcPr>
            <w:tcW w:w="313" w:type="pct"/>
            <w:tcBorders>
              <w:top w:val="nil"/>
              <w:left w:val="nil"/>
              <w:bottom w:val="single" w:sz="4" w:space="0" w:color="auto"/>
              <w:right w:val="single" w:sz="4" w:space="0" w:color="auto"/>
            </w:tcBorders>
            <w:shd w:val="clear" w:color="auto" w:fill="auto"/>
            <w:hideMark/>
          </w:tcPr>
          <w:p w14:paraId="2A553621" w14:textId="77777777" w:rsidR="00C1380C" w:rsidRPr="00E36D0E" w:rsidRDefault="00C1380C" w:rsidP="005226DB">
            <w:pPr>
              <w:jc w:val="left"/>
              <w:rPr>
                <w:rFonts w:eastAsia="Times New Roman" w:cs="Times New Roman"/>
                <w:sz w:val="20"/>
                <w:szCs w:val="20"/>
                <w:lang w:val="en-US"/>
              </w:rPr>
            </w:pPr>
            <w:r w:rsidRPr="00E36D0E">
              <w:rPr>
                <w:rFonts w:eastAsia="Times New Roman" w:cs="Times New Roman"/>
                <w:sz w:val="20"/>
                <w:szCs w:val="20"/>
                <w:lang w:val="en-US"/>
              </w:rPr>
              <w:t>Yes</w:t>
            </w:r>
          </w:p>
        </w:tc>
        <w:tc>
          <w:tcPr>
            <w:tcW w:w="208" w:type="pct"/>
            <w:tcBorders>
              <w:top w:val="nil"/>
              <w:left w:val="nil"/>
              <w:bottom w:val="single" w:sz="4" w:space="0" w:color="auto"/>
              <w:right w:val="single" w:sz="4" w:space="0" w:color="auto"/>
            </w:tcBorders>
            <w:shd w:val="clear" w:color="auto" w:fill="auto"/>
            <w:noWrap/>
            <w:hideMark/>
          </w:tcPr>
          <w:p w14:paraId="220A5EF7" w14:textId="77777777" w:rsidR="00C1380C" w:rsidRPr="00E36D0E" w:rsidRDefault="00C1380C" w:rsidP="005226DB">
            <w:pPr>
              <w:jc w:val="left"/>
              <w:rPr>
                <w:rFonts w:eastAsia="Times New Roman" w:cs="Times New Roman"/>
                <w:sz w:val="20"/>
                <w:szCs w:val="20"/>
                <w:lang w:val="en-US"/>
              </w:rPr>
            </w:pPr>
            <w:r w:rsidRPr="00E36D0E">
              <w:rPr>
                <w:rFonts w:eastAsia="Times New Roman" w:cs="Times New Roman"/>
                <w:sz w:val="20"/>
                <w:szCs w:val="20"/>
                <w:lang w:val="en-US"/>
              </w:rPr>
              <w:t>Yes</w:t>
            </w:r>
          </w:p>
        </w:tc>
        <w:tc>
          <w:tcPr>
            <w:tcW w:w="348" w:type="pct"/>
            <w:tcBorders>
              <w:top w:val="nil"/>
              <w:left w:val="nil"/>
              <w:bottom w:val="single" w:sz="4" w:space="0" w:color="auto"/>
              <w:right w:val="single" w:sz="4" w:space="0" w:color="auto"/>
            </w:tcBorders>
            <w:shd w:val="clear" w:color="auto" w:fill="auto"/>
            <w:noWrap/>
            <w:hideMark/>
          </w:tcPr>
          <w:p w14:paraId="02E9EE72" w14:textId="77777777" w:rsidR="00C1380C" w:rsidRPr="00E36D0E" w:rsidRDefault="00C1380C" w:rsidP="005226DB">
            <w:pPr>
              <w:jc w:val="left"/>
              <w:rPr>
                <w:rFonts w:eastAsia="Times New Roman" w:cs="Times New Roman"/>
                <w:sz w:val="20"/>
                <w:szCs w:val="20"/>
                <w:lang w:val="en-US"/>
              </w:rPr>
            </w:pPr>
            <w:r w:rsidRPr="00E36D0E">
              <w:rPr>
                <w:rFonts w:eastAsia="Times New Roman" w:cs="Times New Roman"/>
                <w:sz w:val="20"/>
                <w:szCs w:val="20"/>
                <w:lang w:val="en-US"/>
              </w:rPr>
              <w:t>Yes</w:t>
            </w:r>
          </w:p>
        </w:tc>
        <w:tc>
          <w:tcPr>
            <w:tcW w:w="243" w:type="pct"/>
            <w:tcBorders>
              <w:top w:val="nil"/>
              <w:left w:val="nil"/>
              <w:bottom w:val="single" w:sz="4" w:space="0" w:color="auto"/>
              <w:right w:val="single" w:sz="4" w:space="0" w:color="auto"/>
            </w:tcBorders>
            <w:shd w:val="clear" w:color="auto" w:fill="auto"/>
            <w:hideMark/>
          </w:tcPr>
          <w:p w14:paraId="636D2E2E" w14:textId="77777777" w:rsidR="00C1380C" w:rsidRPr="00E36D0E" w:rsidRDefault="00C1380C" w:rsidP="005226DB">
            <w:pPr>
              <w:jc w:val="left"/>
              <w:rPr>
                <w:rFonts w:eastAsia="Times New Roman" w:cs="Times New Roman"/>
                <w:sz w:val="20"/>
                <w:szCs w:val="20"/>
                <w:lang w:val="en-US"/>
              </w:rPr>
            </w:pPr>
            <w:r w:rsidRPr="00E36D0E">
              <w:rPr>
                <w:rFonts w:eastAsia="Times New Roman" w:cs="Times New Roman"/>
                <w:sz w:val="20"/>
                <w:szCs w:val="20"/>
                <w:lang w:val="en-US"/>
              </w:rPr>
              <w:t>Yes</w:t>
            </w:r>
          </w:p>
        </w:tc>
        <w:tc>
          <w:tcPr>
            <w:tcW w:w="243" w:type="pct"/>
            <w:tcBorders>
              <w:top w:val="nil"/>
              <w:left w:val="nil"/>
              <w:bottom w:val="single" w:sz="4" w:space="0" w:color="auto"/>
              <w:right w:val="single" w:sz="4" w:space="0" w:color="auto"/>
            </w:tcBorders>
            <w:shd w:val="clear" w:color="auto" w:fill="auto"/>
            <w:hideMark/>
          </w:tcPr>
          <w:p w14:paraId="6E917F57" w14:textId="77777777" w:rsidR="00C1380C" w:rsidRPr="00E36D0E" w:rsidRDefault="00C1380C" w:rsidP="005226DB">
            <w:pPr>
              <w:jc w:val="left"/>
              <w:rPr>
                <w:rFonts w:eastAsia="Times New Roman" w:cs="Times New Roman"/>
                <w:sz w:val="20"/>
                <w:szCs w:val="20"/>
                <w:lang w:val="en-US"/>
              </w:rPr>
            </w:pPr>
            <w:r w:rsidRPr="00E36D0E">
              <w:rPr>
                <w:rFonts w:eastAsia="Times New Roman" w:cs="Times New Roman"/>
                <w:sz w:val="20"/>
                <w:szCs w:val="20"/>
                <w:lang w:val="en-US"/>
              </w:rPr>
              <w:t>Yes</w:t>
            </w:r>
          </w:p>
        </w:tc>
        <w:tc>
          <w:tcPr>
            <w:tcW w:w="244" w:type="pct"/>
            <w:tcBorders>
              <w:top w:val="nil"/>
              <w:left w:val="nil"/>
              <w:bottom w:val="single" w:sz="4" w:space="0" w:color="auto"/>
              <w:right w:val="single" w:sz="4" w:space="0" w:color="auto"/>
            </w:tcBorders>
            <w:shd w:val="clear" w:color="auto" w:fill="auto"/>
            <w:noWrap/>
            <w:hideMark/>
          </w:tcPr>
          <w:p w14:paraId="5ECF1B46" w14:textId="77777777" w:rsidR="00C1380C" w:rsidRPr="00E36D0E" w:rsidRDefault="00C1380C" w:rsidP="005226DB">
            <w:pPr>
              <w:jc w:val="left"/>
              <w:rPr>
                <w:rFonts w:eastAsia="Times New Roman" w:cs="Times New Roman"/>
                <w:sz w:val="20"/>
                <w:szCs w:val="20"/>
                <w:lang w:val="en-US"/>
              </w:rPr>
            </w:pPr>
            <w:r w:rsidRPr="00E36D0E">
              <w:rPr>
                <w:rFonts w:eastAsia="Times New Roman" w:cs="Times New Roman"/>
                <w:sz w:val="20"/>
                <w:szCs w:val="20"/>
                <w:lang w:val="en-US"/>
              </w:rPr>
              <w:t>No</w:t>
            </w:r>
          </w:p>
        </w:tc>
        <w:tc>
          <w:tcPr>
            <w:tcW w:w="243" w:type="pct"/>
            <w:tcBorders>
              <w:top w:val="nil"/>
              <w:left w:val="nil"/>
              <w:bottom w:val="single" w:sz="4" w:space="0" w:color="auto"/>
              <w:right w:val="single" w:sz="4" w:space="0" w:color="auto"/>
            </w:tcBorders>
            <w:shd w:val="clear" w:color="auto" w:fill="auto"/>
            <w:noWrap/>
            <w:hideMark/>
          </w:tcPr>
          <w:p w14:paraId="4A563135" w14:textId="77777777" w:rsidR="00C1380C" w:rsidRPr="00E36D0E" w:rsidRDefault="00C1380C" w:rsidP="005226DB">
            <w:pPr>
              <w:jc w:val="left"/>
              <w:rPr>
                <w:rFonts w:eastAsia="Times New Roman" w:cs="Times New Roman"/>
                <w:sz w:val="20"/>
                <w:szCs w:val="20"/>
                <w:lang w:val="en-US"/>
              </w:rPr>
            </w:pPr>
            <w:r w:rsidRPr="00E36D0E">
              <w:rPr>
                <w:rFonts w:eastAsia="Times New Roman" w:cs="Times New Roman"/>
                <w:sz w:val="20"/>
                <w:szCs w:val="20"/>
                <w:lang w:val="en-US"/>
              </w:rPr>
              <w:t>Yes</w:t>
            </w:r>
          </w:p>
        </w:tc>
        <w:tc>
          <w:tcPr>
            <w:tcW w:w="275" w:type="pct"/>
            <w:tcBorders>
              <w:top w:val="nil"/>
              <w:left w:val="nil"/>
              <w:bottom w:val="single" w:sz="4" w:space="0" w:color="auto"/>
              <w:right w:val="single" w:sz="4" w:space="0" w:color="auto"/>
            </w:tcBorders>
            <w:shd w:val="clear" w:color="auto" w:fill="auto"/>
            <w:noWrap/>
            <w:hideMark/>
          </w:tcPr>
          <w:p w14:paraId="67AAA3DB" w14:textId="77777777" w:rsidR="00C1380C" w:rsidRPr="00E36D0E" w:rsidRDefault="00C1380C" w:rsidP="005226DB">
            <w:pPr>
              <w:jc w:val="left"/>
              <w:rPr>
                <w:rFonts w:eastAsia="Times New Roman" w:cs="Times New Roman"/>
                <w:sz w:val="20"/>
                <w:szCs w:val="20"/>
                <w:lang w:val="en-US"/>
              </w:rPr>
            </w:pPr>
            <w:r w:rsidRPr="00E36D0E">
              <w:rPr>
                <w:rFonts w:eastAsia="Times New Roman" w:cs="Times New Roman"/>
                <w:sz w:val="20"/>
                <w:szCs w:val="20"/>
                <w:lang w:val="en-US"/>
              </w:rPr>
              <w:t>No</w:t>
            </w:r>
          </w:p>
        </w:tc>
      </w:tr>
      <w:tr w:rsidR="00C1380C" w:rsidRPr="002B6F8B" w14:paraId="39CEC7C3" w14:textId="77777777" w:rsidTr="005226DB">
        <w:trPr>
          <w:trHeight w:val="449"/>
        </w:trPr>
        <w:tc>
          <w:tcPr>
            <w:tcW w:w="624" w:type="pct"/>
            <w:tcBorders>
              <w:top w:val="nil"/>
              <w:left w:val="single" w:sz="4" w:space="0" w:color="auto"/>
              <w:bottom w:val="single" w:sz="4" w:space="0" w:color="auto"/>
              <w:right w:val="single" w:sz="4" w:space="0" w:color="auto"/>
            </w:tcBorders>
            <w:shd w:val="clear" w:color="auto" w:fill="auto"/>
            <w:hideMark/>
          </w:tcPr>
          <w:p w14:paraId="4026A08D" w14:textId="14F28EB5" w:rsidR="00C1380C" w:rsidRPr="00E36D0E" w:rsidRDefault="00C1380C" w:rsidP="008F1886">
            <w:pPr>
              <w:jc w:val="left"/>
              <w:rPr>
                <w:rFonts w:eastAsia="Times New Roman" w:cs="Times New Roman"/>
                <w:sz w:val="20"/>
                <w:szCs w:val="20"/>
                <w:lang w:val="en-US"/>
              </w:rPr>
            </w:pPr>
            <w:r>
              <w:rPr>
                <w:rFonts w:eastAsia="Times New Roman" w:cs="Times New Roman"/>
                <w:sz w:val="20"/>
                <w:szCs w:val="20"/>
                <w:lang w:val="en-US"/>
              </w:rPr>
              <w:t xml:space="preserve">Kim </w:t>
            </w:r>
            <w:r w:rsidRPr="00E36D0E">
              <w:rPr>
                <w:rFonts w:eastAsia="Times New Roman" w:cs="Times New Roman"/>
                <w:sz w:val="20"/>
                <w:szCs w:val="20"/>
                <w:lang w:val="en-US"/>
              </w:rPr>
              <w:t xml:space="preserve">et al. </w:t>
            </w:r>
            <w:r>
              <w:rPr>
                <w:rFonts w:eastAsia="Times New Roman" w:cs="Times New Roman"/>
                <w:noProof/>
                <w:sz w:val="20"/>
                <w:szCs w:val="20"/>
                <w:lang w:val="en-US"/>
              </w:rPr>
              <w:t>(2007)</w:t>
            </w:r>
          </w:p>
        </w:tc>
        <w:tc>
          <w:tcPr>
            <w:tcW w:w="695" w:type="pct"/>
            <w:tcBorders>
              <w:top w:val="nil"/>
              <w:left w:val="nil"/>
              <w:bottom w:val="single" w:sz="4" w:space="0" w:color="auto"/>
              <w:right w:val="single" w:sz="4" w:space="0" w:color="auto"/>
            </w:tcBorders>
            <w:shd w:val="clear" w:color="auto" w:fill="auto"/>
            <w:noWrap/>
            <w:hideMark/>
          </w:tcPr>
          <w:p w14:paraId="24EA23E8" w14:textId="77777777" w:rsidR="00C1380C" w:rsidRPr="00E36D0E" w:rsidRDefault="00C1380C" w:rsidP="005226DB">
            <w:pPr>
              <w:jc w:val="left"/>
              <w:rPr>
                <w:rFonts w:eastAsia="Times New Roman" w:cs="Times New Roman"/>
                <w:sz w:val="20"/>
                <w:szCs w:val="20"/>
                <w:lang w:val="en-US"/>
              </w:rPr>
            </w:pPr>
            <w:r w:rsidRPr="00E36D0E">
              <w:rPr>
                <w:rFonts w:eastAsia="Times New Roman" w:cs="Times New Roman"/>
                <w:sz w:val="20"/>
                <w:szCs w:val="20"/>
                <w:lang w:val="en-US"/>
              </w:rPr>
              <w:t>St. Louis Metro Link</w:t>
            </w:r>
          </w:p>
        </w:tc>
        <w:tc>
          <w:tcPr>
            <w:tcW w:w="1007" w:type="pct"/>
            <w:tcBorders>
              <w:top w:val="nil"/>
              <w:left w:val="nil"/>
              <w:bottom w:val="single" w:sz="4" w:space="0" w:color="auto"/>
              <w:right w:val="single" w:sz="4" w:space="0" w:color="auto"/>
            </w:tcBorders>
            <w:shd w:val="clear" w:color="auto" w:fill="auto"/>
            <w:hideMark/>
          </w:tcPr>
          <w:p w14:paraId="45703739" w14:textId="77777777" w:rsidR="00C1380C" w:rsidRPr="00E36D0E" w:rsidRDefault="00C1380C" w:rsidP="005226DB">
            <w:pPr>
              <w:jc w:val="left"/>
              <w:rPr>
                <w:rFonts w:eastAsia="Times New Roman" w:cs="Times New Roman"/>
                <w:sz w:val="20"/>
                <w:szCs w:val="20"/>
                <w:lang w:val="en-US"/>
              </w:rPr>
            </w:pPr>
            <w:r w:rsidRPr="00E36D0E">
              <w:rPr>
                <w:rFonts w:eastAsia="Times New Roman" w:cs="Times New Roman"/>
                <w:sz w:val="20"/>
                <w:szCs w:val="20"/>
                <w:lang w:val="en-US"/>
              </w:rPr>
              <w:t>Multinomial logit (MNL) model</w:t>
            </w:r>
          </w:p>
        </w:tc>
        <w:tc>
          <w:tcPr>
            <w:tcW w:w="557" w:type="pct"/>
            <w:tcBorders>
              <w:top w:val="nil"/>
              <w:left w:val="nil"/>
              <w:bottom w:val="single" w:sz="4" w:space="0" w:color="auto"/>
              <w:right w:val="single" w:sz="4" w:space="0" w:color="auto"/>
            </w:tcBorders>
            <w:shd w:val="clear" w:color="auto" w:fill="auto"/>
            <w:hideMark/>
          </w:tcPr>
          <w:p w14:paraId="7D036B88" w14:textId="77777777" w:rsidR="00C1380C" w:rsidRPr="00E36D0E" w:rsidRDefault="00C1380C" w:rsidP="005226DB">
            <w:pPr>
              <w:jc w:val="left"/>
              <w:rPr>
                <w:rFonts w:eastAsia="Times New Roman" w:cs="Times New Roman"/>
                <w:sz w:val="20"/>
                <w:szCs w:val="20"/>
                <w:lang w:val="en-US"/>
              </w:rPr>
            </w:pPr>
            <w:r w:rsidRPr="00E36D0E">
              <w:rPr>
                <w:rFonts w:eastAsia="Times New Roman" w:cs="Times New Roman"/>
                <w:sz w:val="20"/>
                <w:szCs w:val="20"/>
                <w:lang w:val="en-US"/>
              </w:rPr>
              <w:t>Macro</w:t>
            </w:r>
          </w:p>
        </w:tc>
        <w:tc>
          <w:tcPr>
            <w:tcW w:w="313" w:type="pct"/>
            <w:tcBorders>
              <w:top w:val="nil"/>
              <w:left w:val="nil"/>
              <w:bottom w:val="single" w:sz="4" w:space="0" w:color="auto"/>
              <w:right w:val="single" w:sz="4" w:space="0" w:color="auto"/>
            </w:tcBorders>
            <w:shd w:val="clear" w:color="auto" w:fill="auto"/>
            <w:hideMark/>
          </w:tcPr>
          <w:p w14:paraId="07413AD8" w14:textId="77777777" w:rsidR="00C1380C" w:rsidRPr="00E36D0E" w:rsidRDefault="00C1380C" w:rsidP="005226DB">
            <w:pPr>
              <w:jc w:val="left"/>
              <w:rPr>
                <w:rFonts w:eastAsia="Times New Roman" w:cs="Times New Roman"/>
                <w:sz w:val="20"/>
                <w:szCs w:val="20"/>
                <w:lang w:val="en-US"/>
              </w:rPr>
            </w:pPr>
            <w:r w:rsidRPr="00E36D0E">
              <w:rPr>
                <w:rFonts w:eastAsia="Times New Roman" w:cs="Times New Roman"/>
                <w:sz w:val="20"/>
                <w:szCs w:val="20"/>
                <w:lang w:val="en-US"/>
              </w:rPr>
              <w:t>No</w:t>
            </w:r>
          </w:p>
        </w:tc>
        <w:tc>
          <w:tcPr>
            <w:tcW w:w="208" w:type="pct"/>
            <w:tcBorders>
              <w:top w:val="nil"/>
              <w:left w:val="nil"/>
              <w:bottom w:val="single" w:sz="4" w:space="0" w:color="auto"/>
              <w:right w:val="single" w:sz="4" w:space="0" w:color="auto"/>
            </w:tcBorders>
            <w:shd w:val="clear" w:color="auto" w:fill="auto"/>
            <w:noWrap/>
            <w:hideMark/>
          </w:tcPr>
          <w:p w14:paraId="6C7B1C73" w14:textId="77777777" w:rsidR="00C1380C" w:rsidRPr="00E36D0E" w:rsidRDefault="00C1380C" w:rsidP="005226DB">
            <w:pPr>
              <w:jc w:val="left"/>
              <w:rPr>
                <w:rFonts w:eastAsia="Times New Roman" w:cs="Times New Roman"/>
                <w:sz w:val="20"/>
                <w:szCs w:val="20"/>
                <w:lang w:val="en-US"/>
              </w:rPr>
            </w:pPr>
            <w:r w:rsidRPr="00E36D0E">
              <w:rPr>
                <w:rFonts w:eastAsia="Times New Roman" w:cs="Times New Roman"/>
                <w:sz w:val="20"/>
                <w:szCs w:val="20"/>
                <w:lang w:val="en-US"/>
              </w:rPr>
              <w:t>Yes</w:t>
            </w:r>
          </w:p>
        </w:tc>
        <w:tc>
          <w:tcPr>
            <w:tcW w:w="348" w:type="pct"/>
            <w:tcBorders>
              <w:top w:val="nil"/>
              <w:left w:val="nil"/>
              <w:bottom w:val="single" w:sz="4" w:space="0" w:color="auto"/>
              <w:right w:val="single" w:sz="4" w:space="0" w:color="auto"/>
            </w:tcBorders>
            <w:shd w:val="clear" w:color="auto" w:fill="auto"/>
            <w:noWrap/>
            <w:hideMark/>
          </w:tcPr>
          <w:p w14:paraId="49FF5985" w14:textId="77777777" w:rsidR="00C1380C" w:rsidRPr="00E36D0E" w:rsidRDefault="00C1380C" w:rsidP="005226DB">
            <w:pPr>
              <w:jc w:val="left"/>
              <w:rPr>
                <w:rFonts w:eastAsia="Times New Roman" w:cs="Times New Roman"/>
                <w:sz w:val="20"/>
                <w:szCs w:val="20"/>
                <w:lang w:val="en-US"/>
              </w:rPr>
            </w:pPr>
            <w:r w:rsidRPr="00E36D0E">
              <w:rPr>
                <w:rFonts w:eastAsia="Times New Roman" w:cs="Times New Roman"/>
                <w:sz w:val="20"/>
                <w:szCs w:val="20"/>
                <w:lang w:val="en-US"/>
              </w:rPr>
              <w:t>Yes</w:t>
            </w:r>
          </w:p>
        </w:tc>
        <w:tc>
          <w:tcPr>
            <w:tcW w:w="243" w:type="pct"/>
            <w:tcBorders>
              <w:top w:val="nil"/>
              <w:left w:val="nil"/>
              <w:bottom w:val="single" w:sz="4" w:space="0" w:color="auto"/>
              <w:right w:val="single" w:sz="4" w:space="0" w:color="auto"/>
            </w:tcBorders>
            <w:shd w:val="clear" w:color="auto" w:fill="auto"/>
            <w:hideMark/>
          </w:tcPr>
          <w:p w14:paraId="641A12F7" w14:textId="77777777" w:rsidR="00C1380C" w:rsidRPr="00E36D0E" w:rsidRDefault="00C1380C" w:rsidP="005226DB">
            <w:pPr>
              <w:jc w:val="left"/>
              <w:rPr>
                <w:rFonts w:eastAsia="Times New Roman" w:cs="Times New Roman"/>
                <w:sz w:val="20"/>
                <w:szCs w:val="20"/>
                <w:lang w:val="en-US"/>
              </w:rPr>
            </w:pPr>
            <w:r w:rsidRPr="00E36D0E">
              <w:rPr>
                <w:rFonts w:eastAsia="Times New Roman" w:cs="Times New Roman"/>
                <w:sz w:val="20"/>
                <w:szCs w:val="20"/>
                <w:lang w:val="en-US"/>
              </w:rPr>
              <w:t>Yes</w:t>
            </w:r>
          </w:p>
        </w:tc>
        <w:tc>
          <w:tcPr>
            <w:tcW w:w="243" w:type="pct"/>
            <w:tcBorders>
              <w:top w:val="nil"/>
              <w:left w:val="nil"/>
              <w:bottom w:val="single" w:sz="4" w:space="0" w:color="auto"/>
              <w:right w:val="single" w:sz="4" w:space="0" w:color="auto"/>
            </w:tcBorders>
            <w:shd w:val="clear" w:color="auto" w:fill="auto"/>
            <w:hideMark/>
          </w:tcPr>
          <w:p w14:paraId="57566ACA" w14:textId="77777777" w:rsidR="00C1380C" w:rsidRPr="00E36D0E" w:rsidRDefault="00C1380C" w:rsidP="005226DB">
            <w:pPr>
              <w:jc w:val="left"/>
              <w:rPr>
                <w:rFonts w:eastAsia="Times New Roman" w:cs="Times New Roman"/>
                <w:sz w:val="20"/>
                <w:szCs w:val="20"/>
                <w:lang w:val="en-US"/>
              </w:rPr>
            </w:pPr>
            <w:r w:rsidRPr="00E36D0E">
              <w:rPr>
                <w:rFonts w:eastAsia="Times New Roman" w:cs="Times New Roman"/>
                <w:sz w:val="20"/>
                <w:szCs w:val="20"/>
                <w:lang w:val="en-US"/>
              </w:rPr>
              <w:t>Yes</w:t>
            </w:r>
          </w:p>
        </w:tc>
        <w:tc>
          <w:tcPr>
            <w:tcW w:w="244" w:type="pct"/>
            <w:tcBorders>
              <w:top w:val="nil"/>
              <w:left w:val="nil"/>
              <w:bottom w:val="single" w:sz="4" w:space="0" w:color="auto"/>
              <w:right w:val="single" w:sz="4" w:space="0" w:color="auto"/>
            </w:tcBorders>
            <w:shd w:val="clear" w:color="auto" w:fill="auto"/>
            <w:noWrap/>
            <w:hideMark/>
          </w:tcPr>
          <w:p w14:paraId="294BB827" w14:textId="77777777" w:rsidR="00C1380C" w:rsidRPr="00E36D0E" w:rsidRDefault="00C1380C" w:rsidP="005226DB">
            <w:pPr>
              <w:jc w:val="left"/>
              <w:rPr>
                <w:rFonts w:eastAsia="Times New Roman" w:cs="Times New Roman"/>
                <w:sz w:val="20"/>
                <w:szCs w:val="20"/>
                <w:lang w:val="en-US"/>
              </w:rPr>
            </w:pPr>
            <w:r w:rsidRPr="00E36D0E">
              <w:rPr>
                <w:rFonts w:eastAsia="Times New Roman" w:cs="Times New Roman"/>
                <w:sz w:val="20"/>
                <w:szCs w:val="20"/>
                <w:lang w:val="en-US"/>
              </w:rPr>
              <w:t>No</w:t>
            </w:r>
          </w:p>
        </w:tc>
        <w:tc>
          <w:tcPr>
            <w:tcW w:w="243" w:type="pct"/>
            <w:tcBorders>
              <w:top w:val="nil"/>
              <w:left w:val="nil"/>
              <w:bottom w:val="single" w:sz="4" w:space="0" w:color="auto"/>
              <w:right w:val="single" w:sz="4" w:space="0" w:color="auto"/>
            </w:tcBorders>
            <w:shd w:val="clear" w:color="auto" w:fill="auto"/>
            <w:noWrap/>
            <w:hideMark/>
          </w:tcPr>
          <w:p w14:paraId="58E471CE" w14:textId="77777777" w:rsidR="00C1380C" w:rsidRPr="00E36D0E" w:rsidRDefault="00C1380C" w:rsidP="005226DB">
            <w:pPr>
              <w:jc w:val="left"/>
              <w:rPr>
                <w:rFonts w:eastAsia="Times New Roman" w:cs="Times New Roman"/>
                <w:sz w:val="20"/>
                <w:szCs w:val="20"/>
                <w:lang w:val="en-US"/>
              </w:rPr>
            </w:pPr>
            <w:r w:rsidRPr="00E36D0E">
              <w:rPr>
                <w:rFonts w:eastAsia="Times New Roman" w:cs="Times New Roman"/>
                <w:sz w:val="20"/>
                <w:szCs w:val="20"/>
                <w:lang w:val="en-US"/>
              </w:rPr>
              <w:t>Yes</w:t>
            </w:r>
          </w:p>
        </w:tc>
        <w:tc>
          <w:tcPr>
            <w:tcW w:w="275" w:type="pct"/>
            <w:tcBorders>
              <w:top w:val="nil"/>
              <w:left w:val="nil"/>
              <w:bottom w:val="single" w:sz="4" w:space="0" w:color="auto"/>
              <w:right w:val="single" w:sz="4" w:space="0" w:color="auto"/>
            </w:tcBorders>
            <w:shd w:val="clear" w:color="auto" w:fill="auto"/>
            <w:noWrap/>
            <w:hideMark/>
          </w:tcPr>
          <w:p w14:paraId="4EEECA2C" w14:textId="77777777" w:rsidR="00C1380C" w:rsidRPr="00E36D0E" w:rsidRDefault="00C1380C" w:rsidP="005226DB">
            <w:pPr>
              <w:jc w:val="left"/>
              <w:rPr>
                <w:rFonts w:eastAsia="Times New Roman" w:cs="Times New Roman"/>
                <w:sz w:val="20"/>
                <w:szCs w:val="20"/>
                <w:lang w:val="en-US"/>
              </w:rPr>
            </w:pPr>
            <w:r w:rsidRPr="00E36D0E">
              <w:rPr>
                <w:rFonts w:eastAsia="Times New Roman" w:cs="Times New Roman"/>
                <w:sz w:val="20"/>
                <w:szCs w:val="20"/>
                <w:lang w:val="en-US"/>
              </w:rPr>
              <w:t>Yes</w:t>
            </w:r>
          </w:p>
        </w:tc>
      </w:tr>
      <w:tr w:rsidR="00C1380C" w:rsidRPr="002B6F8B" w14:paraId="1B87F55C" w14:textId="77777777" w:rsidTr="005226DB">
        <w:trPr>
          <w:trHeight w:val="288"/>
        </w:trPr>
        <w:tc>
          <w:tcPr>
            <w:tcW w:w="624" w:type="pct"/>
            <w:tcBorders>
              <w:top w:val="nil"/>
              <w:left w:val="single" w:sz="4" w:space="0" w:color="auto"/>
              <w:bottom w:val="single" w:sz="4" w:space="0" w:color="auto"/>
              <w:right w:val="single" w:sz="4" w:space="0" w:color="auto"/>
            </w:tcBorders>
            <w:shd w:val="clear" w:color="auto" w:fill="auto"/>
            <w:hideMark/>
          </w:tcPr>
          <w:p w14:paraId="4CD24C25" w14:textId="385960C3" w:rsidR="00C1380C" w:rsidRPr="00E36D0E" w:rsidRDefault="00C1380C" w:rsidP="008F1886">
            <w:pPr>
              <w:jc w:val="left"/>
              <w:rPr>
                <w:rFonts w:eastAsia="Times New Roman" w:cs="Times New Roman"/>
                <w:sz w:val="20"/>
                <w:szCs w:val="20"/>
                <w:lang w:val="en-US"/>
              </w:rPr>
            </w:pPr>
            <w:r>
              <w:rPr>
                <w:rFonts w:eastAsia="Times New Roman" w:cs="Times New Roman"/>
                <w:sz w:val="20"/>
                <w:szCs w:val="20"/>
                <w:lang w:val="en-US"/>
              </w:rPr>
              <w:t xml:space="preserve">Lane </w:t>
            </w:r>
            <w:r>
              <w:rPr>
                <w:rFonts w:eastAsia="Times New Roman" w:cs="Times New Roman"/>
                <w:noProof/>
                <w:sz w:val="20"/>
                <w:szCs w:val="20"/>
                <w:lang w:val="en-US"/>
              </w:rPr>
              <w:t>(2008)</w:t>
            </w:r>
          </w:p>
        </w:tc>
        <w:tc>
          <w:tcPr>
            <w:tcW w:w="695" w:type="pct"/>
            <w:tcBorders>
              <w:top w:val="nil"/>
              <w:left w:val="nil"/>
              <w:bottom w:val="single" w:sz="4" w:space="0" w:color="auto"/>
              <w:right w:val="single" w:sz="4" w:space="0" w:color="auto"/>
            </w:tcBorders>
            <w:shd w:val="clear" w:color="auto" w:fill="auto"/>
            <w:noWrap/>
            <w:hideMark/>
          </w:tcPr>
          <w:p w14:paraId="3AC00C25" w14:textId="77777777" w:rsidR="00C1380C" w:rsidRPr="00E36D0E" w:rsidRDefault="00C1380C" w:rsidP="005226DB">
            <w:pPr>
              <w:jc w:val="left"/>
              <w:rPr>
                <w:rFonts w:eastAsia="Times New Roman" w:cs="Times New Roman"/>
                <w:sz w:val="20"/>
                <w:szCs w:val="20"/>
                <w:lang w:val="en-US"/>
              </w:rPr>
            </w:pPr>
            <w:r w:rsidRPr="00E36D0E">
              <w:rPr>
                <w:rFonts w:eastAsia="Times New Roman" w:cs="Times New Roman"/>
                <w:sz w:val="20"/>
                <w:szCs w:val="20"/>
                <w:lang w:val="en-US"/>
              </w:rPr>
              <w:t>35 city of USA</w:t>
            </w:r>
          </w:p>
        </w:tc>
        <w:tc>
          <w:tcPr>
            <w:tcW w:w="1007" w:type="pct"/>
            <w:tcBorders>
              <w:top w:val="nil"/>
              <w:left w:val="nil"/>
              <w:bottom w:val="single" w:sz="4" w:space="0" w:color="auto"/>
              <w:right w:val="single" w:sz="4" w:space="0" w:color="auto"/>
            </w:tcBorders>
            <w:shd w:val="clear" w:color="auto" w:fill="auto"/>
            <w:noWrap/>
            <w:hideMark/>
          </w:tcPr>
          <w:p w14:paraId="749EC613" w14:textId="77777777" w:rsidR="00C1380C" w:rsidRPr="00E36D0E" w:rsidRDefault="00C1380C" w:rsidP="005226DB">
            <w:pPr>
              <w:jc w:val="left"/>
              <w:rPr>
                <w:rFonts w:eastAsia="Times New Roman" w:cs="Times New Roman"/>
                <w:sz w:val="20"/>
                <w:szCs w:val="20"/>
                <w:lang w:val="en-US"/>
              </w:rPr>
            </w:pPr>
            <w:r w:rsidRPr="00E36D0E">
              <w:rPr>
                <w:rFonts w:eastAsia="Times New Roman" w:cs="Times New Roman"/>
                <w:sz w:val="20"/>
                <w:szCs w:val="20"/>
                <w:lang w:val="en-US"/>
              </w:rPr>
              <w:t>Multiple regression analysis</w:t>
            </w:r>
          </w:p>
        </w:tc>
        <w:tc>
          <w:tcPr>
            <w:tcW w:w="557" w:type="pct"/>
            <w:tcBorders>
              <w:top w:val="nil"/>
              <w:left w:val="nil"/>
              <w:bottom w:val="single" w:sz="4" w:space="0" w:color="auto"/>
              <w:right w:val="single" w:sz="4" w:space="0" w:color="auto"/>
            </w:tcBorders>
            <w:shd w:val="clear" w:color="auto" w:fill="auto"/>
            <w:hideMark/>
          </w:tcPr>
          <w:p w14:paraId="0A21B08E" w14:textId="77777777" w:rsidR="00C1380C" w:rsidRPr="00E36D0E" w:rsidRDefault="00C1380C" w:rsidP="005226DB">
            <w:pPr>
              <w:jc w:val="left"/>
              <w:rPr>
                <w:rFonts w:eastAsia="Times New Roman" w:cs="Times New Roman"/>
                <w:sz w:val="20"/>
                <w:szCs w:val="20"/>
                <w:lang w:val="en-US"/>
              </w:rPr>
            </w:pPr>
            <w:r w:rsidRPr="00E36D0E">
              <w:rPr>
                <w:rFonts w:eastAsia="Times New Roman" w:cs="Times New Roman"/>
                <w:sz w:val="20"/>
                <w:szCs w:val="20"/>
                <w:lang w:val="en-US"/>
              </w:rPr>
              <w:t>Macro</w:t>
            </w:r>
          </w:p>
        </w:tc>
        <w:tc>
          <w:tcPr>
            <w:tcW w:w="313" w:type="pct"/>
            <w:tcBorders>
              <w:top w:val="nil"/>
              <w:left w:val="nil"/>
              <w:bottom w:val="single" w:sz="4" w:space="0" w:color="auto"/>
              <w:right w:val="single" w:sz="4" w:space="0" w:color="auto"/>
            </w:tcBorders>
            <w:shd w:val="clear" w:color="auto" w:fill="auto"/>
            <w:hideMark/>
          </w:tcPr>
          <w:p w14:paraId="497EEF8F" w14:textId="77777777" w:rsidR="00C1380C" w:rsidRPr="00E36D0E" w:rsidRDefault="00C1380C" w:rsidP="005226DB">
            <w:pPr>
              <w:jc w:val="left"/>
              <w:rPr>
                <w:rFonts w:eastAsia="Times New Roman" w:cs="Times New Roman"/>
                <w:sz w:val="20"/>
                <w:szCs w:val="20"/>
                <w:lang w:val="en-US"/>
              </w:rPr>
            </w:pPr>
            <w:r w:rsidRPr="00E36D0E">
              <w:rPr>
                <w:rFonts w:eastAsia="Times New Roman" w:cs="Times New Roman"/>
                <w:sz w:val="20"/>
                <w:szCs w:val="20"/>
                <w:lang w:val="en-US"/>
              </w:rPr>
              <w:t>No</w:t>
            </w:r>
          </w:p>
        </w:tc>
        <w:tc>
          <w:tcPr>
            <w:tcW w:w="208" w:type="pct"/>
            <w:tcBorders>
              <w:top w:val="nil"/>
              <w:left w:val="nil"/>
              <w:bottom w:val="single" w:sz="4" w:space="0" w:color="auto"/>
              <w:right w:val="single" w:sz="4" w:space="0" w:color="auto"/>
            </w:tcBorders>
            <w:shd w:val="clear" w:color="auto" w:fill="auto"/>
            <w:noWrap/>
            <w:hideMark/>
          </w:tcPr>
          <w:p w14:paraId="25B90EBA" w14:textId="77777777" w:rsidR="00C1380C" w:rsidRPr="00E36D0E" w:rsidRDefault="00C1380C" w:rsidP="005226DB">
            <w:pPr>
              <w:jc w:val="left"/>
              <w:rPr>
                <w:rFonts w:eastAsia="Times New Roman" w:cs="Times New Roman"/>
                <w:sz w:val="20"/>
                <w:szCs w:val="20"/>
                <w:lang w:val="en-US"/>
              </w:rPr>
            </w:pPr>
            <w:r w:rsidRPr="00E36D0E">
              <w:rPr>
                <w:rFonts w:eastAsia="Times New Roman" w:cs="Times New Roman"/>
                <w:sz w:val="20"/>
                <w:szCs w:val="20"/>
                <w:lang w:val="en-US"/>
              </w:rPr>
              <w:t>Yes</w:t>
            </w:r>
          </w:p>
        </w:tc>
        <w:tc>
          <w:tcPr>
            <w:tcW w:w="348" w:type="pct"/>
            <w:tcBorders>
              <w:top w:val="nil"/>
              <w:left w:val="nil"/>
              <w:bottom w:val="single" w:sz="4" w:space="0" w:color="auto"/>
              <w:right w:val="single" w:sz="4" w:space="0" w:color="auto"/>
            </w:tcBorders>
            <w:shd w:val="clear" w:color="auto" w:fill="auto"/>
            <w:noWrap/>
            <w:hideMark/>
          </w:tcPr>
          <w:p w14:paraId="4776BDE0" w14:textId="77777777" w:rsidR="00C1380C" w:rsidRPr="00E36D0E" w:rsidRDefault="00C1380C" w:rsidP="005226DB">
            <w:pPr>
              <w:jc w:val="left"/>
              <w:rPr>
                <w:rFonts w:eastAsia="Times New Roman" w:cs="Times New Roman"/>
                <w:sz w:val="20"/>
                <w:szCs w:val="20"/>
                <w:lang w:val="en-US"/>
              </w:rPr>
            </w:pPr>
            <w:r w:rsidRPr="00E36D0E">
              <w:rPr>
                <w:rFonts w:eastAsia="Times New Roman" w:cs="Times New Roman"/>
                <w:sz w:val="20"/>
                <w:szCs w:val="20"/>
                <w:lang w:val="en-US"/>
              </w:rPr>
              <w:t>Yes</w:t>
            </w:r>
          </w:p>
        </w:tc>
        <w:tc>
          <w:tcPr>
            <w:tcW w:w="243" w:type="pct"/>
            <w:tcBorders>
              <w:top w:val="nil"/>
              <w:left w:val="nil"/>
              <w:bottom w:val="single" w:sz="4" w:space="0" w:color="auto"/>
              <w:right w:val="single" w:sz="4" w:space="0" w:color="auto"/>
            </w:tcBorders>
            <w:shd w:val="clear" w:color="auto" w:fill="auto"/>
            <w:noWrap/>
            <w:hideMark/>
          </w:tcPr>
          <w:p w14:paraId="315F1F14" w14:textId="77777777" w:rsidR="00C1380C" w:rsidRPr="00E36D0E" w:rsidRDefault="00C1380C" w:rsidP="005226DB">
            <w:pPr>
              <w:jc w:val="left"/>
              <w:rPr>
                <w:rFonts w:eastAsia="Times New Roman" w:cs="Times New Roman"/>
                <w:sz w:val="20"/>
                <w:szCs w:val="20"/>
                <w:lang w:val="en-US"/>
              </w:rPr>
            </w:pPr>
            <w:r w:rsidRPr="00E36D0E">
              <w:rPr>
                <w:rFonts w:eastAsia="Times New Roman" w:cs="Times New Roman"/>
                <w:sz w:val="20"/>
                <w:szCs w:val="20"/>
                <w:lang w:val="en-US"/>
              </w:rPr>
              <w:t>No</w:t>
            </w:r>
          </w:p>
        </w:tc>
        <w:tc>
          <w:tcPr>
            <w:tcW w:w="243" w:type="pct"/>
            <w:tcBorders>
              <w:top w:val="nil"/>
              <w:left w:val="nil"/>
              <w:bottom w:val="single" w:sz="4" w:space="0" w:color="auto"/>
              <w:right w:val="single" w:sz="4" w:space="0" w:color="auto"/>
            </w:tcBorders>
            <w:shd w:val="clear" w:color="auto" w:fill="auto"/>
            <w:noWrap/>
            <w:hideMark/>
          </w:tcPr>
          <w:p w14:paraId="293820E7" w14:textId="77777777" w:rsidR="00C1380C" w:rsidRPr="00E36D0E" w:rsidRDefault="00C1380C" w:rsidP="005226DB">
            <w:pPr>
              <w:jc w:val="left"/>
              <w:rPr>
                <w:rFonts w:eastAsia="Times New Roman" w:cs="Times New Roman"/>
                <w:sz w:val="20"/>
                <w:szCs w:val="20"/>
                <w:lang w:val="en-US"/>
              </w:rPr>
            </w:pPr>
            <w:r w:rsidRPr="00E36D0E">
              <w:rPr>
                <w:rFonts w:eastAsia="Times New Roman" w:cs="Times New Roman"/>
                <w:sz w:val="20"/>
                <w:szCs w:val="20"/>
                <w:lang w:val="en-US"/>
              </w:rPr>
              <w:t>No</w:t>
            </w:r>
          </w:p>
        </w:tc>
        <w:tc>
          <w:tcPr>
            <w:tcW w:w="244" w:type="pct"/>
            <w:tcBorders>
              <w:top w:val="nil"/>
              <w:left w:val="nil"/>
              <w:bottom w:val="single" w:sz="4" w:space="0" w:color="auto"/>
              <w:right w:val="single" w:sz="4" w:space="0" w:color="auto"/>
            </w:tcBorders>
            <w:shd w:val="clear" w:color="auto" w:fill="auto"/>
            <w:noWrap/>
            <w:hideMark/>
          </w:tcPr>
          <w:p w14:paraId="69530134" w14:textId="77777777" w:rsidR="00C1380C" w:rsidRPr="00E36D0E" w:rsidRDefault="00C1380C" w:rsidP="005226DB">
            <w:pPr>
              <w:jc w:val="left"/>
              <w:rPr>
                <w:rFonts w:eastAsia="Times New Roman" w:cs="Times New Roman"/>
                <w:sz w:val="20"/>
                <w:szCs w:val="20"/>
                <w:lang w:val="en-US"/>
              </w:rPr>
            </w:pPr>
            <w:r w:rsidRPr="00E36D0E">
              <w:rPr>
                <w:rFonts w:eastAsia="Times New Roman" w:cs="Times New Roman"/>
                <w:sz w:val="20"/>
                <w:szCs w:val="20"/>
                <w:lang w:val="en-US"/>
              </w:rPr>
              <w:t>No</w:t>
            </w:r>
          </w:p>
        </w:tc>
        <w:tc>
          <w:tcPr>
            <w:tcW w:w="243" w:type="pct"/>
            <w:tcBorders>
              <w:top w:val="nil"/>
              <w:left w:val="nil"/>
              <w:bottom w:val="single" w:sz="4" w:space="0" w:color="auto"/>
              <w:right w:val="single" w:sz="4" w:space="0" w:color="auto"/>
            </w:tcBorders>
            <w:shd w:val="clear" w:color="auto" w:fill="auto"/>
            <w:noWrap/>
            <w:hideMark/>
          </w:tcPr>
          <w:p w14:paraId="30620614" w14:textId="77777777" w:rsidR="00C1380C" w:rsidRPr="00E36D0E" w:rsidRDefault="00C1380C" w:rsidP="005226DB">
            <w:pPr>
              <w:jc w:val="left"/>
              <w:rPr>
                <w:rFonts w:eastAsia="Times New Roman" w:cs="Times New Roman"/>
                <w:sz w:val="20"/>
                <w:szCs w:val="20"/>
                <w:lang w:val="en-US"/>
              </w:rPr>
            </w:pPr>
            <w:r w:rsidRPr="00E36D0E">
              <w:rPr>
                <w:rFonts w:eastAsia="Times New Roman" w:cs="Times New Roman"/>
                <w:sz w:val="20"/>
                <w:szCs w:val="20"/>
                <w:lang w:val="en-US"/>
              </w:rPr>
              <w:t>No</w:t>
            </w:r>
          </w:p>
        </w:tc>
        <w:tc>
          <w:tcPr>
            <w:tcW w:w="275" w:type="pct"/>
            <w:tcBorders>
              <w:top w:val="nil"/>
              <w:left w:val="nil"/>
              <w:bottom w:val="single" w:sz="4" w:space="0" w:color="auto"/>
              <w:right w:val="single" w:sz="4" w:space="0" w:color="auto"/>
            </w:tcBorders>
            <w:shd w:val="clear" w:color="auto" w:fill="auto"/>
            <w:noWrap/>
            <w:hideMark/>
          </w:tcPr>
          <w:p w14:paraId="3B8FED1B" w14:textId="77777777" w:rsidR="00C1380C" w:rsidRPr="00E36D0E" w:rsidRDefault="00C1380C" w:rsidP="005226DB">
            <w:pPr>
              <w:jc w:val="left"/>
              <w:rPr>
                <w:rFonts w:eastAsia="Times New Roman" w:cs="Times New Roman"/>
                <w:sz w:val="20"/>
                <w:szCs w:val="20"/>
                <w:lang w:val="en-US"/>
              </w:rPr>
            </w:pPr>
            <w:r w:rsidRPr="00E36D0E">
              <w:rPr>
                <w:rFonts w:eastAsia="Times New Roman" w:cs="Times New Roman"/>
                <w:sz w:val="20"/>
                <w:szCs w:val="20"/>
                <w:lang w:val="en-US"/>
              </w:rPr>
              <w:t>Yes</w:t>
            </w:r>
          </w:p>
        </w:tc>
      </w:tr>
      <w:tr w:rsidR="00C1380C" w:rsidRPr="002B6F8B" w14:paraId="6AF173E0" w14:textId="77777777" w:rsidTr="005226DB">
        <w:trPr>
          <w:trHeight w:val="288"/>
        </w:trPr>
        <w:tc>
          <w:tcPr>
            <w:tcW w:w="624" w:type="pct"/>
            <w:tcBorders>
              <w:top w:val="nil"/>
              <w:left w:val="single" w:sz="4" w:space="0" w:color="auto"/>
              <w:bottom w:val="single" w:sz="4" w:space="0" w:color="auto"/>
              <w:right w:val="single" w:sz="4" w:space="0" w:color="auto"/>
            </w:tcBorders>
            <w:shd w:val="clear" w:color="auto" w:fill="auto"/>
          </w:tcPr>
          <w:p w14:paraId="49DC8803" w14:textId="57E1FCB8" w:rsidR="00C1380C" w:rsidRPr="00E36D0E" w:rsidRDefault="00C1380C" w:rsidP="008F1886">
            <w:pPr>
              <w:jc w:val="left"/>
              <w:rPr>
                <w:rFonts w:eastAsia="Times New Roman" w:cs="Times New Roman"/>
                <w:sz w:val="20"/>
                <w:szCs w:val="20"/>
                <w:lang w:val="en-US"/>
              </w:rPr>
            </w:pPr>
            <w:r w:rsidRPr="00E36D0E">
              <w:rPr>
                <w:rFonts w:eastAsia="Times New Roman" w:cs="Times New Roman"/>
                <w:sz w:val="20"/>
                <w:szCs w:val="20"/>
                <w:lang w:val="en-US"/>
              </w:rPr>
              <w:t>Taylor</w:t>
            </w:r>
            <w:r>
              <w:rPr>
                <w:rFonts w:eastAsia="Times New Roman" w:cs="Times New Roman"/>
                <w:sz w:val="20"/>
                <w:szCs w:val="20"/>
                <w:lang w:val="en-US"/>
              </w:rPr>
              <w:t xml:space="preserve"> </w:t>
            </w:r>
            <w:r w:rsidR="008F1886">
              <w:rPr>
                <w:rFonts w:eastAsia="Times New Roman" w:cs="Times New Roman"/>
                <w:sz w:val="20"/>
                <w:szCs w:val="20"/>
                <w:lang w:val="en-US"/>
              </w:rPr>
              <w:t xml:space="preserve">et al. </w:t>
            </w:r>
            <w:r>
              <w:rPr>
                <w:rFonts w:eastAsia="Times New Roman" w:cs="Times New Roman"/>
                <w:noProof/>
                <w:sz w:val="20"/>
                <w:szCs w:val="20"/>
                <w:lang w:val="en-US"/>
              </w:rPr>
              <w:t>(2009)</w:t>
            </w:r>
          </w:p>
        </w:tc>
        <w:tc>
          <w:tcPr>
            <w:tcW w:w="695" w:type="pct"/>
            <w:tcBorders>
              <w:top w:val="nil"/>
              <w:left w:val="nil"/>
              <w:bottom w:val="single" w:sz="4" w:space="0" w:color="auto"/>
              <w:right w:val="single" w:sz="4" w:space="0" w:color="auto"/>
            </w:tcBorders>
            <w:shd w:val="clear" w:color="auto" w:fill="auto"/>
            <w:noWrap/>
          </w:tcPr>
          <w:p w14:paraId="2C5AC0C5" w14:textId="77777777" w:rsidR="00C1380C" w:rsidRPr="00E36D0E" w:rsidRDefault="00C1380C" w:rsidP="005226DB">
            <w:pPr>
              <w:jc w:val="left"/>
              <w:rPr>
                <w:rFonts w:eastAsia="Times New Roman" w:cs="Times New Roman"/>
                <w:sz w:val="20"/>
                <w:szCs w:val="20"/>
                <w:lang w:val="en-US"/>
              </w:rPr>
            </w:pPr>
            <w:r w:rsidRPr="00E36D0E">
              <w:rPr>
                <w:rFonts w:eastAsia="Times New Roman" w:cs="Times New Roman"/>
                <w:sz w:val="20"/>
                <w:szCs w:val="20"/>
                <w:lang w:val="en-US"/>
              </w:rPr>
              <w:t>265 urbanized areas of USA</w:t>
            </w:r>
          </w:p>
        </w:tc>
        <w:tc>
          <w:tcPr>
            <w:tcW w:w="1007" w:type="pct"/>
            <w:tcBorders>
              <w:top w:val="nil"/>
              <w:left w:val="nil"/>
              <w:bottom w:val="single" w:sz="4" w:space="0" w:color="auto"/>
              <w:right w:val="single" w:sz="4" w:space="0" w:color="auto"/>
            </w:tcBorders>
            <w:shd w:val="clear" w:color="auto" w:fill="auto"/>
            <w:noWrap/>
          </w:tcPr>
          <w:p w14:paraId="30A20BB3" w14:textId="77777777" w:rsidR="00C1380C" w:rsidRPr="00E36D0E" w:rsidRDefault="00C1380C" w:rsidP="005226DB">
            <w:pPr>
              <w:jc w:val="left"/>
              <w:rPr>
                <w:rFonts w:eastAsia="Times New Roman" w:cs="Times New Roman"/>
                <w:sz w:val="20"/>
                <w:szCs w:val="20"/>
                <w:lang w:val="en-US"/>
              </w:rPr>
            </w:pPr>
            <w:r w:rsidRPr="00E36D0E">
              <w:rPr>
                <w:rFonts w:eastAsia="Times New Roman" w:cs="Times New Roman"/>
                <w:sz w:val="20"/>
                <w:szCs w:val="20"/>
                <w:lang w:val="en-US"/>
              </w:rPr>
              <w:t xml:space="preserve">Multiple regression analysis </w:t>
            </w:r>
            <w:r w:rsidRPr="00E36D0E">
              <w:rPr>
                <w:rFonts w:eastAsia="Times New Roman" w:cs="Times New Roman"/>
                <w:sz w:val="20"/>
                <w:szCs w:val="20"/>
                <w:lang w:val="en-US"/>
              </w:rPr>
              <w:br/>
              <w:t>and</w:t>
            </w:r>
            <w:r w:rsidRPr="00E36D0E">
              <w:rPr>
                <w:rFonts w:eastAsia="Times New Roman" w:cs="Times New Roman"/>
                <w:sz w:val="20"/>
                <w:szCs w:val="20"/>
                <w:lang w:val="en-US"/>
              </w:rPr>
              <w:br/>
              <w:t>single-stage OLS model</w:t>
            </w:r>
          </w:p>
        </w:tc>
        <w:tc>
          <w:tcPr>
            <w:tcW w:w="557" w:type="pct"/>
            <w:tcBorders>
              <w:top w:val="nil"/>
              <w:left w:val="nil"/>
              <w:bottom w:val="single" w:sz="4" w:space="0" w:color="auto"/>
              <w:right w:val="single" w:sz="4" w:space="0" w:color="auto"/>
            </w:tcBorders>
            <w:shd w:val="clear" w:color="auto" w:fill="auto"/>
          </w:tcPr>
          <w:p w14:paraId="53A7AC77" w14:textId="77777777" w:rsidR="00C1380C" w:rsidRPr="00E36D0E" w:rsidRDefault="00C1380C" w:rsidP="005226DB">
            <w:pPr>
              <w:jc w:val="left"/>
              <w:rPr>
                <w:rFonts w:eastAsia="Times New Roman" w:cs="Times New Roman"/>
                <w:sz w:val="20"/>
                <w:szCs w:val="20"/>
                <w:lang w:val="en-US"/>
              </w:rPr>
            </w:pPr>
            <w:r w:rsidRPr="00E36D0E">
              <w:rPr>
                <w:rFonts w:eastAsia="Times New Roman" w:cs="Times New Roman"/>
                <w:sz w:val="20"/>
                <w:szCs w:val="20"/>
                <w:lang w:val="en-US"/>
              </w:rPr>
              <w:t>Macro</w:t>
            </w:r>
          </w:p>
        </w:tc>
        <w:tc>
          <w:tcPr>
            <w:tcW w:w="313" w:type="pct"/>
            <w:tcBorders>
              <w:top w:val="nil"/>
              <w:left w:val="nil"/>
              <w:bottom w:val="single" w:sz="4" w:space="0" w:color="auto"/>
              <w:right w:val="single" w:sz="4" w:space="0" w:color="auto"/>
            </w:tcBorders>
            <w:shd w:val="clear" w:color="auto" w:fill="auto"/>
          </w:tcPr>
          <w:p w14:paraId="62903449" w14:textId="77777777" w:rsidR="00C1380C" w:rsidRPr="00E36D0E" w:rsidRDefault="00C1380C" w:rsidP="005226DB">
            <w:pPr>
              <w:jc w:val="left"/>
              <w:rPr>
                <w:rFonts w:eastAsia="Times New Roman" w:cs="Times New Roman"/>
                <w:sz w:val="20"/>
                <w:szCs w:val="20"/>
                <w:lang w:val="en-US"/>
              </w:rPr>
            </w:pPr>
            <w:r w:rsidRPr="00E36D0E">
              <w:rPr>
                <w:rFonts w:eastAsia="Times New Roman" w:cs="Times New Roman"/>
                <w:sz w:val="20"/>
                <w:szCs w:val="20"/>
                <w:lang w:val="en-US"/>
              </w:rPr>
              <w:t>No</w:t>
            </w:r>
          </w:p>
        </w:tc>
        <w:tc>
          <w:tcPr>
            <w:tcW w:w="208" w:type="pct"/>
            <w:tcBorders>
              <w:top w:val="nil"/>
              <w:left w:val="nil"/>
              <w:bottom w:val="single" w:sz="4" w:space="0" w:color="auto"/>
              <w:right w:val="single" w:sz="4" w:space="0" w:color="auto"/>
            </w:tcBorders>
            <w:shd w:val="clear" w:color="auto" w:fill="auto"/>
            <w:noWrap/>
          </w:tcPr>
          <w:p w14:paraId="5132B34E" w14:textId="77777777" w:rsidR="00C1380C" w:rsidRPr="00E36D0E" w:rsidRDefault="00C1380C" w:rsidP="005226DB">
            <w:pPr>
              <w:jc w:val="left"/>
              <w:rPr>
                <w:rFonts w:eastAsia="Times New Roman" w:cs="Times New Roman"/>
                <w:sz w:val="20"/>
                <w:szCs w:val="20"/>
                <w:lang w:val="en-US"/>
              </w:rPr>
            </w:pPr>
            <w:r w:rsidRPr="00E36D0E">
              <w:rPr>
                <w:rFonts w:eastAsia="Times New Roman" w:cs="Times New Roman"/>
                <w:sz w:val="20"/>
                <w:szCs w:val="20"/>
                <w:lang w:val="en-US"/>
              </w:rPr>
              <w:t>Yes</w:t>
            </w:r>
          </w:p>
        </w:tc>
        <w:tc>
          <w:tcPr>
            <w:tcW w:w="348" w:type="pct"/>
            <w:tcBorders>
              <w:top w:val="nil"/>
              <w:left w:val="nil"/>
              <w:bottom w:val="single" w:sz="4" w:space="0" w:color="auto"/>
              <w:right w:val="single" w:sz="4" w:space="0" w:color="auto"/>
            </w:tcBorders>
            <w:shd w:val="clear" w:color="auto" w:fill="auto"/>
            <w:noWrap/>
          </w:tcPr>
          <w:p w14:paraId="2115888F" w14:textId="77777777" w:rsidR="00C1380C" w:rsidRPr="00E36D0E" w:rsidRDefault="00C1380C" w:rsidP="005226DB">
            <w:pPr>
              <w:jc w:val="left"/>
              <w:rPr>
                <w:rFonts w:eastAsia="Times New Roman" w:cs="Times New Roman"/>
                <w:sz w:val="20"/>
                <w:szCs w:val="20"/>
                <w:lang w:val="en-US"/>
              </w:rPr>
            </w:pPr>
            <w:r w:rsidRPr="00E36D0E">
              <w:rPr>
                <w:rFonts w:eastAsia="Times New Roman" w:cs="Times New Roman"/>
                <w:sz w:val="20"/>
                <w:szCs w:val="20"/>
                <w:lang w:val="en-US"/>
              </w:rPr>
              <w:t>Yes</w:t>
            </w:r>
          </w:p>
        </w:tc>
        <w:tc>
          <w:tcPr>
            <w:tcW w:w="243" w:type="pct"/>
            <w:tcBorders>
              <w:top w:val="nil"/>
              <w:left w:val="nil"/>
              <w:bottom w:val="single" w:sz="4" w:space="0" w:color="auto"/>
              <w:right w:val="single" w:sz="4" w:space="0" w:color="auto"/>
            </w:tcBorders>
            <w:shd w:val="clear" w:color="auto" w:fill="auto"/>
            <w:noWrap/>
          </w:tcPr>
          <w:p w14:paraId="5224ABE4" w14:textId="77777777" w:rsidR="00C1380C" w:rsidRPr="00E36D0E" w:rsidRDefault="00C1380C" w:rsidP="005226DB">
            <w:pPr>
              <w:jc w:val="left"/>
              <w:rPr>
                <w:rFonts w:eastAsia="Times New Roman" w:cs="Times New Roman"/>
                <w:sz w:val="20"/>
                <w:szCs w:val="20"/>
                <w:lang w:val="en-US"/>
              </w:rPr>
            </w:pPr>
            <w:r w:rsidRPr="00E36D0E">
              <w:rPr>
                <w:rFonts w:eastAsia="Times New Roman" w:cs="Times New Roman"/>
                <w:sz w:val="20"/>
                <w:szCs w:val="20"/>
                <w:lang w:val="en-US"/>
              </w:rPr>
              <w:t>Yes</w:t>
            </w:r>
          </w:p>
        </w:tc>
        <w:tc>
          <w:tcPr>
            <w:tcW w:w="243" w:type="pct"/>
            <w:tcBorders>
              <w:top w:val="nil"/>
              <w:left w:val="nil"/>
              <w:bottom w:val="single" w:sz="4" w:space="0" w:color="auto"/>
              <w:right w:val="single" w:sz="4" w:space="0" w:color="auto"/>
            </w:tcBorders>
            <w:shd w:val="clear" w:color="auto" w:fill="auto"/>
            <w:noWrap/>
          </w:tcPr>
          <w:p w14:paraId="63E330C7" w14:textId="77777777" w:rsidR="00C1380C" w:rsidRPr="00E36D0E" w:rsidRDefault="00C1380C" w:rsidP="005226DB">
            <w:pPr>
              <w:jc w:val="left"/>
              <w:rPr>
                <w:rFonts w:eastAsia="Times New Roman" w:cs="Times New Roman"/>
                <w:sz w:val="20"/>
                <w:szCs w:val="20"/>
                <w:lang w:val="en-US"/>
              </w:rPr>
            </w:pPr>
            <w:r w:rsidRPr="00E36D0E">
              <w:rPr>
                <w:rFonts w:eastAsia="Times New Roman" w:cs="Times New Roman"/>
                <w:sz w:val="20"/>
                <w:szCs w:val="20"/>
                <w:lang w:val="en-US"/>
              </w:rPr>
              <w:t>Yes</w:t>
            </w:r>
          </w:p>
        </w:tc>
        <w:tc>
          <w:tcPr>
            <w:tcW w:w="244" w:type="pct"/>
            <w:tcBorders>
              <w:top w:val="nil"/>
              <w:left w:val="nil"/>
              <w:bottom w:val="single" w:sz="4" w:space="0" w:color="auto"/>
              <w:right w:val="single" w:sz="4" w:space="0" w:color="auto"/>
            </w:tcBorders>
            <w:shd w:val="clear" w:color="auto" w:fill="auto"/>
            <w:noWrap/>
          </w:tcPr>
          <w:p w14:paraId="1DD3322A" w14:textId="77777777" w:rsidR="00C1380C" w:rsidRPr="00E36D0E" w:rsidRDefault="00C1380C" w:rsidP="005226DB">
            <w:pPr>
              <w:jc w:val="left"/>
              <w:rPr>
                <w:rFonts w:eastAsia="Times New Roman" w:cs="Times New Roman"/>
                <w:sz w:val="20"/>
                <w:szCs w:val="20"/>
                <w:lang w:val="en-US"/>
              </w:rPr>
            </w:pPr>
            <w:r w:rsidRPr="00E36D0E">
              <w:rPr>
                <w:rFonts w:eastAsia="Times New Roman" w:cs="Times New Roman"/>
                <w:sz w:val="20"/>
                <w:szCs w:val="20"/>
                <w:lang w:val="en-US"/>
              </w:rPr>
              <w:t>Yes</w:t>
            </w:r>
          </w:p>
        </w:tc>
        <w:tc>
          <w:tcPr>
            <w:tcW w:w="243" w:type="pct"/>
            <w:tcBorders>
              <w:top w:val="nil"/>
              <w:left w:val="nil"/>
              <w:bottom w:val="single" w:sz="4" w:space="0" w:color="auto"/>
              <w:right w:val="single" w:sz="4" w:space="0" w:color="auto"/>
            </w:tcBorders>
            <w:shd w:val="clear" w:color="auto" w:fill="auto"/>
            <w:noWrap/>
          </w:tcPr>
          <w:p w14:paraId="4A383000" w14:textId="77777777" w:rsidR="00C1380C" w:rsidRPr="00E36D0E" w:rsidRDefault="00C1380C" w:rsidP="005226DB">
            <w:pPr>
              <w:jc w:val="left"/>
              <w:rPr>
                <w:rFonts w:eastAsia="Times New Roman" w:cs="Times New Roman"/>
                <w:sz w:val="20"/>
                <w:szCs w:val="20"/>
                <w:lang w:val="en-US"/>
              </w:rPr>
            </w:pPr>
            <w:r w:rsidRPr="00E36D0E">
              <w:rPr>
                <w:rFonts w:eastAsia="Times New Roman" w:cs="Times New Roman"/>
                <w:sz w:val="20"/>
                <w:szCs w:val="20"/>
                <w:lang w:val="en-US"/>
              </w:rPr>
              <w:t>No</w:t>
            </w:r>
          </w:p>
        </w:tc>
        <w:tc>
          <w:tcPr>
            <w:tcW w:w="275" w:type="pct"/>
            <w:tcBorders>
              <w:top w:val="nil"/>
              <w:left w:val="nil"/>
              <w:bottom w:val="single" w:sz="4" w:space="0" w:color="auto"/>
              <w:right w:val="single" w:sz="4" w:space="0" w:color="auto"/>
            </w:tcBorders>
            <w:shd w:val="clear" w:color="auto" w:fill="auto"/>
            <w:noWrap/>
          </w:tcPr>
          <w:p w14:paraId="6896596C" w14:textId="77777777" w:rsidR="00C1380C" w:rsidRPr="00E36D0E" w:rsidRDefault="00C1380C" w:rsidP="005226DB">
            <w:pPr>
              <w:jc w:val="left"/>
              <w:rPr>
                <w:rFonts w:eastAsia="Times New Roman" w:cs="Times New Roman"/>
                <w:sz w:val="20"/>
                <w:szCs w:val="20"/>
                <w:lang w:val="en-US"/>
              </w:rPr>
            </w:pPr>
            <w:r w:rsidRPr="00E36D0E">
              <w:rPr>
                <w:rFonts w:eastAsia="Times New Roman" w:cs="Times New Roman"/>
                <w:sz w:val="20"/>
                <w:szCs w:val="20"/>
                <w:lang w:val="en-US"/>
              </w:rPr>
              <w:t>No</w:t>
            </w:r>
          </w:p>
        </w:tc>
      </w:tr>
      <w:tr w:rsidR="00C1380C" w:rsidRPr="002B6F8B" w14:paraId="25881519" w14:textId="77777777" w:rsidTr="005226DB">
        <w:trPr>
          <w:trHeight w:val="288"/>
        </w:trPr>
        <w:tc>
          <w:tcPr>
            <w:tcW w:w="624" w:type="pct"/>
            <w:tcBorders>
              <w:top w:val="nil"/>
              <w:left w:val="single" w:sz="4" w:space="0" w:color="auto"/>
              <w:bottom w:val="single" w:sz="4" w:space="0" w:color="auto"/>
              <w:right w:val="single" w:sz="4" w:space="0" w:color="auto"/>
            </w:tcBorders>
            <w:shd w:val="clear" w:color="auto" w:fill="auto"/>
          </w:tcPr>
          <w:p w14:paraId="4BF74AF1" w14:textId="13A8FD8E" w:rsidR="00C1380C" w:rsidRPr="00E36D0E" w:rsidRDefault="00C1380C" w:rsidP="008F1886">
            <w:pPr>
              <w:jc w:val="left"/>
              <w:rPr>
                <w:rFonts w:eastAsia="Times New Roman" w:cs="Times New Roman"/>
                <w:sz w:val="20"/>
                <w:szCs w:val="20"/>
                <w:lang w:val="en-US"/>
              </w:rPr>
            </w:pPr>
            <w:r>
              <w:rPr>
                <w:rFonts w:eastAsia="Times New Roman" w:cs="Times New Roman"/>
                <w:sz w:val="20"/>
                <w:szCs w:val="20"/>
                <w:lang w:val="en-US"/>
              </w:rPr>
              <w:t xml:space="preserve">Chiang </w:t>
            </w:r>
            <w:r w:rsidRPr="00E36D0E">
              <w:rPr>
                <w:rFonts w:eastAsia="Times New Roman" w:cs="Times New Roman"/>
                <w:sz w:val="20"/>
                <w:szCs w:val="20"/>
                <w:lang w:val="en-US"/>
              </w:rPr>
              <w:t>et al</w:t>
            </w:r>
            <w:r>
              <w:rPr>
                <w:rFonts w:eastAsia="Times New Roman" w:cs="Times New Roman"/>
                <w:sz w:val="20"/>
                <w:szCs w:val="20"/>
                <w:lang w:val="en-US"/>
              </w:rPr>
              <w:t xml:space="preserve">. </w:t>
            </w:r>
            <w:r>
              <w:rPr>
                <w:rFonts w:eastAsia="Times New Roman" w:cs="Times New Roman"/>
                <w:noProof/>
                <w:sz w:val="20"/>
                <w:szCs w:val="20"/>
                <w:lang w:val="en-US"/>
              </w:rPr>
              <w:t>(2011)</w:t>
            </w:r>
          </w:p>
        </w:tc>
        <w:tc>
          <w:tcPr>
            <w:tcW w:w="695" w:type="pct"/>
            <w:tcBorders>
              <w:top w:val="nil"/>
              <w:left w:val="nil"/>
              <w:bottom w:val="single" w:sz="4" w:space="0" w:color="auto"/>
              <w:right w:val="single" w:sz="4" w:space="0" w:color="auto"/>
            </w:tcBorders>
            <w:shd w:val="clear" w:color="auto" w:fill="auto"/>
            <w:noWrap/>
          </w:tcPr>
          <w:p w14:paraId="6902CF0C" w14:textId="77777777" w:rsidR="00C1380C" w:rsidRPr="00E36D0E" w:rsidRDefault="00C1380C" w:rsidP="005226DB">
            <w:pPr>
              <w:jc w:val="left"/>
              <w:rPr>
                <w:rFonts w:eastAsia="Times New Roman" w:cs="Times New Roman"/>
                <w:sz w:val="20"/>
                <w:szCs w:val="20"/>
                <w:lang w:val="en-US"/>
              </w:rPr>
            </w:pPr>
            <w:r w:rsidRPr="00E36D0E">
              <w:rPr>
                <w:rFonts w:eastAsia="Times New Roman" w:cs="Times New Roman"/>
                <w:sz w:val="20"/>
                <w:szCs w:val="20"/>
                <w:lang w:val="en-US"/>
              </w:rPr>
              <w:t>Metropolitan Tulsa</w:t>
            </w:r>
          </w:p>
        </w:tc>
        <w:tc>
          <w:tcPr>
            <w:tcW w:w="1007" w:type="pct"/>
            <w:tcBorders>
              <w:top w:val="nil"/>
              <w:left w:val="nil"/>
              <w:bottom w:val="single" w:sz="4" w:space="0" w:color="auto"/>
              <w:right w:val="single" w:sz="4" w:space="0" w:color="auto"/>
            </w:tcBorders>
            <w:shd w:val="clear" w:color="auto" w:fill="auto"/>
            <w:noWrap/>
          </w:tcPr>
          <w:p w14:paraId="2BCDF4D9" w14:textId="77777777" w:rsidR="00C1380C" w:rsidRPr="00E36D0E" w:rsidRDefault="00C1380C" w:rsidP="005226DB">
            <w:pPr>
              <w:jc w:val="left"/>
              <w:rPr>
                <w:rFonts w:eastAsia="Times New Roman" w:cs="Times New Roman"/>
                <w:sz w:val="20"/>
                <w:szCs w:val="20"/>
                <w:lang w:val="en-US"/>
              </w:rPr>
            </w:pPr>
            <w:r w:rsidRPr="00E36D0E">
              <w:rPr>
                <w:rFonts w:eastAsia="Times New Roman" w:cs="Times New Roman"/>
                <w:sz w:val="20"/>
                <w:szCs w:val="20"/>
                <w:lang w:val="en-US"/>
              </w:rPr>
              <w:t>Regression analysis (with autoregressive error correction), neural networks, and ARIMA models</w:t>
            </w:r>
          </w:p>
        </w:tc>
        <w:tc>
          <w:tcPr>
            <w:tcW w:w="557" w:type="pct"/>
            <w:tcBorders>
              <w:top w:val="nil"/>
              <w:left w:val="nil"/>
              <w:bottom w:val="single" w:sz="4" w:space="0" w:color="auto"/>
              <w:right w:val="single" w:sz="4" w:space="0" w:color="auto"/>
            </w:tcBorders>
            <w:shd w:val="clear" w:color="auto" w:fill="auto"/>
          </w:tcPr>
          <w:p w14:paraId="1736FB7B" w14:textId="77777777" w:rsidR="00C1380C" w:rsidRPr="00E36D0E" w:rsidRDefault="00C1380C" w:rsidP="005226DB">
            <w:pPr>
              <w:jc w:val="left"/>
              <w:rPr>
                <w:rFonts w:eastAsia="Times New Roman" w:cs="Times New Roman"/>
                <w:sz w:val="20"/>
                <w:szCs w:val="20"/>
                <w:lang w:val="en-US"/>
              </w:rPr>
            </w:pPr>
            <w:r w:rsidRPr="00E36D0E">
              <w:rPr>
                <w:rFonts w:eastAsia="Times New Roman" w:cs="Times New Roman"/>
                <w:sz w:val="20"/>
                <w:szCs w:val="20"/>
                <w:lang w:val="en-US"/>
              </w:rPr>
              <w:t>Macro</w:t>
            </w:r>
          </w:p>
        </w:tc>
        <w:tc>
          <w:tcPr>
            <w:tcW w:w="313" w:type="pct"/>
            <w:tcBorders>
              <w:top w:val="nil"/>
              <w:left w:val="nil"/>
              <w:bottom w:val="single" w:sz="4" w:space="0" w:color="auto"/>
              <w:right w:val="single" w:sz="4" w:space="0" w:color="auto"/>
            </w:tcBorders>
            <w:shd w:val="clear" w:color="auto" w:fill="auto"/>
          </w:tcPr>
          <w:p w14:paraId="335A5E93" w14:textId="77777777" w:rsidR="00C1380C" w:rsidRPr="00E36D0E" w:rsidRDefault="00C1380C" w:rsidP="005226DB">
            <w:pPr>
              <w:jc w:val="left"/>
              <w:rPr>
                <w:rFonts w:eastAsia="Times New Roman" w:cs="Times New Roman"/>
                <w:sz w:val="20"/>
                <w:szCs w:val="20"/>
                <w:lang w:val="en-US"/>
              </w:rPr>
            </w:pPr>
            <w:r w:rsidRPr="00E36D0E">
              <w:rPr>
                <w:rFonts w:eastAsia="Times New Roman" w:cs="Times New Roman"/>
                <w:sz w:val="20"/>
                <w:szCs w:val="20"/>
                <w:lang w:val="en-US"/>
              </w:rPr>
              <w:t>Yes</w:t>
            </w:r>
          </w:p>
        </w:tc>
        <w:tc>
          <w:tcPr>
            <w:tcW w:w="208" w:type="pct"/>
            <w:tcBorders>
              <w:top w:val="nil"/>
              <w:left w:val="nil"/>
              <w:bottom w:val="single" w:sz="4" w:space="0" w:color="auto"/>
              <w:right w:val="single" w:sz="4" w:space="0" w:color="auto"/>
            </w:tcBorders>
            <w:shd w:val="clear" w:color="auto" w:fill="auto"/>
            <w:noWrap/>
          </w:tcPr>
          <w:p w14:paraId="2CEAEC6B" w14:textId="77777777" w:rsidR="00C1380C" w:rsidRPr="00E36D0E" w:rsidRDefault="00C1380C" w:rsidP="005226DB">
            <w:pPr>
              <w:jc w:val="left"/>
              <w:rPr>
                <w:rFonts w:eastAsia="Times New Roman" w:cs="Times New Roman"/>
                <w:sz w:val="20"/>
                <w:szCs w:val="20"/>
                <w:lang w:val="en-US"/>
              </w:rPr>
            </w:pPr>
            <w:r w:rsidRPr="00E36D0E">
              <w:rPr>
                <w:rFonts w:eastAsia="Times New Roman" w:cs="Times New Roman"/>
                <w:sz w:val="20"/>
                <w:szCs w:val="20"/>
                <w:lang w:val="en-US"/>
              </w:rPr>
              <w:t>No</w:t>
            </w:r>
          </w:p>
        </w:tc>
        <w:tc>
          <w:tcPr>
            <w:tcW w:w="348" w:type="pct"/>
            <w:tcBorders>
              <w:top w:val="nil"/>
              <w:left w:val="nil"/>
              <w:bottom w:val="single" w:sz="4" w:space="0" w:color="auto"/>
              <w:right w:val="single" w:sz="4" w:space="0" w:color="auto"/>
            </w:tcBorders>
            <w:shd w:val="clear" w:color="auto" w:fill="auto"/>
            <w:noWrap/>
          </w:tcPr>
          <w:p w14:paraId="4B7C957E" w14:textId="77777777" w:rsidR="00C1380C" w:rsidRPr="00E36D0E" w:rsidRDefault="00C1380C" w:rsidP="005226DB">
            <w:pPr>
              <w:jc w:val="left"/>
              <w:rPr>
                <w:rFonts w:eastAsia="Times New Roman" w:cs="Times New Roman"/>
                <w:sz w:val="20"/>
                <w:szCs w:val="20"/>
                <w:lang w:val="en-US"/>
              </w:rPr>
            </w:pPr>
            <w:r w:rsidRPr="00E36D0E">
              <w:rPr>
                <w:rFonts w:eastAsia="Times New Roman" w:cs="Times New Roman"/>
                <w:sz w:val="20"/>
                <w:szCs w:val="20"/>
                <w:lang w:val="en-US"/>
              </w:rPr>
              <w:t>No</w:t>
            </w:r>
          </w:p>
        </w:tc>
        <w:tc>
          <w:tcPr>
            <w:tcW w:w="243" w:type="pct"/>
            <w:tcBorders>
              <w:top w:val="nil"/>
              <w:left w:val="nil"/>
              <w:bottom w:val="single" w:sz="4" w:space="0" w:color="auto"/>
              <w:right w:val="single" w:sz="4" w:space="0" w:color="auto"/>
            </w:tcBorders>
            <w:shd w:val="clear" w:color="auto" w:fill="auto"/>
            <w:noWrap/>
          </w:tcPr>
          <w:p w14:paraId="057FEDB3" w14:textId="77777777" w:rsidR="00C1380C" w:rsidRPr="00E36D0E" w:rsidRDefault="00C1380C" w:rsidP="005226DB">
            <w:pPr>
              <w:jc w:val="left"/>
              <w:rPr>
                <w:rFonts w:eastAsia="Times New Roman" w:cs="Times New Roman"/>
                <w:sz w:val="20"/>
                <w:szCs w:val="20"/>
                <w:lang w:val="en-US"/>
              </w:rPr>
            </w:pPr>
            <w:r w:rsidRPr="00E36D0E">
              <w:rPr>
                <w:rFonts w:eastAsia="Times New Roman" w:cs="Times New Roman"/>
                <w:sz w:val="20"/>
                <w:szCs w:val="20"/>
                <w:lang w:val="en-US"/>
              </w:rPr>
              <w:t>Yes</w:t>
            </w:r>
          </w:p>
        </w:tc>
        <w:tc>
          <w:tcPr>
            <w:tcW w:w="243" w:type="pct"/>
            <w:tcBorders>
              <w:top w:val="nil"/>
              <w:left w:val="nil"/>
              <w:bottom w:val="single" w:sz="4" w:space="0" w:color="auto"/>
              <w:right w:val="single" w:sz="4" w:space="0" w:color="auto"/>
            </w:tcBorders>
            <w:shd w:val="clear" w:color="auto" w:fill="auto"/>
            <w:noWrap/>
          </w:tcPr>
          <w:p w14:paraId="17CEA739" w14:textId="77777777" w:rsidR="00C1380C" w:rsidRPr="00E36D0E" w:rsidRDefault="00C1380C" w:rsidP="005226DB">
            <w:pPr>
              <w:jc w:val="left"/>
              <w:rPr>
                <w:rFonts w:eastAsia="Times New Roman" w:cs="Times New Roman"/>
                <w:sz w:val="20"/>
                <w:szCs w:val="20"/>
                <w:lang w:val="en-US"/>
              </w:rPr>
            </w:pPr>
            <w:r w:rsidRPr="00E36D0E">
              <w:rPr>
                <w:rFonts w:eastAsia="Times New Roman" w:cs="Times New Roman"/>
                <w:sz w:val="20"/>
                <w:szCs w:val="20"/>
                <w:lang w:val="en-US"/>
              </w:rPr>
              <w:t>Yes</w:t>
            </w:r>
          </w:p>
        </w:tc>
        <w:tc>
          <w:tcPr>
            <w:tcW w:w="244" w:type="pct"/>
            <w:tcBorders>
              <w:top w:val="nil"/>
              <w:left w:val="nil"/>
              <w:bottom w:val="single" w:sz="4" w:space="0" w:color="auto"/>
              <w:right w:val="single" w:sz="4" w:space="0" w:color="auto"/>
            </w:tcBorders>
            <w:shd w:val="clear" w:color="auto" w:fill="auto"/>
            <w:noWrap/>
          </w:tcPr>
          <w:p w14:paraId="6DF1FC36" w14:textId="77777777" w:rsidR="00C1380C" w:rsidRPr="00E36D0E" w:rsidRDefault="00C1380C" w:rsidP="005226DB">
            <w:pPr>
              <w:jc w:val="left"/>
              <w:rPr>
                <w:rFonts w:eastAsia="Times New Roman" w:cs="Times New Roman"/>
                <w:sz w:val="20"/>
                <w:szCs w:val="20"/>
                <w:lang w:val="en-US"/>
              </w:rPr>
            </w:pPr>
            <w:r w:rsidRPr="00E36D0E">
              <w:rPr>
                <w:rFonts w:eastAsia="Times New Roman" w:cs="Times New Roman"/>
                <w:sz w:val="20"/>
                <w:szCs w:val="20"/>
                <w:lang w:val="en-US"/>
              </w:rPr>
              <w:t>No</w:t>
            </w:r>
          </w:p>
        </w:tc>
        <w:tc>
          <w:tcPr>
            <w:tcW w:w="243" w:type="pct"/>
            <w:tcBorders>
              <w:top w:val="nil"/>
              <w:left w:val="nil"/>
              <w:bottom w:val="single" w:sz="4" w:space="0" w:color="auto"/>
              <w:right w:val="single" w:sz="4" w:space="0" w:color="auto"/>
            </w:tcBorders>
            <w:shd w:val="clear" w:color="auto" w:fill="auto"/>
            <w:noWrap/>
          </w:tcPr>
          <w:p w14:paraId="7765A0E5" w14:textId="77777777" w:rsidR="00C1380C" w:rsidRPr="00E36D0E" w:rsidRDefault="00C1380C" w:rsidP="005226DB">
            <w:pPr>
              <w:jc w:val="left"/>
              <w:rPr>
                <w:rFonts w:eastAsia="Times New Roman" w:cs="Times New Roman"/>
                <w:sz w:val="20"/>
                <w:szCs w:val="20"/>
                <w:lang w:val="en-US"/>
              </w:rPr>
            </w:pPr>
            <w:r w:rsidRPr="00E36D0E">
              <w:rPr>
                <w:rFonts w:eastAsia="Times New Roman" w:cs="Times New Roman"/>
                <w:sz w:val="20"/>
                <w:szCs w:val="20"/>
                <w:lang w:val="en-US"/>
              </w:rPr>
              <w:t>Yes</w:t>
            </w:r>
          </w:p>
        </w:tc>
        <w:tc>
          <w:tcPr>
            <w:tcW w:w="275" w:type="pct"/>
            <w:tcBorders>
              <w:top w:val="nil"/>
              <w:left w:val="nil"/>
              <w:bottom w:val="single" w:sz="4" w:space="0" w:color="auto"/>
              <w:right w:val="single" w:sz="4" w:space="0" w:color="auto"/>
            </w:tcBorders>
            <w:shd w:val="clear" w:color="auto" w:fill="auto"/>
            <w:noWrap/>
          </w:tcPr>
          <w:p w14:paraId="10DA6602" w14:textId="77777777" w:rsidR="00C1380C" w:rsidRPr="00E36D0E" w:rsidRDefault="00C1380C" w:rsidP="005226DB">
            <w:pPr>
              <w:jc w:val="left"/>
              <w:rPr>
                <w:rFonts w:eastAsia="Times New Roman" w:cs="Times New Roman"/>
                <w:sz w:val="20"/>
                <w:szCs w:val="20"/>
                <w:lang w:val="en-US"/>
              </w:rPr>
            </w:pPr>
            <w:r w:rsidRPr="00E36D0E">
              <w:rPr>
                <w:rFonts w:eastAsia="Times New Roman" w:cs="Times New Roman"/>
                <w:sz w:val="20"/>
                <w:szCs w:val="20"/>
                <w:lang w:val="en-US"/>
              </w:rPr>
              <w:t>No</w:t>
            </w:r>
          </w:p>
        </w:tc>
      </w:tr>
      <w:tr w:rsidR="00C1380C" w:rsidRPr="002B6F8B" w14:paraId="2D084614" w14:textId="77777777" w:rsidTr="005226DB">
        <w:trPr>
          <w:trHeight w:val="288"/>
        </w:trPr>
        <w:tc>
          <w:tcPr>
            <w:tcW w:w="624" w:type="pct"/>
            <w:tcBorders>
              <w:top w:val="nil"/>
              <w:left w:val="single" w:sz="4" w:space="0" w:color="auto"/>
              <w:bottom w:val="single" w:sz="4" w:space="0" w:color="auto"/>
              <w:right w:val="single" w:sz="4" w:space="0" w:color="auto"/>
            </w:tcBorders>
            <w:shd w:val="clear" w:color="auto" w:fill="auto"/>
          </w:tcPr>
          <w:p w14:paraId="709E26A9" w14:textId="5513FAD7" w:rsidR="00C1380C" w:rsidRPr="00E36D0E" w:rsidRDefault="00C1380C" w:rsidP="008F1886">
            <w:pPr>
              <w:jc w:val="left"/>
              <w:rPr>
                <w:rFonts w:eastAsia="Times New Roman" w:cs="Times New Roman"/>
                <w:sz w:val="20"/>
                <w:szCs w:val="20"/>
                <w:lang w:val="en-US"/>
              </w:rPr>
            </w:pPr>
            <w:r>
              <w:rPr>
                <w:rFonts w:eastAsia="Times New Roman" w:cs="Times New Roman"/>
                <w:sz w:val="20"/>
                <w:szCs w:val="20"/>
                <w:lang w:val="en-US"/>
              </w:rPr>
              <w:t>Gkritza</w:t>
            </w:r>
            <w:r w:rsidRPr="00E36D0E">
              <w:rPr>
                <w:rFonts w:eastAsia="Times New Roman" w:cs="Times New Roman"/>
                <w:sz w:val="20"/>
                <w:szCs w:val="20"/>
                <w:lang w:val="en-US"/>
              </w:rPr>
              <w:t xml:space="preserve"> et al</w:t>
            </w:r>
            <w:r>
              <w:rPr>
                <w:rFonts w:eastAsia="Times New Roman" w:cs="Times New Roman"/>
                <w:sz w:val="20"/>
                <w:szCs w:val="20"/>
                <w:lang w:val="en-US"/>
              </w:rPr>
              <w:t xml:space="preserve">. </w:t>
            </w:r>
            <w:r>
              <w:rPr>
                <w:rFonts w:eastAsia="Times New Roman" w:cs="Times New Roman"/>
                <w:noProof/>
                <w:sz w:val="20"/>
                <w:szCs w:val="20"/>
                <w:lang w:val="en-US"/>
              </w:rPr>
              <w:t>(2011)</w:t>
            </w:r>
          </w:p>
        </w:tc>
        <w:tc>
          <w:tcPr>
            <w:tcW w:w="695" w:type="pct"/>
            <w:tcBorders>
              <w:top w:val="nil"/>
              <w:left w:val="nil"/>
              <w:bottom w:val="single" w:sz="4" w:space="0" w:color="auto"/>
              <w:right w:val="single" w:sz="4" w:space="0" w:color="auto"/>
            </w:tcBorders>
            <w:shd w:val="clear" w:color="auto" w:fill="auto"/>
            <w:noWrap/>
          </w:tcPr>
          <w:p w14:paraId="7E3E25A4" w14:textId="77777777" w:rsidR="00C1380C" w:rsidRPr="00E36D0E" w:rsidRDefault="00C1380C" w:rsidP="005226DB">
            <w:pPr>
              <w:jc w:val="left"/>
              <w:rPr>
                <w:rFonts w:eastAsia="Times New Roman" w:cs="Times New Roman"/>
                <w:sz w:val="20"/>
                <w:szCs w:val="20"/>
                <w:lang w:val="en-US"/>
              </w:rPr>
            </w:pPr>
            <w:r w:rsidRPr="00E36D0E">
              <w:rPr>
                <w:rFonts w:eastAsia="Times New Roman" w:cs="Times New Roman"/>
                <w:sz w:val="20"/>
                <w:szCs w:val="20"/>
                <w:lang w:val="en-US"/>
              </w:rPr>
              <w:t>Athens, Greece</w:t>
            </w:r>
          </w:p>
        </w:tc>
        <w:tc>
          <w:tcPr>
            <w:tcW w:w="1007" w:type="pct"/>
            <w:tcBorders>
              <w:top w:val="nil"/>
              <w:left w:val="nil"/>
              <w:bottom w:val="single" w:sz="4" w:space="0" w:color="auto"/>
              <w:right w:val="single" w:sz="4" w:space="0" w:color="auto"/>
            </w:tcBorders>
            <w:shd w:val="clear" w:color="auto" w:fill="auto"/>
            <w:noWrap/>
          </w:tcPr>
          <w:p w14:paraId="3136F559" w14:textId="77777777" w:rsidR="00C1380C" w:rsidRPr="00E36D0E" w:rsidRDefault="00C1380C" w:rsidP="005226DB">
            <w:pPr>
              <w:jc w:val="left"/>
              <w:rPr>
                <w:rFonts w:eastAsia="Times New Roman" w:cs="Times New Roman"/>
                <w:sz w:val="20"/>
                <w:szCs w:val="20"/>
                <w:lang w:val="en-US"/>
              </w:rPr>
            </w:pPr>
            <w:r w:rsidRPr="00E36D0E">
              <w:rPr>
                <w:rFonts w:eastAsia="Times New Roman" w:cs="Times New Roman"/>
                <w:sz w:val="20"/>
                <w:szCs w:val="20"/>
                <w:lang w:val="en-US"/>
              </w:rPr>
              <w:t>Generalized least squares method</w:t>
            </w:r>
          </w:p>
        </w:tc>
        <w:tc>
          <w:tcPr>
            <w:tcW w:w="557" w:type="pct"/>
            <w:tcBorders>
              <w:top w:val="nil"/>
              <w:left w:val="nil"/>
              <w:bottom w:val="single" w:sz="4" w:space="0" w:color="auto"/>
              <w:right w:val="single" w:sz="4" w:space="0" w:color="auto"/>
            </w:tcBorders>
            <w:shd w:val="clear" w:color="auto" w:fill="auto"/>
          </w:tcPr>
          <w:p w14:paraId="246F190C" w14:textId="77777777" w:rsidR="00C1380C" w:rsidRPr="00E36D0E" w:rsidRDefault="00C1380C" w:rsidP="005226DB">
            <w:pPr>
              <w:jc w:val="left"/>
              <w:rPr>
                <w:rFonts w:eastAsia="Times New Roman" w:cs="Times New Roman"/>
                <w:sz w:val="20"/>
                <w:szCs w:val="20"/>
                <w:lang w:val="en-US"/>
              </w:rPr>
            </w:pPr>
            <w:r w:rsidRPr="00E36D0E">
              <w:rPr>
                <w:rFonts w:eastAsia="Times New Roman" w:cs="Times New Roman"/>
                <w:sz w:val="20"/>
                <w:szCs w:val="20"/>
                <w:lang w:val="en-US"/>
              </w:rPr>
              <w:t>Macro</w:t>
            </w:r>
          </w:p>
        </w:tc>
        <w:tc>
          <w:tcPr>
            <w:tcW w:w="313" w:type="pct"/>
            <w:tcBorders>
              <w:top w:val="nil"/>
              <w:left w:val="nil"/>
              <w:bottom w:val="single" w:sz="4" w:space="0" w:color="auto"/>
              <w:right w:val="single" w:sz="4" w:space="0" w:color="auto"/>
            </w:tcBorders>
            <w:shd w:val="clear" w:color="auto" w:fill="auto"/>
          </w:tcPr>
          <w:p w14:paraId="5520A04C" w14:textId="77777777" w:rsidR="00C1380C" w:rsidRPr="00E36D0E" w:rsidRDefault="00C1380C" w:rsidP="005226DB">
            <w:pPr>
              <w:jc w:val="left"/>
              <w:rPr>
                <w:rFonts w:eastAsia="Times New Roman" w:cs="Times New Roman"/>
                <w:sz w:val="20"/>
                <w:szCs w:val="20"/>
                <w:lang w:val="en-US"/>
              </w:rPr>
            </w:pPr>
            <w:r w:rsidRPr="00E36D0E">
              <w:rPr>
                <w:rFonts w:eastAsia="Times New Roman" w:cs="Times New Roman"/>
                <w:sz w:val="20"/>
                <w:szCs w:val="20"/>
                <w:lang w:val="en-US"/>
              </w:rPr>
              <w:t>Yes</w:t>
            </w:r>
          </w:p>
        </w:tc>
        <w:tc>
          <w:tcPr>
            <w:tcW w:w="208" w:type="pct"/>
            <w:tcBorders>
              <w:top w:val="nil"/>
              <w:left w:val="nil"/>
              <w:bottom w:val="single" w:sz="4" w:space="0" w:color="auto"/>
              <w:right w:val="single" w:sz="4" w:space="0" w:color="auto"/>
            </w:tcBorders>
            <w:shd w:val="clear" w:color="auto" w:fill="auto"/>
            <w:noWrap/>
          </w:tcPr>
          <w:p w14:paraId="5FB273A0" w14:textId="77777777" w:rsidR="00C1380C" w:rsidRPr="00E36D0E" w:rsidRDefault="00C1380C" w:rsidP="005226DB">
            <w:pPr>
              <w:jc w:val="left"/>
              <w:rPr>
                <w:rFonts w:eastAsia="Times New Roman" w:cs="Times New Roman"/>
                <w:sz w:val="20"/>
                <w:szCs w:val="20"/>
                <w:lang w:val="en-US"/>
              </w:rPr>
            </w:pPr>
            <w:r w:rsidRPr="00E36D0E">
              <w:rPr>
                <w:rFonts w:eastAsia="Times New Roman" w:cs="Times New Roman"/>
                <w:sz w:val="20"/>
                <w:szCs w:val="20"/>
                <w:lang w:val="en-US"/>
              </w:rPr>
              <w:t>No</w:t>
            </w:r>
          </w:p>
        </w:tc>
        <w:tc>
          <w:tcPr>
            <w:tcW w:w="348" w:type="pct"/>
            <w:tcBorders>
              <w:top w:val="nil"/>
              <w:left w:val="nil"/>
              <w:bottom w:val="single" w:sz="4" w:space="0" w:color="auto"/>
              <w:right w:val="single" w:sz="4" w:space="0" w:color="auto"/>
            </w:tcBorders>
            <w:shd w:val="clear" w:color="auto" w:fill="auto"/>
            <w:noWrap/>
          </w:tcPr>
          <w:p w14:paraId="5C0AB02B" w14:textId="77777777" w:rsidR="00C1380C" w:rsidRPr="00E36D0E" w:rsidRDefault="00C1380C" w:rsidP="005226DB">
            <w:pPr>
              <w:jc w:val="left"/>
              <w:rPr>
                <w:rFonts w:eastAsia="Times New Roman" w:cs="Times New Roman"/>
                <w:sz w:val="20"/>
                <w:szCs w:val="20"/>
                <w:lang w:val="en-US"/>
              </w:rPr>
            </w:pPr>
            <w:r w:rsidRPr="00E36D0E">
              <w:rPr>
                <w:rFonts w:eastAsia="Times New Roman" w:cs="Times New Roman"/>
                <w:sz w:val="20"/>
                <w:szCs w:val="20"/>
                <w:lang w:val="en-US"/>
              </w:rPr>
              <w:t>No</w:t>
            </w:r>
          </w:p>
        </w:tc>
        <w:tc>
          <w:tcPr>
            <w:tcW w:w="243" w:type="pct"/>
            <w:tcBorders>
              <w:top w:val="nil"/>
              <w:left w:val="nil"/>
              <w:bottom w:val="single" w:sz="4" w:space="0" w:color="auto"/>
              <w:right w:val="single" w:sz="4" w:space="0" w:color="auto"/>
            </w:tcBorders>
            <w:shd w:val="clear" w:color="auto" w:fill="auto"/>
            <w:noWrap/>
          </w:tcPr>
          <w:p w14:paraId="211542CE" w14:textId="77777777" w:rsidR="00C1380C" w:rsidRPr="00E36D0E" w:rsidRDefault="00C1380C" w:rsidP="005226DB">
            <w:pPr>
              <w:jc w:val="left"/>
              <w:rPr>
                <w:rFonts w:eastAsia="Times New Roman" w:cs="Times New Roman"/>
                <w:sz w:val="20"/>
                <w:szCs w:val="20"/>
                <w:lang w:val="en-US"/>
              </w:rPr>
            </w:pPr>
            <w:r w:rsidRPr="00E36D0E">
              <w:rPr>
                <w:rFonts w:eastAsia="Times New Roman" w:cs="Times New Roman"/>
                <w:sz w:val="20"/>
                <w:szCs w:val="20"/>
                <w:lang w:val="en-US"/>
              </w:rPr>
              <w:t>Yes</w:t>
            </w:r>
          </w:p>
        </w:tc>
        <w:tc>
          <w:tcPr>
            <w:tcW w:w="243" w:type="pct"/>
            <w:tcBorders>
              <w:top w:val="nil"/>
              <w:left w:val="nil"/>
              <w:bottom w:val="single" w:sz="4" w:space="0" w:color="auto"/>
              <w:right w:val="single" w:sz="4" w:space="0" w:color="auto"/>
            </w:tcBorders>
            <w:shd w:val="clear" w:color="auto" w:fill="auto"/>
            <w:noWrap/>
          </w:tcPr>
          <w:p w14:paraId="47B0A2DD" w14:textId="77777777" w:rsidR="00C1380C" w:rsidRPr="00E36D0E" w:rsidRDefault="00C1380C" w:rsidP="005226DB">
            <w:pPr>
              <w:jc w:val="left"/>
              <w:rPr>
                <w:rFonts w:eastAsia="Times New Roman" w:cs="Times New Roman"/>
                <w:sz w:val="20"/>
                <w:szCs w:val="20"/>
                <w:lang w:val="en-US"/>
              </w:rPr>
            </w:pPr>
            <w:r w:rsidRPr="00E36D0E">
              <w:rPr>
                <w:rFonts w:eastAsia="Times New Roman" w:cs="Times New Roman"/>
                <w:sz w:val="20"/>
                <w:szCs w:val="20"/>
                <w:lang w:val="en-US"/>
              </w:rPr>
              <w:t>Yes</w:t>
            </w:r>
          </w:p>
        </w:tc>
        <w:tc>
          <w:tcPr>
            <w:tcW w:w="244" w:type="pct"/>
            <w:tcBorders>
              <w:top w:val="nil"/>
              <w:left w:val="nil"/>
              <w:bottom w:val="single" w:sz="4" w:space="0" w:color="auto"/>
              <w:right w:val="single" w:sz="4" w:space="0" w:color="auto"/>
            </w:tcBorders>
            <w:shd w:val="clear" w:color="auto" w:fill="auto"/>
            <w:noWrap/>
          </w:tcPr>
          <w:p w14:paraId="5E64E3CE" w14:textId="77777777" w:rsidR="00C1380C" w:rsidRPr="00E36D0E" w:rsidRDefault="00C1380C" w:rsidP="005226DB">
            <w:pPr>
              <w:jc w:val="left"/>
              <w:rPr>
                <w:rFonts w:eastAsia="Times New Roman" w:cs="Times New Roman"/>
                <w:sz w:val="20"/>
                <w:szCs w:val="20"/>
                <w:lang w:val="en-US"/>
              </w:rPr>
            </w:pPr>
            <w:r w:rsidRPr="00E36D0E">
              <w:rPr>
                <w:rFonts w:eastAsia="Times New Roman" w:cs="Times New Roman"/>
                <w:sz w:val="20"/>
                <w:szCs w:val="20"/>
                <w:lang w:val="en-US"/>
              </w:rPr>
              <w:t>No</w:t>
            </w:r>
          </w:p>
        </w:tc>
        <w:tc>
          <w:tcPr>
            <w:tcW w:w="243" w:type="pct"/>
            <w:tcBorders>
              <w:top w:val="nil"/>
              <w:left w:val="nil"/>
              <w:bottom w:val="single" w:sz="4" w:space="0" w:color="auto"/>
              <w:right w:val="single" w:sz="4" w:space="0" w:color="auto"/>
            </w:tcBorders>
            <w:shd w:val="clear" w:color="auto" w:fill="auto"/>
            <w:noWrap/>
          </w:tcPr>
          <w:p w14:paraId="5F8448C6" w14:textId="77777777" w:rsidR="00C1380C" w:rsidRPr="00E36D0E" w:rsidRDefault="00C1380C" w:rsidP="005226DB">
            <w:pPr>
              <w:jc w:val="left"/>
              <w:rPr>
                <w:rFonts w:eastAsia="Times New Roman" w:cs="Times New Roman"/>
                <w:sz w:val="20"/>
                <w:szCs w:val="20"/>
                <w:lang w:val="en-US"/>
              </w:rPr>
            </w:pPr>
            <w:r w:rsidRPr="00E36D0E">
              <w:rPr>
                <w:rFonts w:eastAsia="Times New Roman" w:cs="Times New Roman"/>
                <w:sz w:val="20"/>
                <w:szCs w:val="20"/>
                <w:lang w:val="en-US"/>
              </w:rPr>
              <w:t>Yes</w:t>
            </w:r>
          </w:p>
        </w:tc>
        <w:tc>
          <w:tcPr>
            <w:tcW w:w="275" w:type="pct"/>
            <w:tcBorders>
              <w:top w:val="nil"/>
              <w:left w:val="nil"/>
              <w:bottom w:val="single" w:sz="4" w:space="0" w:color="auto"/>
              <w:right w:val="single" w:sz="4" w:space="0" w:color="auto"/>
            </w:tcBorders>
            <w:shd w:val="clear" w:color="auto" w:fill="auto"/>
            <w:noWrap/>
          </w:tcPr>
          <w:p w14:paraId="70E8C631" w14:textId="77777777" w:rsidR="00C1380C" w:rsidRPr="00E36D0E" w:rsidRDefault="00C1380C" w:rsidP="005226DB">
            <w:pPr>
              <w:jc w:val="left"/>
              <w:rPr>
                <w:rFonts w:eastAsia="Times New Roman" w:cs="Times New Roman"/>
                <w:sz w:val="20"/>
                <w:szCs w:val="20"/>
                <w:lang w:val="en-US"/>
              </w:rPr>
            </w:pPr>
            <w:r w:rsidRPr="00E36D0E">
              <w:rPr>
                <w:rFonts w:eastAsia="Times New Roman" w:cs="Times New Roman"/>
                <w:sz w:val="20"/>
                <w:szCs w:val="20"/>
                <w:lang w:val="en-US"/>
              </w:rPr>
              <w:t>No</w:t>
            </w:r>
          </w:p>
        </w:tc>
      </w:tr>
      <w:tr w:rsidR="00C1380C" w:rsidRPr="002B6F8B" w14:paraId="24E1407E" w14:textId="77777777" w:rsidTr="005226DB">
        <w:trPr>
          <w:trHeight w:val="288"/>
        </w:trPr>
        <w:tc>
          <w:tcPr>
            <w:tcW w:w="624" w:type="pct"/>
            <w:tcBorders>
              <w:top w:val="nil"/>
              <w:left w:val="single" w:sz="4" w:space="0" w:color="auto"/>
              <w:bottom w:val="single" w:sz="4" w:space="0" w:color="auto"/>
              <w:right w:val="single" w:sz="4" w:space="0" w:color="auto"/>
            </w:tcBorders>
            <w:shd w:val="clear" w:color="auto" w:fill="auto"/>
          </w:tcPr>
          <w:p w14:paraId="317545E8" w14:textId="7A8AE42B" w:rsidR="00C1380C" w:rsidRPr="00E36D0E" w:rsidRDefault="00C1380C" w:rsidP="008F1886">
            <w:pPr>
              <w:jc w:val="left"/>
              <w:rPr>
                <w:rFonts w:eastAsia="Times New Roman" w:cs="Times New Roman"/>
                <w:sz w:val="20"/>
                <w:szCs w:val="20"/>
                <w:lang w:val="en-US"/>
              </w:rPr>
            </w:pPr>
            <w:r>
              <w:rPr>
                <w:rFonts w:eastAsia="Times New Roman" w:cs="Times New Roman"/>
                <w:sz w:val="20"/>
                <w:szCs w:val="20"/>
                <w:lang w:val="en-US"/>
              </w:rPr>
              <w:t xml:space="preserve">Paulley </w:t>
            </w:r>
            <w:r w:rsidRPr="00E36D0E">
              <w:rPr>
                <w:rFonts w:eastAsia="Times New Roman" w:cs="Times New Roman"/>
                <w:sz w:val="20"/>
                <w:szCs w:val="20"/>
                <w:lang w:val="en-US"/>
              </w:rPr>
              <w:t>et al.</w:t>
            </w:r>
            <w:r>
              <w:rPr>
                <w:rFonts w:eastAsia="Times New Roman" w:cs="Times New Roman"/>
                <w:sz w:val="20"/>
                <w:szCs w:val="20"/>
                <w:lang w:val="en-US"/>
              </w:rPr>
              <w:t xml:space="preserve"> </w:t>
            </w:r>
            <w:r>
              <w:rPr>
                <w:rFonts w:eastAsia="Times New Roman" w:cs="Times New Roman"/>
                <w:noProof/>
                <w:sz w:val="20"/>
                <w:szCs w:val="20"/>
                <w:lang w:val="en-US"/>
              </w:rPr>
              <w:t>(2006)</w:t>
            </w:r>
          </w:p>
        </w:tc>
        <w:tc>
          <w:tcPr>
            <w:tcW w:w="695" w:type="pct"/>
            <w:tcBorders>
              <w:top w:val="nil"/>
              <w:left w:val="nil"/>
              <w:bottom w:val="single" w:sz="4" w:space="0" w:color="auto"/>
              <w:right w:val="single" w:sz="4" w:space="0" w:color="auto"/>
            </w:tcBorders>
            <w:shd w:val="clear" w:color="auto" w:fill="auto"/>
            <w:noWrap/>
          </w:tcPr>
          <w:p w14:paraId="7B07AA8C" w14:textId="77777777" w:rsidR="00C1380C" w:rsidRPr="00E36D0E" w:rsidRDefault="00C1380C" w:rsidP="005226DB">
            <w:pPr>
              <w:jc w:val="left"/>
              <w:rPr>
                <w:rFonts w:eastAsia="Times New Roman" w:cs="Times New Roman"/>
                <w:sz w:val="20"/>
                <w:szCs w:val="20"/>
                <w:lang w:val="en-US"/>
              </w:rPr>
            </w:pPr>
            <w:r w:rsidRPr="00E36D0E">
              <w:rPr>
                <w:rFonts w:eastAsia="Times New Roman" w:cs="Times New Roman"/>
                <w:sz w:val="20"/>
                <w:szCs w:val="20"/>
                <w:lang w:val="en-US"/>
              </w:rPr>
              <w:t>Great Britain</w:t>
            </w:r>
          </w:p>
        </w:tc>
        <w:tc>
          <w:tcPr>
            <w:tcW w:w="1007" w:type="pct"/>
            <w:tcBorders>
              <w:top w:val="nil"/>
              <w:left w:val="nil"/>
              <w:bottom w:val="single" w:sz="4" w:space="0" w:color="auto"/>
              <w:right w:val="single" w:sz="4" w:space="0" w:color="auto"/>
            </w:tcBorders>
            <w:shd w:val="clear" w:color="auto" w:fill="auto"/>
            <w:noWrap/>
          </w:tcPr>
          <w:p w14:paraId="7026B1D2" w14:textId="77777777" w:rsidR="00C1380C" w:rsidRPr="00E36D0E" w:rsidRDefault="00C1380C" w:rsidP="005226DB">
            <w:pPr>
              <w:jc w:val="left"/>
              <w:rPr>
                <w:rFonts w:eastAsia="Times New Roman" w:cs="Times New Roman"/>
                <w:sz w:val="20"/>
                <w:szCs w:val="20"/>
                <w:lang w:val="en-US"/>
              </w:rPr>
            </w:pPr>
            <w:r w:rsidRPr="00E36D0E">
              <w:rPr>
                <w:rFonts w:eastAsia="Times New Roman" w:cs="Times New Roman"/>
                <w:sz w:val="20"/>
                <w:szCs w:val="20"/>
                <w:lang w:val="en-US"/>
              </w:rPr>
              <w:t>Comparison</w:t>
            </w:r>
          </w:p>
        </w:tc>
        <w:tc>
          <w:tcPr>
            <w:tcW w:w="557" w:type="pct"/>
            <w:tcBorders>
              <w:top w:val="nil"/>
              <w:left w:val="nil"/>
              <w:bottom w:val="single" w:sz="4" w:space="0" w:color="auto"/>
              <w:right w:val="single" w:sz="4" w:space="0" w:color="auto"/>
            </w:tcBorders>
            <w:shd w:val="clear" w:color="auto" w:fill="auto"/>
          </w:tcPr>
          <w:p w14:paraId="1780B3F6" w14:textId="77777777" w:rsidR="00C1380C" w:rsidRPr="00E36D0E" w:rsidRDefault="00C1380C" w:rsidP="005226DB">
            <w:pPr>
              <w:jc w:val="left"/>
              <w:rPr>
                <w:rFonts w:eastAsia="Times New Roman" w:cs="Times New Roman"/>
                <w:sz w:val="20"/>
                <w:szCs w:val="20"/>
                <w:lang w:val="en-US"/>
              </w:rPr>
            </w:pPr>
            <w:r w:rsidRPr="00E36D0E">
              <w:rPr>
                <w:rFonts w:eastAsia="Times New Roman" w:cs="Times New Roman"/>
                <w:sz w:val="20"/>
                <w:szCs w:val="20"/>
                <w:lang w:val="en-US"/>
              </w:rPr>
              <w:t>Macro</w:t>
            </w:r>
          </w:p>
        </w:tc>
        <w:tc>
          <w:tcPr>
            <w:tcW w:w="313" w:type="pct"/>
            <w:tcBorders>
              <w:top w:val="nil"/>
              <w:left w:val="nil"/>
              <w:bottom w:val="single" w:sz="4" w:space="0" w:color="auto"/>
              <w:right w:val="single" w:sz="4" w:space="0" w:color="auto"/>
            </w:tcBorders>
            <w:shd w:val="clear" w:color="auto" w:fill="auto"/>
          </w:tcPr>
          <w:p w14:paraId="3F84A2C8" w14:textId="77777777" w:rsidR="00C1380C" w:rsidRPr="00E36D0E" w:rsidRDefault="00C1380C" w:rsidP="005226DB">
            <w:pPr>
              <w:jc w:val="left"/>
              <w:rPr>
                <w:rFonts w:eastAsia="Times New Roman" w:cs="Times New Roman"/>
                <w:sz w:val="20"/>
                <w:szCs w:val="20"/>
                <w:lang w:val="en-US"/>
              </w:rPr>
            </w:pPr>
            <w:r w:rsidRPr="00E36D0E">
              <w:rPr>
                <w:rFonts w:eastAsia="Times New Roman" w:cs="Times New Roman"/>
                <w:sz w:val="20"/>
                <w:szCs w:val="20"/>
                <w:lang w:val="en-US"/>
              </w:rPr>
              <w:t>No</w:t>
            </w:r>
          </w:p>
        </w:tc>
        <w:tc>
          <w:tcPr>
            <w:tcW w:w="208" w:type="pct"/>
            <w:tcBorders>
              <w:top w:val="nil"/>
              <w:left w:val="nil"/>
              <w:bottom w:val="single" w:sz="4" w:space="0" w:color="auto"/>
              <w:right w:val="single" w:sz="4" w:space="0" w:color="auto"/>
            </w:tcBorders>
            <w:shd w:val="clear" w:color="auto" w:fill="auto"/>
            <w:noWrap/>
          </w:tcPr>
          <w:p w14:paraId="5E65B842" w14:textId="77777777" w:rsidR="00C1380C" w:rsidRPr="00E36D0E" w:rsidRDefault="00C1380C" w:rsidP="005226DB">
            <w:pPr>
              <w:jc w:val="left"/>
              <w:rPr>
                <w:rFonts w:eastAsia="Times New Roman" w:cs="Times New Roman"/>
                <w:sz w:val="20"/>
                <w:szCs w:val="20"/>
                <w:lang w:val="en-US"/>
              </w:rPr>
            </w:pPr>
            <w:r w:rsidRPr="00E36D0E">
              <w:rPr>
                <w:rFonts w:eastAsia="Times New Roman" w:cs="Times New Roman"/>
                <w:sz w:val="20"/>
                <w:szCs w:val="20"/>
                <w:lang w:val="en-US"/>
              </w:rPr>
              <w:t>Yes</w:t>
            </w:r>
          </w:p>
        </w:tc>
        <w:tc>
          <w:tcPr>
            <w:tcW w:w="348" w:type="pct"/>
            <w:tcBorders>
              <w:top w:val="nil"/>
              <w:left w:val="nil"/>
              <w:bottom w:val="single" w:sz="4" w:space="0" w:color="auto"/>
              <w:right w:val="single" w:sz="4" w:space="0" w:color="auto"/>
            </w:tcBorders>
            <w:shd w:val="clear" w:color="auto" w:fill="auto"/>
            <w:noWrap/>
          </w:tcPr>
          <w:p w14:paraId="7F5AA180" w14:textId="77777777" w:rsidR="00C1380C" w:rsidRPr="00E36D0E" w:rsidRDefault="00C1380C" w:rsidP="005226DB">
            <w:pPr>
              <w:jc w:val="left"/>
              <w:rPr>
                <w:rFonts w:eastAsia="Times New Roman" w:cs="Times New Roman"/>
                <w:sz w:val="20"/>
                <w:szCs w:val="20"/>
                <w:lang w:val="en-US"/>
              </w:rPr>
            </w:pPr>
            <w:r w:rsidRPr="00E36D0E">
              <w:rPr>
                <w:rFonts w:eastAsia="Times New Roman" w:cs="Times New Roman"/>
                <w:sz w:val="20"/>
                <w:szCs w:val="20"/>
                <w:lang w:val="en-US"/>
              </w:rPr>
              <w:t>No</w:t>
            </w:r>
          </w:p>
        </w:tc>
        <w:tc>
          <w:tcPr>
            <w:tcW w:w="243" w:type="pct"/>
            <w:tcBorders>
              <w:top w:val="nil"/>
              <w:left w:val="nil"/>
              <w:bottom w:val="single" w:sz="4" w:space="0" w:color="auto"/>
              <w:right w:val="single" w:sz="4" w:space="0" w:color="auto"/>
            </w:tcBorders>
            <w:shd w:val="clear" w:color="auto" w:fill="auto"/>
            <w:noWrap/>
          </w:tcPr>
          <w:p w14:paraId="52F2B06C" w14:textId="77777777" w:rsidR="00C1380C" w:rsidRPr="00E36D0E" w:rsidRDefault="00C1380C" w:rsidP="005226DB">
            <w:pPr>
              <w:jc w:val="left"/>
              <w:rPr>
                <w:rFonts w:eastAsia="Times New Roman" w:cs="Times New Roman"/>
                <w:sz w:val="20"/>
                <w:szCs w:val="20"/>
                <w:lang w:val="en-US"/>
              </w:rPr>
            </w:pPr>
            <w:r w:rsidRPr="00E36D0E">
              <w:rPr>
                <w:rFonts w:eastAsia="Times New Roman" w:cs="Times New Roman"/>
                <w:sz w:val="20"/>
                <w:szCs w:val="20"/>
                <w:lang w:val="en-US"/>
              </w:rPr>
              <w:t>No</w:t>
            </w:r>
          </w:p>
        </w:tc>
        <w:tc>
          <w:tcPr>
            <w:tcW w:w="243" w:type="pct"/>
            <w:tcBorders>
              <w:top w:val="nil"/>
              <w:left w:val="nil"/>
              <w:bottom w:val="single" w:sz="4" w:space="0" w:color="auto"/>
              <w:right w:val="single" w:sz="4" w:space="0" w:color="auto"/>
            </w:tcBorders>
            <w:shd w:val="clear" w:color="auto" w:fill="auto"/>
            <w:noWrap/>
          </w:tcPr>
          <w:p w14:paraId="43670211" w14:textId="77777777" w:rsidR="00C1380C" w:rsidRPr="00E36D0E" w:rsidRDefault="00C1380C" w:rsidP="005226DB">
            <w:pPr>
              <w:jc w:val="left"/>
              <w:rPr>
                <w:rFonts w:eastAsia="Times New Roman" w:cs="Times New Roman"/>
                <w:sz w:val="20"/>
                <w:szCs w:val="20"/>
                <w:lang w:val="en-US"/>
              </w:rPr>
            </w:pPr>
            <w:r w:rsidRPr="00E36D0E">
              <w:rPr>
                <w:rFonts w:eastAsia="Times New Roman" w:cs="Times New Roman"/>
                <w:sz w:val="20"/>
                <w:szCs w:val="20"/>
                <w:lang w:val="en-US"/>
              </w:rPr>
              <w:t>Yes</w:t>
            </w:r>
          </w:p>
        </w:tc>
        <w:tc>
          <w:tcPr>
            <w:tcW w:w="244" w:type="pct"/>
            <w:tcBorders>
              <w:top w:val="nil"/>
              <w:left w:val="nil"/>
              <w:bottom w:val="single" w:sz="4" w:space="0" w:color="auto"/>
              <w:right w:val="single" w:sz="4" w:space="0" w:color="auto"/>
            </w:tcBorders>
            <w:shd w:val="clear" w:color="auto" w:fill="auto"/>
            <w:noWrap/>
          </w:tcPr>
          <w:p w14:paraId="61C7100E" w14:textId="77777777" w:rsidR="00C1380C" w:rsidRPr="00E36D0E" w:rsidRDefault="00C1380C" w:rsidP="005226DB">
            <w:pPr>
              <w:jc w:val="left"/>
              <w:rPr>
                <w:rFonts w:eastAsia="Times New Roman" w:cs="Times New Roman"/>
                <w:sz w:val="20"/>
                <w:szCs w:val="20"/>
                <w:lang w:val="en-US"/>
              </w:rPr>
            </w:pPr>
            <w:r w:rsidRPr="00E36D0E">
              <w:rPr>
                <w:rFonts w:eastAsia="Times New Roman" w:cs="Times New Roman"/>
                <w:sz w:val="20"/>
                <w:szCs w:val="20"/>
                <w:lang w:val="en-US"/>
              </w:rPr>
              <w:t>No</w:t>
            </w:r>
          </w:p>
        </w:tc>
        <w:tc>
          <w:tcPr>
            <w:tcW w:w="243" w:type="pct"/>
            <w:tcBorders>
              <w:top w:val="nil"/>
              <w:left w:val="nil"/>
              <w:bottom w:val="single" w:sz="4" w:space="0" w:color="auto"/>
              <w:right w:val="single" w:sz="4" w:space="0" w:color="auto"/>
            </w:tcBorders>
            <w:shd w:val="clear" w:color="auto" w:fill="auto"/>
            <w:noWrap/>
          </w:tcPr>
          <w:p w14:paraId="2CBFC6AC" w14:textId="77777777" w:rsidR="00C1380C" w:rsidRPr="00E36D0E" w:rsidRDefault="00C1380C" w:rsidP="005226DB">
            <w:pPr>
              <w:jc w:val="left"/>
              <w:rPr>
                <w:rFonts w:eastAsia="Times New Roman" w:cs="Times New Roman"/>
                <w:sz w:val="20"/>
                <w:szCs w:val="20"/>
                <w:lang w:val="en-US"/>
              </w:rPr>
            </w:pPr>
            <w:r w:rsidRPr="00E36D0E">
              <w:rPr>
                <w:rFonts w:eastAsia="Times New Roman" w:cs="Times New Roman"/>
                <w:sz w:val="20"/>
                <w:szCs w:val="20"/>
                <w:lang w:val="en-US"/>
              </w:rPr>
              <w:t>Yes</w:t>
            </w:r>
          </w:p>
        </w:tc>
        <w:tc>
          <w:tcPr>
            <w:tcW w:w="275" w:type="pct"/>
            <w:tcBorders>
              <w:top w:val="nil"/>
              <w:left w:val="nil"/>
              <w:bottom w:val="single" w:sz="4" w:space="0" w:color="auto"/>
              <w:right w:val="single" w:sz="4" w:space="0" w:color="auto"/>
            </w:tcBorders>
            <w:shd w:val="clear" w:color="auto" w:fill="auto"/>
            <w:noWrap/>
          </w:tcPr>
          <w:p w14:paraId="5435894D" w14:textId="77777777" w:rsidR="00C1380C" w:rsidRPr="00E36D0E" w:rsidRDefault="00C1380C" w:rsidP="005226DB">
            <w:pPr>
              <w:jc w:val="left"/>
              <w:rPr>
                <w:rFonts w:eastAsia="Times New Roman" w:cs="Times New Roman"/>
                <w:sz w:val="20"/>
                <w:szCs w:val="20"/>
                <w:lang w:val="en-US"/>
              </w:rPr>
            </w:pPr>
            <w:r w:rsidRPr="00E36D0E">
              <w:rPr>
                <w:rFonts w:eastAsia="Times New Roman" w:cs="Times New Roman"/>
                <w:sz w:val="20"/>
                <w:szCs w:val="20"/>
                <w:lang w:val="en-US"/>
              </w:rPr>
              <w:t>No</w:t>
            </w:r>
          </w:p>
        </w:tc>
      </w:tr>
      <w:tr w:rsidR="00C1380C" w:rsidRPr="002B6F8B" w14:paraId="35B36BE7" w14:textId="77777777" w:rsidTr="005226DB">
        <w:trPr>
          <w:trHeight w:val="288"/>
        </w:trPr>
        <w:tc>
          <w:tcPr>
            <w:tcW w:w="624" w:type="pct"/>
            <w:tcBorders>
              <w:top w:val="nil"/>
              <w:left w:val="single" w:sz="4" w:space="0" w:color="auto"/>
              <w:bottom w:val="single" w:sz="4" w:space="0" w:color="auto"/>
              <w:right w:val="single" w:sz="4" w:space="0" w:color="auto"/>
            </w:tcBorders>
            <w:shd w:val="clear" w:color="auto" w:fill="auto"/>
          </w:tcPr>
          <w:p w14:paraId="7073DC5D" w14:textId="3D602C33" w:rsidR="00C1380C" w:rsidRPr="00E36D0E" w:rsidRDefault="00C1380C" w:rsidP="008F1886">
            <w:pPr>
              <w:jc w:val="left"/>
              <w:rPr>
                <w:rFonts w:eastAsia="Times New Roman" w:cs="Times New Roman"/>
                <w:sz w:val="20"/>
                <w:szCs w:val="20"/>
                <w:lang w:val="en-US"/>
              </w:rPr>
            </w:pPr>
            <w:r>
              <w:rPr>
                <w:rFonts w:eastAsia="Times New Roman" w:cs="Times New Roman"/>
                <w:sz w:val="20"/>
                <w:szCs w:val="20"/>
                <w:lang w:val="en-US"/>
              </w:rPr>
              <w:lastRenderedPageBreak/>
              <w:t xml:space="preserve">Kuby </w:t>
            </w:r>
            <w:r w:rsidRPr="00E36D0E">
              <w:rPr>
                <w:rFonts w:eastAsia="Times New Roman" w:cs="Times New Roman"/>
                <w:sz w:val="20"/>
                <w:szCs w:val="20"/>
                <w:lang w:val="en-US"/>
              </w:rPr>
              <w:t>et al</w:t>
            </w:r>
            <w:r>
              <w:rPr>
                <w:rFonts w:eastAsia="Times New Roman" w:cs="Times New Roman"/>
                <w:sz w:val="20"/>
                <w:szCs w:val="20"/>
                <w:lang w:val="en-US"/>
              </w:rPr>
              <w:t xml:space="preserve">. </w:t>
            </w:r>
            <w:r>
              <w:rPr>
                <w:rFonts w:eastAsia="Times New Roman" w:cs="Times New Roman"/>
                <w:noProof/>
                <w:sz w:val="20"/>
                <w:szCs w:val="20"/>
                <w:lang w:val="en-US"/>
              </w:rPr>
              <w:t>(2004)</w:t>
            </w:r>
          </w:p>
        </w:tc>
        <w:tc>
          <w:tcPr>
            <w:tcW w:w="695" w:type="pct"/>
            <w:tcBorders>
              <w:top w:val="nil"/>
              <w:left w:val="nil"/>
              <w:bottom w:val="single" w:sz="4" w:space="0" w:color="auto"/>
              <w:right w:val="single" w:sz="4" w:space="0" w:color="auto"/>
            </w:tcBorders>
            <w:shd w:val="clear" w:color="auto" w:fill="auto"/>
            <w:noWrap/>
          </w:tcPr>
          <w:p w14:paraId="27D9DDA3" w14:textId="77777777" w:rsidR="00C1380C" w:rsidRPr="00E36D0E" w:rsidRDefault="00C1380C" w:rsidP="005226DB">
            <w:pPr>
              <w:jc w:val="left"/>
              <w:rPr>
                <w:rFonts w:eastAsia="Times New Roman" w:cs="Times New Roman"/>
                <w:sz w:val="20"/>
                <w:szCs w:val="20"/>
                <w:lang w:val="en-US"/>
              </w:rPr>
            </w:pPr>
            <w:r w:rsidRPr="00E36D0E">
              <w:rPr>
                <w:rFonts w:eastAsia="Times New Roman" w:cs="Times New Roman"/>
                <w:sz w:val="20"/>
                <w:szCs w:val="20"/>
                <w:lang w:val="en-US"/>
              </w:rPr>
              <w:t>Nine cities in USA</w:t>
            </w:r>
          </w:p>
        </w:tc>
        <w:tc>
          <w:tcPr>
            <w:tcW w:w="1007" w:type="pct"/>
            <w:tcBorders>
              <w:top w:val="nil"/>
              <w:left w:val="nil"/>
              <w:bottom w:val="single" w:sz="4" w:space="0" w:color="auto"/>
              <w:right w:val="single" w:sz="4" w:space="0" w:color="auto"/>
            </w:tcBorders>
            <w:shd w:val="clear" w:color="auto" w:fill="auto"/>
            <w:noWrap/>
          </w:tcPr>
          <w:p w14:paraId="6C1887CF" w14:textId="77777777" w:rsidR="00C1380C" w:rsidRPr="00E36D0E" w:rsidRDefault="00C1380C" w:rsidP="005226DB">
            <w:pPr>
              <w:jc w:val="left"/>
              <w:rPr>
                <w:rFonts w:eastAsia="Times New Roman" w:cs="Times New Roman"/>
                <w:sz w:val="20"/>
                <w:szCs w:val="20"/>
                <w:lang w:val="en-US"/>
              </w:rPr>
            </w:pPr>
            <w:r w:rsidRPr="00E36D0E">
              <w:rPr>
                <w:rFonts w:eastAsia="Times New Roman" w:cs="Times New Roman"/>
                <w:sz w:val="20"/>
                <w:szCs w:val="20"/>
                <w:lang w:val="en-US"/>
              </w:rPr>
              <w:t>Cross-sectional/Linear regression analysis</w:t>
            </w:r>
          </w:p>
        </w:tc>
        <w:tc>
          <w:tcPr>
            <w:tcW w:w="557" w:type="pct"/>
            <w:tcBorders>
              <w:top w:val="nil"/>
              <w:left w:val="nil"/>
              <w:bottom w:val="single" w:sz="4" w:space="0" w:color="auto"/>
              <w:right w:val="single" w:sz="4" w:space="0" w:color="auto"/>
            </w:tcBorders>
            <w:shd w:val="clear" w:color="auto" w:fill="auto"/>
          </w:tcPr>
          <w:p w14:paraId="041F08FD" w14:textId="77777777" w:rsidR="00C1380C" w:rsidRPr="00E36D0E" w:rsidRDefault="00C1380C" w:rsidP="005226DB">
            <w:pPr>
              <w:jc w:val="left"/>
              <w:rPr>
                <w:rFonts w:eastAsia="Times New Roman" w:cs="Times New Roman"/>
                <w:sz w:val="20"/>
                <w:szCs w:val="20"/>
                <w:lang w:val="en-US"/>
              </w:rPr>
            </w:pPr>
            <w:r w:rsidRPr="00E36D0E">
              <w:rPr>
                <w:rFonts w:eastAsia="Times New Roman" w:cs="Times New Roman"/>
                <w:sz w:val="20"/>
                <w:szCs w:val="20"/>
                <w:lang w:val="en-US"/>
              </w:rPr>
              <w:t>Micro, Station level</w:t>
            </w:r>
          </w:p>
        </w:tc>
        <w:tc>
          <w:tcPr>
            <w:tcW w:w="313" w:type="pct"/>
            <w:tcBorders>
              <w:top w:val="nil"/>
              <w:left w:val="nil"/>
              <w:bottom w:val="single" w:sz="4" w:space="0" w:color="auto"/>
              <w:right w:val="single" w:sz="4" w:space="0" w:color="auto"/>
            </w:tcBorders>
            <w:shd w:val="clear" w:color="auto" w:fill="auto"/>
          </w:tcPr>
          <w:p w14:paraId="35A87DE5" w14:textId="77777777" w:rsidR="00C1380C" w:rsidRPr="00E36D0E" w:rsidRDefault="00C1380C" w:rsidP="005226DB">
            <w:pPr>
              <w:jc w:val="left"/>
              <w:rPr>
                <w:rFonts w:eastAsia="Times New Roman" w:cs="Times New Roman"/>
                <w:sz w:val="20"/>
                <w:szCs w:val="20"/>
                <w:lang w:val="en-US"/>
              </w:rPr>
            </w:pPr>
            <w:r w:rsidRPr="00E36D0E">
              <w:rPr>
                <w:rFonts w:eastAsia="Times New Roman" w:cs="Times New Roman"/>
                <w:sz w:val="20"/>
                <w:szCs w:val="20"/>
                <w:lang w:val="en-US"/>
              </w:rPr>
              <w:t>No</w:t>
            </w:r>
          </w:p>
        </w:tc>
        <w:tc>
          <w:tcPr>
            <w:tcW w:w="208" w:type="pct"/>
            <w:tcBorders>
              <w:top w:val="nil"/>
              <w:left w:val="nil"/>
              <w:bottom w:val="single" w:sz="4" w:space="0" w:color="auto"/>
              <w:right w:val="single" w:sz="4" w:space="0" w:color="auto"/>
            </w:tcBorders>
            <w:shd w:val="clear" w:color="auto" w:fill="auto"/>
            <w:noWrap/>
          </w:tcPr>
          <w:p w14:paraId="1BF28592" w14:textId="77777777" w:rsidR="00C1380C" w:rsidRPr="00E36D0E" w:rsidRDefault="00C1380C" w:rsidP="005226DB">
            <w:pPr>
              <w:jc w:val="left"/>
              <w:rPr>
                <w:rFonts w:eastAsia="Times New Roman" w:cs="Times New Roman"/>
                <w:sz w:val="20"/>
                <w:szCs w:val="20"/>
                <w:lang w:val="en-US"/>
              </w:rPr>
            </w:pPr>
            <w:r w:rsidRPr="00E36D0E">
              <w:rPr>
                <w:rFonts w:eastAsia="Times New Roman" w:cs="Times New Roman"/>
                <w:sz w:val="20"/>
                <w:szCs w:val="20"/>
                <w:lang w:val="en-US"/>
              </w:rPr>
              <w:t>Yes</w:t>
            </w:r>
          </w:p>
        </w:tc>
        <w:tc>
          <w:tcPr>
            <w:tcW w:w="348" w:type="pct"/>
            <w:tcBorders>
              <w:top w:val="nil"/>
              <w:left w:val="nil"/>
              <w:bottom w:val="single" w:sz="4" w:space="0" w:color="auto"/>
              <w:right w:val="single" w:sz="4" w:space="0" w:color="auto"/>
            </w:tcBorders>
            <w:shd w:val="clear" w:color="auto" w:fill="auto"/>
            <w:noWrap/>
          </w:tcPr>
          <w:p w14:paraId="41FB018A" w14:textId="77777777" w:rsidR="00C1380C" w:rsidRPr="00E36D0E" w:rsidRDefault="00C1380C" w:rsidP="005226DB">
            <w:pPr>
              <w:jc w:val="left"/>
              <w:rPr>
                <w:rFonts w:eastAsia="Times New Roman" w:cs="Times New Roman"/>
                <w:sz w:val="20"/>
                <w:szCs w:val="20"/>
                <w:lang w:val="en-US"/>
              </w:rPr>
            </w:pPr>
            <w:r w:rsidRPr="00E36D0E">
              <w:rPr>
                <w:rFonts w:eastAsia="Times New Roman" w:cs="Times New Roman"/>
                <w:sz w:val="20"/>
                <w:szCs w:val="20"/>
                <w:lang w:val="en-US"/>
              </w:rPr>
              <w:t>Yes</w:t>
            </w:r>
          </w:p>
        </w:tc>
        <w:tc>
          <w:tcPr>
            <w:tcW w:w="243" w:type="pct"/>
            <w:tcBorders>
              <w:top w:val="nil"/>
              <w:left w:val="nil"/>
              <w:bottom w:val="single" w:sz="4" w:space="0" w:color="auto"/>
              <w:right w:val="single" w:sz="4" w:space="0" w:color="auto"/>
            </w:tcBorders>
            <w:shd w:val="clear" w:color="auto" w:fill="auto"/>
            <w:noWrap/>
          </w:tcPr>
          <w:p w14:paraId="5576DA42" w14:textId="77777777" w:rsidR="00C1380C" w:rsidRPr="00E36D0E" w:rsidRDefault="00C1380C" w:rsidP="005226DB">
            <w:pPr>
              <w:jc w:val="left"/>
              <w:rPr>
                <w:rFonts w:eastAsia="Times New Roman" w:cs="Times New Roman"/>
                <w:sz w:val="20"/>
                <w:szCs w:val="20"/>
                <w:lang w:val="en-US"/>
              </w:rPr>
            </w:pPr>
            <w:r w:rsidRPr="00E36D0E">
              <w:rPr>
                <w:rFonts w:eastAsia="Times New Roman" w:cs="Times New Roman"/>
                <w:sz w:val="20"/>
                <w:szCs w:val="20"/>
                <w:lang w:val="en-US"/>
              </w:rPr>
              <w:t>Yes</w:t>
            </w:r>
          </w:p>
        </w:tc>
        <w:tc>
          <w:tcPr>
            <w:tcW w:w="243" w:type="pct"/>
            <w:tcBorders>
              <w:top w:val="nil"/>
              <w:left w:val="nil"/>
              <w:bottom w:val="single" w:sz="4" w:space="0" w:color="auto"/>
              <w:right w:val="single" w:sz="4" w:space="0" w:color="auto"/>
            </w:tcBorders>
            <w:shd w:val="clear" w:color="auto" w:fill="auto"/>
            <w:noWrap/>
          </w:tcPr>
          <w:p w14:paraId="4B9FE89F" w14:textId="77777777" w:rsidR="00C1380C" w:rsidRPr="00E36D0E" w:rsidRDefault="00C1380C" w:rsidP="005226DB">
            <w:pPr>
              <w:jc w:val="left"/>
              <w:rPr>
                <w:rFonts w:eastAsia="Times New Roman" w:cs="Times New Roman"/>
                <w:sz w:val="20"/>
                <w:szCs w:val="20"/>
                <w:lang w:val="en-US"/>
              </w:rPr>
            </w:pPr>
            <w:r w:rsidRPr="00E36D0E">
              <w:rPr>
                <w:rFonts w:eastAsia="Times New Roman" w:cs="Times New Roman"/>
                <w:sz w:val="20"/>
                <w:szCs w:val="20"/>
                <w:lang w:val="en-US"/>
              </w:rPr>
              <w:t>Yes</w:t>
            </w:r>
          </w:p>
        </w:tc>
        <w:tc>
          <w:tcPr>
            <w:tcW w:w="244" w:type="pct"/>
            <w:tcBorders>
              <w:top w:val="nil"/>
              <w:left w:val="nil"/>
              <w:bottom w:val="single" w:sz="4" w:space="0" w:color="auto"/>
              <w:right w:val="single" w:sz="4" w:space="0" w:color="auto"/>
            </w:tcBorders>
            <w:shd w:val="clear" w:color="auto" w:fill="auto"/>
            <w:noWrap/>
          </w:tcPr>
          <w:p w14:paraId="50AC0303" w14:textId="77777777" w:rsidR="00C1380C" w:rsidRPr="00E36D0E" w:rsidRDefault="00C1380C" w:rsidP="005226DB">
            <w:pPr>
              <w:jc w:val="left"/>
              <w:rPr>
                <w:rFonts w:eastAsia="Times New Roman" w:cs="Times New Roman"/>
                <w:sz w:val="20"/>
                <w:szCs w:val="20"/>
                <w:lang w:val="en-US"/>
              </w:rPr>
            </w:pPr>
            <w:r w:rsidRPr="00E36D0E">
              <w:rPr>
                <w:rFonts w:eastAsia="Times New Roman" w:cs="Times New Roman"/>
                <w:sz w:val="20"/>
                <w:szCs w:val="20"/>
                <w:lang w:val="en-US"/>
              </w:rPr>
              <w:t>Yes</w:t>
            </w:r>
          </w:p>
        </w:tc>
        <w:tc>
          <w:tcPr>
            <w:tcW w:w="243" w:type="pct"/>
            <w:tcBorders>
              <w:top w:val="nil"/>
              <w:left w:val="nil"/>
              <w:bottom w:val="single" w:sz="4" w:space="0" w:color="auto"/>
              <w:right w:val="single" w:sz="4" w:space="0" w:color="auto"/>
            </w:tcBorders>
            <w:shd w:val="clear" w:color="auto" w:fill="auto"/>
            <w:noWrap/>
          </w:tcPr>
          <w:p w14:paraId="71FC6F77" w14:textId="77777777" w:rsidR="00C1380C" w:rsidRPr="00E36D0E" w:rsidRDefault="00C1380C" w:rsidP="005226DB">
            <w:pPr>
              <w:jc w:val="left"/>
              <w:rPr>
                <w:rFonts w:eastAsia="Times New Roman" w:cs="Times New Roman"/>
                <w:sz w:val="20"/>
                <w:szCs w:val="20"/>
                <w:lang w:val="en-US"/>
              </w:rPr>
            </w:pPr>
            <w:r w:rsidRPr="00E36D0E">
              <w:rPr>
                <w:rFonts w:eastAsia="Times New Roman" w:cs="Times New Roman"/>
                <w:sz w:val="20"/>
                <w:szCs w:val="20"/>
                <w:lang w:val="en-US"/>
              </w:rPr>
              <w:t>No</w:t>
            </w:r>
          </w:p>
        </w:tc>
        <w:tc>
          <w:tcPr>
            <w:tcW w:w="275" w:type="pct"/>
            <w:tcBorders>
              <w:top w:val="nil"/>
              <w:left w:val="nil"/>
              <w:bottom w:val="single" w:sz="4" w:space="0" w:color="auto"/>
              <w:right w:val="single" w:sz="4" w:space="0" w:color="auto"/>
            </w:tcBorders>
            <w:shd w:val="clear" w:color="auto" w:fill="auto"/>
            <w:noWrap/>
          </w:tcPr>
          <w:p w14:paraId="7C4D1F37" w14:textId="77777777" w:rsidR="00C1380C" w:rsidRPr="00E36D0E" w:rsidRDefault="00C1380C" w:rsidP="005226DB">
            <w:pPr>
              <w:jc w:val="left"/>
              <w:rPr>
                <w:rFonts w:eastAsia="Times New Roman" w:cs="Times New Roman"/>
                <w:sz w:val="20"/>
                <w:szCs w:val="20"/>
                <w:lang w:val="en-US"/>
              </w:rPr>
            </w:pPr>
            <w:r w:rsidRPr="00E36D0E">
              <w:rPr>
                <w:rFonts w:eastAsia="Times New Roman" w:cs="Times New Roman"/>
                <w:sz w:val="20"/>
                <w:szCs w:val="20"/>
                <w:lang w:val="en-US"/>
              </w:rPr>
              <w:t>Yes</w:t>
            </w:r>
          </w:p>
        </w:tc>
      </w:tr>
      <w:tr w:rsidR="00C1380C" w:rsidRPr="002B6F8B" w14:paraId="0B394C29" w14:textId="77777777" w:rsidTr="005226DB">
        <w:trPr>
          <w:trHeight w:val="288"/>
        </w:trPr>
        <w:tc>
          <w:tcPr>
            <w:tcW w:w="624" w:type="pct"/>
            <w:tcBorders>
              <w:top w:val="nil"/>
              <w:left w:val="single" w:sz="4" w:space="0" w:color="auto"/>
              <w:bottom w:val="single" w:sz="4" w:space="0" w:color="auto"/>
              <w:right w:val="single" w:sz="4" w:space="0" w:color="auto"/>
            </w:tcBorders>
            <w:shd w:val="clear" w:color="auto" w:fill="auto"/>
          </w:tcPr>
          <w:p w14:paraId="3F3F5E8D" w14:textId="2D8C6DA1" w:rsidR="00C1380C" w:rsidRPr="00E36D0E" w:rsidRDefault="00C1380C" w:rsidP="008F1886">
            <w:pPr>
              <w:jc w:val="left"/>
              <w:rPr>
                <w:rFonts w:eastAsia="Times New Roman" w:cs="Times New Roman"/>
                <w:sz w:val="20"/>
                <w:szCs w:val="20"/>
                <w:lang w:val="en-US"/>
              </w:rPr>
            </w:pPr>
            <w:r>
              <w:rPr>
                <w:rFonts w:eastAsia="Times New Roman" w:cs="Times New Roman"/>
                <w:sz w:val="20"/>
                <w:szCs w:val="20"/>
                <w:lang w:val="en-US"/>
              </w:rPr>
              <w:t xml:space="preserve">Voith </w:t>
            </w:r>
            <w:r>
              <w:rPr>
                <w:rFonts w:eastAsia="Times New Roman" w:cs="Times New Roman"/>
                <w:noProof/>
                <w:sz w:val="20"/>
                <w:szCs w:val="20"/>
                <w:lang w:val="en-US"/>
              </w:rPr>
              <w:t>( 1997)</w:t>
            </w:r>
          </w:p>
        </w:tc>
        <w:tc>
          <w:tcPr>
            <w:tcW w:w="695" w:type="pct"/>
            <w:tcBorders>
              <w:top w:val="nil"/>
              <w:left w:val="nil"/>
              <w:bottom w:val="single" w:sz="4" w:space="0" w:color="auto"/>
              <w:right w:val="single" w:sz="4" w:space="0" w:color="auto"/>
            </w:tcBorders>
            <w:shd w:val="clear" w:color="auto" w:fill="auto"/>
            <w:noWrap/>
          </w:tcPr>
          <w:p w14:paraId="7D1B14B2" w14:textId="77777777" w:rsidR="00C1380C" w:rsidRPr="00E36D0E" w:rsidRDefault="00C1380C" w:rsidP="005226DB">
            <w:pPr>
              <w:jc w:val="left"/>
              <w:rPr>
                <w:rFonts w:eastAsia="Times New Roman" w:cs="Times New Roman"/>
                <w:sz w:val="20"/>
                <w:szCs w:val="20"/>
                <w:lang w:val="en-US"/>
              </w:rPr>
            </w:pPr>
            <w:r w:rsidRPr="00E36D0E">
              <w:rPr>
                <w:rFonts w:eastAsia="Times New Roman" w:cs="Times New Roman"/>
                <w:sz w:val="20"/>
                <w:szCs w:val="20"/>
                <w:lang w:val="en-US"/>
              </w:rPr>
              <w:t>Southeastern Pennsylvania</w:t>
            </w:r>
          </w:p>
        </w:tc>
        <w:tc>
          <w:tcPr>
            <w:tcW w:w="1007" w:type="pct"/>
            <w:tcBorders>
              <w:top w:val="nil"/>
              <w:left w:val="nil"/>
              <w:bottom w:val="single" w:sz="4" w:space="0" w:color="auto"/>
              <w:right w:val="single" w:sz="4" w:space="0" w:color="auto"/>
            </w:tcBorders>
            <w:shd w:val="clear" w:color="auto" w:fill="auto"/>
            <w:noWrap/>
          </w:tcPr>
          <w:p w14:paraId="12F5E9D4" w14:textId="77777777" w:rsidR="00C1380C" w:rsidRPr="00E36D0E" w:rsidRDefault="00C1380C" w:rsidP="005226DB">
            <w:pPr>
              <w:jc w:val="left"/>
              <w:rPr>
                <w:rFonts w:eastAsia="Times New Roman" w:cs="Times New Roman"/>
                <w:sz w:val="20"/>
                <w:szCs w:val="20"/>
                <w:lang w:val="en-US"/>
              </w:rPr>
            </w:pPr>
            <w:r w:rsidRPr="00E36D0E">
              <w:rPr>
                <w:rFonts w:eastAsia="Times New Roman" w:cs="Times New Roman"/>
                <w:sz w:val="20"/>
                <w:szCs w:val="20"/>
                <w:lang w:val="en-US"/>
              </w:rPr>
              <w:t>Fixed-effects ridership level model</w:t>
            </w:r>
          </w:p>
        </w:tc>
        <w:tc>
          <w:tcPr>
            <w:tcW w:w="557" w:type="pct"/>
            <w:tcBorders>
              <w:top w:val="nil"/>
              <w:left w:val="nil"/>
              <w:bottom w:val="single" w:sz="4" w:space="0" w:color="auto"/>
              <w:right w:val="single" w:sz="4" w:space="0" w:color="auto"/>
            </w:tcBorders>
            <w:shd w:val="clear" w:color="auto" w:fill="auto"/>
          </w:tcPr>
          <w:p w14:paraId="7F18128C" w14:textId="77777777" w:rsidR="00C1380C" w:rsidRPr="00E36D0E" w:rsidRDefault="00C1380C" w:rsidP="005226DB">
            <w:pPr>
              <w:jc w:val="left"/>
              <w:rPr>
                <w:rFonts w:eastAsia="Times New Roman" w:cs="Times New Roman"/>
                <w:sz w:val="20"/>
                <w:szCs w:val="20"/>
                <w:lang w:val="en-US"/>
              </w:rPr>
            </w:pPr>
            <w:r w:rsidRPr="00E36D0E">
              <w:rPr>
                <w:rFonts w:eastAsia="Times New Roman" w:cs="Times New Roman"/>
                <w:sz w:val="20"/>
                <w:szCs w:val="20"/>
                <w:lang w:val="en-US"/>
              </w:rPr>
              <w:t>Micro, Station level</w:t>
            </w:r>
          </w:p>
        </w:tc>
        <w:tc>
          <w:tcPr>
            <w:tcW w:w="313" w:type="pct"/>
            <w:tcBorders>
              <w:top w:val="nil"/>
              <w:left w:val="nil"/>
              <w:bottom w:val="single" w:sz="4" w:space="0" w:color="auto"/>
              <w:right w:val="single" w:sz="4" w:space="0" w:color="auto"/>
            </w:tcBorders>
            <w:shd w:val="clear" w:color="auto" w:fill="auto"/>
          </w:tcPr>
          <w:p w14:paraId="598C8F53" w14:textId="77777777" w:rsidR="00C1380C" w:rsidRPr="00E36D0E" w:rsidRDefault="00C1380C" w:rsidP="005226DB">
            <w:pPr>
              <w:jc w:val="left"/>
              <w:rPr>
                <w:rFonts w:eastAsia="Times New Roman" w:cs="Times New Roman"/>
                <w:sz w:val="20"/>
                <w:szCs w:val="20"/>
                <w:lang w:val="en-US"/>
              </w:rPr>
            </w:pPr>
            <w:r w:rsidRPr="00E36D0E">
              <w:rPr>
                <w:rFonts w:eastAsia="Times New Roman" w:cs="Times New Roman"/>
                <w:sz w:val="20"/>
                <w:szCs w:val="20"/>
                <w:lang w:val="en-US"/>
              </w:rPr>
              <w:t>Yes</w:t>
            </w:r>
          </w:p>
        </w:tc>
        <w:tc>
          <w:tcPr>
            <w:tcW w:w="208" w:type="pct"/>
            <w:tcBorders>
              <w:top w:val="nil"/>
              <w:left w:val="nil"/>
              <w:bottom w:val="single" w:sz="4" w:space="0" w:color="auto"/>
              <w:right w:val="single" w:sz="4" w:space="0" w:color="auto"/>
            </w:tcBorders>
            <w:shd w:val="clear" w:color="auto" w:fill="auto"/>
            <w:noWrap/>
          </w:tcPr>
          <w:p w14:paraId="006356C5" w14:textId="77777777" w:rsidR="00C1380C" w:rsidRPr="00E36D0E" w:rsidRDefault="00C1380C" w:rsidP="005226DB">
            <w:pPr>
              <w:jc w:val="left"/>
              <w:rPr>
                <w:rFonts w:eastAsia="Times New Roman" w:cs="Times New Roman"/>
                <w:sz w:val="20"/>
                <w:szCs w:val="20"/>
                <w:lang w:val="en-US"/>
              </w:rPr>
            </w:pPr>
            <w:r w:rsidRPr="00E36D0E">
              <w:rPr>
                <w:rFonts w:eastAsia="Times New Roman" w:cs="Times New Roman"/>
                <w:sz w:val="20"/>
                <w:szCs w:val="20"/>
                <w:lang w:val="en-US"/>
              </w:rPr>
              <w:t>Yes</w:t>
            </w:r>
          </w:p>
        </w:tc>
        <w:tc>
          <w:tcPr>
            <w:tcW w:w="348" w:type="pct"/>
            <w:tcBorders>
              <w:top w:val="nil"/>
              <w:left w:val="nil"/>
              <w:bottom w:val="single" w:sz="4" w:space="0" w:color="auto"/>
              <w:right w:val="single" w:sz="4" w:space="0" w:color="auto"/>
            </w:tcBorders>
            <w:shd w:val="clear" w:color="auto" w:fill="auto"/>
            <w:noWrap/>
          </w:tcPr>
          <w:p w14:paraId="7E048174" w14:textId="77777777" w:rsidR="00C1380C" w:rsidRPr="00E36D0E" w:rsidRDefault="00C1380C" w:rsidP="005226DB">
            <w:pPr>
              <w:jc w:val="left"/>
              <w:rPr>
                <w:rFonts w:eastAsia="Times New Roman" w:cs="Times New Roman"/>
                <w:sz w:val="20"/>
                <w:szCs w:val="20"/>
                <w:lang w:val="en-US"/>
              </w:rPr>
            </w:pPr>
            <w:r w:rsidRPr="00E36D0E">
              <w:rPr>
                <w:rFonts w:eastAsia="Times New Roman" w:cs="Times New Roman"/>
                <w:sz w:val="20"/>
                <w:szCs w:val="20"/>
                <w:lang w:val="en-US"/>
              </w:rPr>
              <w:t>No</w:t>
            </w:r>
          </w:p>
        </w:tc>
        <w:tc>
          <w:tcPr>
            <w:tcW w:w="243" w:type="pct"/>
            <w:tcBorders>
              <w:top w:val="nil"/>
              <w:left w:val="nil"/>
              <w:bottom w:val="single" w:sz="4" w:space="0" w:color="auto"/>
              <w:right w:val="single" w:sz="4" w:space="0" w:color="auto"/>
            </w:tcBorders>
            <w:shd w:val="clear" w:color="auto" w:fill="auto"/>
            <w:noWrap/>
          </w:tcPr>
          <w:p w14:paraId="0DE740B2" w14:textId="77777777" w:rsidR="00C1380C" w:rsidRPr="00E36D0E" w:rsidRDefault="00C1380C" w:rsidP="005226DB">
            <w:pPr>
              <w:jc w:val="left"/>
              <w:rPr>
                <w:rFonts w:eastAsia="Times New Roman" w:cs="Times New Roman"/>
                <w:sz w:val="20"/>
                <w:szCs w:val="20"/>
                <w:lang w:val="en-US"/>
              </w:rPr>
            </w:pPr>
            <w:r w:rsidRPr="00E36D0E">
              <w:rPr>
                <w:rFonts w:eastAsia="Times New Roman" w:cs="Times New Roman"/>
                <w:sz w:val="20"/>
                <w:szCs w:val="20"/>
                <w:lang w:val="en-US"/>
              </w:rPr>
              <w:t>Yes</w:t>
            </w:r>
          </w:p>
        </w:tc>
        <w:tc>
          <w:tcPr>
            <w:tcW w:w="243" w:type="pct"/>
            <w:tcBorders>
              <w:top w:val="nil"/>
              <w:left w:val="nil"/>
              <w:bottom w:val="single" w:sz="4" w:space="0" w:color="auto"/>
              <w:right w:val="single" w:sz="4" w:space="0" w:color="auto"/>
            </w:tcBorders>
            <w:shd w:val="clear" w:color="auto" w:fill="auto"/>
            <w:noWrap/>
          </w:tcPr>
          <w:p w14:paraId="7BA9B0C5" w14:textId="77777777" w:rsidR="00C1380C" w:rsidRPr="00E36D0E" w:rsidRDefault="00C1380C" w:rsidP="005226DB">
            <w:pPr>
              <w:jc w:val="left"/>
              <w:rPr>
                <w:rFonts w:eastAsia="Times New Roman" w:cs="Times New Roman"/>
                <w:sz w:val="20"/>
                <w:szCs w:val="20"/>
                <w:lang w:val="en-US"/>
              </w:rPr>
            </w:pPr>
            <w:r w:rsidRPr="00E36D0E">
              <w:rPr>
                <w:rFonts w:eastAsia="Times New Roman" w:cs="Times New Roman"/>
                <w:sz w:val="20"/>
                <w:szCs w:val="20"/>
                <w:lang w:val="en-US"/>
              </w:rPr>
              <w:t>Yes</w:t>
            </w:r>
          </w:p>
        </w:tc>
        <w:tc>
          <w:tcPr>
            <w:tcW w:w="244" w:type="pct"/>
            <w:tcBorders>
              <w:top w:val="nil"/>
              <w:left w:val="nil"/>
              <w:bottom w:val="single" w:sz="4" w:space="0" w:color="auto"/>
              <w:right w:val="single" w:sz="4" w:space="0" w:color="auto"/>
            </w:tcBorders>
            <w:shd w:val="clear" w:color="auto" w:fill="auto"/>
            <w:noWrap/>
          </w:tcPr>
          <w:p w14:paraId="37EF7A0A" w14:textId="77777777" w:rsidR="00C1380C" w:rsidRPr="00E36D0E" w:rsidRDefault="00C1380C" w:rsidP="005226DB">
            <w:pPr>
              <w:jc w:val="left"/>
              <w:rPr>
                <w:rFonts w:eastAsia="Times New Roman" w:cs="Times New Roman"/>
                <w:sz w:val="20"/>
                <w:szCs w:val="20"/>
                <w:lang w:val="en-US"/>
              </w:rPr>
            </w:pPr>
            <w:r w:rsidRPr="00E36D0E">
              <w:rPr>
                <w:rFonts w:eastAsia="Times New Roman" w:cs="Times New Roman"/>
                <w:sz w:val="20"/>
                <w:szCs w:val="20"/>
                <w:lang w:val="en-US"/>
              </w:rPr>
              <w:t>No</w:t>
            </w:r>
          </w:p>
        </w:tc>
        <w:tc>
          <w:tcPr>
            <w:tcW w:w="243" w:type="pct"/>
            <w:tcBorders>
              <w:top w:val="nil"/>
              <w:left w:val="nil"/>
              <w:bottom w:val="single" w:sz="4" w:space="0" w:color="auto"/>
              <w:right w:val="single" w:sz="4" w:space="0" w:color="auto"/>
            </w:tcBorders>
            <w:shd w:val="clear" w:color="auto" w:fill="auto"/>
            <w:noWrap/>
          </w:tcPr>
          <w:p w14:paraId="7929B0DD" w14:textId="77777777" w:rsidR="00C1380C" w:rsidRPr="00E36D0E" w:rsidRDefault="00C1380C" w:rsidP="005226DB">
            <w:pPr>
              <w:jc w:val="left"/>
              <w:rPr>
                <w:rFonts w:eastAsia="Times New Roman" w:cs="Times New Roman"/>
                <w:sz w:val="20"/>
                <w:szCs w:val="20"/>
                <w:lang w:val="en-US"/>
              </w:rPr>
            </w:pPr>
            <w:r w:rsidRPr="00E36D0E">
              <w:rPr>
                <w:rFonts w:eastAsia="Times New Roman" w:cs="Times New Roman"/>
                <w:sz w:val="20"/>
                <w:szCs w:val="20"/>
                <w:lang w:val="en-US"/>
              </w:rPr>
              <w:t>Yes</w:t>
            </w:r>
          </w:p>
        </w:tc>
        <w:tc>
          <w:tcPr>
            <w:tcW w:w="275" w:type="pct"/>
            <w:tcBorders>
              <w:top w:val="nil"/>
              <w:left w:val="nil"/>
              <w:bottom w:val="single" w:sz="4" w:space="0" w:color="auto"/>
              <w:right w:val="single" w:sz="4" w:space="0" w:color="auto"/>
            </w:tcBorders>
            <w:shd w:val="clear" w:color="auto" w:fill="auto"/>
            <w:noWrap/>
          </w:tcPr>
          <w:p w14:paraId="4F730951" w14:textId="77777777" w:rsidR="00C1380C" w:rsidRPr="00E36D0E" w:rsidRDefault="00C1380C" w:rsidP="005226DB">
            <w:pPr>
              <w:jc w:val="left"/>
              <w:rPr>
                <w:rFonts w:eastAsia="Times New Roman" w:cs="Times New Roman"/>
                <w:sz w:val="20"/>
                <w:szCs w:val="20"/>
                <w:lang w:val="en-US"/>
              </w:rPr>
            </w:pPr>
            <w:r w:rsidRPr="00E36D0E">
              <w:rPr>
                <w:rFonts w:eastAsia="Times New Roman" w:cs="Times New Roman"/>
                <w:sz w:val="20"/>
                <w:szCs w:val="20"/>
                <w:lang w:val="en-US"/>
              </w:rPr>
              <w:t>Yes</w:t>
            </w:r>
          </w:p>
        </w:tc>
      </w:tr>
      <w:tr w:rsidR="00C1380C" w:rsidRPr="002B6F8B" w14:paraId="16158CCA" w14:textId="77777777" w:rsidTr="005226DB">
        <w:trPr>
          <w:trHeight w:val="288"/>
        </w:trPr>
        <w:tc>
          <w:tcPr>
            <w:tcW w:w="624" w:type="pct"/>
            <w:tcBorders>
              <w:top w:val="nil"/>
              <w:left w:val="single" w:sz="4" w:space="0" w:color="auto"/>
              <w:bottom w:val="single" w:sz="4" w:space="0" w:color="auto"/>
              <w:right w:val="single" w:sz="4" w:space="0" w:color="auto"/>
            </w:tcBorders>
            <w:shd w:val="clear" w:color="auto" w:fill="auto"/>
          </w:tcPr>
          <w:p w14:paraId="302B6B4E" w14:textId="7F568FCD" w:rsidR="00C1380C" w:rsidRPr="00E36D0E" w:rsidRDefault="00C1380C" w:rsidP="008F1886">
            <w:pPr>
              <w:jc w:val="left"/>
              <w:rPr>
                <w:rFonts w:eastAsia="Times New Roman" w:cs="Times New Roman"/>
                <w:sz w:val="20"/>
                <w:szCs w:val="20"/>
                <w:lang w:val="en-US"/>
              </w:rPr>
            </w:pPr>
            <w:r>
              <w:rPr>
                <w:rFonts w:eastAsia="Times New Roman" w:cs="Times New Roman"/>
                <w:sz w:val="20"/>
                <w:szCs w:val="20"/>
                <w:lang w:val="en-US"/>
              </w:rPr>
              <w:t>Lee</w:t>
            </w:r>
            <w:r w:rsidRPr="00E36D0E">
              <w:rPr>
                <w:rFonts w:eastAsia="Times New Roman" w:cs="Times New Roman"/>
                <w:sz w:val="20"/>
                <w:szCs w:val="20"/>
                <w:lang w:val="en-US"/>
              </w:rPr>
              <w:t xml:space="preserve"> et al</w:t>
            </w:r>
            <w:r>
              <w:rPr>
                <w:rFonts w:eastAsia="Times New Roman" w:cs="Times New Roman"/>
                <w:sz w:val="20"/>
                <w:szCs w:val="20"/>
                <w:lang w:val="en-US"/>
              </w:rPr>
              <w:t xml:space="preserve">. </w:t>
            </w:r>
            <w:r>
              <w:rPr>
                <w:rFonts w:eastAsia="Times New Roman" w:cs="Times New Roman"/>
                <w:noProof/>
                <w:sz w:val="20"/>
                <w:szCs w:val="20"/>
                <w:lang w:val="en-US"/>
              </w:rPr>
              <w:t>(2015)</w:t>
            </w:r>
          </w:p>
        </w:tc>
        <w:tc>
          <w:tcPr>
            <w:tcW w:w="695" w:type="pct"/>
            <w:tcBorders>
              <w:top w:val="nil"/>
              <w:left w:val="nil"/>
              <w:bottom w:val="single" w:sz="4" w:space="0" w:color="auto"/>
              <w:right w:val="single" w:sz="4" w:space="0" w:color="auto"/>
            </w:tcBorders>
            <w:shd w:val="clear" w:color="auto" w:fill="auto"/>
            <w:noWrap/>
          </w:tcPr>
          <w:p w14:paraId="0CC061D6" w14:textId="77777777" w:rsidR="00C1380C" w:rsidRPr="00E36D0E" w:rsidRDefault="00C1380C" w:rsidP="005226DB">
            <w:pPr>
              <w:jc w:val="left"/>
              <w:rPr>
                <w:rFonts w:eastAsia="Times New Roman" w:cs="Times New Roman"/>
                <w:sz w:val="20"/>
                <w:szCs w:val="20"/>
                <w:lang w:val="en-US"/>
              </w:rPr>
            </w:pPr>
            <w:r w:rsidRPr="00E36D0E">
              <w:rPr>
                <w:rFonts w:eastAsia="Times New Roman" w:cs="Times New Roman"/>
                <w:sz w:val="20"/>
                <w:szCs w:val="20"/>
                <w:lang w:val="en-US"/>
              </w:rPr>
              <w:t>Korea</w:t>
            </w:r>
          </w:p>
        </w:tc>
        <w:tc>
          <w:tcPr>
            <w:tcW w:w="1007" w:type="pct"/>
            <w:tcBorders>
              <w:top w:val="nil"/>
              <w:left w:val="nil"/>
              <w:bottom w:val="single" w:sz="4" w:space="0" w:color="auto"/>
              <w:right w:val="single" w:sz="4" w:space="0" w:color="auto"/>
            </w:tcBorders>
            <w:shd w:val="clear" w:color="auto" w:fill="auto"/>
            <w:noWrap/>
          </w:tcPr>
          <w:p w14:paraId="4B7601B1" w14:textId="77777777" w:rsidR="00C1380C" w:rsidRPr="00E36D0E" w:rsidRDefault="00C1380C" w:rsidP="005226DB">
            <w:pPr>
              <w:jc w:val="left"/>
              <w:rPr>
                <w:rFonts w:eastAsia="Times New Roman" w:cs="Times New Roman"/>
                <w:sz w:val="20"/>
                <w:szCs w:val="20"/>
                <w:lang w:val="en-US"/>
              </w:rPr>
            </w:pPr>
            <w:r w:rsidRPr="00E36D0E">
              <w:rPr>
                <w:rFonts w:eastAsia="Times New Roman" w:cs="Times New Roman"/>
                <w:sz w:val="20"/>
                <w:szCs w:val="20"/>
                <w:lang w:val="en-US"/>
              </w:rPr>
              <w:t>Sketch level ridership models</w:t>
            </w:r>
            <w:r w:rsidRPr="00E36D0E">
              <w:rPr>
                <w:rFonts w:eastAsia="Times New Roman" w:cs="Times New Roman"/>
                <w:sz w:val="20"/>
                <w:szCs w:val="20"/>
                <w:lang w:val="en-US"/>
              </w:rPr>
              <w:br/>
              <w:t>Linear Regression</w:t>
            </w:r>
          </w:p>
        </w:tc>
        <w:tc>
          <w:tcPr>
            <w:tcW w:w="557" w:type="pct"/>
            <w:tcBorders>
              <w:top w:val="nil"/>
              <w:left w:val="nil"/>
              <w:bottom w:val="single" w:sz="4" w:space="0" w:color="auto"/>
              <w:right w:val="single" w:sz="4" w:space="0" w:color="auto"/>
            </w:tcBorders>
            <w:shd w:val="clear" w:color="auto" w:fill="auto"/>
          </w:tcPr>
          <w:p w14:paraId="092BD0ED" w14:textId="77777777" w:rsidR="00C1380C" w:rsidRPr="00E36D0E" w:rsidRDefault="00C1380C" w:rsidP="005226DB">
            <w:pPr>
              <w:jc w:val="left"/>
              <w:rPr>
                <w:rFonts w:eastAsia="Times New Roman" w:cs="Times New Roman"/>
                <w:sz w:val="20"/>
                <w:szCs w:val="20"/>
                <w:lang w:val="en-US"/>
              </w:rPr>
            </w:pPr>
            <w:r w:rsidRPr="00E36D0E">
              <w:rPr>
                <w:rFonts w:eastAsia="Times New Roman" w:cs="Times New Roman"/>
                <w:sz w:val="20"/>
                <w:szCs w:val="20"/>
                <w:lang w:val="en-US"/>
              </w:rPr>
              <w:t>Micro, Block level</w:t>
            </w:r>
          </w:p>
        </w:tc>
        <w:tc>
          <w:tcPr>
            <w:tcW w:w="313" w:type="pct"/>
            <w:tcBorders>
              <w:top w:val="nil"/>
              <w:left w:val="nil"/>
              <w:bottom w:val="single" w:sz="4" w:space="0" w:color="auto"/>
              <w:right w:val="single" w:sz="4" w:space="0" w:color="auto"/>
            </w:tcBorders>
            <w:shd w:val="clear" w:color="auto" w:fill="auto"/>
          </w:tcPr>
          <w:p w14:paraId="70FABD9B" w14:textId="77777777" w:rsidR="00C1380C" w:rsidRPr="00E36D0E" w:rsidRDefault="00C1380C" w:rsidP="005226DB">
            <w:pPr>
              <w:jc w:val="left"/>
              <w:rPr>
                <w:rFonts w:eastAsia="Times New Roman" w:cs="Times New Roman"/>
                <w:sz w:val="20"/>
                <w:szCs w:val="20"/>
                <w:lang w:val="en-US"/>
              </w:rPr>
            </w:pPr>
            <w:r w:rsidRPr="00E36D0E">
              <w:rPr>
                <w:rFonts w:eastAsia="Times New Roman" w:cs="Times New Roman"/>
                <w:sz w:val="20"/>
                <w:szCs w:val="20"/>
                <w:lang w:val="en-US"/>
              </w:rPr>
              <w:t>No</w:t>
            </w:r>
          </w:p>
        </w:tc>
        <w:tc>
          <w:tcPr>
            <w:tcW w:w="208" w:type="pct"/>
            <w:tcBorders>
              <w:top w:val="nil"/>
              <w:left w:val="nil"/>
              <w:bottom w:val="single" w:sz="4" w:space="0" w:color="auto"/>
              <w:right w:val="single" w:sz="4" w:space="0" w:color="auto"/>
            </w:tcBorders>
            <w:shd w:val="clear" w:color="auto" w:fill="auto"/>
            <w:noWrap/>
          </w:tcPr>
          <w:p w14:paraId="5E48D546" w14:textId="77777777" w:rsidR="00C1380C" w:rsidRPr="00E36D0E" w:rsidRDefault="00C1380C" w:rsidP="005226DB">
            <w:pPr>
              <w:jc w:val="left"/>
              <w:rPr>
                <w:rFonts w:eastAsia="Times New Roman" w:cs="Times New Roman"/>
                <w:sz w:val="20"/>
                <w:szCs w:val="20"/>
                <w:lang w:val="en-US"/>
              </w:rPr>
            </w:pPr>
          </w:p>
        </w:tc>
        <w:tc>
          <w:tcPr>
            <w:tcW w:w="348" w:type="pct"/>
            <w:tcBorders>
              <w:top w:val="nil"/>
              <w:left w:val="nil"/>
              <w:bottom w:val="single" w:sz="4" w:space="0" w:color="auto"/>
              <w:right w:val="single" w:sz="4" w:space="0" w:color="auto"/>
            </w:tcBorders>
            <w:shd w:val="clear" w:color="auto" w:fill="auto"/>
            <w:noWrap/>
          </w:tcPr>
          <w:p w14:paraId="2B2AC2E9" w14:textId="77777777" w:rsidR="00C1380C" w:rsidRPr="00E36D0E" w:rsidRDefault="00C1380C" w:rsidP="005226DB">
            <w:pPr>
              <w:jc w:val="left"/>
              <w:rPr>
                <w:rFonts w:eastAsia="Times New Roman" w:cs="Times New Roman"/>
                <w:sz w:val="20"/>
                <w:szCs w:val="20"/>
                <w:lang w:val="en-US"/>
              </w:rPr>
            </w:pPr>
            <w:r w:rsidRPr="00E36D0E">
              <w:rPr>
                <w:rFonts w:eastAsia="Times New Roman" w:cs="Times New Roman"/>
                <w:sz w:val="20"/>
                <w:szCs w:val="20"/>
                <w:lang w:val="en-US"/>
              </w:rPr>
              <w:t>No</w:t>
            </w:r>
          </w:p>
        </w:tc>
        <w:tc>
          <w:tcPr>
            <w:tcW w:w="243" w:type="pct"/>
            <w:tcBorders>
              <w:top w:val="nil"/>
              <w:left w:val="nil"/>
              <w:bottom w:val="single" w:sz="4" w:space="0" w:color="auto"/>
              <w:right w:val="single" w:sz="4" w:space="0" w:color="auto"/>
            </w:tcBorders>
            <w:shd w:val="clear" w:color="auto" w:fill="auto"/>
            <w:noWrap/>
          </w:tcPr>
          <w:p w14:paraId="22842E60" w14:textId="77777777" w:rsidR="00C1380C" w:rsidRPr="00E36D0E" w:rsidRDefault="00C1380C" w:rsidP="005226DB">
            <w:pPr>
              <w:jc w:val="left"/>
              <w:rPr>
                <w:rFonts w:eastAsia="Times New Roman" w:cs="Times New Roman"/>
                <w:sz w:val="20"/>
                <w:szCs w:val="20"/>
                <w:lang w:val="en-US"/>
              </w:rPr>
            </w:pPr>
            <w:r w:rsidRPr="00E36D0E">
              <w:rPr>
                <w:rFonts w:eastAsia="Times New Roman" w:cs="Times New Roman"/>
                <w:sz w:val="20"/>
                <w:szCs w:val="20"/>
                <w:lang w:val="en-US"/>
              </w:rPr>
              <w:t>Yes</w:t>
            </w:r>
          </w:p>
        </w:tc>
        <w:tc>
          <w:tcPr>
            <w:tcW w:w="243" w:type="pct"/>
            <w:tcBorders>
              <w:top w:val="nil"/>
              <w:left w:val="nil"/>
              <w:bottom w:val="single" w:sz="4" w:space="0" w:color="auto"/>
              <w:right w:val="single" w:sz="4" w:space="0" w:color="auto"/>
            </w:tcBorders>
            <w:shd w:val="clear" w:color="auto" w:fill="auto"/>
            <w:noWrap/>
          </w:tcPr>
          <w:p w14:paraId="43F3E886" w14:textId="77777777" w:rsidR="00C1380C" w:rsidRPr="00E36D0E" w:rsidRDefault="00C1380C" w:rsidP="005226DB">
            <w:pPr>
              <w:jc w:val="left"/>
              <w:rPr>
                <w:rFonts w:eastAsia="Times New Roman" w:cs="Times New Roman"/>
                <w:sz w:val="20"/>
                <w:szCs w:val="20"/>
                <w:lang w:val="en-US"/>
              </w:rPr>
            </w:pPr>
            <w:r w:rsidRPr="00E36D0E">
              <w:rPr>
                <w:rFonts w:eastAsia="Times New Roman" w:cs="Times New Roman"/>
                <w:sz w:val="20"/>
                <w:szCs w:val="20"/>
                <w:lang w:val="en-US"/>
              </w:rPr>
              <w:t>Yes</w:t>
            </w:r>
          </w:p>
        </w:tc>
        <w:tc>
          <w:tcPr>
            <w:tcW w:w="244" w:type="pct"/>
            <w:tcBorders>
              <w:top w:val="nil"/>
              <w:left w:val="nil"/>
              <w:bottom w:val="single" w:sz="4" w:space="0" w:color="auto"/>
              <w:right w:val="single" w:sz="4" w:space="0" w:color="auto"/>
            </w:tcBorders>
            <w:shd w:val="clear" w:color="auto" w:fill="auto"/>
            <w:noWrap/>
          </w:tcPr>
          <w:p w14:paraId="7F2C39BD" w14:textId="77777777" w:rsidR="00C1380C" w:rsidRPr="00E36D0E" w:rsidRDefault="00C1380C" w:rsidP="005226DB">
            <w:pPr>
              <w:jc w:val="left"/>
              <w:rPr>
                <w:rFonts w:eastAsia="Times New Roman" w:cs="Times New Roman"/>
                <w:sz w:val="20"/>
                <w:szCs w:val="20"/>
                <w:lang w:val="en-US"/>
              </w:rPr>
            </w:pPr>
            <w:r w:rsidRPr="00E36D0E">
              <w:rPr>
                <w:rFonts w:eastAsia="Times New Roman" w:cs="Times New Roman"/>
                <w:sz w:val="20"/>
                <w:szCs w:val="20"/>
                <w:lang w:val="en-US"/>
              </w:rPr>
              <w:t>No</w:t>
            </w:r>
          </w:p>
        </w:tc>
        <w:tc>
          <w:tcPr>
            <w:tcW w:w="243" w:type="pct"/>
            <w:tcBorders>
              <w:top w:val="nil"/>
              <w:left w:val="nil"/>
              <w:bottom w:val="single" w:sz="4" w:space="0" w:color="auto"/>
              <w:right w:val="single" w:sz="4" w:space="0" w:color="auto"/>
            </w:tcBorders>
            <w:shd w:val="clear" w:color="auto" w:fill="auto"/>
            <w:noWrap/>
          </w:tcPr>
          <w:p w14:paraId="5EAFF86D" w14:textId="77777777" w:rsidR="00C1380C" w:rsidRPr="00E36D0E" w:rsidRDefault="00C1380C" w:rsidP="005226DB">
            <w:pPr>
              <w:jc w:val="left"/>
              <w:rPr>
                <w:rFonts w:eastAsia="Times New Roman" w:cs="Times New Roman"/>
                <w:sz w:val="20"/>
                <w:szCs w:val="20"/>
                <w:lang w:val="en-US"/>
              </w:rPr>
            </w:pPr>
            <w:r w:rsidRPr="00E36D0E">
              <w:rPr>
                <w:rFonts w:eastAsia="Times New Roman" w:cs="Times New Roman"/>
                <w:sz w:val="20"/>
                <w:szCs w:val="20"/>
                <w:lang w:val="en-US"/>
              </w:rPr>
              <w:t>No</w:t>
            </w:r>
          </w:p>
        </w:tc>
        <w:tc>
          <w:tcPr>
            <w:tcW w:w="275" w:type="pct"/>
            <w:tcBorders>
              <w:top w:val="nil"/>
              <w:left w:val="nil"/>
              <w:bottom w:val="single" w:sz="4" w:space="0" w:color="auto"/>
              <w:right w:val="single" w:sz="4" w:space="0" w:color="auto"/>
            </w:tcBorders>
            <w:shd w:val="clear" w:color="auto" w:fill="auto"/>
            <w:noWrap/>
          </w:tcPr>
          <w:p w14:paraId="1FDA55AD" w14:textId="77777777" w:rsidR="00C1380C" w:rsidRPr="00E36D0E" w:rsidRDefault="00C1380C" w:rsidP="005226DB">
            <w:pPr>
              <w:jc w:val="left"/>
              <w:rPr>
                <w:rFonts w:eastAsia="Times New Roman" w:cs="Times New Roman"/>
                <w:sz w:val="20"/>
                <w:szCs w:val="20"/>
                <w:lang w:val="en-US"/>
              </w:rPr>
            </w:pPr>
            <w:r w:rsidRPr="00E36D0E">
              <w:rPr>
                <w:rFonts w:eastAsia="Times New Roman" w:cs="Times New Roman"/>
                <w:sz w:val="20"/>
                <w:szCs w:val="20"/>
                <w:lang w:val="en-US"/>
              </w:rPr>
              <w:t>No</w:t>
            </w:r>
          </w:p>
        </w:tc>
      </w:tr>
      <w:tr w:rsidR="00C1380C" w:rsidRPr="002B6F8B" w14:paraId="7F0CEA2E" w14:textId="77777777" w:rsidTr="005226DB">
        <w:trPr>
          <w:trHeight w:val="576"/>
        </w:trPr>
        <w:tc>
          <w:tcPr>
            <w:tcW w:w="624" w:type="pct"/>
            <w:tcBorders>
              <w:top w:val="nil"/>
              <w:left w:val="single" w:sz="4" w:space="0" w:color="auto"/>
              <w:bottom w:val="single" w:sz="4" w:space="0" w:color="auto"/>
              <w:right w:val="single" w:sz="4" w:space="0" w:color="auto"/>
            </w:tcBorders>
            <w:shd w:val="clear" w:color="auto" w:fill="auto"/>
            <w:hideMark/>
          </w:tcPr>
          <w:p w14:paraId="53C6EB09" w14:textId="36D7B544" w:rsidR="00C1380C" w:rsidRPr="00E36D0E" w:rsidRDefault="00C1380C" w:rsidP="008F1886">
            <w:pPr>
              <w:jc w:val="left"/>
              <w:rPr>
                <w:rFonts w:eastAsia="Times New Roman" w:cs="Times New Roman"/>
                <w:sz w:val="20"/>
                <w:szCs w:val="20"/>
                <w:lang w:val="en-US"/>
              </w:rPr>
            </w:pPr>
            <w:r>
              <w:rPr>
                <w:rFonts w:eastAsia="Times New Roman" w:cs="Times New Roman"/>
                <w:sz w:val="20"/>
                <w:szCs w:val="20"/>
                <w:lang w:val="en-US"/>
              </w:rPr>
              <w:t xml:space="preserve">Gutiérrez </w:t>
            </w:r>
            <w:r w:rsidRPr="00E36D0E">
              <w:rPr>
                <w:rFonts w:eastAsia="Times New Roman" w:cs="Times New Roman"/>
                <w:sz w:val="20"/>
                <w:szCs w:val="20"/>
                <w:lang w:val="en-US"/>
              </w:rPr>
              <w:t>et al.</w:t>
            </w:r>
            <w:r>
              <w:rPr>
                <w:rFonts w:eastAsia="Times New Roman" w:cs="Times New Roman"/>
                <w:sz w:val="20"/>
                <w:szCs w:val="20"/>
                <w:lang w:val="en-US"/>
              </w:rPr>
              <w:t xml:space="preserve"> </w:t>
            </w:r>
            <w:r>
              <w:rPr>
                <w:rFonts w:eastAsia="Times New Roman" w:cs="Times New Roman"/>
                <w:noProof/>
                <w:sz w:val="20"/>
                <w:szCs w:val="20"/>
                <w:lang w:val="en-US"/>
              </w:rPr>
              <w:t>(2011)</w:t>
            </w:r>
          </w:p>
        </w:tc>
        <w:tc>
          <w:tcPr>
            <w:tcW w:w="695" w:type="pct"/>
            <w:tcBorders>
              <w:top w:val="nil"/>
              <w:left w:val="nil"/>
              <w:bottom w:val="single" w:sz="4" w:space="0" w:color="auto"/>
              <w:right w:val="single" w:sz="4" w:space="0" w:color="auto"/>
            </w:tcBorders>
            <w:shd w:val="clear" w:color="auto" w:fill="auto"/>
            <w:hideMark/>
          </w:tcPr>
          <w:p w14:paraId="1133A751" w14:textId="77777777" w:rsidR="00C1380C" w:rsidRPr="00E36D0E" w:rsidRDefault="00C1380C" w:rsidP="005226DB">
            <w:pPr>
              <w:jc w:val="left"/>
              <w:rPr>
                <w:rFonts w:eastAsia="Times New Roman" w:cs="Times New Roman"/>
                <w:sz w:val="20"/>
                <w:szCs w:val="20"/>
                <w:lang w:val="en-US"/>
              </w:rPr>
            </w:pPr>
            <w:r w:rsidRPr="00E36D0E">
              <w:rPr>
                <w:rFonts w:eastAsia="Times New Roman" w:cs="Times New Roman"/>
                <w:sz w:val="20"/>
                <w:szCs w:val="20"/>
                <w:lang w:val="en-US"/>
              </w:rPr>
              <w:t>Madrid, Spain</w:t>
            </w:r>
          </w:p>
        </w:tc>
        <w:tc>
          <w:tcPr>
            <w:tcW w:w="1007" w:type="pct"/>
            <w:tcBorders>
              <w:top w:val="nil"/>
              <w:left w:val="nil"/>
              <w:bottom w:val="single" w:sz="4" w:space="0" w:color="auto"/>
              <w:right w:val="single" w:sz="4" w:space="0" w:color="auto"/>
            </w:tcBorders>
            <w:shd w:val="clear" w:color="auto" w:fill="auto"/>
            <w:hideMark/>
          </w:tcPr>
          <w:p w14:paraId="05A68940" w14:textId="77777777" w:rsidR="00C1380C" w:rsidRPr="00E36D0E" w:rsidRDefault="00C1380C" w:rsidP="005226DB">
            <w:pPr>
              <w:jc w:val="left"/>
              <w:rPr>
                <w:rFonts w:eastAsia="Times New Roman" w:cs="Times New Roman"/>
                <w:sz w:val="20"/>
                <w:szCs w:val="20"/>
                <w:lang w:val="en-US"/>
              </w:rPr>
            </w:pPr>
            <w:r w:rsidRPr="00E36D0E">
              <w:rPr>
                <w:rFonts w:eastAsia="Times New Roman" w:cs="Times New Roman"/>
                <w:sz w:val="20"/>
                <w:szCs w:val="20"/>
                <w:lang w:val="en-US"/>
              </w:rPr>
              <w:t>Distance-decay weighted regression model</w:t>
            </w:r>
          </w:p>
        </w:tc>
        <w:tc>
          <w:tcPr>
            <w:tcW w:w="557" w:type="pct"/>
            <w:tcBorders>
              <w:top w:val="nil"/>
              <w:left w:val="nil"/>
              <w:bottom w:val="single" w:sz="4" w:space="0" w:color="auto"/>
              <w:right w:val="single" w:sz="4" w:space="0" w:color="auto"/>
            </w:tcBorders>
            <w:shd w:val="clear" w:color="auto" w:fill="auto"/>
            <w:hideMark/>
          </w:tcPr>
          <w:p w14:paraId="60EBFFEA" w14:textId="77777777" w:rsidR="00C1380C" w:rsidRPr="00E36D0E" w:rsidRDefault="00C1380C" w:rsidP="005226DB">
            <w:pPr>
              <w:jc w:val="left"/>
              <w:rPr>
                <w:rFonts w:eastAsia="Times New Roman" w:cs="Times New Roman"/>
                <w:sz w:val="20"/>
                <w:szCs w:val="20"/>
                <w:lang w:val="en-US"/>
              </w:rPr>
            </w:pPr>
            <w:r w:rsidRPr="00E36D0E">
              <w:rPr>
                <w:rFonts w:eastAsia="Times New Roman" w:cs="Times New Roman"/>
                <w:sz w:val="20"/>
                <w:szCs w:val="20"/>
                <w:lang w:val="en-US"/>
              </w:rPr>
              <w:t>Micro, Station level</w:t>
            </w:r>
          </w:p>
        </w:tc>
        <w:tc>
          <w:tcPr>
            <w:tcW w:w="313" w:type="pct"/>
            <w:tcBorders>
              <w:top w:val="nil"/>
              <w:left w:val="nil"/>
              <w:bottom w:val="single" w:sz="4" w:space="0" w:color="auto"/>
              <w:right w:val="single" w:sz="4" w:space="0" w:color="auto"/>
            </w:tcBorders>
            <w:shd w:val="clear" w:color="auto" w:fill="auto"/>
            <w:hideMark/>
          </w:tcPr>
          <w:p w14:paraId="58C59F87" w14:textId="77777777" w:rsidR="00C1380C" w:rsidRPr="00E36D0E" w:rsidRDefault="00C1380C" w:rsidP="005226DB">
            <w:pPr>
              <w:jc w:val="left"/>
              <w:rPr>
                <w:rFonts w:eastAsia="Times New Roman" w:cs="Times New Roman"/>
                <w:sz w:val="20"/>
                <w:szCs w:val="20"/>
                <w:lang w:val="en-US"/>
              </w:rPr>
            </w:pPr>
            <w:r w:rsidRPr="00E36D0E">
              <w:rPr>
                <w:rFonts w:eastAsia="Times New Roman" w:cs="Times New Roman"/>
                <w:sz w:val="20"/>
                <w:szCs w:val="20"/>
                <w:lang w:val="en-US"/>
              </w:rPr>
              <w:t>No</w:t>
            </w:r>
          </w:p>
        </w:tc>
        <w:tc>
          <w:tcPr>
            <w:tcW w:w="208" w:type="pct"/>
            <w:tcBorders>
              <w:top w:val="nil"/>
              <w:left w:val="nil"/>
              <w:bottom w:val="single" w:sz="4" w:space="0" w:color="auto"/>
              <w:right w:val="single" w:sz="4" w:space="0" w:color="auto"/>
            </w:tcBorders>
            <w:shd w:val="clear" w:color="auto" w:fill="auto"/>
            <w:noWrap/>
            <w:hideMark/>
          </w:tcPr>
          <w:p w14:paraId="3085F0FC" w14:textId="77777777" w:rsidR="00C1380C" w:rsidRPr="00E36D0E" w:rsidRDefault="00C1380C" w:rsidP="005226DB">
            <w:pPr>
              <w:jc w:val="left"/>
              <w:rPr>
                <w:rFonts w:eastAsia="Times New Roman" w:cs="Times New Roman"/>
                <w:sz w:val="20"/>
                <w:szCs w:val="20"/>
                <w:lang w:val="en-US"/>
              </w:rPr>
            </w:pPr>
            <w:r w:rsidRPr="00E36D0E">
              <w:rPr>
                <w:rFonts w:eastAsia="Times New Roman" w:cs="Times New Roman"/>
                <w:sz w:val="20"/>
                <w:szCs w:val="20"/>
                <w:lang w:val="en-US"/>
              </w:rPr>
              <w:t>Yes</w:t>
            </w:r>
          </w:p>
        </w:tc>
        <w:tc>
          <w:tcPr>
            <w:tcW w:w="348" w:type="pct"/>
            <w:tcBorders>
              <w:top w:val="nil"/>
              <w:left w:val="nil"/>
              <w:bottom w:val="single" w:sz="4" w:space="0" w:color="auto"/>
              <w:right w:val="single" w:sz="4" w:space="0" w:color="auto"/>
            </w:tcBorders>
            <w:shd w:val="clear" w:color="auto" w:fill="auto"/>
            <w:noWrap/>
            <w:hideMark/>
          </w:tcPr>
          <w:p w14:paraId="1D7ABF74" w14:textId="77777777" w:rsidR="00C1380C" w:rsidRPr="00E36D0E" w:rsidRDefault="00C1380C" w:rsidP="005226DB">
            <w:pPr>
              <w:jc w:val="left"/>
              <w:rPr>
                <w:rFonts w:eastAsia="Times New Roman" w:cs="Times New Roman"/>
                <w:sz w:val="20"/>
                <w:szCs w:val="20"/>
                <w:lang w:val="en-US"/>
              </w:rPr>
            </w:pPr>
            <w:r w:rsidRPr="00E36D0E">
              <w:rPr>
                <w:rFonts w:eastAsia="Times New Roman" w:cs="Times New Roman"/>
                <w:sz w:val="20"/>
                <w:szCs w:val="20"/>
                <w:lang w:val="en-US"/>
              </w:rPr>
              <w:t>Yes</w:t>
            </w:r>
          </w:p>
        </w:tc>
        <w:tc>
          <w:tcPr>
            <w:tcW w:w="243" w:type="pct"/>
            <w:tcBorders>
              <w:top w:val="nil"/>
              <w:left w:val="nil"/>
              <w:bottom w:val="single" w:sz="4" w:space="0" w:color="auto"/>
              <w:right w:val="single" w:sz="4" w:space="0" w:color="auto"/>
            </w:tcBorders>
            <w:shd w:val="clear" w:color="auto" w:fill="auto"/>
            <w:hideMark/>
          </w:tcPr>
          <w:p w14:paraId="090F78B2" w14:textId="77777777" w:rsidR="00C1380C" w:rsidRPr="00E36D0E" w:rsidRDefault="00C1380C" w:rsidP="005226DB">
            <w:pPr>
              <w:jc w:val="left"/>
              <w:rPr>
                <w:rFonts w:eastAsia="Times New Roman" w:cs="Times New Roman"/>
                <w:sz w:val="20"/>
                <w:szCs w:val="20"/>
                <w:lang w:val="en-US"/>
              </w:rPr>
            </w:pPr>
            <w:r w:rsidRPr="00E36D0E">
              <w:rPr>
                <w:rFonts w:eastAsia="Times New Roman" w:cs="Times New Roman"/>
                <w:sz w:val="20"/>
                <w:szCs w:val="20"/>
                <w:lang w:val="en-US"/>
              </w:rPr>
              <w:t>Yes</w:t>
            </w:r>
          </w:p>
        </w:tc>
        <w:tc>
          <w:tcPr>
            <w:tcW w:w="243" w:type="pct"/>
            <w:tcBorders>
              <w:top w:val="nil"/>
              <w:left w:val="nil"/>
              <w:bottom w:val="single" w:sz="4" w:space="0" w:color="auto"/>
              <w:right w:val="single" w:sz="4" w:space="0" w:color="auto"/>
            </w:tcBorders>
            <w:shd w:val="clear" w:color="auto" w:fill="auto"/>
            <w:hideMark/>
          </w:tcPr>
          <w:p w14:paraId="3195F6F1" w14:textId="77777777" w:rsidR="00C1380C" w:rsidRPr="00E36D0E" w:rsidRDefault="00C1380C" w:rsidP="005226DB">
            <w:pPr>
              <w:jc w:val="left"/>
              <w:rPr>
                <w:rFonts w:eastAsia="Times New Roman" w:cs="Times New Roman"/>
                <w:sz w:val="20"/>
                <w:szCs w:val="20"/>
                <w:lang w:val="en-US"/>
              </w:rPr>
            </w:pPr>
            <w:r w:rsidRPr="00E36D0E">
              <w:rPr>
                <w:rFonts w:eastAsia="Times New Roman" w:cs="Times New Roman"/>
                <w:sz w:val="20"/>
                <w:szCs w:val="20"/>
                <w:lang w:val="en-US"/>
              </w:rPr>
              <w:t>Yes</w:t>
            </w:r>
          </w:p>
        </w:tc>
        <w:tc>
          <w:tcPr>
            <w:tcW w:w="244" w:type="pct"/>
            <w:tcBorders>
              <w:top w:val="nil"/>
              <w:left w:val="nil"/>
              <w:bottom w:val="single" w:sz="4" w:space="0" w:color="auto"/>
              <w:right w:val="single" w:sz="4" w:space="0" w:color="auto"/>
            </w:tcBorders>
            <w:shd w:val="clear" w:color="auto" w:fill="auto"/>
            <w:noWrap/>
            <w:hideMark/>
          </w:tcPr>
          <w:p w14:paraId="612F50D1" w14:textId="77777777" w:rsidR="00C1380C" w:rsidRPr="00E36D0E" w:rsidRDefault="00C1380C" w:rsidP="005226DB">
            <w:pPr>
              <w:jc w:val="left"/>
              <w:rPr>
                <w:rFonts w:eastAsia="Times New Roman" w:cs="Times New Roman"/>
                <w:sz w:val="20"/>
                <w:szCs w:val="20"/>
                <w:lang w:val="en-US"/>
              </w:rPr>
            </w:pPr>
            <w:r w:rsidRPr="00E36D0E">
              <w:rPr>
                <w:rFonts w:eastAsia="Times New Roman" w:cs="Times New Roman"/>
                <w:sz w:val="20"/>
                <w:szCs w:val="20"/>
                <w:lang w:val="en-US"/>
              </w:rPr>
              <w:t>Yes</w:t>
            </w:r>
          </w:p>
        </w:tc>
        <w:tc>
          <w:tcPr>
            <w:tcW w:w="243" w:type="pct"/>
            <w:tcBorders>
              <w:top w:val="nil"/>
              <w:left w:val="nil"/>
              <w:bottom w:val="single" w:sz="4" w:space="0" w:color="auto"/>
              <w:right w:val="single" w:sz="4" w:space="0" w:color="auto"/>
            </w:tcBorders>
            <w:shd w:val="clear" w:color="auto" w:fill="auto"/>
            <w:noWrap/>
            <w:hideMark/>
          </w:tcPr>
          <w:p w14:paraId="6F3C56E3" w14:textId="77777777" w:rsidR="00C1380C" w:rsidRPr="00E36D0E" w:rsidRDefault="00C1380C" w:rsidP="005226DB">
            <w:pPr>
              <w:jc w:val="left"/>
              <w:rPr>
                <w:rFonts w:eastAsia="Times New Roman" w:cs="Times New Roman"/>
                <w:sz w:val="20"/>
                <w:szCs w:val="20"/>
                <w:lang w:val="en-US"/>
              </w:rPr>
            </w:pPr>
            <w:r w:rsidRPr="00E36D0E">
              <w:rPr>
                <w:rFonts w:eastAsia="Times New Roman" w:cs="Times New Roman"/>
                <w:sz w:val="20"/>
                <w:szCs w:val="20"/>
                <w:lang w:val="en-US"/>
              </w:rPr>
              <w:t>No</w:t>
            </w:r>
          </w:p>
        </w:tc>
        <w:tc>
          <w:tcPr>
            <w:tcW w:w="275" w:type="pct"/>
            <w:tcBorders>
              <w:top w:val="nil"/>
              <w:left w:val="nil"/>
              <w:bottom w:val="single" w:sz="4" w:space="0" w:color="auto"/>
              <w:right w:val="single" w:sz="4" w:space="0" w:color="auto"/>
            </w:tcBorders>
            <w:shd w:val="clear" w:color="auto" w:fill="auto"/>
            <w:noWrap/>
            <w:hideMark/>
          </w:tcPr>
          <w:p w14:paraId="78DE310E" w14:textId="77777777" w:rsidR="00C1380C" w:rsidRPr="00E36D0E" w:rsidRDefault="00C1380C" w:rsidP="005226DB">
            <w:pPr>
              <w:jc w:val="left"/>
              <w:rPr>
                <w:rFonts w:eastAsia="Times New Roman" w:cs="Times New Roman"/>
                <w:sz w:val="20"/>
                <w:szCs w:val="20"/>
                <w:lang w:val="en-US"/>
              </w:rPr>
            </w:pPr>
            <w:r w:rsidRPr="00E36D0E">
              <w:rPr>
                <w:rFonts w:eastAsia="Times New Roman" w:cs="Times New Roman"/>
                <w:sz w:val="20"/>
                <w:szCs w:val="20"/>
                <w:lang w:val="en-US"/>
              </w:rPr>
              <w:t>Yes</w:t>
            </w:r>
          </w:p>
        </w:tc>
      </w:tr>
      <w:tr w:rsidR="00C1380C" w:rsidRPr="002B6F8B" w14:paraId="62D558C9" w14:textId="77777777" w:rsidTr="005226DB">
        <w:trPr>
          <w:trHeight w:val="665"/>
        </w:trPr>
        <w:tc>
          <w:tcPr>
            <w:tcW w:w="624" w:type="pct"/>
            <w:tcBorders>
              <w:top w:val="nil"/>
              <w:left w:val="single" w:sz="4" w:space="0" w:color="auto"/>
              <w:bottom w:val="single" w:sz="4" w:space="0" w:color="auto"/>
              <w:right w:val="single" w:sz="4" w:space="0" w:color="auto"/>
            </w:tcBorders>
            <w:shd w:val="clear" w:color="auto" w:fill="auto"/>
            <w:hideMark/>
          </w:tcPr>
          <w:p w14:paraId="2D80EFE8" w14:textId="0C51CD0B" w:rsidR="00C1380C" w:rsidRPr="00E36D0E" w:rsidRDefault="00C1380C" w:rsidP="008F1886">
            <w:pPr>
              <w:jc w:val="left"/>
              <w:rPr>
                <w:rFonts w:eastAsia="Times New Roman" w:cs="Times New Roman"/>
                <w:sz w:val="20"/>
                <w:szCs w:val="20"/>
                <w:lang w:val="en-US"/>
              </w:rPr>
            </w:pPr>
            <w:r w:rsidRPr="00E36D0E">
              <w:rPr>
                <w:rFonts w:eastAsia="Times New Roman" w:cs="Times New Roman"/>
                <w:sz w:val="20"/>
                <w:szCs w:val="20"/>
                <w:lang w:val="en-US"/>
              </w:rPr>
              <w:t>Huang</w:t>
            </w:r>
            <w:r>
              <w:rPr>
                <w:rFonts w:eastAsia="Times New Roman" w:cs="Times New Roman"/>
                <w:sz w:val="20"/>
                <w:szCs w:val="20"/>
                <w:lang w:val="en-US"/>
              </w:rPr>
              <w:t xml:space="preserve"> </w:t>
            </w:r>
            <w:r w:rsidRPr="00E36D0E">
              <w:rPr>
                <w:rFonts w:eastAsia="Times New Roman" w:cs="Times New Roman"/>
                <w:sz w:val="20"/>
                <w:szCs w:val="20"/>
                <w:lang w:val="en-US"/>
              </w:rPr>
              <w:t>et al</w:t>
            </w:r>
            <w:r>
              <w:rPr>
                <w:rFonts w:eastAsia="Times New Roman" w:cs="Times New Roman"/>
                <w:sz w:val="20"/>
                <w:szCs w:val="20"/>
                <w:lang w:val="en-US"/>
              </w:rPr>
              <w:t xml:space="preserve">. </w:t>
            </w:r>
            <w:r>
              <w:rPr>
                <w:rFonts w:eastAsia="Times New Roman" w:cs="Times New Roman"/>
                <w:noProof/>
                <w:sz w:val="20"/>
                <w:szCs w:val="20"/>
                <w:lang w:val="en-US"/>
              </w:rPr>
              <w:t>(2017)</w:t>
            </w:r>
          </w:p>
        </w:tc>
        <w:tc>
          <w:tcPr>
            <w:tcW w:w="695" w:type="pct"/>
            <w:tcBorders>
              <w:top w:val="nil"/>
              <w:left w:val="nil"/>
              <w:bottom w:val="single" w:sz="4" w:space="0" w:color="auto"/>
              <w:right w:val="single" w:sz="4" w:space="0" w:color="auto"/>
            </w:tcBorders>
            <w:shd w:val="clear" w:color="auto" w:fill="auto"/>
            <w:noWrap/>
            <w:hideMark/>
          </w:tcPr>
          <w:p w14:paraId="4680613C" w14:textId="77777777" w:rsidR="00C1380C" w:rsidRPr="00E36D0E" w:rsidRDefault="00C1380C" w:rsidP="005226DB">
            <w:pPr>
              <w:jc w:val="left"/>
              <w:rPr>
                <w:rFonts w:eastAsia="Times New Roman" w:cs="Times New Roman"/>
                <w:sz w:val="20"/>
                <w:szCs w:val="20"/>
                <w:lang w:val="en-US"/>
              </w:rPr>
            </w:pPr>
            <w:r w:rsidRPr="00E36D0E">
              <w:rPr>
                <w:rFonts w:eastAsia="Times New Roman" w:cs="Times New Roman"/>
                <w:sz w:val="20"/>
                <w:szCs w:val="20"/>
                <w:lang w:val="en-US"/>
              </w:rPr>
              <w:t>Wuhan, China</w:t>
            </w:r>
          </w:p>
        </w:tc>
        <w:tc>
          <w:tcPr>
            <w:tcW w:w="1007" w:type="pct"/>
            <w:tcBorders>
              <w:top w:val="nil"/>
              <w:left w:val="nil"/>
              <w:bottom w:val="single" w:sz="4" w:space="0" w:color="auto"/>
              <w:right w:val="single" w:sz="4" w:space="0" w:color="auto"/>
            </w:tcBorders>
            <w:shd w:val="clear" w:color="auto" w:fill="auto"/>
            <w:hideMark/>
          </w:tcPr>
          <w:p w14:paraId="461F1F5A" w14:textId="77777777" w:rsidR="00C1380C" w:rsidRPr="00E36D0E" w:rsidRDefault="00C1380C" w:rsidP="005226DB">
            <w:pPr>
              <w:jc w:val="left"/>
              <w:rPr>
                <w:rFonts w:eastAsia="Times New Roman" w:cs="Times New Roman"/>
                <w:sz w:val="20"/>
                <w:szCs w:val="20"/>
                <w:lang w:val="en-US"/>
              </w:rPr>
            </w:pPr>
            <w:r w:rsidRPr="00E36D0E">
              <w:rPr>
                <w:rFonts w:eastAsia="Times New Roman" w:cs="Times New Roman"/>
                <w:sz w:val="20"/>
                <w:szCs w:val="20"/>
                <w:lang w:val="en-US"/>
              </w:rPr>
              <w:t>Accessibility-weighted ridership model</w:t>
            </w:r>
          </w:p>
        </w:tc>
        <w:tc>
          <w:tcPr>
            <w:tcW w:w="557" w:type="pct"/>
            <w:tcBorders>
              <w:top w:val="nil"/>
              <w:left w:val="nil"/>
              <w:bottom w:val="single" w:sz="4" w:space="0" w:color="auto"/>
              <w:right w:val="single" w:sz="4" w:space="0" w:color="auto"/>
            </w:tcBorders>
            <w:shd w:val="clear" w:color="auto" w:fill="auto"/>
            <w:hideMark/>
          </w:tcPr>
          <w:p w14:paraId="33029065" w14:textId="77777777" w:rsidR="00C1380C" w:rsidRPr="00E36D0E" w:rsidRDefault="00C1380C" w:rsidP="005226DB">
            <w:pPr>
              <w:jc w:val="left"/>
              <w:rPr>
                <w:rFonts w:eastAsia="Times New Roman" w:cs="Times New Roman"/>
                <w:sz w:val="20"/>
                <w:szCs w:val="20"/>
                <w:lang w:val="en-US"/>
              </w:rPr>
            </w:pPr>
            <w:r w:rsidRPr="00E36D0E">
              <w:rPr>
                <w:rFonts w:eastAsia="Times New Roman" w:cs="Times New Roman"/>
                <w:sz w:val="20"/>
                <w:szCs w:val="20"/>
                <w:lang w:val="en-US"/>
              </w:rPr>
              <w:t>Micro, Station level</w:t>
            </w:r>
          </w:p>
        </w:tc>
        <w:tc>
          <w:tcPr>
            <w:tcW w:w="313" w:type="pct"/>
            <w:tcBorders>
              <w:top w:val="nil"/>
              <w:left w:val="nil"/>
              <w:bottom w:val="single" w:sz="4" w:space="0" w:color="auto"/>
              <w:right w:val="single" w:sz="4" w:space="0" w:color="auto"/>
            </w:tcBorders>
            <w:shd w:val="clear" w:color="auto" w:fill="auto"/>
            <w:hideMark/>
          </w:tcPr>
          <w:p w14:paraId="046A3E39" w14:textId="77777777" w:rsidR="00C1380C" w:rsidRPr="00E36D0E" w:rsidRDefault="00C1380C" w:rsidP="005226DB">
            <w:pPr>
              <w:jc w:val="left"/>
              <w:rPr>
                <w:rFonts w:eastAsia="Times New Roman" w:cs="Times New Roman"/>
                <w:sz w:val="20"/>
                <w:szCs w:val="20"/>
                <w:lang w:val="en-US"/>
              </w:rPr>
            </w:pPr>
            <w:r w:rsidRPr="00E36D0E">
              <w:rPr>
                <w:rFonts w:eastAsia="Times New Roman" w:cs="Times New Roman"/>
                <w:sz w:val="20"/>
                <w:szCs w:val="20"/>
                <w:lang w:val="en-US"/>
              </w:rPr>
              <w:t>Yes</w:t>
            </w:r>
          </w:p>
        </w:tc>
        <w:tc>
          <w:tcPr>
            <w:tcW w:w="208" w:type="pct"/>
            <w:tcBorders>
              <w:top w:val="nil"/>
              <w:left w:val="nil"/>
              <w:bottom w:val="single" w:sz="4" w:space="0" w:color="auto"/>
              <w:right w:val="single" w:sz="4" w:space="0" w:color="auto"/>
            </w:tcBorders>
            <w:shd w:val="clear" w:color="auto" w:fill="auto"/>
            <w:noWrap/>
            <w:hideMark/>
          </w:tcPr>
          <w:p w14:paraId="7AE1C7C7" w14:textId="77777777" w:rsidR="00C1380C" w:rsidRPr="00E36D0E" w:rsidRDefault="00C1380C" w:rsidP="005226DB">
            <w:pPr>
              <w:jc w:val="left"/>
              <w:rPr>
                <w:rFonts w:eastAsia="Times New Roman" w:cs="Times New Roman"/>
                <w:sz w:val="20"/>
                <w:szCs w:val="20"/>
                <w:lang w:val="en-US"/>
              </w:rPr>
            </w:pPr>
            <w:r w:rsidRPr="00E36D0E">
              <w:rPr>
                <w:rFonts w:eastAsia="Times New Roman" w:cs="Times New Roman"/>
                <w:sz w:val="20"/>
                <w:szCs w:val="20"/>
                <w:lang w:val="en-US"/>
              </w:rPr>
              <w:t>Yes</w:t>
            </w:r>
          </w:p>
        </w:tc>
        <w:tc>
          <w:tcPr>
            <w:tcW w:w="348" w:type="pct"/>
            <w:tcBorders>
              <w:top w:val="nil"/>
              <w:left w:val="nil"/>
              <w:bottom w:val="single" w:sz="4" w:space="0" w:color="auto"/>
              <w:right w:val="single" w:sz="4" w:space="0" w:color="auto"/>
            </w:tcBorders>
            <w:shd w:val="clear" w:color="auto" w:fill="auto"/>
            <w:noWrap/>
            <w:hideMark/>
          </w:tcPr>
          <w:p w14:paraId="42BA0A8A" w14:textId="77777777" w:rsidR="00C1380C" w:rsidRPr="00E36D0E" w:rsidRDefault="00C1380C" w:rsidP="005226DB">
            <w:pPr>
              <w:jc w:val="left"/>
              <w:rPr>
                <w:rFonts w:eastAsia="Times New Roman" w:cs="Times New Roman"/>
                <w:sz w:val="20"/>
                <w:szCs w:val="20"/>
                <w:lang w:val="en-US"/>
              </w:rPr>
            </w:pPr>
            <w:r w:rsidRPr="00E36D0E">
              <w:rPr>
                <w:rFonts w:eastAsia="Times New Roman" w:cs="Times New Roman"/>
                <w:sz w:val="20"/>
                <w:szCs w:val="20"/>
                <w:lang w:val="en-US"/>
              </w:rPr>
              <w:t>No</w:t>
            </w:r>
          </w:p>
        </w:tc>
        <w:tc>
          <w:tcPr>
            <w:tcW w:w="243" w:type="pct"/>
            <w:tcBorders>
              <w:top w:val="nil"/>
              <w:left w:val="nil"/>
              <w:bottom w:val="single" w:sz="4" w:space="0" w:color="auto"/>
              <w:right w:val="single" w:sz="4" w:space="0" w:color="auto"/>
            </w:tcBorders>
            <w:shd w:val="clear" w:color="auto" w:fill="auto"/>
            <w:noWrap/>
            <w:hideMark/>
          </w:tcPr>
          <w:p w14:paraId="763323AD" w14:textId="77777777" w:rsidR="00C1380C" w:rsidRPr="00E36D0E" w:rsidRDefault="00C1380C" w:rsidP="005226DB">
            <w:pPr>
              <w:jc w:val="left"/>
              <w:rPr>
                <w:rFonts w:eastAsia="Times New Roman" w:cs="Times New Roman"/>
                <w:sz w:val="20"/>
                <w:szCs w:val="20"/>
                <w:lang w:val="en-US"/>
              </w:rPr>
            </w:pPr>
            <w:r w:rsidRPr="00E36D0E">
              <w:rPr>
                <w:rFonts w:eastAsia="Times New Roman" w:cs="Times New Roman"/>
                <w:sz w:val="20"/>
                <w:szCs w:val="20"/>
                <w:lang w:val="en-US"/>
              </w:rPr>
              <w:t>No</w:t>
            </w:r>
          </w:p>
        </w:tc>
        <w:tc>
          <w:tcPr>
            <w:tcW w:w="243" w:type="pct"/>
            <w:tcBorders>
              <w:top w:val="nil"/>
              <w:left w:val="nil"/>
              <w:bottom w:val="single" w:sz="4" w:space="0" w:color="auto"/>
              <w:right w:val="single" w:sz="4" w:space="0" w:color="auto"/>
            </w:tcBorders>
            <w:shd w:val="clear" w:color="auto" w:fill="auto"/>
            <w:noWrap/>
            <w:hideMark/>
          </w:tcPr>
          <w:p w14:paraId="22EC91FF" w14:textId="77777777" w:rsidR="00C1380C" w:rsidRPr="00E36D0E" w:rsidRDefault="00C1380C" w:rsidP="005226DB">
            <w:pPr>
              <w:jc w:val="left"/>
              <w:rPr>
                <w:rFonts w:eastAsia="Times New Roman" w:cs="Times New Roman"/>
                <w:sz w:val="20"/>
                <w:szCs w:val="20"/>
                <w:lang w:val="en-US"/>
              </w:rPr>
            </w:pPr>
            <w:r w:rsidRPr="00E36D0E">
              <w:rPr>
                <w:rFonts w:eastAsia="Times New Roman" w:cs="Times New Roman"/>
                <w:sz w:val="20"/>
                <w:szCs w:val="20"/>
                <w:lang w:val="en-US"/>
              </w:rPr>
              <w:t>Yes</w:t>
            </w:r>
          </w:p>
        </w:tc>
        <w:tc>
          <w:tcPr>
            <w:tcW w:w="244" w:type="pct"/>
            <w:tcBorders>
              <w:top w:val="nil"/>
              <w:left w:val="nil"/>
              <w:bottom w:val="single" w:sz="4" w:space="0" w:color="auto"/>
              <w:right w:val="single" w:sz="4" w:space="0" w:color="auto"/>
            </w:tcBorders>
            <w:shd w:val="clear" w:color="auto" w:fill="auto"/>
            <w:noWrap/>
            <w:hideMark/>
          </w:tcPr>
          <w:p w14:paraId="68A997B6" w14:textId="77777777" w:rsidR="00C1380C" w:rsidRPr="00E36D0E" w:rsidRDefault="00C1380C" w:rsidP="005226DB">
            <w:pPr>
              <w:jc w:val="left"/>
              <w:rPr>
                <w:rFonts w:eastAsia="Times New Roman" w:cs="Times New Roman"/>
                <w:sz w:val="20"/>
                <w:szCs w:val="20"/>
                <w:lang w:val="en-US"/>
              </w:rPr>
            </w:pPr>
            <w:r w:rsidRPr="00E36D0E">
              <w:rPr>
                <w:rFonts w:eastAsia="Times New Roman" w:cs="Times New Roman"/>
                <w:sz w:val="20"/>
                <w:szCs w:val="20"/>
                <w:lang w:val="en-US"/>
              </w:rPr>
              <w:t>No</w:t>
            </w:r>
          </w:p>
        </w:tc>
        <w:tc>
          <w:tcPr>
            <w:tcW w:w="243" w:type="pct"/>
            <w:tcBorders>
              <w:top w:val="nil"/>
              <w:left w:val="nil"/>
              <w:bottom w:val="single" w:sz="4" w:space="0" w:color="auto"/>
              <w:right w:val="single" w:sz="4" w:space="0" w:color="auto"/>
            </w:tcBorders>
            <w:shd w:val="clear" w:color="auto" w:fill="auto"/>
            <w:noWrap/>
            <w:hideMark/>
          </w:tcPr>
          <w:p w14:paraId="4D2E042C" w14:textId="77777777" w:rsidR="00C1380C" w:rsidRPr="00E36D0E" w:rsidRDefault="00C1380C" w:rsidP="005226DB">
            <w:pPr>
              <w:jc w:val="left"/>
              <w:rPr>
                <w:rFonts w:eastAsia="Times New Roman" w:cs="Times New Roman"/>
                <w:sz w:val="20"/>
                <w:szCs w:val="20"/>
                <w:lang w:val="en-US"/>
              </w:rPr>
            </w:pPr>
            <w:r w:rsidRPr="00E36D0E">
              <w:rPr>
                <w:rFonts w:eastAsia="Times New Roman" w:cs="Times New Roman"/>
                <w:sz w:val="20"/>
                <w:szCs w:val="20"/>
                <w:lang w:val="en-US"/>
              </w:rPr>
              <w:t>No</w:t>
            </w:r>
          </w:p>
        </w:tc>
        <w:tc>
          <w:tcPr>
            <w:tcW w:w="275" w:type="pct"/>
            <w:tcBorders>
              <w:top w:val="nil"/>
              <w:left w:val="nil"/>
              <w:bottom w:val="single" w:sz="4" w:space="0" w:color="auto"/>
              <w:right w:val="single" w:sz="4" w:space="0" w:color="auto"/>
            </w:tcBorders>
            <w:shd w:val="clear" w:color="auto" w:fill="auto"/>
            <w:noWrap/>
            <w:hideMark/>
          </w:tcPr>
          <w:p w14:paraId="7962EAC4" w14:textId="77777777" w:rsidR="00C1380C" w:rsidRPr="00E36D0E" w:rsidRDefault="00C1380C" w:rsidP="005226DB">
            <w:pPr>
              <w:jc w:val="left"/>
              <w:rPr>
                <w:rFonts w:eastAsia="Times New Roman" w:cs="Times New Roman"/>
                <w:sz w:val="20"/>
                <w:szCs w:val="20"/>
                <w:lang w:val="en-US"/>
              </w:rPr>
            </w:pPr>
            <w:r w:rsidRPr="00E36D0E">
              <w:rPr>
                <w:rFonts w:eastAsia="Times New Roman" w:cs="Times New Roman"/>
                <w:sz w:val="20"/>
                <w:szCs w:val="20"/>
                <w:lang w:val="en-US"/>
              </w:rPr>
              <w:t>Yes</w:t>
            </w:r>
          </w:p>
        </w:tc>
      </w:tr>
      <w:tr w:rsidR="00C1380C" w:rsidRPr="002B6F8B" w14:paraId="6EAA235E" w14:textId="77777777" w:rsidTr="005226DB">
        <w:trPr>
          <w:trHeight w:val="576"/>
        </w:trPr>
        <w:tc>
          <w:tcPr>
            <w:tcW w:w="624" w:type="pct"/>
            <w:tcBorders>
              <w:top w:val="nil"/>
              <w:left w:val="single" w:sz="4" w:space="0" w:color="auto"/>
              <w:bottom w:val="single" w:sz="4" w:space="0" w:color="auto"/>
              <w:right w:val="single" w:sz="4" w:space="0" w:color="auto"/>
            </w:tcBorders>
            <w:shd w:val="clear" w:color="auto" w:fill="auto"/>
            <w:hideMark/>
          </w:tcPr>
          <w:p w14:paraId="2DBC1354" w14:textId="3933E295" w:rsidR="00C1380C" w:rsidRPr="00E36D0E" w:rsidRDefault="00C1380C" w:rsidP="008F1886">
            <w:pPr>
              <w:jc w:val="left"/>
              <w:rPr>
                <w:rFonts w:eastAsia="Times New Roman" w:cs="Times New Roman"/>
                <w:sz w:val="20"/>
                <w:szCs w:val="20"/>
                <w:lang w:val="en-US"/>
              </w:rPr>
            </w:pPr>
            <w:r>
              <w:rPr>
                <w:rFonts w:eastAsia="Times New Roman" w:cs="Times New Roman"/>
                <w:sz w:val="20"/>
                <w:szCs w:val="20"/>
                <w:lang w:val="en-US"/>
              </w:rPr>
              <w:t>Liu</w:t>
            </w:r>
            <w:r w:rsidRPr="00E36D0E">
              <w:rPr>
                <w:rFonts w:eastAsia="Times New Roman" w:cs="Times New Roman"/>
                <w:sz w:val="20"/>
                <w:szCs w:val="20"/>
                <w:lang w:val="en-US"/>
              </w:rPr>
              <w:t xml:space="preserve"> et al</w:t>
            </w:r>
            <w:r>
              <w:rPr>
                <w:rFonts w:eastAsia="Times New Roman" w:cs="Times New Roman"/>
                <w:sz w:val="20"/>
                <w:szCs w:val="20"/>
                <w:lang w:val="en-US"/>
              </w:rPr>
              <w:t xml:space="preserve">. </w:t>
            </w:r>
            <w:r>
              <w:rPr>
                <w:rFonts w:eastAsia="Times New Roman" w:cs="Times New Roman"/>
                <w:noProof/>
                <w:sz w:val="20"/>
                <w:szCs w:val="20"/>
                <w:lang w:val="en-US"/>
              </w:rPr>
              <w:t>(2016)</w:t>
            </w:r>
          </w:p>
        </w:tc>
        <w:tc>
          <w:tcPr>
            <w:tcW w:w="695" w:type="pct"/>
            <w:tcBorders>
              <w:top w:val="nil"/>
              <w:left w:val="nil"/>
              <w:bottom w:val="single" w:sz="4" w:space="0" w:color="auto"/>
              <w:right w:val="single" w:sz="4" w:space="0" w:color="auto"/>
            </w:tcBorders>
            <w:shd w:val="clear" w:color="auto" w:fill="auto"/>
            <w:noWrap/>
            <w:hideMark/>
          </w:tcPr>
          <w:p w14:paraId="233E3E1B" w14:textId="77777777" w:rsidR="00C1380C" w:rsidRPr="00E36D0E" w:rsidRDefault="00C1380C" w:rsidP="005226DB">
            <w:pPr>
              <w:jc w:val="left"/>
              <w:rPr>
                <w:rFonts w:eastAsia="Times New Roman" w:cs="Times New Roman"/>
                <w:sz w:val="20"/>
                <w:szCs w:val="20"/>
                <w:lang w:val="en-US"/>
              </w:rPr>
            </w:pPr>
            <w:r w:rsidRPr="00E36D0E">
              <w:rPr>
                <w:rFonts w:eastAsia="Times New Roman" w:cs="Times New Roman"/>
                <w:sz w:val="20"/>
                <w:szCs w:val="20"/>
                <w:lang w:val="en-US"/>
              </w:rPr>
              <w:t>Maryland</w:t>
            </w:r>
          </w:p>
        </w:tc>
        <w:tc>
          <w:tcPr>
            <w:tcW w:w="1007" w:type="pct"/>
            <w:tcBorders>
              <w:top w:val="nil"/>
              <w:left w:val="nil"/>
              <w:bottom w:val="single" w:sz="4" w:space="0" w:color="auto"/>
              <w:right w:val="single" w:sz="4" w:space="0" w:color="auto"/>
            </w:tcBorders>
            <w:shd w:val="clear" w:color="auto" w:fill="auto"/>
            <w:hideMark/>
          </w:tcPr>
          <w:p w14:paraId="25E15B51" w14:textId="77777777" w:rsidR="00C1380C" w:rsidRPr="00E36D0E" w:rsidRDefault="00C1380C" w:rsidP="005226DB">
            <w:pPr>
              <w:jc w:val="left"/>
              <w:rPr>
                <w:rFonts w:eastAsia="Times New Roman" w:cs="Times New Roman"/>
                <w:sz w:val="20"/>
                <w:szCs w:val="20"/>
                <w:lang w:val="en-US"/>
              </w:rPr>
            </w:pPr>
            <w:r w:rsidRPr="00E36D0E">
              <w:rPr>
                <w:rFonts w:eastAsia="Times New Roman" w:cs="Times New Roman"/>
                <w:sz w:val="20"/>
                <w:szCs w:val="20"/>
                <w:lang w:val="en-US"/>
              </w:rPr>
              <w:t>Direct ridership models (DRM)</w:t>
            </w:r>
          </w:p>
        </w:tc>
        <w:tc>
          <w:tcPr>
            <w:tcW w:w="557" w:type="pct"/>
            <w:tcBorders>
              <w:top w:val="nil"/>
              <w:left w:val="nil"/>
              <w:bottom w:val="single" w:sz="4" w:space="0" w:color="auto"/>
              <w:right w:val="single" w:sz="4" w:space="0" w:color="auto"/>
            </w:tcBorders>
            <w:shd w:val="clear" w:color="auto" w:fill="auto"/>
            <w:hideMark/>
          </w:tcPr>
          <w:p w14:paraId="5178ED2B" w14:textId="77777777" w:rsidR="00C1380C" w:rsidRPr="00E36D0E" w:rsidRDefault="00C1380C" w:rsidP="005226DB">
            <w:pPr>
              <w:jc w:val="left"/>
              <w:rPr>
                <w:rFonts w:eastAsia="Times New Roman" w:cs="Times New Roman"/>
                <w:sz w:val="20"/>
                <w:szCs w:val="20"/>
                <w:lang w:val="en-US"/>
              </w:rPr>
            </w:pPr>
            <w:r w:rsidRPr="00E36D0E">
              <w:rPr>
                <w:rFonts w:eastAsia="Times New Roman" w:cs="Times New Roman"/>
                <w:sz w:val="20"/>
                <w:szCs w:val="20"/>
                <w:lang w:val="en-US"/>
              </w:rPr>
              <w:t>Micro, station level</w:t>
            </w:r>
          </w:p>
        </w:tc>
        <w:tc>
          <w:tcPr>
            <w:tcW w:w="313" w:type="pct"/>
            <w:tcBorders>
              <w:top w:val="nil"/>
              <w:left w:val="nil"/>
              <w:bottom w:val="single" w:sz="4" w:space="0" w:color="auto"/>
              <w:right w:val="single" w:sz="4" w:space="0" w:color="auto"/>
            </w:tcBorders>
            <w:shd w:val="clear" w:color="auto" w:fill="auto"/>
            <w:hideMark/>
          </w:tcPr>
          <w:p w14:paraId="272F740C" w14:textId="77777777" w:rsidR="00C1380C" w:rsidRPr="00E36D0E" w:rsidRDefault="00C1380C" w:rsidP="005226DB">
            <w:pPr>
              <w:jc w:val="left"/>
              <w:rPr>
                <w:rFonts w:eastAsia="Times New Roman" w:cs="Times New Roman"/>
                <w:sz w:val="20"/>
                <w:szCs w:val="20"/>
                <w:lang w:val="en-US"/>
              </w:rPr>
            </w:pPr>
            <w:r w:rsidRPr="00E36D0E">
              <w:rPr>
                <w:rFonts w:eastAsia="Times New Roman" w:cs="Times New Roman"/>
                <w:sz w:val="20"/>
                <w:szCs w:val="20"/>
                <w:lang w:val="en-US"/>
              </w:rPr>
              <w:t>No</w:t>
            </w:r>
          </w:p>
        </w:tc>
        <w:tc>
          <w:tcPr>
            <w:tcW w:w="208" w:type="pct"/>
            <w:tcBorders>
              <w:top w:val="nil"/>
              <w:left w:val="nil"/>
              <w:bottom w:val="single" w:sz="4" w:space="0" w:color="auto"/>
              <w:right w:val="single" w:sz="4" w:space="0" w:color="auto"/>
            </w:tcBorders>
            <w:shd w:val="clear" w:color="auto" w:fill="auto"/>
            <w:noWrap/>
            <w:hideMark/>
          </w:tcPr>
          <w:p w14:paraId="6283B9A3" w14:textId="77777777" w:rsidR="00C1380C" w:rsidRPr="00E36D0E" w:rsidRDefault="00C1380C" w:rsidP="005226DB">
            <w:pPr>
              <w:jc w:val="left"/>
              <w:rPr>
                <w:rFonts w:eastAsia="Times New Roman" w:cs="Times New Roman"/>
                <w:sz w:val="20"/>
                <w:szCs w:val="20"/>
                <w:lang w:val="en-US"/>
              </w:rPr>
            </w:pPr>
            <w:r w:rsidRPr="00E36D0E">
              <w:rPr>
                <w:rFonts w:eastAsia="Times New Roman" w:cs="Times New Roman"/>
                <w:sz w:val="20"/>
                <w:szCs w:val="20"/>
                <w:lang w:val="en-US"/>
              </w:rPr>
              <w:t>Yes</w:t>
            </w:r>
          </w:p>
        </w:tc>
        <w:tc>
          <w:tcPr>
            <w:tcW w:w="348" w:type="pct"/>
            <w:tcBorders>
              <w:top w:val="nil"/>
              <w:left w:val="nil"/>
              <w:bottom w:val="single" w:sz="4" w:space="0" w:color="auto"/>
              <w:right w:val="single" w:sz="4" w:space="0" w:color="auto"/>
            </w:tcBorders>
            <w:shd w:val="clear" w:color="auto" w:fill="auto"/>
            <w:noWrap/>
            <w:hideMark/>
          </w:tcPr>
          <w:p w14:paraId="727594C7" w14:textId="77777777" w:rsidR="00C1380C" w:rsidRPr="00E36D0E" w:rsidRDefault="00C1380C" w:rsidP="005226DB">
            <w:pPr>
              <w:jc w:val="left"/>
              <w:rPr>
                <w:rFonts w:eastAsia="Times New Roman" w:cs="Times New Roman"/>
                <w:sz w:val="20"/>
                <w:szCs w:val="20"/>
                <w:lang w:val="en-US"/>
              </w:rPr>
            </w:pPr>
            <w:r w:rsidRPr="00E36D0E">
              <w:rPr>
                <w:rFonts w:eastAsia="Times New Roman" w:cs="Times New Roman"/>
                <w:sz w:val="20"/>
                <w:szCs w:val="20"/>
                <w:lang w:val="en-US"/>
              </w:rPr>
              <w:t>Yes</w:t>
            </w:r>
          </w:p>
        </w:tc>
        <w:tc>
          <w:tcPr>
            <w:tcW w:w="243" w:type="pct"/>
            <w:tcBorders>
              <w:top w:val="nil"/>
              <w:left w:val="nil"/>
              <w:bottom w:val="single" w:sz="4" w:space="0" w:color="auto"/>
              <w:right w:val="single" w:sz="4" w:space="0" w:color="auto"/>
            </w:tcBorders>
            <w:shd w:val="clear" w:color="auto" w:fill="auto"/>
            <w:noWrap/>
            <w:hideMark/>
          </w:tcPr>
          <w:p w14:paraId="23D98C15" w14:textId="77777777" w:rsidR="00C1380C" w:rsidRPr="00E36D0E" w:rsidRDefault="00C1380C" w:rsidP="005226DB">
            <w:pPr>
              <w:jc w:val="left"/>
              <w:rPr>
                <w:rFonts w:eastAsia="Times New Roman" w:cs="Times New Roman"/>
                <w:sz w:val="20"/>
                <w:szCs w:val="20"/>
                <w:lang w:val="en-US"/>
              </w:rPr>
            </w:pPr>
            <w:r w:rsidRPr="00E36D0E">
              <w:rPr>
                <w:rFonts w:eastAsia="Times New Roman" w:cs="Times New Roman"/>
                <w:sz w:val="20"/>
                <w:szCs w:val="20"/>
                <w:lang w:val="en-US"/>
              </w:rPr>
              <w:t>Yes</w:t>
            </w:r>
          </w:p>
        </w:tc>
        <w:tc>
          <w:tcPr>
            <w:tcW w:w="243" w:type="pct"/>
            <w:tcBorders>
              <w:top w:val="nil"/>
              <w:left w:val="nil"/>
              <w:bottom w:val="single" w:sz="4" w:space="0" w:color="auto"/>
              <w:right w:val="single" w:sz="4" w:space="0" w:color="auto"/>
            </w:tcBorders>
            <w:shd w:val="clear" w:color="auto" w:fill="auto"/>
            <w:noWrap/>
            <w:hideMark/>
          </w:tcPr>
          <w:p w14:paraId="6BDFC9C8" w14:textId="77777777" w:rsidR="00C1380C" w:rsidRPr="00E36D0E" w:rsidRDefault="00C1380C" w:rsidP="005226DB">
            <w:pPr>
              <w:jc w:val="left"/>
              <w:rPr>
                <w:rFonts w:eastAsia="Times New Roman" w:cs="Times New Roman"/>
                <w:sz w:val="20"/>
                <w:szCs w:val="20"/>
                <w:lang w:val="en-US"/>
              </w:rPr>
            </w:pPr>
            <w:r w:rsidRPr="00E36D0E">
              <w:rPr>
                <w:rFonts w:eastAsia="Times New Roman" w:cs="Times New Roman"/>
                <w:sz w:val="20"/>
                <w:szCs w:val="20"/>
                <w:lang w:val="en-US"/>
              </w:rPr>
              <w:t>Yes</w:t>
            </w:r>
          </w:p>
        </w:tc>
        <w:tc>
          <w:tcPr>
            <w:tcW w:w="244" w:type="pct"/>
            <w:tcBorders>
              <w:top w:val="nil"/>
              <w:left w:val="nil"/>
              <w:bottom w:val="single" w:sz="4" w:space="0" w:color="auto"/>
              <w:right w:val="single" w:sz="4" w:space="0" w:color="auto"/>
            </w:tcBorders>
            <w:shd w:val="clear" w:color="auto" w:fill="auto"/>
            <w:noWrap/>
            <w:hideMark/>
          </w:tcPr>
          <w:p w14:paraId="034CFACA" w14:textId="77777777" w:rsidR="00C1380C" w:rsidRPr="00E36D0E" w:rsidRDefault="00C1380C" w:rsidP="005226DB">
            <w:pPr>
              <w:jc w:val="left"/>
              <w:rPr>
                <w:rFonts w:eastAsia="Times New Roman" w:cs="Times New Roman"/>
                <w:sz w:val="20"/>
                <w:szCs w:val="20"/>
                <w:lang w:val="en-US"/>
              </w:rPr>
            </w:pPr>
            <w:r w:rsidRPr="00E36D0E">
              <w:rPr>
                <w:rFonts w:eastAsia="Times New Roman" w:cs="Times New Roman"/>
                <w:sz w:val="20"/>
                <w:szCs w:val="20"/>
                <w:lang w:val="en-US"/>
              </w:rPr>
              <w:t>No</w:t>
            </w:r>
          </w:p>
        </w:tc>
        <w:tc>
          <w:tcPr>
            <w:tcW w:w="243" w:type="pct"/>
            <w:tcBorders>
              <w:top w:val="nil"/>
              <w:left w:val="nil"/>
              <w:bottom w:val="single" w:sz="4" w:space="0" w:color="auto"/>
              <w:right w:val="single" w:sz="4" w:space="0" w:color="auto"/>
            </w:tcBorders>
            <w:shd w:val="clear" w:color="auto" w:fill="auto"/>
            <w:noWrap/>
            <w:hideMark/>
          </w:tcPr>
          <w:p w14:paraId="3B3DD80C" w14:textId="77777777" w:rsidR="00C1380C" w:rsidRPr="00E36D0E" w:rsidRDefault="00C1380C" w:rsidP="005226DB">
            <w:pPr>
              <w:jc w:val="left"/>
              <w:rPr>
                <w:rFonts w:eastAsia="Times New Roman" w:cs="Times New Roman"/>
                <w:sz w:val="20"/>
                <w:szCs w:val="20"/>
                <w:lang w:val="en-US"/>
              </w:rPr>
            </w:pPr>
            <w:r w:rsidRPr="00E36D0E">
              <w:rPr>
                <w:rFonts w:eastAsia="Times New Roman" w:cs="Times New Roman"/>
                <w:sz w:val="20"/>
                <w:szCs w:val="20"/>
                <w:lang w:val="en-US"/>
              </w:rPr>
              <w:t>No</w:t>
            </w:r>
          </w:p>
        </w:tc>
        <w:tc>
          <w:tcPr>
            <w:tcW w:w="275" w:type="pct"/>
            <w:tcBorders>
              <w:top w:val="nil"/>
              <w:left w:val="nil"/>
              <w:bottom w:val="single" w:sz="4" w:space="0" w:color="auto"/>
              <w:right w:val="single" w:sz="4" w:space="0" w:color="auto"/>
            </w:tcBorders>
            <w:shd w:val="clear" w:color="auto" w:fill="auto"/>
            <w:noWrap/>
            <w:hideMark/>
          </w:tcPr>
          <w:p w14:paraId="4E9614D6" w14:textId="77777777" w:rsidR="00C1380C" w:rsidRPr="00E36D0E" w:rsidRDefault="00C1380C" w:rsidP="005226DB">
            <w:pPr>
              <w:jc w:val="left"/>
              <w:rPr>
                <w:rFonts w:eastAsia="Times New Roman" w:cs="Times New Roman"/>
                <w:sz w:val="20"/>
                <w:szCs w:val="20"/>
                <w:lang w:val="en-US"/>
              </w:rPr>
            </w:pPr>
            <w:r w:rsidRPr="00E36D0E">
              <w:rPr>
                <w:rFonts w:eastAsia="Times New Roman" w:cs="Times New Roman"/>
                <w:sz w:val="20"/>
                <w:szCs w:val="20"/>
                <w:lang w:val="en-US"/>
              </w:rPr>
              <w:t>Yes</w:t>
            </w:r>
          </w:p>
        </w:tc>
      </w:tr>
      <w:tr w:rsidR="00C1380C" w:rsidRPr="002B6F8B" w14:paraId="2115480A" w14:textId="77777777" w:rsidTr="005226DB">
        <w:trPr>
          <w:trHeight w:val="576"/>
        </w:trPr>
        <w:tc>
          <w:tcPr>
            <w:tcW w:w="624" w:type="pct"/>
            <w:tcBorders>
              <w:top w:val="nil"/>
              <w:left w:val="single" w:sz="4" w:space="0" w:color="auto"/>
              <w:bottom w:val="single" w:sz="4" w:space="0" w:color="auto"/>
              <w:right w:val="single" w:sz="4" w:space="0" w:color="auto"/>
            </w:tcBorders>
            <w:shd w:val="clear" w:color="auto" w:fill="auto"/>
          </w:tcPr>
          <w:p w14:paraId="101BADE2" w14:textId="168841D4" w:rsidR="00C1380C" w:rsidRPr="00E36D0E" w:rsidRDefault="00C1380C" w:rsidP="008F1886">
            <w:pPr>
              <w:jc w:val="left"/>
              <w:rPr>
                <w:rFonts w:eastAsia="Times New Roman" w:cs="Times New Roman"/>
                <w:sz w:val="20"/>
                <w:szCs w:val="20"/>
                <w:lang w:val="en-US"/>
              </w:rPr>
            </w:pPr>
            <w:r w:rsidRPr="00E36D0E">
              <w:rPr>
                <w:rFonts w:eastAsia="Times New Roman" w:cs="Times New Roman"/>
                <w:sz w:val="20"/>
                <w:szCs w:val="20"/>
                <w:lang w:val="en-US"/>
              </w:rPr>
              <w:t>Beko</w:t>
            </w:r>
            <w:r>
              <w:rPr>
                <w:rFonts w:eastAsia="Times New Roman" w:cs="Times New Roman"/>
                <w:sz w:val="20"/>
                <w:szCs w:val="20"/>
                <w:lang w:val="en-US"/>
              </w:rPr>
              <w:t xml:space="preserve"> </w:t>
            </w:r>
            <w:r>
              <w:rPr>
                <w:rFonts w:eastAsia="Times New Roman" w:cs="Times New Roman"/>
                <w:noProof/>
                <w:sz w:val="20"/>
                <w:szCs w:val="20"/>
                <w:lang w:val="en-US"/>
              </w:rPr>
              <w:t>(2004)</w:t>
            </w:r>
          </w:p>
        </w:tc>
        <w:tc>
          <w:tcPr>
            <w:tcW w:w="695" w:type="pct"/>
            <w:tcBorders>
              <w:top w:val="nil"/>
              <w:left w:val="nil"/>
              <w:bottom w:val="single" w:sz="4" w:space="0" w:color="auto"/>
              <w:right w:val="single" w:sz="4" w:space="0" w:color="auto"/>
            </w:tcBorders>
            <w:shd w:val="clear" w:color="auto" w:fill="auto"/>
            <w:noWrap/>
          </w:tcPr>
          <w:p w14:paraId="10EA7DC3" w14:textId="77777777" w:rsidR="00C1380C" w:rsidRPr="00E36D0E" w:rsidRDefault="00C1380C" w:rsidP="005226DB">
            <w:pPr>
              <w:jc w:val="left"/>
              <w:rPr>
                <w:rFonts w:eastAsia="Times New Roman" w:cs="Times New Roman"/>
                <w:sz w:val="20"/>
                <w:szCs w:val="20"/>
                <w:lang w:val="en-US"/>
              </w:rPr>
            </w:pPr>
            <w:r w:rsidRPr="00E36D0E">
              <w:rPr>
                <w:rFonts w:eastAsia="Times New Roman" w:cs="Times New Roman"/>
                <w:sz w:val="20"/>
                <w:szCs w:val="20"/>
                <w:lang w:val="en-US"/>
              </w:rPr>
              <w:t>Slovenia</w:t>
            </w:r>
          </w:p>
        </w:tc>
        <w:tc>
          <w:tcPr>
            <w:tcW w:w="1007" w:type="pct"/>
            <w:tcBorders>
              <w:top w:val="nil"/>
              <w:left w:val="nil"/>
              <w:bottom w:val="single" w:sz="4" w:space="0" w:color="auto"/>
              <w:right w:val="single" w:sz="4" w:space="0" w:color="auto"/>
            </w:tcBorders>
            <w:shd w:val="clear" w:color="auto" w:fill="auto"/>
          </w:tcPr>
          <w:p w14:paraId="0EE76055" w14:textId="77777777" w:rsidR="00C1380C" w:rsidRPr="00E36D0E" w:rsidRDefault="00C1380C" w:rsidP="005226DB">
            <w:pPr>
              <w:jc w:val="left"/>
              <w:rPr>
                <w:rFonts w:eastAsia="Times New Roman" w:cs="Times New Roman"/>
                <w:sz w:val="20"/>
                <w:szCs w:val="20"/>
                <w:lang w:val="en-US"/>
              </w:rPr>
            </w:pPr>
            <w:r w:rsidRPr="00E36D0E">
              <w:rPr>
                <w:rFonts w:eastAsia="Times New Roman" w:cs="Times New Roman"/>
                <w:sz w:val="20"/>
                <w:szCs w:val="20"/>
                <w:lang w:val="en-US"/>
              </w:rPr>
              <w:t>Multivariate Regression</w:t>
            </w:r>
          </w:p>
        </w:tc>
        <w:tc>
          <w:tcPr>
            <w:tcW w:w="557" w:type="pct"/>
            <w:tcBorders>
              <w:top w:val="nil"/>
              <w:left w:val="nil"/>
              <w:bottom w:val="single" w:sz="4" w:space="0" w:color="auto"/>
              <w:right w:val="single" w:sz="4" w:space="0" w:color="auto"/>
            </w:tcBorders>
            <w:shd w:val="clear" w:color="auto" w:fill="auto"/>
          </w:tcPr>
          <w:p w14:paraId="5D676316" w14:textId="77777777" w:rsidR="00C1380C" w:rsidRPr="00E36D0E" w:rsidRDefault="00C1380C" w:rsidP="005226DB">
            <w:pPr>
              <w:jc w:val="left"/>
              <w:rPr>
                <w:rFonts w:eastAsia="Times New Roman" w:cs="Times New Roman"/>
                <w:sz w:val="20"/>
                <w:szCs w:val="20"/>
                <w:lang w:val="en-US"/>
              </w:rPr>
            </w:pPr>
            <w:r w:rsidRPr="00E36D0E">
              <w:rPr>
                <w:rFonts w:eastAsia="Times New Roman" w:cs="Times New Roman"/>
                <w:sz w:val="20"/>
                <w:szCs w:val="20"/>
                <w:lang w:val="en-US"/>
              </w:rPr>
              <w:t>Micro, Station level</w:t>
            </w:r>
          </w:p>
        </w:tc>
        <w:tc>
          <w:tcPr>
            <w:tcW w:w="313" w:type="pct"/>
            <w:tcBorders>
              <w:top w:val="nil"/>
              <w:left w:val="nil"/>
              <w:bottom w:val="single" w:sz="4" w:space="0" w:color="auto"/>
              <w:right w:val="single" w:sz="4" w:space="0" w:color="auto"/>
            </w:tcBorders>
            <w:shd w:val="clear" w:color="auto" w:fill="auto"/>
          </w:tcPr>
          <w:p w14:paraId="62512466" w14:textId="77777777" w:rsidR="00C1380C" w:rsidRPr="00E36D0E" w:rsidRDefault="00C1380C" w:rsidP="005226DB">
            <w:pPr>
              <w:jc w:val="left"/>
              <w:rPr>
                <w:rFonts w:eastAsia="Times New Roman" w:cs="Times New Roman"/>
                <w:sz w:val="20"/>
                <w:szCs w:val="20"/>
                <w:lang w:val="en-US"/>
              </w:rPr>
            </w:pPr>
            <w:r w:rsidRPr="00E36D0E">
              <w:rPr>
                <w:rFonts w:eastAsia="Times New Roman" w:cs="Times New Roman"/>
                <w:sz w:val="20"/>
                <w:szCs w:val="20"/>
                <w:lang w:val="en-US"/>
              </w:rPr>
              <w:t>No</w:t>
            </w:r>
          </w:p>
        </w:tc>
        <w:tc>
          <w:tcPr>
            <w:tcW w:w="208" w:type="pct"/>
            <w:tcBorders>
              <w:top w:val="nil"/>
              <w:left w:val="nil"/>
              <w:bottom w:val="single" w:sz="4" w:space="0" w:color="auto"/>
              <w:right w:val="single" w:sz="4" w:space="0" w:color="auto"/>
            </w:tcBorders>
            <w:shd w:val="clear" w:color="auto" w:fill="auto"/>
            <w:noWrap/>
          </w:tcPr>
          <w:p w14:paraId="5DEE3BFD" w14:textId="77777777" w:rsidR="00C1380C" w:rsidRPr="00E36D0E" w:rsidRDefault="00C1380C" w:rsidP="005226DB">
            <w:pPr>
              <w:jc w:val="left"/>
              <w:rPr>
                <w:rFonts w:eastAsia="Times New Roman" w:cs="Times New Roman"/>
                <w:sz w:val="20"/>
                <w:szCs w:val="20"/>
                <w:lang w:val="en-US"/>
              </w:rPr>
            </w:pPr>
            <w:r w:rsidRPr="00E36D0E">
              <w:rPr>
                <w:rFonts w:eastAsia="Times New Roman" w:cs="Times New Roman"/>
                <w:sz w:val="20"/>
                <w:szCs w:val="20"/>
                <w:lang w:val="en-US"/>
              </w:rPr>
              <w:t>No</w:t>
            </w:r>
          </w:p>
        </w:tc>
        <w:tc>
          <w:tcPr>
            <w:tcW w:w="348" w:type="pct"/>
            <w:tcBorders>
              <w:top w:val="nil"/>
              <w:left w:val="nil"/>
              <w:bottom w:val="single" w:sz="4" w:space="0" w:color="auto"/>
              <w:right w:val="single" w:sz="4" w:space="0" w:color="auto"/>
            </w:tcBorders>
            <w:shd w:val="clear" w:color="auto" w:fill="auto"/>
            <w:noWrap/>
          </w:tcPr>
          <w:p w14:paraId="17803812" w14:textId="77777777" w:rsidR="00C1380C" w:rsidRPr="00E36D0E" w:rsidRDefault="00C1380C" w:rsidP="005226DB">
            <w:pPr>
              <w:jc w:val="left"/>
              <w:rPr>
                <w:rFonts w:eastAsia="Times New Roman" w:cs="Times New Roman"/>
                <w:sz w:val="20"/>
                <w:szCs w:val="20"/>
                <w:lang w:val="en-US"/>
              </w:rPr>
            </w:pPr>
            <w:r w:rsidRPr="00E36D0E">
              <w:rPr>
                <w:rFonts w:eastAsia="Times New Roman" w:cs="Times New Roman"/>
                <w:sz w:val="20"/>
                <w:szCs w:val="20"/>
                <w:lang w:val="en-US"/>
              </w:rPr>
              <w:t>No</w:t>
            </w:r>
          </w:p>
        </w:tc>
        <w:tc>
          <w:tcPr>
            <w:tcW w:w="243" w:type="pct"/>
            <w:tcBorders>
              <w:top w:val="nil"/>
              <w:left w:val="nil"/>
              <w:bottom w:val="single" w:sz="4" w:space="0" w:color="auto"/>
              <w:right w:val="single" w:sz="4" w:space="0" w:color="auto"/>
            </w:tcBorders>
            <w:shd w:val="clear" w:color="auto" w:fill="auto"/>
            <w:noWrap/>
          </w:tcPr>
          <w:p w14:paraId="2CF3D83E" w14:textId="77777777" w:rsidR="00C1380C" w:rsidRPr="00E36D0E" w:rsidRDefault="00C1380C" w:rsidP="005226DB">
            <w:pPr>
              <w:jc w:val="left"/>
              <w:rPr>
                <w:rFonts w:eastAsia="Times New Roman" w:cs="Times New Roman"/>
                <w:sz w:val="20"/>
                <w:szCs w:val="20"/>
                <w:lang w:val="en-US"/>
              </w:rPr>
            </w:pPr>
            <w:r w:rsidRPr="00E36D0E">
              <w:rPr>
                <w:rFonts w:eastAsia="Times New Roman" w:cs="Times New Roman"/>
                <w:sz w:val="20"/>
                <w:szCs w:val="20"/>
                <w:lang w:val="en-US"/>
              </w:rPr>
              <w:t>Yes</w:t>
            </w:r>
          </w:p>
        </w:tc>
        <w:tc>
          <w:tcPr>
            <w:tcW w:w="243" w:type="pct"/>
            <w:tcBorders>
              <w:top w:val="nil"/>
              <w:left w:val="nil"/>
              <w:bottom w:val="single" w:sz="4" w:space="0" w:color="auto"/>
              <w:right w:val="single" w:sz="4" w:space="0" w:color="auto"/>
            </w:tcBorders>
            <w:shd w:val="clear" w:color="auto" w:fill="auto"/>
            <w:noWrap/>
          </w:tcPr>
          <w:p w14:paraId="21BB83DD" w14:textId="77777777" w:rsidR="00C1380C" w:rsidRPr="00E36D0E" w:rsidRDefault="00C1380C" w:rsidP="005226DB">
            <w:pPr>
              <w:jc w:val="left"/>
              <w:rPr>
                <w:rFonts w:eastAsia="Times New Roman" w:cs="Times New Roman"/>
                <w:sz w:val="20"/>
                <w:szCs w:val="20"/>
                <w:lang w:val="en-US"/>
              </w:rPr>
            </w:pPr>
            <w:r w:rsidRPr="00E36D0E">
              <w:rPr>
                <w:rFonts w:eastAsia="Times New Roman" w:cs="Times New Roman"/>
                <w:sz w:val="20"/>
                <w:szCs w:val="20"/>
                <w:lang w:val="en-US"/>
              </w:rPr>
              <w:t>Yes</w:t>
            </w:r>
          </w:p>
        </w:tc>
        <w:tc>
          <w:tcPr>
            <w:tcW w:w="244" w:type="pct"/>
            <w:tcBorders>
              <w:top w:val="nil"/>
              <w:left w:val="nil"/>
              <w:bottom w:val="single" w:sz="4" w:space="0" w:color="auto"/>
              <w:right w:val="single" w:sz="4" w:space="0" w:color="auto"/>
            </w:tcBorders>
            <w:shd w:val="clear" w:color="auto" w:fill="auto"/>
            <w:noWrap/>
          </w:tcPr>
          <w:p w14:paraId="31BE77BF" w14:textId="77777777" w:rsidR="00C1380C" w:rsidRPr="00E36D0E" w:rsidRDefault="00C1380C" w:rsidP="005226DB">
            <w:pPr>
              <w:jc w:val="left"/>
              <w:rPr>
                <w:rFonts w:eastAsia="Times New Roman" w:cs="Times New Roman"/>
                <w:sz w:val="20"/>
                <w:szCs w:val="20"/>
                <w:lang w:val="en-US"/>
              </w:rPr>
            </w:pPr>
            <w:r w:rsidRPr="00E36D0E">
              <w:rPr>
                <w:rFonts w:eastAsia="Times New Roman" w:cs="Times New Roman"/>
                <w:sz w:val="20"/>
                <w:szCs w:val="20"/>
                <w:lang w:val="en-US"/>
              </w:rPr>
              <w:t>No</w:t>
            </w:r>
          </w:p>
        </w:tc>
        <w:tc>
          <w:tcPr>
            <w:tcW w:w="243" w:type="pct"/>
            <w:tcBorders>
              <w:top w:val="nil"/>
              <w:left w:val="nil"/>
              <w:bottom w:val="single" w:sz="4" w:space="0" w:color="auto"/>
              <w:right w:val="single" w:sz="4" w:space="0" w:color="auto"/>
            </w:tcBorders>
            <w:shd w:val="clear" w:color="auto" w:fill="auto"/>
            <w:noWrap/>
          </w:tcPr>
          <w:p w14:paraId="7304B8A5" w14:textId="77777777" w:rsidR="00C1380C" w:rsidRPr="00E36D0E" w:rsidRDefault="00C1380C" w:rsidP="005226DB">
            <w:pPr>
              <w:jc w:val="left"/>
              <w:rPr>
                <w:rFonts w:eastAsia="Times New Roman" w:cs="Times New Roman"/>
                <w:sz w:val="20"/>
                <w:szCs w:val="20"/>
                <w:lang w:val="en-US"/>
              </w:rPr>
            </w:pPr>
            <w:r w:rsidRPr="00E36D0E">
              <w:rPr>
                <w:rFonts w:eastAsia="Times New Roman" w:cs="Times New Roman"/>
                <w:sz w:val="20"/>
                <w:szCs w:val="20"/>
                <w:lang w:val="en-US"/>
              </w:rPr>
              <w:t>Yes</w:t>
            </w:r>
          </w:p>
        </w:tc>
        <w:tc>
          <w:tcPr>
            <w:tcW w:w="275" w:type="pct"/>
            <w:tcBorders>
              <w:top w:val="nil"/>
              <w:left w:val="nil"/>
              <w:bottom w:val="single" w:sz="4" w:space="0" w:color="auto"/>
              <w:right w:val="single" w:sz="4" w:space="0" w:color="auto"/>
            </w:tcBorders>
            <w:shd w:val="clear" w:color="auto" w:fill="auto"/>
            <w:noWrap/>
          </w:tcPr>
          <w:p w14:paraId="172C7F1D" w14:textId="77777777" w:rsidR="00C1380C" w:rsidRPr="00E36D0E" w:rsidRDefault="00C1380C" w:rsidP="005226DB">
            <w:pPr>
              <w:jc w:val="left"/>
              <w:rPr>
                <w:rFonts w:eastAsia="Times New Roman" w:cs="Times New Roman"/>
                <w:sz w:val="20"/>
                <w:szCs w:val="20"/>
                <w:lang w:val="en-US"/>
              </w:rPr>
            </w:pPr>
            <w:r w:rsidRPr="00E36D0E">
              <w:rPr>
                <w:rFonts w:eastAsia="Times New Roman" w:cs="Times New Roman"/>
                <w:sz w:val="20"/>
                <w:szCs w:val="20"/>
                <w:lang w:val="en-US"/>
              </w:rPr>
              <w:t>No</w:t>
            </w:r>
          </w:p>
        </w:tc>
      </w:tr>
      <w:tr w:rsidR="00C1380C" w:rsidRPr="002B6F8B" w14:paraId="093F3EFF" w14:textId="77777777" w:rsidTr="005226DB">
        <w:trPr>
          <w:trHeight w:val="576"/>
        </w:trPr>
        <w:tc>
          <w:tcPr>
            <w:tcW w:w="624" w:type="pct"/>
            <w:tcBorders>
              <w:top w:val="nil"/>
              <w:left w:val="single" w:sz="4" w:space="0" w:color="auto"/>
              <w:bottom w:val="single" w:sz="4" w:space="0" w:color="auto"/>
              <w:right w:val="single" w:sz="4" w:space="0" w:color="auto"/>
            </w:tcBorders>
            <w:shd w:val="clear" w:color="auto" w:fill="auto"/>
          </w:tcPr>
          <w:p w14:paraId="48796C91" w14:textId="04521160" w:rsidR="00C1380C" w:rsidRPr="00E36D0E" w:rsidRDefault="00C1380C" w:rsidP="008F1886">
            <w:pPr>
              <w:jc w:val="left"/>
              <w:rPr>
                <w:rFonts w:eastAsia="Times New Roman" w:cs="Times New Roman"/>
                <w:sz w:val="20"/>
                <w:szCs w:val="20"/>
                <w:lang w:val="en-US"/>
              </w:rPr>
            </w:pPr>
            <w:r>
              <w:rPr>
                <w:rFonts w:cs="Times New Roman"/>
                <w:sz w:val="20"/>
                <w:szCs w:val="20"/>
                <w:lang w:val="en-US"/>
              </w:rPr>
              <w:t xml:space="preserve">Saur </w:t>
            </w:r>
            <w:r>
              <w:rPr>
                <w:rFonts w:eastAsia="Times New Roman" w:cs="Times New Roman"/>
                <w:sz w:val="20"/>
                <w:szCs w:val="20"/>
                <w:lang w:val="en-US"/>
              </w:rPr>
              <w:t>et</w:t>
            </w:r>
            <w:r w:rsidRPr="00E36D0E">
              <w:rPr>
                <w:rFonts w:eastAsia="Times New Roman" w:cs="Times New Roman"/>
                <w:sz w:val="20"/>
                <w:szCs w:val="20"/>
                <w:lang w:val="en-US"/>
              </w:rPr>
              <w:t xml:space="preserve"> </w:t>
            </w:r>
            <w:r>
              <w:rPr>
                <w:rFonts w:eastAsia="Times New Roman" w:cs="Times New Roman"/>
                <w:sz w:val="20"/>
                <w:szCs w:val="20"/>
                <w:lang w:val="en-US"/>
              </w:rPr>
              <w:t>al</w:t>
            </w:r>
            <w:r w:rsidRPr="00E36D0E">
              <w:rPr>
                <w:rFonts w:eastAsia="Times New Roman" w:cs="Times New Roman"/>
                <w:sz w:val="20"/>
                <w:szCs w:val="20"/>
                <w:lang w:val="en-US"/>
              </w:rPr>
              <w:t>.</w:t>
            </w:r>
            <w:r>
              <w:rPr>
                <w:rFonts w:eastAsia="Times New Roman" w:cs="Times New Roman"/>
                <w:sz w:val="20"/>
                <w:szCs w:val="20"/>
                <w:lang w:val="en-US"/>
              </w:rPr>
              <w:t xml:space="preserve"> </w:t>
            </w:r>
            <w:r>
              <w:rPr>
                <w:rFonts w:eastAsia="Times New Roman" w:cs="Times New Roman"/>
                <w:noProof/>
                <w:sz w:val="20"/>
                <w:szCs w:val="20"/>
                <w:lang w:val="en-US"/>
              </w:rPr>
              <w:t>(2004)</w:t>
            </w:r>
          </w:p>
        </w:tc>
        <w:tc>
          <w:tcPr>
            <w:tcW w:w="695" w:type="pct"/>
            <w:tcBorders>
              <w:top w:val="nil"/>
              <w:left w:val="nil"/>
              <w:bottom w:val="single" w:sz="4" w:space="0" w:color="auto"/>
              <w:right w:val="single" w:sz="4" w:space="0" w:color="auto"/>
            </w:tcBorders>
            <w:shd w:val="clear" w:color="auto" w:fill="auto"/>
            <w:noWrap/>
          </w:tcPr>
          <w:p w14:paraId="7546D4B5" w14:textId="77777777" w:rsidR="00C1380C" w:rsidRPr="00E36D0E" w:rsidRDefault="00C1380C" w:rsidP="005226DB">
            <w:pPr>
              <w:jc w:val="left"/>
              <w:rPr>
                <w:rFonts w:eastAsia="Times New Roman" w:cs="Times New Roman"/>
                <w:sz w:val="20"/>
                <w:szCs w:val="20"/>
                <w:lang w:val="en-US"/>
              </w:rPr>
            </w:pPr>
            <w:r w:rsidRPr="00E36D0E">
              <w:rPr>
                <w:rFonts w:eastAsia="Times New Roman" w:cs="Times New Roman"/>
                <w:sz w:val="20"/>
                <w:szCs w:val="20"/>
                <w:lang w:val="en-US"/>
              </w:rPr>
              <w:t>California</w:t>
            </w:r>
          </w:p>
        </w:tc>
        <w:tc>
          <w:tcPr>
            <w:tcW w:w="1007" w:type="pct"/>
            <w:tcBorders>
              <w:top w:val="nil"/>
              <w:left w:val="nil"/>
              <w:bottom w:val="single" w:sz="4" w:space="0" w:color="auto"/>
              <w:right w:val="single" w:sz="4" w:space="0" w:color="auto"/>
            </w:tcBorders>
            <w:shd w:val="clear" w:color="auto" w:fill="auto"/>
          </w:tcPr>
          <w:p w14:paraId="395B2262" w14:textId="77777777" w:rsidR="00C1380C" w:rsidRPr="00E36D0E" w:rsidRDefault="00C1380C" w:rsidP="005226DB">
            <w:pPr>
              <w:jc w:val="left"/>
              <w:rPr>
                <w:rFonts w:eastAsia="Times New Roman" w:cs="Times New Roman"/>
                <w:sz w:val="20"/>
                <w:szCs w:val="20"/>
                <w:lang w:val="en-US"/>
              </w:rPr>
            </w:pPr>
            <w:r w:rsidRPr="00E36D0E">
              <w:rPr>
                <w:rFonts w:eastAsia="Times New Roman" w:cs="Times New Roman"/>
                <w:sz w:val="20"/>
                <w:szCs w:val="20"/>
                <w:lang w:val="en-US"/>
              </w:rPr>
              <w:t>Multivariate Regression</w:t>
            </w:r>
          </w:p>
        </w:tc>
        <w:tc>
          <w:tcPr>
            <w:tcW w:w="557" w:type="pct"/>
            <w:tcBorders>
              <w:top w:val="nil"/>
              <w:left w:val="nil"/>
              <w:bottom w:val="single" w:sz="4" w:space="0" w:color="auto"/>
              <w:right w:val="single" w:sz="4" w:space="0" w:color="auto"/>
            </w:tcBorders>
            <w:shd w:val="clear" w:color="auto" w:fill="auto"/>
          </w:tcPr>
          <w:p w14:paraId="7842E28A" w14:textId="77777777" w:rsidR="00C1380C" w:rsidRPr="00E36D0E" w:rsidRDefault="00C1380C" w:rsidP="005226DB">
            <w:pPr>
              <w:jc w:val="left"/>
              <w:rPr>
                <w:rFonts w:eastAsia="Times New Roman" w:cs="Times New Roman"/>
                <w:sz w:val="20"/>
                <w:szCs w:val="20"/>
                <w:lang w:val="en-US"/>
              </w:rPr>
            </w:pPr>
            <w:r w:rsidRPr="00E36D0E">
              <w:rPr>
                <w:rFonts w:eastAsia="Times New Roman" w:cs="Times New Roman"/>
                <w:sz w:val="20"/>
                <w:szCs w:val="20"/>
                <w:lang w:val="en-US"/>
              </w:rPr>
              <w:t>Micro, Station level</w:t>
            </w:r>
          </w:p>
        </w:tc>
        <w:tc>
          <w:tcPr>
            <w:tcW w:w="313" w:type="pct"/>
            <w:tcBorders>
              <w:top w:val="nil"/>
              <w:left w:val="nil"/>
              <w:bottom w:val="single" w:sz="4" w:space="0" w:color="auto"/>
              <w:right w:val="single" w:sz="4" w:space="0" w:color="auto"/>
            </w:tcBorders>
            <w:shd w:val="clear" w:color="auto" w:fill="auto"/>
          </w:tcPr>
          <w:p w14:paraId="38F9B946" w14:textId="77777777" w:rsidR="00C1380C" w:rsidRPr="00E36D0E" w:rsidRDefault="00C1380C" w:rsidP="005226DB">
            <w:pPr>
              <w:jc w:val="left"/>
              <w:rPr>
                <w:rFonts w:eastAsia="Times New Roman" w:cs="Times New Roman"/>
                <w:sz w:val="20"/>
                <w:szCs w:val="20"/>
                <w:lang w:val="en-US"/>
              </w:rPr>
            </w:pPr>
            <w:r w:rsidRPr="00E36D0E">
              <w:rPr>
                <w:rFonts w:eastAsia="Times New Roman" w:cs="Times New Roman"/>
                <w:sz w:val="20"/>
                <w:szCs w:val="20"/>
                <w:lang w:val="en-US"/>
              </w:rPr>
              <w:t>No</w:t>
            </w:r>
          </w:p>
        </w:tc>
        <w:tc>
          <w:tcPr>
            <w:tcW w:w="208" w:type="pct"/>
            <w:tcBorders>
              <w:top w:val="nil"/>
              <w:left w:val="nil"/>
              <w:bottom w:val="single" w:sz="4" w:space="0" w:color="auto"/>
              <w:right w:val="single" w:sz="4" w:space="0" w:color="auto"/>
            </w:tcBorders>
            <w:shd w:val="clear" w:color="auto" w:fill="auto"/>
            <w:noWrap/>
          </w:tcPr>
          <w:p w14:paraId="5F45970F" w14:textId="77777777" w:rsidR="00C1380C" w:rsidRPr="00E36D0E" w:rsidRDefault="00C1380C" w:rsidP="005226DB">
            <w:pPr>
              <w:jc w:val="left"/>
              <w:rPr>
                <w:rFonts w:eastAsia="Times New Roman" w:cs="Times New Roman"/>
                <w:sz w:val="20"/>
                <w:szCs w:val="20"/>
                <w:lang w:val="en-US"/>
              </w:rPr>
            </w:pPr>
            <w:r w:rsidRPr="00E36D0E">
              <w:rPr>
                <w:rFonts w:eastAsia="Times New Roman" w:cs="Times New Roman"/>
                <w:sz w:val="20"/>
                <w:szCs w:val="20"/>
                <w:lang w:val="en-US"/>
              </w:rPr>
              <w:t>No</w:t>
            </w:r>
          </w:p>
        </w:tc>
        <w:tc>
          <w:tcPr>
            <w:tcW w:w="348" w:type="pct"/>
            <w:tcBorders>
              <w:top w:val="nil"/>
              <w:left w:val="nil"/>
              <w:bottom w:val="single" w:sz="4" w:space="0" w:color="auto"/>
              <w:right w:val="single" w:sz="4" w:space="0" w:color="auto"/>
            </w:tcBorders>
            <w:shd w:val="clear" w:color="auto" w:fill="auto"/>
            <w:noWrap/>
          </w:tcPr>
          <w:p w14:paraId="0BC0F21E" w14:textId="77777777" w:rsidR="00C1380C" w:rsidRPr="00E36D0E" w:rsidRDefault="00C1380C" w:rsidP="005226DB">
            <w:pPr>
              <w:jc w:val="left"/>
              <w:rPr>
                <w:rFonts w:eastAsia="Times New Roman" w:cs="Times New Roman"/>
                <w:sz w:val="20"/>
                <w:szCs w:val="20"/>
                <w:lang w:val="en-US"/>
              </w:rPr>
            </w:pPr>
            <w:r w:rsidRPr="00E36D0E">
              <w:rPr>
                <w:rFonts w:eastAsia="Times New Roman" w:cs="Times New Roman"/>
                <w:sz w:val="20"/>
                <w:szCs w:val="20"/>
                <w:lang w:val="en-US"/>
              </w:rPr>
              <w:t>Yes</w:t>
            </w:r>
          </w:p>
        </w:tc>
        <w:tc>
          <w:tcPr>
            <w:tcW w:w="243" w:type="pct"/>
            <w:tcBorders>
              <w:top w:val="nil"/>
              <w:left w:val="nil"/>
              <w:bottom w:val="single" w:sz="4" w:space="0" w:color="auto"/>
              <w:right w:val="single" w:sz="4" w:space="0" w:color="auto"/>
            </w:tcBorders>
            <w:shd w:val="clear" w:color="auto" w:fill="auto"/>
            <w:noWrap/>
          </w:tcPr>
          <w:p w14:paraId="0415304F" w14:textId="77777777" w:rsidR="00C1380C" w:rsidRPr="00E36D0E" w:rsidRDefault="00C1380C" w:rsidP="005226DB">
            <w:pPr>
              <w:jc w:val="left"/>
              <w:rPr>
                <w:rFonts w:eastAsia="Times New Roman" w:cs="Times New Roman"/>
                <w:sz w:val="20"/>
                <w:szCs w:val="20"/>
                <w:lang w:val="en-US"/>
              </w:rPr>
            </w:pPr>
            <w:r w:rsidRPr="00E36D0E">
              <w:rPr>
                <w:rFonts w:eastAsia="Times New Roman" w:cs="Times New Roman"/>
                <w:sz w:val="20"/>
                <w:szCs w:val="20"/>
                <w:lang w:val="en-US"/>
              </w:rPr>
              <w:t>Yes</w:t>
            </w:r>
          </w:p>
        </w:tc>
        <w:tc>
          <w:tcPr>
            <w:tcW w:w="243" w:type="pct"/>
            <w:tcBorders>
              <w:top w:val="nil"/>
              <w:left w:val="nil"/>
              <w:bottom w:val="single" w:sz="4" w:space="0" w:color="auto"/>
              <w:right w:val="single" w:sz="4" w:space="0" w:color="auto"/>
            </w:tcBorders>
            <w:shd w:val="clear" w:color="auto" w:fill="auto"/>
            <w:noWrap/>
          </w:tcPr>
          <w:p w14:paraId="3BEAFE26" w14:textId="77777777" w:rsidR="00C1380C" w:rsidRPr="00E36D0E" w:rsidRDefault="00C1380C" w:rsidP="005226DB">
            <w:pPr>
              <w:jc w:val="left"/>
              <w:rPr>
                <w:rFonts w:eastAsia="Times New Roman" w:cs="Times New Roman"/>
                <w:sz w:val="20"/>
                <w:szCs w:val="20"/>
                <w:lang w:val="en-US"/>
              </w:rPr>
            </w:pPr>
            <w:r w:rsidRPr="00E36D0E">
              <w:rPr>
                <w:rFonts w:eastAsia="Times New Roman" w:cs="Times New Roman"/>
                <w:sz w:val="20"/>
                <w:szCs w:val="20"/>
                <w:lang w:val="en-US"/>
              </w:rPr>
              <w:t>Yes</w:t>
            </w:r>
          </w:p>
        </w:tc>
        <w:tc>
          <w:tcPr>
            <w:tcW w:w="244" w:type="pct"/>
            <w:tcBorders>
              <w:top w:val="nil"/>
              <w:left w:val="nil"/>
              <w:bottom w:val="single" w:sz="4" w:space="0" w:color="auto"/>
              <w:right w:val="single" w:sz="4" w:space="0" w:color="auto"/>
            </w:tcBorders>
            <w:shd w:val="clear" w:color="auto" w:fill="auto"/>
            <w:noWrap/>
          </w:tcPr>
          <w:p w14:paraId="4124BB2A" w14:textId="77777777" w:rsidR="00C1380C" w:rsidRPr="00E36D0E" w:rsidRDefault="00C1380C" w:rsidP="005226DB">
            <w:pPr>
              <w:jc w:val="left"/>
              <w:rPr>
                <w:rFonts w:eastAsia="Times New Roman" w:cs="Times New Roman"/>
                <w:sz w:val="20"/>
                <w:szCs w:val="20"/>
                <w:lang w:val="en-US"/>
              </w:rPr>
            </w:pPr>
            <w:r w:rsidRPr="00E36D0E">
              <w:rPr>
                <w:rFonts w:eastAsia="Times New Roman" w:cs="Times New Roman"/>
                <w:sz w:val="20"/>
                <w:szCs w:val="20"/>
                <w:lang w:val="en-US"/>
              </w:rPr>
              <w:t>No</w:t>
            </w:r>
          </w:p>
        </w:tc>
        <w:tc>
          <w:tcPr>
            <w:tcW w:w="243" w:type="pct"/>
            <w:tcBorders>
              <w:top w:val="nil"/>
              <w:left w:val="nil"/>
              <w:bottom w:val="single" w:sz="4" w:space="0" w:color="auto"/>
              <w:right w:val="single" w:sz="4" w:space="0" w:color="auto"/>
            </w:tcBorders>
            <w:shd w:val="clear" w:color="auto" w:fill="auto"/>
            <w:noWrap/>
          </w:tcPr>
          <w:p w14:paraId="392D1F69" w14:textId="77777777" w:rsidR="00C1380C" w:rsidRPr="00E36D0E" w:rsidRDefault="00C1380C" w:rsidP="005226DB">
            <w:pPr>
              <w:jc w:val="left"/>
              <w:rPr>
                <w:rFonts w:eastAsia="Times New Roman" w:cs="Times New Roman"/>
                <w:sz w:val="20"/>
                <w:szCs w:val="20"/>
                <w:lang w:val="en-US"/>
              </w:rPr>
            </w:pPr>
            <w:r w:rsidRPr="00E36D0E">
              <w:rPr>
                <w:rFonts w:eastAsia="Times New Roman" w:cs="Times New Roman"/>
                <w:sz w:val="20"/>
                <w:szCs w:val="20"/>
                <w:lang w:val="en-US"/>
              </w:rPr>
              <w:t>No</w:t>
            </w:r>
          </w:p>
        </w:tc>
        <w:tc>
          <w:tcPr>
            <w:tcW w:w="275" w:type="pct"/>
            <w:tcBorders>
              <w:top w:val="nil"/>
              <w:left w:val="nil"/>
              <w:bottom w:val="single" w:sz="4" w:space="0" w:color="auto"/>
              <w:right w:val="single" w:sz="4" w:space="0" w:color="auto"/>
            </w:tcBorders>
            <w:shd w:val="clear" w:color="auto" w:fill="auto"/>
            <w:noWrap/>
          </w:tcPr>
          <w:p w14:paraId="131AE13B" w14:textId="77777777" w:rsidR="00C1380C" w:rsidRPr="00E36D0E" w:rsidRDefault="00C1380C" w:rsidP="005226DB">
            <w:pPr>
              <w:jc w:val="left"/>
              <w:rPr>
                <w:rFonts w:eastAsia="Times New Roman" w:cs="Times New Roman"/>
                <w:sz w:val="20"/>
                <w:szCs w:val="20"/>
                <w:lang w:val="en-US"/>
              </w:rPr>
            </w:pPr>
            <w:r w:rsidRPr="00E36D0E">
              <w:rPr>
                <w:rFonts w:eastAsia="Times New Roman" w:cs="Times New Roman"/>
                <w:sz w:val="20"/>
                <w:szCs w:val="20"/>
                <w:lang w:val="en-US"/>
              </w:rPr>
              <w:t>No</w:t>
            </w:r>
          </w:p>
        </w:tc>
      </w:tr>
      <w:tr w:rsidR="00C1380C" w:rsidRPr="002B6F8B" w14:paraId="2C03415F" w14:textId="77777777" w:rsidTr="005226DB">
        <w:trPr>
          <w:trHeight w:val="576"/>
        </w:trPr>
        <w:tc>
          <w:tcPr>
            <w:tcW w:w="624" w:type="pct"/>
            <w:tcBorders>
              <w:top w:val="nil"/>
              <w:left w:val="single" w:sz="4" w:space="0" w:color="auto"/>
              <w:bottom w:val="single" w:sz="4" w:space="0" w:color="auto"/>
              <w:right w:val="single" w:sz="4" w:space="0" w:color="auto"/>
            </w:tcBorders>
            <w:shd w:val="clear" w:color="auto" w:fill="auto"/>
          </w:tcPr>
          <w:p w14:paraId="5A6076B4" w14:textId="5B713B8F" w:rsidR="00C1380C" w:rsidRPr="00E36D0E" w:rsidRDefault="00C1380C" w:rsidP="008F1886">
            <w:pPr>
              <w:jc w:val="left"/>
              <w:rPr>
                <w:rFonts w:eastAsia="Times New Roman" w:cs="Times New Roman"/>
                <w:sz w:val="20"/>
                <w:szCs w:val="20"/>
                <w:lang w:val="en-US"/>
              </w:rPr>
            </w:pPr>
            <w:r>
              <w:rPr>
                <w:rFonts w:cs="Times New Roman"/>
                <w:sz w:val="20"/>
                <w:szCs w:val="20"/>
                <w:lang w:val="en-US"/>
              </w:rPr>
              <w:t xml:space="preserve">Lane </w:t>
            </w:r>
            <w:r w:rsidRPr="00E36D0E">
              <w:rPr>
                <w:rFonts w:cs="Times New Roman"/>
                <w:sz w:val="20"/>
                <w:szCs w:val="20"/>
                <w:lang w:val="en-US"/>
              </w:rPr>
              <w:t>et al</w:t>
            </w:r>
            <w:r>
              <w:rPr>
                <w:rFonts w:cs="Times New Roman"/>
                <w:sz w:val="20"/>
                <w:szCs w:val="20"/>
                <w:lang w:val="en-US"/>
              </w:rPr>
              <w:t xml:space="preserve">. </w:t>
            </w:r>
            <w:r>
              <w:rPr>
                <w:rFonts w:cs="Times New Roman"/>
                <w:noProof/>
                <w:sz w:val="20"/>
                <w:szCs w:val="20"/>
                <w:lang w:val="en-US"/>
              </w:rPr>
              <w:t>(2006)</w:t>
            </w:r>
          </w:p>
        </w:tc>
        <w:tc>
          <w:tcPr>
            <w:tcW w:w="695" w:type="pct"/>
            <w:tcBorders>
              <w:top w:val="nil"/>
              <w:left w:val="nil"/>
              <w:bottom w:val="single" w:sz="4" w:space="0" w:color="auto"/>
              <w:right w:val="single" w:sz="4" w:space="0" w:color="auto"/>
            </w:tcBorders>
            <w:shd w:val="clear" w:color="auto" w:fill="auto"/>
            <w:noWrap/>
          </w:tcPr>
          <w:p w14:paraId="41B6CED4" w14:textId="77777777" w:rsidR="00C1380C" w:rsidRPr="00E36D0E" w:rsidRDefault="00C1380C" w:rsidP="005226DB">
            <w:pPr>
              <w:jc w:val="left"/>
              <w:rPr>
                <w:rFonts w:eastAsia="Times New Roman" w:cs="Times New Roman"/>
                <w:sz w:val="20"/>
                <w:szCs w:val="20"/>
                <w:lang w:val="en-US"/>
              </w:rPr>
            </w:pPr>
            <w:r w:rsidRPr="00E36D0E">
              <w:rPr>
                <w:rFonts w:cs="Times New Roman"/>
                <w:sz w:val="20"/>
                <w:szCs w:val="20"/>
                <w:shd w:val="clear" w:color="auto" w:fill="FFFFFF"/>
              </w:rPr>
              <w:t>17 U.S. regions</w:t>
            </w:r>
          </w:p>
        </w:tc>
        <w:tc>
          <w:tcPr>
            <w:tcW w:w="1007" w:type="pct"/>
            <w:tcBorders>
              <w:top w:val="nil"/>
              <w:left w:val="nil"/>
              <w:bottom w:val="single" w:sz="4" w:space="0" w:color="auto"/>
              <w:right w:val="single" w:sz="4" w:space="0" w:color="auto"/>
            </w:tcBorders>
            <w:shd w:val="clear" w:color="auto" w:fill="auto"/>
          </w:tcPr>
          <w:p w14:paraId="1D296306" w14:textId="77777777" w:rsidR="00C1380C" w:rsidRPr="00E36D0E" w:rsidRDefault="00C1380C" w:rsidP="005226DB">
            <w:pPr>
              <w:jc w:val="left"/>
              <w:rPr>
                <w:rFonts w:eastAsia="Times New Roman" w:cs="Times New Roman"/>
                <w:sz w:val="20"/>
                <w:szCs w:val="20"/>
                <w:lang w:val="en-US"/>
              </w:rPr>
            </w:pPr>
            <w:r w:rsidRPr="00E36D0E">
              <w:rPr>
                <w:rFonts w:eastAsia="Times New Roman" w:cs="Times New Roman"/>
                <w:sz w:val="20"/>
                <w:szCs w:val="20"/>
                <w:lang w:val="en-US"/>
              </w:rPr>
              <w:t>Multivariate Regression</w:t>
            </w:r>
          </w:p>
        </w:tc>
        <w:tc>
          <w:tcPr>
            <w:tcW w:w="557" w:type="pct"/>
            <w:tcBorders>
              <w:top w:val="nil"/>
              <w:left w:val="nil"/>
              <w:bottom w:val="single" w:sz="4" w:space="0" w:color="auto"/>
              <w:right w:val="single" w:sz="4" w:space="0" w:color="auto"/>
            </w:tcBorders>
            <w:shd w:val="clear" w:color="auto" w:fill="auto"/>
          </w:tcPr>
          <w:p w14:paraId="57C8A602" w14:textId="77777777" w:rsidR="00C1380C" w:rsidRPr="00E36D0E" w:rsidRDefault="00C1380C" w:rsidP="005226DB">
            <w:pPr>
              <w:jc w:val="left"/>
              <w:rPr>
                <w:rFonts w:eastAsia="Times New Roman" w:cs="Times New Roman"/>
                <w:sz w:val="20"/>
                <w:szCs w:val="20"/>
                <w:lang w:val="en-US"/>
              </w:rPr>
            </w:pPr>
            <w:r w:rsidRPr="00E36D0E">
              <w:rPr>
                <w:rFonts w:eastAsia="Times New Roman" w:cs="Times New Roman"/>
                <w:sz w:val="20"/>
                <w:szCs w:val="20"/>
                <w:lang w:val="en-US"/>
              </w:rPr>
              <w:t>Micro, Station level</w:t>
            </w:r>
          </w:p>
        </w:tc>
        <w:tc>
          <w:tcPr>
            <w:tcW w:w="313" w:type="pct"/>
            <w:tcBorders>
              <w:top w:val="nil"/>
              <w:left w:val="nil"/>
              <w:bottom w:val="single" w:sz="4" w:space="0" w:color="auto"/>
              <w:right w:val="single" w:sz="4" w:space="0" w:color="auto"/>
            </w:tcBorders>
            <w:shd w:val="clear" w:color="auto" w:fill="auto"/>
          </w:tcPr>
          <w:p w14:paraId="479589D8" w14:textId="77777777" w:rsidR="00C1380C" w:rsidRPr="00E36D0E" w:rsidRDefault="00C1380C" w:rsidP="005226DB">
            <w:pPr>
              <w:jc w:val="left"/>
              <w:rPr>
                <w:rFonts w:eastAsia="Times New Roman" w:cs="Times New Roman"/>
                <w:sz w:val="20"/>
                <w:szCs w:val="20"/>
                <w:lang w:val="en-US"/>
              </w:rPr>
            </w:pPr>
            <w:r w:rsidRPr="00E36D0E">
              <w:rPr>
                <w:rFonts w:eastAsia="Times New Roman" w:cs="Times New Roman"/>
                <w:sz w:val="20"/>
                <w:szCs w:val="20"/>
                <w:lang w:val="en-US"/>
              </w:rPr>
              <w:t>No</w:t>
            </w:r>
          </w:p>
        </w:tc>
        <w:tc>
          <w:tcPr>
            <w:tcW w:w="208" w:type="pct"/>
            <w:tcBorders>
              <w:top w:val="nil"/>
              <w:left w:val="nil"/>
              <w:bottom w:val="single" w:sz="4" w:space="0" w:color="auto"/>
              <w:right w:val="single" w:sz="4" w:space="0" w:color="auto"/>
            </w:tcBorders>
            <w:shd w:val="clear" w:color="auto" w:fill="auto"/>
            <w:noWrap/>
          </w:tcPr>
          <w:p w14:paraId="4ED60B9E" w14:textId="77777777" w:rsidR="00C1380C" w:rsidRPr="00E36D0E" w:rsidRDefault="00C1380C" w:rsidP="005226DB">
            <w:pPr>
              <w:jc w:val="left"/>
              <w:rPr>
                <w:rFonts w:eastAsia="Times New Roman" w:cs="Times New Roman"/>
                <w:sz w:val="20"/>
                <w:szCs w:val="20"/>
                <w:lang w:val="en-US"/>
              </w:rPr>
            </w:pPr>
            <w:r w:rsidRPr="00E36D0E">
              <w:rPr>
                <w:rFonts w:eastAsia="Times New Roman" w:cs="Times New Roman"/>
                <w:sz w:val="20"/>
                <w:szCs w:val="20"/>
                <w:lang w:val="en-US"/>
              </w:rPr>
              <w:t>No</w:t>
            </w:r>
          </w:p>
        </w:tc>
        <w:tc>
          <w:tcPr>
            <w:tcW w:w="348" w:type="pct"/>
            <w:tcBorders>
              <w:top w:val="nil"/>
              <w:left w:val="nil"/>
              <w:bottom w:val="single" w:sz="4" w:space="0" w:color="auto"/>
              <w:right w:val="single" w:sz="4" w:space="0" w:color="auto"/>
            </w:tcBorders>
            <w:shd w:val="clear" w:color="auto" w:fill="auto"/>
            <w:noWrap/>
          </w:tcPr>
          <w:p w14:paraId="048898AC" w14:textId="77777777" w:rsidR="00C1380C" w:rsidRPr="00E36D0E" w:rsidRDefault="00C1380C" w:rsidP="005226DB">
            <w:pPr>
              <w:jc w:val="left"/>
              <w:rPr>
                <w:rFonts w:eastAsia="Times New Roman" w:cs="Times New Roman"/>
                <w:sz w:val="20"/>
                <w:szCs w:val="20"/>
                <w:lang w:val="en-US"/>
              </w:rPr>
            </w:pPr>
            <w:r w:rsidRPr="00E36D0E">
              <w:rPr>
                <w:rFonts w:eastAsia="Times New Roman" w:cs="Times New Roman"/>
                <w:sz w:val="20"/>
                <w:szCs w:val="20"/>
                <w:lang w:val="en-US"/>
              </w:rPr>
              <w:t>Yes</w:t>
            </w:r>
          </w:p>
        </w:tc>
        <w:tc>
          <w:tcPr>
            <w:tcW w:w="243" w:type="pct"/>
            <w:tcBorders>
              <w:top w:val="nil"/>
              <w:left w:val="nil"/>
              <w:bottom w:val="single" w:sz="4" w:space="0" w:color="auto"/>
              <w:right w:val="single" w:sz="4" w:space="0" w:color="auto"/>
            </w:tcBorders>
            <w:shd w:val="clear" w:color="auto" w:fill="auto"/>
            <w:noWrap/>
          </w:tcPr>
          <w:p w14:paraId="0755C406" w14:textId="77777777" w:rsidR="00C1380C" w:rsidRPr="00E36D0E" w:rsidRDefault="00C1380C" w:rsidP="005226DB">
            <w:pPr>
              <w:jc w:val="left"/>
              <w:rPr>
                <w:rFonts w:eastAsia="Times New Roman" w:cs="Times New Roman"/>
                <w:sz w:val="20"/>
                <w:szCs w:val="20"/>
                <w:lang w:val="en-US"/>
              </w:rPr>
            </w:pPr>
            <w:r w:rsidRPr="00E36D0E">
              <w:rPr>
                <w:rFonts w:eastAsia="Times New Roman" w:cs="Times New Roman"/>
                <w:sz w:val="20"/>
                <w:szCs w:val="20"/>
                <w:lang w:val="en-US"/>
              </w:rPr>
              <w:t>Yes</w:t>
            </w:r>
          </w:p>
        </w:tc>
        <w:tc>
          <w:tcPr>
            <w:tcW w:w="243" w:type="pct"/>
            <w:tcBorders>
              <w:top w:val="nil"/>
              <w:left w:val="nil"/>
              <w:bottom w:val="single" w:sz="4" w:space="0" w:color="auto"/>
              <w:right w:val="single" w:sz="4" w:space="0" w:color="auto"/>
            </w:tcBorders>
            <w:shd w:val="clear" w:color="auto" w:fill="auto"/>
            <w:noWrap/>
          </w:tcPr>
          <w:p w14:paraId="004DBCE0" w14:textId="77777777" w:rsidR="00C1380C" w:rsidRPr="00E36D0E" w:rsidRDefault="00C1380C" w:rsidP="005226DB">
            <w:pPr>
              <w:jc w:val="left"/>
              <w:rPr>
                <w:rFonts w:eastAsia="Times New Roman" w:cs="Times New Roman"/>
                <w:sz w:val="20"/>
                <w:szCs w:val="20"/>
                <w:lang w:val="en-US"/>
              </w:rPr>
            </w:pPr>
            <w:r w:rsidRPr="00E36D0E">
              <w:rPr>
                <w:rFonts w:eastAsia="Times New Roman" w:cs="Times New Roman"/>
                <w:sz w:val="20"/>
                <w:szCs w:val="20"/>
                <w:lang w:val="en-US"/>
              </w:rPr>
              <w:t>Yes</w:t>
            </w:r>
          </w:p>
        </w:tc>
        <w:tc>
          <w:tcPr>
            <w:tcW w:w="244" w:type="pct"/>
            <w:tcBorders>
              <w:top w:val="nil"/>
              <w:left w:val="nil"/>
              <w:bottom w:val="single" w:sz="4" w:space="0" w:color="auto"/>
              <w:right w:val="single" w:sz="4" w:space="0" w:color="auto"/>
            </w:tcBorders>
            <w:shd w:val="clear" w:color="auto" w:fill="auto"/>
            <w:noWrap/>
          </w:tcPr>
          <w:p w14:paraId="415394AC" w14:textId="77777777" w:rsidR="00C1380C" w:rsidRPr="00E36D0E" w:rsidRDefault="00C1380C" w:rsidP="005226DB">
            <w:pPr>
              <w:jc w:val="left"/>
              <w:rPr>
                <w:rFonts w:eastAsia="Times New Roman" w:cs="Times New Roman"/>
                <w:sz w:val="20"/>
                <w:szCs w:val="20"/>
                <w:lang w:val="en-US"/>
              </w:rPr>
            </w:pPr>
            <w:r w:rsidRPr="00E36D0E">
              <w:rPr>
                <w:rFonts w:eastAsia="Times New Roman" w:cs="Times New Roman"/>
                <w:sz w:val="20"/>
                <w:szCs w:val="20"/>
                <w:lang w:val="en-US"/>
              </w:rPr>
              <w:t>No</w:t>
            </w:r>
          </w:p>
        </w:tc>
        <w:tc>
          <w:tcPr>
            <w:tcW w:w="243" w:type="pct"/>
            <w:tcBorders>
              <w:top w:val="nil"/>
              <w:left w:val="nil"/>
              <w:bottom w:val="single" w:sz="4" w:space="0" w:color="auto"/>
              <w:right w:val="single" w:sz="4" w:space="0" w:color="auto"/>
            </w:tcBorders>
            <w:shd w:val="clear" w:color="auto" w:fill="auto"/>
            <w:noWrap/>
          </w:tcPr>
          <w:p w14:paraId="3E7B6646" w14:textId="77777777" w:rsidR="00C1380C" w:rsidRPr="00E36D0E" w:rsidRDefault="00C1380C" w:rsidP="005226DB">
            <w:pPr>
              <w:jc w:val="left"/>
              <w:rPr>
                <w:rFonts w:eastAsia="Times New Roman" w:cs="Times New Roman"/>
                <w:sz w:val="20"/>
                <w:szCs w:val="20"/>
                <w:lang w:val="en-US"/>
              </w:rPr>
            </w:pPr>
            <w:r w:rsidRPr="00E36D0E">
              <w:rPr>
                <w:rFonts w:eastAsia="Times New Roman" w:cs="Times New Roman"/>
                <w:sz w:val="20"/>
                <w:szCs w:val="20"/>
                <w:lang w:val="en-US"/>
              </w:rPr>
              <w:t>No</w:t>
            </w:r>
          </w:p>
        </w:tc>
        <w:tc>
          <w:tcPr>
            <w:tcW w:w="275" w:type="pct"/>
            <w:tcBorders>
              <w:top w:val="nil"/>
              <w:left w:val="nil"/>
              <w:bottom w:val="single" w:sz="4" w:space="0" w:color="auto"/>
              <w:right w:val="single" w:sz="4" w:space="0" w:color="auto"/>
            </w:tcBorders>
            <w:shd w:val="clear" w:color="auto" w:fill="auto"/>
            <w:noWrap/>
          </w:tcPr>
          <w:p w14:paraId="1F0F60DA" w14:textId="77777777" w:rsidR="00C1380C" w:rsidRPr="00E36D0E" w:rsidRDefault="00C1380C" w:rsidP="005226DB">
            <w:pPr>
              <w:jc w:val="left"/>
              <w:rPr>
                <w:rFonts w:eastAsia="Times New Roman" w:cs="Times New Roman"/>
                <w:sz w:val="20"/>
                <w:szCs w:val="20"/>
                <w:lang w:val="en-US"/>
              </w:rPr>
            </w:pPr>
            <w:r w:rsidRPr="00E36D0E">
              <w:rPr>
                <w:rFonts w:eastAsia="Times New Roman" w:cs="Times New Roman"/>
                <w:sz w:val="20"/>
                <w:szCs w:val="20"/>
                <w:lang w:val="en-US"/>
              </w:rPr>
              <w:t>Yes</w:t>
            </w:r>
          </w:p>
        </w:tc>
      </w:tr>
      <w:tr w:rsidR="00C1380C" w:rsidRPr="002B6F8B" w14:paraId="780587BF" w14:textId="77777777" w:rsidTr="005226DB">
        <w:trPr>
          <w:trHeight w:val="576"/>
        </w:trPr>
        <w:tc>
          <w:tcPr>
            <w:tcW w:w="624" w:type="pct"/>
            <w:tcBorders>
              <w:top w:val="nil"/>
              <w:left w:val="single" w:sz="4" w:space="0" w:color="auto"/>
              <w:bottom w:val="single" w:sz="4" w:space="0" w:color="auto"/>
              <w:right w:val="single" w:sz="4" w:space="0" w:color="auto"/>
            </w:tcBorders>
            <w:shd w:val="clear" w:color="auto" w:fill="auto"/>
          </w:tcPr>
          <w:p w14:paraId="13EF9981" w14:textId="2206B2D2" w:rsidR="00C1380C" w:rsidRPr="00E36D0E" w:rsidRDefault="00C1380C" w:rsidP="008F1886">
            <w:pPr>
              <w:jc w:val="left"/>
              <w:rPr>
                <w:rFonts w:eastAsia="Times New Roman" w:cs="Times New Roman"/>
                <w:sz w:val="20"/>
                <w:szCs w:val="20"/>
                <w:lang w:val="en-US"/>
              </w:rPr>
            </w:pPr>
            <w:r>
              <w:rPr>
                <w:rFonts w:cs="Times New Roman"/>
                <w:sz w:val="20"/>
                <w:szCs w:val="20"/>
                <w:lang w:val="en-US"/>
              </w:rPr>
              <w:t xml:space="preserve">Choi </w:t>
            </w:r>
            <w:r w:rsidRPr="00E36D0E">
              <w:rPr>
                <w:rFonts w:cs="Times New Roman"/>
                <w:sz w:val="20"/>
                <w:szCs w:val="20"/>
                <w:lang w:val="en-US"/>
              </w:rPr>
              <w:t>et al</w:t>
            </w:r>
            <w:r>
              <w:rPr>
                <w:rFonts w:cs="Times New Roman"/>
                <w:sz w:val="20"/>
                <w:szCs w:val="20"/>
                <w:lang w:val="en-US"/>
              </w:rPr>
              <w:t xml:space="preserve">. </w:t>
            </w:r>
            <w:r>
              <w:rPr>
                <w:rFonts w:cs="Times New Roman"/>
                <w:noProof/>
                <w:sz w:val="20"/>
                <w:szCs w:val="20"/>
                <w:lang w:val="en-US"/>
              </w:rPr>
              <w:t>(2012)</w:t>
            </w:r>
          </w:p>
        </w:tc>
        <w:tc>
          <w:tcPr>
            <w:tcW w:w="695" w:type="pct"/>
            <w:tcBorders>
              <w:top w:val="nil"/>
              <w:left w:val="nil"/>
              <w:bottom w:val="single" w:sz="4" w:space="0" w:color="auto"/>
              <w:right w:val="single" w:sz="4" w:space="0" w:color="auto"/>
            </w:tcBorders>
            <w:shd w:val="clear" w:color="auto" w:fill="auto"/>
            <w:noWrap/>
          </w:tcPr>
          <w:p w14:paraId="69E0A1FB" w14:textId="77777777" w:rsidR="00C1380C" w:rsidRPr="00E36D0E" w:rsidRDefault="00C1380C" w:rsidP="005226DB">
            <w:pPr>
              <w:jc w:val="left"/>
              <w:rPr>
                <w:rFonts w:eastAsia="Times New Roman" w:cs="Times New Roman"/>
                <w:sz w:val="20"/>
                <w:szCs w:val="20"/>
                <w:lang w:val="en-US"/>
              </w:rPr>
            </w:pPr>
            <w:r w:rsidRPr="00E36D0E">
              <w:rPr>
                <w:rFonts w:eastAsia="Times New Roman" w:cs="Times New Roman"/>
                <w:sz w:val="20"/>
                <w:szCs w:val="20"/>
                <w:lang w:val="en-US"/>
              </w:rPr>
              <w:t>Seoul, Korea</w:t>
            </w:r>
          </w:p>
        </w:tc>
        <w:tc>
          <w:tcPr>
            <w:tcW w:w="1007" w:type="pct"/>
            <w:tcBorders>
              <w:top w:val="nil"/>
              <w:left w:val="nil"/>
              <w:bottom w:val="single" w:sz="4" w:space="0" w:color="auto"/>
              <w:right w:val="single" w:sz="4" w:space="0" w:color="auto"/>
            </w:tcBorders>
            <w:shd w:val="clear" w:color="auto" w:fill="auto"/>
          </w:tcPr>
          <w:p w14:paraId="69B31C42" w14:textId="77777777" w:rsidR="00C1380C" w:rsidRPr="00E36D0E" w:rsidRDefault="00C1380C" w:rsidP="005226DB">
            <w:pPr>
              <w:jc w:val="left"/>
              <w:rPr>
                <w:rFonts w:eastAsia="Times New Roman" w:cs="Times New Roman"/>
                <w:sz w:val="20"/>
                <w:szCs w:val="20"/>
                <w:lang w:val="en-US"/>
              </w:rPr>
            </w:pPr>
            <w:r w:rsidRPr="00E36D0E">
              <w:rPr>
                <w:rFonts w:eastAsia="Times New Roman" w:cs="Times New Roman"/>
                <w:sz w:val="20"/>
                <w:szCs w:val="20"/>
                <w:lang w:val="en-US"/>
              </w:rPr>
              <w:t>Multiplicative model and the Poisson regression model</w:t>
            </w:r>
          </w:p>
        </w:tc>
        <w:tc>
          <w:tcPr>
            <w:tcW w:w="557" w:type="pct"/>
            <w:tcBorders>
              <w:top w:val="nil"/>
              <w:left w:val="nil"/>
              <w:bottom w:val="single" w:sz="4" w:space="0" w:color="auto"/>
              <w:right w:val="single" w:sz="4" w:space="0" w:color="auto"/>
            </w:tcBorders>
            <w:shd w:val="clear" w:color="auto" w:fill="auto"/>
          </w:tcPr>
          <w:p w14:paraId="174FF668" w14:textId="77777777" w:rsidR="00C1380C" w:rsidRPr="00E36D0E" w:rsidRDefault="00C1380C" w:rsidP="005226DB">
            <w:pPr>
              <w:jc w:val="left"/>
              <w:rPr>
                <w:rFonts w:eastAsia="Times New Roman" w:cs="Times New Roman"/>
                <w:sz w:val="20"/>
                <w:szCs w:val="20"/>
                <w:lang w:val="en-US"/>
              </w:rPr>
            </w:pPr>
            <w:r w:rsidRPr="00E36D0E">
              <w:rPr>
                <w:rFonts w:eastAsia="Times New Roman" w:cs="Times New Roman"/>
                <w:sz w:val="20"/>
                <w:szCs w:val="20"/>
                <w:lang w:val="en-US"/>
              </w:rPr>
              <w:t>Micro, Station level</w:t>
            </w:r>
          </w:p>
        </w:tc>
        <w:tc>
          <w:tcPr>
            <w:tcW w:w="313" w:type="pct"/>
            <w:tcBorders>
              <w:top w:val="nil"/>
              <w:left w:val="nil"/>
              <w:bottom w:val="single" w:sz="4" w:space="0" w:color="auto"/>
              <w:right w:val="single" w:sz="4" w:space="0" w:color="auto"/>
            </w:tcBorders>
            <w:shd w:val="clear" w:color="auto" w:fill="auto"/>
          </w:tcPr>
          <w:p w14:paraId="71ACB2DE" w14:textId="77777777" w:rsidR="00C1380C" w:rsidRPr="00E36D0E" w:rsidRDefault="00C1380C" w:rsidP="005226DB">
            <w:pPr>
              <w:jc w:val="left"/>
              <w:rPr>
                <w:rFonts w:eastAsia="Times New Roman" w:cs="Times New Roman"/>
                <w:sz w:val="20"/>
                <w:szCs w:val="20"/>
                <w:lang w:val="en-US"/>
              </w:rPr>
            </w:pPr>
            <w:r w:rsidRPr="00E36D0E">
              <w:rPr>
                <w:rFonts w:eastAsia="Times New Roman" w:cs="Times New Roman"/>
                <w:sz w:val="20"/>
                <w:szCs w:val="20"/>
                <w:lang w:val="en-US"/>
              </w:rPr>
              <w:t>No</w:t>
            </w:r>
          </w:p>
        </w:tc>
        <w:tc>
          <w:tcPr>
            <w:tcW w:w="208" w:type="pct"/>
            <w:tcBorders>
              <w:top w:val="nil"/>
              <w:left w:val="nil"/>
              <w:bottom w:val="single" w:sz="4" w:space="0" w:color="auto"/>
              <w:right w:val="single" w:sz="4" w:space="0" w:color="auto"/>
            </w:tcBorders>
            <w:shd w:val="clear" w:color="auto" w:fill="auto"/>
            <w:noWrap/>
          </w:tcPr>
          <w:p w14:paraId="0956EC9B" w14:textId="77777777" w:rsidR="00C1380C" w:rsidRPr="00E36D0E" w:rsidRDefault="00C1380C" w:rsidP="005226DB">
            <w:pPr>
              <w:jc w:val="left"/>
              <w:rPr>
                <w:rFonts w:eastAsia="Times New Roman" w:cs="Times New Roman"/>
                <w:sz w:val="20"/>
                <w:szCs w:val="20"/>
                <w:lang w:val="en-US"/>
              </w:rPr>
            </w:pPr>
            <w:r w:rsidRPr="00E36D0E">
              <w:rPr>
                <w:rFonts w:eastAsia="Times New Roman" w:cs="Times New Roman"/>
                <w:sz w:val="20"/>
                <w:szCs w:val="20"/>
                <w:lang w:val="en-US"/>
              </w:rPr>
              <w:t>Yes</w:t>
            </w:r>
          </w:p>
        </w:tc>
        <w:tc>
          <w:tcPr>
            <w:tcW w:w="348" w:type="pct"/>
            <w:tcBorders>
              <w:top w:val="nil"/>
              <w:left w:val="nil"/>
              <w:bottom w:val="single" w:sz="4" w:space="0" w:color="auto"/>
              <w:right w:val="single" w:sz="4" w:space="0" w:color="auto"/>
            </w:tcBorders>
            <w:shd w:val="clear" w:color="auto" w:fill="auto"/>
            <w:noWrap/>
          </w:tcPr>
          <w:p w14:paraId="66BFB6D2" w14:textId="77777777" w:rsidR="00C1380C" w:rsidRPr="00E36D0E" w:rsidRDefault="00C1380C" w:rsidP="005226DB">
            <w:pPr>
              <w:jc w:val="left"/>
              <w:rPr>
                <w:rFonts w:eastAsia="Times New Roman" w:cs="Times New Roman"/>
                <w:sz w:val="20"/>
                <w:szCs w:val="20"/>
                <w:lang w:val="en-US"/>
              </w:rPr>
            </w:pPr>
            <w:r w:rsidRPr="00E36D0E">
              <w:rPr>
                <w:rFonts w:eastAsia="Times New Roman" w:cs="Times New Roman"/>
                <w:sz w:val="20"/>
                <w:szCs w:val="20"/>
                <w:lang w:val="en-US"/>
              </w:rPr>
              <w:t>Yes</w:t>
            </w:r>
          </w:p>
        </w:tc>
        <w:tc>
          <w:tcPr>
            <w:tcW w:w="243" w:type="pct"/>
            <w:tcBorders>
              <w:top w:val="nil"/>
              <w:left w:val="nil"/>
              <w:bottom w:val="single" w:sz="4" w:space="0" w:color="auto"/>
              <w:right w:val="single" w:sz="4" w:space="0" w:color="auto"/>
            </w:tcBorders>
            <w:shd w:val="clear" w:color="auto" w:fill="auto"/>
            <w:noWrap/>
          </w:tcPr>
          <w:p w14:paraId="63D57F30" w14:textId="77777777" w:rsidR="00C1380C" w:rsidRPr="00E36D0E" w:rsidRDefault="00C1380C" w:rsidP="005226DB">
            <w:pPr>
              <w:jc w:val="left"/>
              <w:rPr>
                <w:rFonts w:eastAsia="Times New Roman" w:cs="Times New Roman"/>
                <w:sz w:val="20"/>
                <w:szCs w:val="20"/>
                <w:lang w:val="en-US"/>
              </w:rPr>
            </w:pPr>
            <w:r w:rsidRPr="00E36D0E">
              <w:rPr>
                <w:rFonts w:eastAsia="Times New Roman" w:cs="Times New Roman"/>
                <w:sz w:val="20"/>
                <w:szCs w:val="20"/>
                <w:lang w:val="en-US"/>
              </w:rPr>
              <w:t>Yes</w:t>
            </w:r>
          </w:p>
        </w:tc>
        <w:tc>
          <w:tcPr>
            <w:tcW w:w="243" w:type="pct"/>
            <w:tcBorders>
              <w:top w:val="nil"/>
              <w:left w:val="nil"/>
              <w:bottom w:val="single" w:sz="4" w:space="0" w:color="auto"/>
              <w:right w:val="single" w:sz="4" w:space="0" w:color="auto"/>
            </w:tcBorders>
            <w:shd w:val="clear" w:color="auto" w:fill="auto"/>
            <w:noWrap/>
          </w:tcPr>
          <w:p w14:paraId="107D39AB" w14:textId="77777777" w:rsidR="00C1380C" w:rsidRPr="00E36D0E" w:rsidRDefault="00C1380C" w:rsidP="005226DB">
            <w:pPr>
              <w:jc w:val="left"/>
              <w:rPr>
                <w:rFonts w:eastAsia="Times New Roman" w:cs="Times New Roman"/>
                <w:sz w:val="20"/>
                <w:szCs w:val="20"/>
                <w:lang w:val="en-US"/>
              </w:rPr>
            </w:pPr>
            <w:r w:rsidRPr="00E36D0E">
              <w:rPr>
                <w:rFonts w:eastAsia="Times New Roman" w:cs="Times New Roman"/>
                <w:sz w:val="20"/>
                <w:szCs w:val="20"/>
                <w:lang w:val="en-US"/>
              </w:rPr>
              <w:t>Yes</w:t>
            </w:r>
          </w:p>
        </w:tc>
        <w:tc>
          <w:tcPr>
            <w:tcW w:w="244" w:type="pct"/>
            <w:tcBorders>
              <w:top w:val="nil"/>
              <w:left w:val="nil"/>
              <w:bottom w:val="single" w:sz="4" w:space="0" w:color="auto"/>
              <w:right w:val="single" w:sz="4" w:space="0" w:color="auto"/>
            </w:tcBorders>
            <w:shd w:val="clear" w:color="auto" w:fill="auto"/>
            <w:noWrap/>
          </w:tcPr>
          <w:p w14:paraId="2F1A17CF" w14:textId="77777777" w:rsidR="00C1380C" w:rsidRPr="00E36D0E" w:rsidRDefault="00C1380C" w:rsidP="005226DB">
            <w:pPr>
              <w:jc w:val="left"/>
              <w:rPr>
                <w:rFonts w:eastAsia="Times New Roman" w:cs="Times New Roman"/>
                <w:sz w:val="20"/>
                <w:szCs w:val="20"/>
                <w:lang w:val="en-US"/>
              </w:rPr>
            </w:pPr>
            <w:r w:rsidRPr="00E36D0E">
              <w:rPr>
                <w:rFonts w:eastAsia="Times New Roman" w:cs="Times New Roman"/>
                <w:sz w:val="20"/>
                <w:szCs w:val="20"/>
                <w:lang w:val="en-US"/>
              </w:rPr>
              <w:t>No</w:t>
            </w:r>
          </w:p>
        </w:tc>
        <w:tc>
          <w:tcPr>
            <w:tcW w:w="243" w:type="pct"/>
            <w:tcBorders>
              <w:top w:val="nil"/>
              <w:left w:val="nil"/>
              <w:bottom w:val="single" w:sz="4" w:space="0" w:color="auto"/>
              <w:right w:val="single" w:sz="4" w:space="0" w:color="auto"/>
            </w:tcBorders>
            <w:shd w:val="clear" w:color="auto" w:fill="auto"/>
            <w:noWrap/>
          </w:tcPr>
          <w:p w14:paraId="17102D01" w14:textId="77777777" w:rsidR="00C1380C" w:rsidRPr="00E36D0E" w:rsidRDefault="00C1380C" w:rsidP="005226DB">
            <w:pPr>
              <w:jc w:val="left"/>
              <w:rPr>
                <w:rFonts w:eastAsia="Times New Roman" w:cs="Times New Roman"/>
                <w:sz w:val="20"/>
                <w:szCs w:val="20"/>
                <w:lang w:val="en-US"/>
              </w:rPr>
            </w:pPr>
            <w:r w:rsidRPr="00E36D0E">
              <w:rPr>
                <w:rFonts w:eastAsia="Times New Roman" w:cs="Times New Roman"/>
                <w:sz w:val="20"/>
                <w:szCs w:val="20"/>
                <w:lang w:val="en-US"/>
              </w:rPr>
              <w:t>No</w:t>
            </w:r>
          </w:p>
        </w:tc>
        <w:tc>
          <w:tcPr>
            <w:tcW w:w="275" w:type="pct"/>
            <w:tcBorders>
              <w:top w:val="nil"/>
              <w:left w:val="nil"/>
              <w:bottom w:val="single" w:sz="4" w:space="0" w:color="auto"/>
              <w:right w:val="single" w:sz="4" w:space="0" w:color="auto"/>
            </w:tcBorders>
            <w:shd w:val="clear" w:color="auto" w:fill="auto"/>
            <w:noWrap/>
          </w:tcPr>
          <w:p w14:paraId="629B39CE" w14:textId="77777777" w:rsidR="00C1380C" w:rsidRPr="00E36D0E" w:rsidRDefault="00C1380C" w:rsidP="005226DB">
            <w:pPr>
              <w:jc w:val="left"/>
              <w:rPr>
                <w:rFonts w:eastAsia="Times New Roman" w:cs="Times New Roman"/>
                <w:sz w:val="20"/>
                <w:szCs w:val="20"/>
                <w:lang w:val="en-US"/>
              </w:rPr>
            </w:pPr>
            <w:r w:rsidRPr="00E36D0E">
              <w:rPr>
                <w:rFonts w:eastAsia="Times New Roman" w:cs="Times New Roman"/>
                <w:sz w:val="20"/>
                <w:szCs w:val="20"/>
                <w:lang w:val="en-US"/>
              </w:rPr>
              <w:t>Yes</w:t>
            </w:r>
          </w:p>
        </w:tc>
      </w:tr>
      <w:tr w:rsidR="00C1380C" w:rsidRPr="002B6F8B" w14:paraId="73030391" w14:textId="77777777" w:rsidTr="005226DB">
        <w:trPr>
          <w:trHeight w:val="576"/>
        </w:trPr>
        <w:tc>
          <w:tcPr>
            <w:tcW w:w="624" w:type="pct"/>
            <w:tcBorders>
              <w:top w:val="nil"/>
              <w:left w:val="single" w:sz="4" w:space="0" w:color="auto"/>
              <w:bottom w:val="single" w:sz="4" w:space="0" w:color="auto"/>
              <w:right w:val="single" w:sz="4" w:space="0" w:color="auto"/>
            </w:tcBorders>
            <w:shd w:val="clear" w:color="auto" w:fill="auto"/>
          </w:tcPr>
          <w:p w14:paraId="0735AA85" w14:textId="7606DBE8" w:rsidR="00C1380C" w:rsidRPr="00E36D0E" w:rsidRDefault="00C1380C" w:rsidP="008F1886">
            <w:pPr>
              <w:jc w:val="left"/>
              <w:rPr>
                <w:rFonts w:eastAsia="Times New Roman" w:cs="Times New Roman"/>
                <w:sz w:val="20"/>
                <w:szCs w:val="20"/>
                <w:lang w:val="en-US"/>
              </w:rPr>
            </w:pPr>
            <w:r w:rsidRPr="00E36D0E">
              <w:rPr>
                <w:rFonts w:cs="Times New Roman"/>
                <w:sz w:val="20"/>
                <w:szCs w:val="20"/>
                <w:lang w:val="en-US"/>
              </w:rPr>
              <w:t>Parks et al</w:t>
            </w:r>
            <w:r>
              <w:rPr>
                <w:rFonts w:cs="Times New Roman"/>
                <w:sz w:val="20"/>
                <w:szCs w:val="20"/>
                <w:lang w:val="en-US"/>
              </w:rPr>
              <w:t xml:space="preserve">. </w:t>
            </w:r>
            <w:r>
              <w:rPr>
                <w:rFonts w:cs="Times New Roman"/>
                <w:noProof/>
                <w:sz w:val="20"/>
                <w:szCs w:val="20"/>
                <w:lang w:val="en-US"/>
              </w:rPr>
              <w:t>(2012)</w:t>
            </w:r>
          </w:p>
        </w:tc>
        <w:tc>
          <w:tcPr>
            <w:tcW w:w="695" w:type="pct"/>
            <w:tcBorders>
              <w:top w:val="nil"/>
              <w:left w:val="nil"/>
              <w:bottom w:val="single" w:sz="4" w:space="0" w:color="auto"/>
              <w:right w:val="single" w:sz="4" w:space="0" w:color="auto"/>
            </w:tcBorders>
            <w:shd w:val="clear" w:color="auto" w:fill="auto"/>
            <w:noWrap/>
          </w:tcPr>
          <w:p w14:paraId="30DB54CF" w14:textId="77777777" w:rsidR="00C1380C" w:rsidRPr="00E36D0E" w:rsidRDefault="00C1380C" w:rsidP="005226DB">
            <w:pPr>
              <w:jc w:val="left"/>
              <w:rPr>
                <w:rFonts w:eastAsia="Times New Roman" w:cs="Times New Roman"/>
                <w:sz w:val="20"/>
                <w:szCs w:val="20"/>
                <w:lang w:val="en-US"/>
              </w:rPr>
            </w:pPr>
            <w:r w:rsidRPr="00E36D0E">
              <w:rPr>
                <w:rFonts w:eastAsia="Times New Roman" w:cs="Times New Roman"/>
                <w:sz w:val="20"/>
                <w:szCs w:val="20"/>
                <w:lang w:val="en-US"/>
              </w:rPr>
              <w:t>U.S regions</w:t>
            </w:r>
          </w:p>
        </w:tc>
        <w:tc>
          <w:tcPr>
            <w:tcW w:w="1007" w:type="pct"/>
            <w:tcBorders>
              <w:top w:val="nil"/>
              <w:left w:val="nil"/>
              <w:bottom w:val="single" w:sz="4" w:space="0" w:color="auto"/>
              <w:right w:val="single" w:sz="4" w:space="0" w:color="auto"/>
            </w:tcBorders>
            <w:shd w:val="clear" w:color="auto" w:fill="auto"/>
          </w:tcPr>
          <w:p w14:paraId="69514E48" w14:textId="77777777" w:rsidR="00C1380C" w:rsidRPr="00E36D0E" w:rsidRDefault="00C1380C" w:rsidP="005226DB">
            <w:pPr>
              <w:jc w:val="left"/>
              <w:rPr>
                <w:rFonts w:eastAsia="Times New Roman" w:cs="Times New Roman"/>
                <w:sz w:val="20"/>
                <w:szCs w:val="20"/>
                <w:lang w:val="en-US"/>
              </w:rPr>
            </w:pPr>
            <w:r w:rsidRPr="00E36D0E">
              <w:rPr>
                <w:rFonts w:eastAsia="Times New Roman" w:cs="Times New Roman"/>
                <w:sz w:val="20"/>
                <w:szCs w:val="20"/>
                <w:lang w:val="en-US"/>
              </w:rPr>
              <w:t>Linear Regression</w:t>
            </w:r>
          </w:p>
        </w:tc>
        <w:tc>
          <w:tcPr>
            <w:tcW w:w="557" w:type="pct"/>
            <w:tcBorders>
              <w:top w:val="nil"/>
              <w:left w:val="nil"/>
              <w:bottom w:val="single" w:sz="4" w:space="0" w:color="auto"/>
              <w:right w:val="single" w:sz="4" w:space="0" w:color="auto"/>
            </w:tcBorders>
            <w:shd w:val="clear" w:color="auto" w:fill="auto"/>
          </w:tcPr>
          <w:p w14:paraId="6F350C20" w14:textId="77777777" w:rsidR="00C1380C" w:rsidRPr="00E36D0E" w:rsidRDefault="00C1380C" w:rsidP="005226DB">
            <w:pPr>
              <w:jc w:val="left"/>
              <w:rPr>
                <w:rFonts w:eastAsia="Times New Roman" w:cs="Times New Roman"/>
                <w:sz w:val="20"/>
                <w:szCs w:val="20"/>
                <w:lang w:val="en-US"/>
              </w:rPr>
            </w:pPr>
            <w:r w:rsidRPr="00E36D0E">
              <w:rPr>
                <w:rFonts w:eastAsia="Times New Roman" w:cs="Times New Roman"/>
                <w:sz w:val="20"/>
                <w:szCs w:val="20"/>
                <w:lang w:val="en-US"/>
              </w:rPr>
              <w:t>Micro, station level</w:t>
            </w:r>
          </w:p>
        </w:tc>
        <w:tc>
          <w:tcPr>
            <w:tcW w:w="313" w:type="pct"/>
            <w:tcBorders>
              <w:top w:val="nil"/>
              <w:left w:val="nil"/>
              <w:bottom w:val="single" w:sz="4" w:space="0" w:color="auto"/>
              <w:right w:val="single" w:sz="4" w:space="0" w:color="auto"/>
            </w:tcBorders>
            <w:shd w:val="clear" w:color="auto" w:fill="auto"/>
          </w:tcPr>
          <w:p w14:paraId="611F1E03" w14:textId="77777777" w:rsidR="00C1380C" w:rsidRPr="00E36D0E" w:rsidRDefault="00C1380C" w:rsidP="005226DB">
            <w:pPr>
              <w:jc w:val="left"/>
              <w:rPr>
                <w:rFonts w:eastAsia="Times New Roman" w:cs="Times New Roman"/>
                <w:sz w:val="20"/>
                <w:szCs w:val="20"/>
                <w:lang w:val="en-US"/>
              </w:rPr>
            </w:pPr>
            <w:r w:rsidRPr="00E36D0E">
              <w:rPr>
                <w:rFonts w:eastAsia="Times New Roman" w:cs="Times New Roman"/>
                <w:sz w:val="20"/>
                <w:szCs w:val="20"/>
                <w:lang w:val="en-US"/>
              </w:rPr>
              <w:t>No</w:t>
            </w:r>
          </w:p>
        </w:tc>
        <w:tc>
          <w:tcPr>
            <w:tcW w:w="208" w:type="pct"/>
            <w:tcBorders>
              <w:top w:val="nil"/>
              <w:left w:val="nil"/>
              <w:bottom w:val="single" w:sz="4" w:space="0" w:color="auto"/>
              <w:right w:val="single" w:sz="4" w:space="0" w:color="auto"/>
            </w:tcBorders>
            <w:shd w:val="clear" w:color="auto" w:fill="auto"/>
            <w:noWrap/>
          </w:tcPr>
          <w:p w14:paraId="01CF32A2" w14:textId="77777777" w:rsidR="00C1380C" w:rsidRPr="00E36D0E" w:rsidRDefault="00C1380C" w:rsidP="005226DB">
            <w:pPr>
              <w:jc w:val="left"/>
              <w:rPr>
                <w:rFonts w:eastAsia="Times New Roman" w:cs="Times New Roman"/>
                <w:sz w:val="20"/>
                <w:szCs w:val="20"/>
                <w:lang w:val="en-US"/>
              </w:rPr>
            </w:pPr>
            <w:r w:rsidRPr="00E36D0E">
              <w:rPr>
                <w:rFonts w:eastAsia="Times New Roman" w:cs="Times New Roman"/>
                <w:sz w:val="20"/>
                <w:szCs w:val="20"/>
                <w:lang w:val="en-US"/>
              </w:rPr>
              <w:t>Yes</w:t>
            </w:r>
          </w:p>
        </w:tc>
        <w:tc>
          <w:tcPr>
            <w:tcW w:w="348" w:type="pct"/>
            <w:tcBorders>
              <w:top w:val="nil"/>
              <w:left w:val="nil"/>
              <w:bottom w:val="single" w:sz="4" w:space="0" w:color="auto"/>
              <w:right w:val="single" w:sz="4" w:space="0" w:color="auto"/>
            </w:tcBorders>
            <w:shd w:val="clear" w:color="auto" w:fill="auto"/>
            <w:noWrap/>
          </w:tcPr>
          <w:p w14:paraId="04D626A7" w14:textId="77777777" w:rsidR="00C1380C" w:rsidRPr="00E36D0E" w:rsidRDefault="00C1380C" w:rsidP="005226DB">
            <w:pPr>
              <w:jc w:val="left"/>
              <w:rPr>
                <w:rFonts w:eastAsia="Times New Roman" w:cs="Times New Roman"/>
                <w:sz w:val="20"/>
                <w:szCs w:val="20"/>
                <w:lang w:val="en-US"/>
              </w:rPr>
            </w:pPr>
            <w:r w:rsidRPr="00E36D0E">
              <w:rPr>
                <w:rFonts w:eastAsia="Times New Roman" w:cs="Times New Roman"/>
                <w:sz w:val="20"/>
                <w:szCs w:val="20"/>
                <w:lang w:val="en-US"/>
              </w:rPr>
              <w:t>No</w:t>
            </w:r>
          </w:p>
        </w:tc>
        <w:tc>
          <w:tcPr>
            <w:tcW w:w="243" w:type="pct"/>
            <w:tcBorders>
              <w:top w:val="nil"/>
              <w:left w:val="nil"/>
              <w:bottom w:val="single" w:sz="4" w:space="0" w:color="auto"/>
              <w:right w:val="single" w:sz="4" w:space="0" w:color="auto"/>
            </w:tcBorders>
            <w:shd w:val="clear" w:color="auto" w:fill="auto"/>
            <w:noWrap/>
          </w:tcPr>
          <w:p w14:paraId="2695982F" w14:textId="77777777" w:rsidR="00C1380C" w:rsidRPr="00E36D0E" w:rsidRDefault="00C1380C" w:rsidP="005226DB">
            <w:pPr>
              <w:jc w:val="left"/>
              <w:rPr>
                <w:rFonts w:eastAsia="Times New Roman" w:cs="Times New Roman"/>
                <w:sz w:val="20"/>
                <w:szCs w:val="20"/>
                <w:lang w:val="en-US"/>
              </w:rPr>
            </w:pPr>
            <w:r w:rsidRPr="00E36D0E">
              <w:rPr>
                <w:rFonts w:eastAsia="Times New Roman" w:cs="Times New Roman"/>
                <w:sz w:val="20"/>
                <w:szCs w:val="20"/>
                <w:lang w:val="en-US"/>
              </w:rPr>
              <w:t>Yes</w:t>
            </w:r>
          </w:p>
        </w:tc>
        <w:tc>
          <w:tcPr>
            <w:tcW w:w="243" w:type="pct"/>
            <w:tcBorders>
              <w:top w:val="nil"/>
              <w:left w:val="nil"/>
              <w:bottom w:val="single" w:sz="4" w:space="0" w:color="auto"/>
              <w:right w:val="single" w:sz="4" w:space="0" w:color="auto"/>
            </w:tcBorders>
            <w:shd w:val="clear" w:color="auto" w:fill="auto"/>
            <w:noWrap/>
          </w:tcPr>
          <w:p w14:paraId="53FC006E" w14:textId="77777777" w:rsidR="00C1380C" w:rsidRPr="00E36D0E" w:rsidRDefault="00C1380C" w:rsidP="005226DB">
            <w:pPr>
              <w:jc w:val="left"/>
              <w:rPr>
                <w:rFonts w:eastAsia="Times New Roman" w:cs="Times New Roman"/>
                <w:sz w:val="20"/>
                <w:szCs w:val="20"/>
                <w:lang w:val="en-US"/>
              </w:rPr>
            </w:pPr>
            <w:r w:rsidRPr="00E36D0E">
              <w:rPr>
                <w:rFonts w:eastAsia="Times New Roman" w:cs="Times New Roman"/>
                <w:sz w:val="20"/>
                <w:szCs w:val="20"/>
                <w:lang w:val="en-US"/>
              </w:rPr>
              <w:t>Yes</w:t>
            </w:r>
          </w:p>
        </w:tc>
        <w:tc>
          <w:tcPr>
            <w:tcW w:w="244" w:type="pct"/>
            <w:tcBorders>
              <w:top w:val="nil"/>
              <w:left w:val="nil"/>
              <w:bottom w:val="single" w:sz="4" w:space="0" w:color="auto"/>
              <w:right w:val="single" w:sz="4" w:space="0" w:color="auto"/>
            </w:tcBorders>
            <w:shd w:val="clear" w:color="auto" w:fill="auto"/>
            <w:noWrap/>
          </w:tcPr>
          <w:p w14:paraId="05A963DA" w14:textId="77777777" w:rsidR="00C1380C" w:rsidRPr="00E36D0E" w:rsidRDefault="00C1380C" w:rsidP="005226DB">
            <w:pPr>
              <w:jc w:val="left"/>
              <w:rPr>
                <w:rFonts w:eastAsia="Times New Roman" w:cs="Times New Roman"/>
                <w:sz w:val="20"/>
                <w:szCs w:val="20"/>
                <w:lang w:val="en-US"/>
              </w:rPr>
            </w:pPr>
            <w:r w:rsidRPr="00E36D0E">
              <w:rPr>
                <w:rFonts w:eastAsia="Times New Roman" w:cs="Times New Roman"/>
                <w:sz w:val="20"/>
                <w:szCs w:val="20"/>
                <w:lang w:val="en-US"/>
              </w:rPr>
              <w:t>No</w:t>
            </w:r>
          </w:p>
        </w:tc>
        <w:tc>
          <w:tcPr>
            <w:tcW w:w="243" w:type="pct"/>
            <w:tcBorders>
              <w:top w:val="nil"/>
              <w:left w:val="nil"/>
              <w:bottom w:val="single" w:sz="4" w:space="0" w:color="auto"/>
              <w:right w:val="single" w:sz="4" w:space="0" w:color="auto"/>
            </w:tcBorders>
            <w:shd w:val="clear" w:color="auto" w:fill="auto"/>
            <w:noWrap/>
          </w:tcPr>
          <w:p w14:paraId="4E6862EF" w14:textId="77777777" w:rsidR="00C1380C" w:rsidRPr="00E36D0E" w:rsidRDefault="00C1380C" w:rsidP="005226DB">
            <w:pPr>
              <w:jc w:val="left"/>
              <w:rPr>
                <w:rFonts w:eastAsia="Times New Roman" w:cs="Times New Roman"/>
                <w:sz w:val="20"/>
                <w:szCs w:val="20"/>
                <w:lang w:val="en-US"/>
              </w:rPr>
            </w:pPr>
            <w:r w:rsidRPr="00E36D0E">
              <w:rPr>
                <w:rFonts w:eastAsia="Times New Roman" w:cs="Times New Roman"/>
                <w:sz w:val="20"/>
                <w:szCs w:val="20"/>
                <w:lang w:val="en-US"/>
              </w:rPr>
              <w:t>No</w:t>
            </w:r>
          </w:p>
        </w:tc>
        <w:tc>
          <w:tcPr>
            <w:tcW w:w="275" w:type="pct"/>
            <w:tcBorders>
              <w:top w:val="nil"/>
              <w:left w:val="nil"/>
              <w:bottom w:val="single" w:sz="4" w:space="0" w:color="auto"/>
              <w:right w:val="single" w:sz="4" w:space="0" w:color="auto"/>
            </w:tcBorders>
            <w:shd w:val="clear" w:color="auto" w:fill="auto"/>
            <w:noWrap/>
          </w:tcPr>
          <w:p w14:paraId="15A84245" w14:textId="77777777" w:rsidR="00C1380C" w:rsidRPr="00E36D0E" w:rsidRDefault="00C1380C" w:rsidP="005226DB">
            <w:pPr>
              <w:jc w:val="left"/>
              <w:rPr>
                <w:rFonts w:eastAsia="Times New Roman" w:cs="Times New Roman"/>
                <w:sz w:val="20"/>
                <w:szCs w:val="20"/>
                <w:lang w:val="en-US"/>
              </w:rPr>
            </w:pPr>
            <w:r w:rsidRPr="00E36D0E">
              <w:rPr>
                <w:rFonts w:eastAsia="Times New Roman" w:cs="Times New Roman"/>
                <w:sz w:val="20"/>
                <w:szCs w:val="20"/>
                <w:lang w:val="en-US"/>
              </w:rPr>
              <w:t>Yes</w:t>
            </w:r>
          </w:p>
        </w:tc>
      </w:tr>
      <w:tr w:rsidR="00C1380C" w:rsidRPr="002B6F8B" w14:paraId="20491670" w14:textId="77777777" w:rsidTr="005226DB">
        <w:trPr>
          <w:trHeight w:val="576"/>
        </w:trPr>
        <w:tc>
          <w:tcPr>
            <w:tcW w:w="624" w:type="pct"/>
            <w:tcBorders>
              <w:top w:val="nil"/>
              <w:left w:val="single" w:sz="4" w:space="0" w:color="auto"/>
              <w:bottom w:val="single" w:sz="4" w:space="0" w:color="auto"/>
              <w:right w:val="single" w:sz="4" w:space="0" w:color="auto"/>
            </w:tcBorders>
            <w:shd w:val="clear" w:color="auto" w:fill="auto"/>
          </w:tcPr>
          <w:p w14:paraId="55ACBBD9" w14:textId="002F4746" w:rsidR="00C1380C" w:rsidRPr="00E36D0E" w:rsidRDefault="00C1380C" w:rsidP="008F1886">
            <w:pPr>
              <w:jc w:val="left"/>
              <w:rPr>
                <w:rFonts w:cs="Times New Roman"/>
                <w:sz w:val="20"/>
                <w:szCs w:val="20"/>
                <w:lang w:val="en-US"/>
              </w:rPr>
            </w:pPr>
            <w:r>
              <w:rPr>
                <w:rFonts w:cs="Times New Roman"/>
                <w:sz w:val="20"/>
                <w:szCs w:val="20"/>
                <w:lang w:val="en-US"/>
              </w:rPr>
              <w:t xml:space="preserve">Zhao </w:t>
            </w:r>
            <w:r w:rsidRPr="00E36D0E">
              <w:rPr>
                <w:rFonts w:cs="Times New Roman"/>
                <w:sz w:val="20"/>
                <w:szCs w:val="20"/>
                <w:lang w:val="en-US"/>
              </w:rPr>
              <w:t>et al</w:t>
            </w:r>
            <w:r>
              <w:rPr>
                <w:rFonts w:cs="Times New Roman"/>
                <w:sz w:val="20"/>
                <w:szCs w:val="20"/>
                <w:lang w:val="en-US"/>
              </w:rPr>
              <w:t xml:space="preserve">. </w:t>
            </w:r>
            <w:r>
              <w:rPr>
                <w:rFonts w:cs="Times New Roman"/>
                <w:noProof/>
                <w:sz w:val="20"/>
                <w:szCs w:val="20"/>
                <w:lang w:val="en-US"/>
              </w:rPr>
              <w:t>(2014)</w:t>
            </w:r>
          </w:p>
        </w:tc>
        <w:tc>
          <w:tcPr>
            <w:tcW w:w="695" w:type="pct"/>
            <w:tcBorders>
              <w:top w:val="nil"/>
              <w:left w:val="nil"/>
              <w:bottom w:val="single" w:sz="4" w:space="0" w:color="auto"/>
              <w:right w:val="single" w:sz="4" w:space="0" w:color="auto"/>
            </w:tcBorders>
            <w:shd w:val="clear" w:color="auto" w:fill="auto"/>
            <w:noWrap/>
          </w:tcPr>
          <w:p w14:paraId="5EAF5C81" w14:textId="77777777" w:rsidR="00C1380C" w:rsidRPr="00E36D0E" w:rsidRDefault="00C1380C" w:rsidP="005226DB">
            <w:pPr>
              <w:jc w:val="left"/>
              <w:rPr>
                <w:rFonts w:eastAsia="Times New Roman" w:cs="Times New Roman"/>
                <w:sz w:val="20"/>
                <w:szCs w:val="20"/>
                <w:lang w:val="en-US"/>
              </w:rPr>
            </w:pPr>
            <w:r w:rsidRPr="00E36D0E">
              <w:rPr>
                <w:rFonts w:eastAsia="Times New Roman" w:cs="Times New Roman"/>
                <w:sz w:val="20"/>
                <w:szCs w:val="20"/>
                <w:lang w:val="en-US"/>
              </w:rPr>
              <w:t>Nanjing, China</w:t>
            </w:r>
          </w:p>
        </w:tc>
        <w:tc>
          <w:tcPr>
            <w:tcW w:w="1007" w:type="pct"/>
            <w:tcBorders>
              <w:top w:val="nil"/>
              <w:left w:val="nil"/>
              <w:bottom w:val="single" w:sz="4" w:space="0" w:color="auto"/>
              <w:right w:val="single" w:sz="4" w:space="0" w:color="auto"/>
            </w:tcBorders>
            <w:shd w:val="clear" w:color="auto" w:fill="auto"/>
          </w:tcPr>
          <w:p w14:paraId="087CB78E" w14:textId="77777777" w:rsidR="00C1380C" w:rsidRPr="00E36D0E" w:rsidRDefault="00C1380C" w:rsidP="005226DB">
            <w:pPr>
              <w:jc w:val="left"/>
              <w:rPr>
                <w:rFonts w:eastAsia="Times New Roman" w:cs="Times New Roman"/>
                <w:sz w:val="20"/>
                <w:szCs w:val="20"/>
                <w:lang w:val="en-US"/>
              </w:rPr>
            </w:pPr>
            <w:r w:rsidRPr="00E36D0E">
              <w:rPr>
                <w:rFonts w:eastAsia="Times New Roman" w:cs="Times New Roman"/>
                <w:sz w:val="20"/>
                <w:szCs w:val="20"/>
                <w:lang w:val="en-US"/>
              </w:rPr>
              <w:t>Linear, Multiplicative Regression</w:t>
            </w:r>
          </w:p>
        </w:tc>
        <w:tc>
          <w:tcPr>
            <w:tcW w:w="557" w:type="pct"/>
            <w:tcBorders>
              <w:top w:val="nil"/>
              <w:left w:val="nil"/>
              <w:bottom w:val="single" w:sz="4" w:space="0" w:color="auto"/>
              <w:right w:val="single" w:sz="4" w:space="0" w:color="auto"/>
            </w:tcBorders>
            <w:shd w:val="clear" w:color="auto" w:fill="auto"/>
          </w:tcPr>
          <w:p w14:paraId="339A6B46" w14:textId="77777777" w:rsidR="00C1380C" w:rsidRPr="00E36D0E" w:rsidRDefault="00C1380C" w:rsidP="005226DB">
            <w:pPr>
              <w:jc w:val="left"/>
              <w:rPr>
                <w:rFonts w:eastAsia="Times New Roman" w:cs="Times New Roman"/>
                <w:sz w:val="20"/>
                <w:szCs w:val="20"/>
                <w:lang w:val="en-US"/>
              </w:rPr>
            </w:pPr>
            <w:r w:rsidRPr="00E36D0E">
              <w:rPr>
                <w:rFonts w:eastAsia="Times New Roman" w:cs="Times New Roman"/>
                <w:sz w:val="20"/>
                <w:szCs w:val="20"/>
                <w:lang w:val="en-US"/>
              </w:rPr>
              <w:t>Micro, station level</w:t>
            </w:r>
          </w:p>
        </w:tc>
        <w:tc>
          <w:tcPr>
            <w:tcW w:w="313" w:type="pct"/>
            <w:tcBorders>
              <w:top w:val="nil"/>
              <w:left w:val="nil"/>
              <w:bottom w:val="single" w:sz="4" w:space="0" w:color="auto"/>
              <w:right w:val="single" w:sz="4" w:space="0" w:color="auto"/>
            </w:tcBorders>
            <w:shd w:val="clear" w:color="auto" w:fill="auto"/>
          </w:tcPr>
          <w:p w14:paraId="4612281B" w14:textId="77777777" w:rsidR="00C1380C" w:rsidRPr="00E36D0E" w:rsidRDefault="00C1380C" w:rsidP="005226DB">
            <w:pPr>
              <w:jc w:val="left"/>
              <w:rPr>
                <w:rFonts w:eastAsia="Times New Roman" w:cs="Times New Roman"/>
                <w:sz w:val="20"/>
                <w:szCs w:val="20"/>
                <w:lang w:val="en-US"/>
              </w:rPr>
            </w:pPr>
            <w:r w:rsidRPr="00E36D0E">
              <w:rPr>
                <w:rFonts w:eastAsia="Times New Roman" w:cs="Times New Roman"/>
                <w:sz w:val="20"/>
                <w:szCs w:val="20"/>
                <w:lang w:val="en-US"/>
              </w:rPr>
              <w:t>No</w:t>
            </w:r>
          </w:p>
        </w:tc>
        <w:tc>
          <w:tcPr>
            <w:tcW w:w="208" w:type="pct"/>
            <w:tcBorders>
              <w:top w:val="nil"/>
              <w:left w:val="nil"/>
              <w:bottom w:val="single" w:sz="4" w:space="0" w:color="auto"/>
              <w:right w:val="single" w:sz="4" w:space="0" w:color="auto"/>
            </w:tcBorders>
            <w:shd w:val="clear" w:color="auto" w:fill="auto"/>
            <w:noWrap/>
          </w:tcPr>
          <w:p w14:paraId="41997F2E" w14:textId="77777777" w:rsidR="00C1380C" w:rsidRPr="00E36D0E" w:rsidRDefault="00C1380C" w:rsidP="005226DB">
            <w:pPr>
              <w:jc w:val="left"/>
              <w:rPr>
                <w:rFonts w:eastAsia="Times New Roman" w:cs="Times New Roman"/>
                <w:sz w:val="20"/>
                <w:szCs w:val="20"/>
                <w:lang w:val="en-US"/>
              </w:rPr>
            </w:pPr>
            <w:r w:rsidRPr="00E36D0E">
              <w:rPr>
                <w:rFonts w:eastAsia="Times New Roman" w:cs="Times New Roman"/>
                <w:sz w:val="20"/>
                <w:szCs w:val="20"/>
                <w:lang w:val="en-US"/>
              </w:rPr>
              <w:t>Yes</w:t>
            </w:r>
          </w:p>
        </w:tc>
        <w:tc>
          <w:tcPr>
            <w:tcW w:w="348" w:type="pct"/>
            <w:tcBorders>
              <w:top w:val="nil"/>
              <w:left w:val="nil"/>
              <w:bottom w:val="single" w:sz="4" w:space="0" w:color="auto"/>
              <w:right w:val="single" w:sz="4" w:space="0" w:color="auto"/>
            </w:tcBorders>
            <w:shd w:val="clear" w:color="auto" w:fill="auto"/>
            <w:noWrap/>
          </w:tcPr>
          <w:p w14:paraId="38B0ECB7" w14:textId="77777777" w:rsidR="00C1380C" w:rsidRPr="00E36D0E" w:rsidRDefault="00C1380C" w:rsidP="005226DB">
            <w:pPr>
              <w:jc w:val="left"/>
              <w:rPr>
                <w:rFonts w:eastAsia="Times New Roman" w:cs="Times New Roman"/>
                <w:sz w:val="20"/>
                <w:szCs w:val="20"/>
                <w:lang w:val="en-US"/>
              </w:rPr>
            </w:pPr>
            <w:r w:rsidRPr="00E36D0E">
              <w:rPr>
                <w:rFonts w:eastAsia="Times New Roman" w:cs="Times New Roman"/>
                <w:sz w:val="20"/>
                <w:szCs w:val="20"/>
                <w:lang w:val="en-US"/>
              </w:rPr>
              <w:t>No</w:t>
            </w:r>
          </w:p>
        </w:tc>
        <w:tc>
          <w:tcPr>
            <w:tcW w:w="243" w:type="pct"/>
            <w:tcBorders>
              <w:top w:val="nil"/>
              <w:left w:val="nil"/>
              <w:bottom w:val="single" w:sz="4" w:space="0" w:color="auto"/>
              <w:right w:val="single" w:sz="4" w:space="0" w:color="auto"/>
            </w:tcBorders>
            <w:shd w:val="clear" w:color="auto" w:fill="auto"/>
            <w:noWrap/>
          </w:tcPr>
          <w:p w14:paraId="7675FC9F" w14:textId="77777777" w:rsidR="00C1380C" w:rsidRPr="00E36D0E" w:rsidRDefault="00C1380C" w:rsidP="005226DB">
            <w:pPr>
              <w:jc w:val="left"/>
              <w:rPr>
                <w:rFonts w:eastAsia="Times New Roman" w:cs="Times New Roman"/>
                <w:sz w:val="20"/>
                <w:szCs w:val="20"/>
                <w:lang w:val="en-US"/>
              </w:rPr>
            </w:pPr>
            <w:r w:rsidRPr="00E36D0E">
              <w:rPr>
                <w:rFonts w:eastAsia="Times New Roman" w:cs="Times New Roman"/>
                <w:sz w:val="20"/>
                <w:szCs w:val="20"/>
                <w:lang w:val="en-US"/>
              </w:rPr>
              <w:t>Yes</w:t>
            </w:r>
          </w:p>
        </w:tc>
        <w:tc>
          <w:tcPr>
            <w:tcW w:w="243" w:type="pct"/>
            <w:tcBorders>
              <w:top w:val="nil"/>
              <w:left w:val="nil"/>
              <w:bottom w:val="single" w:sz="4" w:space="0" w:color="auto"/>
              <w:right w:val="single" w:sz="4" w:space="0" w:color="auto"/>
            </w:tcBorders>
            <w:shd w:val="clear" w:color="auto" w:fill="auto"/>
            <w:noWrap/>
          </w:tcPr>
          <w:p w14:paraId="27695F4B" w14:textId="77777777" w:rsidR="00C1380C" w:rsidRPr="00E36D0E" w:rsidRDefault="00C1380C" w:rsidP="005226DB">
            <w:pPr>
              <w:jc w:val="left"/>
              <w:rPr>
                <w:rFonts w:eastAsia="Times New Roman" w:cs="Times New Roman"/>
                <w:sz w:val="20"/>
                <w:szCs w:val="20"/>
                <w:lang w:val="en-US"/>
              </w:rPr>
            </w:pPr>
            <w:r w:rsidRPr="00E36D0E">
              <w:rPr>
                <w:rFonts w:eastAsia="Times New Roman" w:cs="Times New Roman"/>
                <w:sz w:val="20"/>
                <w:szCs w:val="20"/>
                <w:lang w:val="en-US"/>
              </w:rPr>
              <w:t>Yes</w:t>
            </w:r>
          </w:p>
        </w:tc>
        <w:tc>
          <w:tcPr>
            <w:tcW w:w="244" w:type="pct"/>
            <w:tcBorders>
              <w:top w:val="nil"/>
              <w:left w:val="nil"/>
              <w:bottom w:val="single" w:sz="4" w:space="0" w:color="auto"/>
              <w:right w:val="single" w:sz="4" w:space="0" w:color="auto"/>
            </w:tcBorders>
            <w:shd w:val="clear" w:color="auto" w:fill="auto"/>
            <w:noWrap/>
          </w:tcPr>
          <w:p w14:paraId="107979B8" w14:textId="77777777" w:rsidR="00C1380C" w:rsidRPr="00E36D0E" w:rsidRDefault="00C1380C" w:rsidP="005226DB">
            <w:pPr>
              <w:jc w:val="left"/>
              <w:rPr>
                <w:rFonts w:eastAsia="Times New Roman" w:cs="Times New Roman"/>
                <w:sz w:val="20"/>
                <w:szCs w:val="20"/>
                <w:lang w:val="en-US"/>
              </w:rPr>
            </w:pPr>
            <w:r w:rsidRPr="00E36D0E">
              <w:rPr>
                <w:rFonts w:eastAsia="Times New Roman" w:cs="Times New Roman"/>
                <w:sz w:val="20"/>
                <w:szCs w:val="20"/>
                <w:lang w:val="en-US"/>
              </w:rPr>
              <w:t>No</w:t>
            </w:r>
          </w:p>
        </w:tc>
        <w:tc>
          <w:tcPr>
            <w:tcW w:w="243" w:type="pct"/>
            <w:tcBorders>
              <w:top w:val="nil"/>
              <w:left w:val="nil"/>
              <w:bottom w:val="single" w:sz="4" w:space="0" w:color="auto"/>
              <w:right w:val="single" w:sz="4" w:space="0" w:color="auto"/>
            </w:tcBorders>
            <w:shd w:val="clear" w:color="auto" w:fill="auto"/>
            <w:noWrap/>
          </w:tcPr>
          <w:p w14:paraId="1F3F4789" w14:textId="77777777" w:rsidR="00C1380C" w:rsidRPr="00E36D0E" w:rsidRDefault="00C1380C" w:rsidP="005226DB">
            <w:pPr>
              <w:jc w:val="left"/>
              <w:rPr>
                <w:rFonts w:eastAsia="Times New Roman" w:cs="Times New Roman"/>
                <w:sz w:val="20"/>
                <w:szCs w:val="20"/>
                <w:lang w:val="en-US"/>
              </w:rPr>
            </w:pPr>
            <w:r w:rsidRPr="00E36D0E">
              <w:rPr>
                <w:rFonts w:eastAsia="Times New Roman" w:cs="Times New Roman"/>
                <w:sz w:val="20"/>
                <w:szCs w:val="20"/>
                <w:lang w:val="en-US"/>
              </w:rPr>
              <w:t>No</w:t>
            </w:r>
          </w:p>
        </w:tc>
        <w:tc>
          <w:tcPr>
            <w:tcW w:w="275" w:type="pct"/>
            <w:tcBorders>
              <w:top w:val="nil"/>
              <w:left w:val="nil"/>
              <w:bottom w:val="single" w:sz="4" w:space="0" w:color="auto"/>
              <w:right w:val="single" w:sz="4" w:space="0" w:color="auto"/>
            </w:tcBorders>
            <w:shd w:val="clear" w:color="auto" w:fill="auto"/>
            <w:noWrap/>
          </w:tcPr>
          <w:p w14:paraId="59A81561" w14:textId="77777777" w:rsidR="00C1380C" w:rsidRPr="00E36D0E" w:rsidRDefault="00C1380C" w:rsidP="005226DB">
            <w:pPr>
              <w:jc w:val="left"/>
              <w:rPr>
                <w:rFonts w:eastAsia="Times New Roman" w:cs="Times New Roman"/>
                <w:sz w:val="20"/>
                <w:szCs w:val="20"/>
                <w:lang w:val="en-US"/>
              </w:rPr>
            </w:pPr>
            <w:r w:rsidRPr="00E36D0E">
              <w:rPr>
                <w:rFonts w:eastAsia="Times New Roman" w:cs="Times New Roman"/>
                <w:sz w:val="20"/>
                <w:szCs w:val="20"/>
                <w:lang w:val="en-US"/>
              </w:rPr>
              <w:t>Yes</w:t>
            </w:r>
          </w:p>
        </w:tc>
      </w:tr>
      <w:tr w:rsidR="00C1380C" w:rsidRPr="002B6F8B" w14:paraId="7FC11C67" w14:textId="77777777" w:rsidTr="005226DB">
        <w:trPr>
          <w:trHeight w:val="576"/>
        </w:trPr>
        <w:tc>
          <w:tcPr>
            <w:tcW w:w="624" w:type="pct"/>
            <w:tcBorders>
              <w:top w:val="nil"/>
              <w:left w:val="single" w:sz="4" w:space="0" w:color="auto"/>
              <w:bottom w:val="single" w:sz="4" w:space="0" w:color="auto"/>
              <w:right w:val="single" w:sz="4" w:space="0" w:color="auto"/>
            </w:tcBorders>
            <w:shd w:val="clear" w:color="auto" w:fill="auto"/>
          </w:tcPr>
          <w:p w14:paraId="2EEE8541" w14:textId="30CE02CD" w:rsidR="00C1380C" w:rsidRPr="00E36D0E" w:rsidRDefault="00C1380C" w:rsidP="008F1886">
            <w:pPr>
              <w:jc w:val="left"/>
              <w:rPr>
                <w:rFonts w:cs="Times New Roman"/>
                <w:sz w:val="20"/>
                <w:szCs w:val="20"/>
                <w:lang w:val="en-US"/>
              </w:rPr>
            </w:pPr>
            <w:r w:rsidRPr="00E36D0E">
              <w:rPr>
                <w:rFonts w:cs="Times New Roman"/>
                <w:sz w:val="20"/>
                <w:szCs w:val="20"/>
                <w:lang w:val="en-US"/>
              </w:rPr>
              <w:t>Zhang</w:t>
            </w:r>
            <w:r>
              <w:rPr>
                <w:rFonts w:cs="Times New Roman"/>
                <w:sz w:val="20"/>
                <w:szCs w:val="20"/>
                <w:lang w:val="en-US"/>
              </w:rPr>
              <w:t xml:space="preserve"> and </w:t>
            </w:r>
            <w:r w:rsidRPr="00E36D0E">
              <w:rPr>
                <w:rFonts w:cs="Times New Roman"/>
                <w:sz w:val="20"/>
                <w:szCs w:val="20"/>
                <w:lang w:val="en-US"/>
              </w:rPr>
              <w:t>Wang</w:t>
            </w:r>
            <w:r>
              <w:rPr>
                <w:rFonts w:cs="Times New Roman"/>
                <w:sz w:val="20"/>
                <w:szCs w:val="20"/>
                <w:lang w:val="en-US"/>
              </w:rPr>
              <w:t xml:space="preserve"> </w:t>
            </w:r>
            <w:r>
              <w:rPr>
                <w:rFonts w:cs="Times New Roman"/>
                <w:noProof/>
                <w:sz w:val="20"/>
                <w:szCs w:val="20"/>
                <w:lang w:val="en-US"/>
              </w:rPr>
              <w:t>(2014)</w:t>
            </w:r>
          </w:p>
        </w:tc>
        <w:tc>
          <w:tcPr>
            <w:tcW w:w="695" w:type="pct"/>
            <w:tcBorders>
              <w:top w:val="nil"/>
              <w:left w:val="nil"/>
              <w:bottom w:val="single" w:sz="4" w:space="0" w:color="auto"/>
              <w:right w:val="single" w:sz="4" w:space="0" w:color="auto"/>
            </w:tcBorders>
            <w:shd w:val="clear" w:color="auto" w:fill="auto"/>
            <w:noWrap/>
          </w:tcPr>
          <w:p w14:paraId="0F7ADBCB" w14:textId="77777777" w:rsidR="00C1380C" w:rsidRPr="00E36D0E" w:rsidRDefault="00C1380C" w:rsidP="005226DB">
            <w:pPr>
              <w:jc w:val="left"/>
              <w:rPr>
                <w:rFonts w:eastAsia="Times New Roman" w:cs="Times New Roman"/>
                <w:sz w:val="20"/>
                <w:szCs w:val="20"/>
                <w:lang w:val="en-US"/>
              </w:rPr>
            </w:pPr>
            <w:r w:rsidRPr="00E36D0E">
              <w:rPr>
                <w:rFonts w:eastAsia="Times New Roman" w:cs="Times New Roman"/>
                <w:sz w:val="20"/>
                <w:szCs w:val="20"/>
                <w:lang w:val="en-US"/>
              </w:rPr>
              <w:t>New York</w:t>
            </w:r>
          </w:p>
        </w:tc>
        <w:tc>
          <w:tcPr>
            <w:tcW w:w="1007" w:type="pct"/>
            <w:tcBorders>
              <w:top w:val="nil"/>
              <w:left w:val="nil"/>
              <w:bottom w:val="single" w:sz="4" w:space="0" w:color="auto"/>
              <w:right w:val="single" w:sz="4" w:space="0" w:color="auto"/>
            </w:tcBorders>
            <w:shd w:val="clear" w:color="auto" w:fill="auto"/>
          </w:tcPr>
          <w:p w14:paraId="774EB1AA" w14:textId="77777777" w:rsidR="00C1380C" w:rsidRPr="00E36D0E" w:rsidRDefault="00C1380C" w:rsidP="005226DB">
            <w:pPr>
              <w:jc w:val="left"/>
              <w:rPr>
                <w:rFonts w:eastAsia="Times New Roman" w:cs="Times New Roman"/>
                <w:sz w:val="20"/>
                <w:szCs w:val="20"/>
                <w:lang w:val="en-US"/>
              </w:rPr>
            </w:pPr>
            <w:r w:rsidRPr="00E36D0E">
              <w:rPr>
                <w:rFonts w:eastAsia="Times New Roman" w:cs="Times New Roman"/>
                <w:sz w:val="20"/>
                <w:szCs w:val="20"/>
                <w:lang w:val="en-US"/>
              </w:rPr>
              <w:t>Network Kriging regression</w:t>
            </w:r>
          </w:p>
        </w:tc>
        <w:tc>
          <w:tcPr>
            <w:tcW w:w="557" w:type="pct"/>
            <w:tcBorders>
              <w:top w:val="nil"/>
              <w:left w:val="nil"/>
              <w:bottom w:val="single" w:sz="4" w:space="0" w:color="auto"/>
              <w:right w:val="single" w:sz="4" w:space="0" w:color="auto"/>
            </w:tcBorders>
            <w:shd w:val="clear" w:color="auto" w:fill="auto"/>
          </w:tcPr>
          <w:p w14:paraId="2102CC6F" w14:textId="77777777" w:rsidR="00C1380C" w:rsidRPr="00E36D0E" w:rsidRDefault="00C1380C" w:rsidP="005226DB">
            <w:pPr>
              <w:jc w:val="left"/>
              <w:rPr>
                <w:rFonts w:eastAsia="Times New Roman" w:cs="Times New Roman"/>
                <w:sz w:val="20"/>
                <w:szCs w:val="20"/>
                <w:lang w:val="en-US"/>
              </w:rPr>
            </w:pPr>
            <w:r w:rsidRPr="00E36D0E">
              <w:rPr>
                <w:rFonts w:eastAsia="Times New Roman" w:cs="Times New Roman"/>
                <w:sz w:val="20"/>
                <w:szCs w:val="20"/>
                <w:lang w:val="en-US"/>
              </w:rPr>
              <w:t>Micro, station level</w:t>
            </w:r>
          </w:p>
        </w:tc>
        <w:tc>
          <w:tcPr>
            <w:tcW w:w="313" w:type="pct"/>
            <w:tcBorders>
              <w:top w:val="nil"/>
              <w:left w:val="nil"/>
              <w:bottom w:val="single" w:sz="4" w:space="0" w:color="auto"/>
              <w:right w:val="single" w:sz="4" w:space="0" w:color="auto"/>
            </w:tcBorders>
            <w:shd w:val="clear" w:color="auto" w:fill="auto"/>
          </w:tcPr>
          <w:p w14:paraId="0369739A" w14:textId="77777777" w:rsidR="00C1380C" w:rsidRPr="00E36D0E" w:rsidRDefault="00C1380C" w:rsidP="005226DB">
            <w:pPr>
              <w:jc w:val="left"/>
              <w:rPr>
                <w:rFonts w:eastAsia="Times New Roman" w:cs="Times New Roman"/>
                <w:sz w:val="20"/>
                <w:szCs w:val="20"/>
                <w:lang w:val="en-US"/>
              </w:rPr>
            </w:pPr>
            <w:r w:rsidRPr="00E36D0E">
              <w:rPr>
                <w:rFonts w:eastAsia="Times New Roman" w:cs="Times New Roman"/>
                <w:sz w:val="20"/>
                <w:szCs w:val="20"/>
                <w:lang w:val="en-US"/>
              </w:rPr>
              <w:t>No</w:t>
            </w:r>
          </w:p>
        </w:tc>
        <w:tc>
          <w:tcPr>
            <w:tcW w:w="208" w:type="pct"/>
            <w:tcBorders>
              <w:top w:val="nil"/>
              <w:left w:val="nil"/>
              <w:bottom w:val="single" w:sz="4" w:space="0" w:color="auto"/>
              <w:right w:val="single" w:sz="4" w:space="0" w:color="auto"/>
            </w:tcBorders>
            <w:shd w:val="clear" w:color="auto" w:fill="auto"/>
            <w:noWrap/>
          </w:tcPr>
          <w:p w14:paraId="7F84940A" w14:textId="77777777" w:rsidR="00C1380C" w:rsidRPr="00E36D0E" w:rsidRDefault="00C1380C" w:rsidP="005226DB">
            <w:pPr>
              <w:jc w:val="left"/>
              <w:rPr>
                <w:rFonts w:eastAsia="Times New Roman" w:cs="Times New Roman"/>
                <w:sz w:val="20"/>
                <w:szCs w:val="20"/>
                <w:lang w:val="en-US"/>
              </w:rPr>
            </w:pPr>
            <w:r w:rsidRPr="00E36D0E">
              <w:rPr>
                <w:rFonts w:eastAsia="Times New Roman" w:cs="Times New Roman"/>
                <w:sz w:val="20"/>
                <w:szCs w:val="20"/>
                <w:lang w:val="en-US"/>
              </w:rPr>
              <w:t>Yes</w:t>
            </w:r>
          </w:p>
        </w:tc>
        <w:tc>
          <w:tcPr>
            <w:tcW w:w="348" w:type="pct"/>
            <w:tcBorders>
              <w:top w:val="nil"/>
              <w:left w:val="nil"/>
              <w:bottom w:val="single" w:sz="4" w:space="0" w:color="auto"/>
              <w:right w:val="single" w:sz="4" w:space="0" w:color="auto"/>
            </w:tcBorders>
            <w:shd w:val="clear" w:color="auto" w:fill="auto"/>
            <w:noWrap/>
          </w:tcPr>
          <w:p w14:paraId="1C302D36" w14:textId="77777777" w:rsidR="00C1380C" w:rsidRPr="00E36D0E" w:rsidRDefault="00C1380C" w:rsidP="005226DB">
            <w:pPr>
              <w:jc w:val="left"/>
              <w:rPr>
                <w:rFonts w:eastAsia="Times New Roman" w:cs="Times New Roman"/>
                <w:sz w:val="20"/>
                <w:szCs w:val="20"/>
                <w:lang w:val="en-US"/>
              </w:rPr>
            </w:pPr>
            <w:r w:rsidRPr="00E36D0E">
              <w:rPr>
                <w:rFonts w:eastAsia="Times New Roman" w:cs="Times New Roman"/>
                <w:sz w:val="20"/>
                <w:szCs w:val="20"/>
                <w:lang w:val="en-US"/>
              </w:rPr>
              <w:t>No</w:t>
            </w:r>
          </w:p>
        </w:tc>
        <w:tc>
          <w:tcPr>
            <w:tcW w:w="243" w:type="pct"/>
            <w:tcBorders>
              <w:top w:val="nil"/>
              <w:left w:val="nil"/>
              <w:bottom w:val="single" w:sz="4" w:space="0" w:color="auto"/>
              <w:right w:val="single" w:sz="4" w:space="0" w:color="auto"/>
            </w:tcBorders>
            <w:shd w:val="clear" w:color="auto" w:fill="auto"/>
            <w:noWrap/>
          </w:tcPr>
          <w:p w14:paraId="7F43218B" w14:textId="77777777" w:rsidR="00C1380C" w:rsidRPr="00E36D0E" w:rsidRDefault="00C1380C" w:rsidP="005226DB">
            <w:pPr>
              <w:jc w:val="left"/>
              <w:rPr>
                <w:rFonts w:eastAsia="Times New Roman" w:cs="Times New Roman"/>
                <w:sz w:val="20"/>
                <w:szCs w:val="20"/>
                <w:lang w:val="en-US"/>
              </w:rPr>
            </w:pPr>
            <w:r w:rsidRPr="00E36D0E">
              <w:rPr>
                <w:rFonts w:eastAsia="Times New Roman" w:cs="Times New Roman"/>
                <w:sz w:val="20"/>
                <w:szCs w:val="20"/>
                <w:lang w:val="en-US"/>
              </w:rPr>
              <w:t>Yes</w:t>
            </w:r>
          </w:p>
        </w:tc>
        <w:tc>
          <w:tcPr>
            <w:tcW w:w="243" w:type="pct"/>
            <w:tcBorders>
              <w:top w:val="nil"/>
              <w:left w:val="nil"/>
              <w:bottom w:val="single" w:sz="4" w:space="0" w:color="auto"/>
              <w:right w:val="single" w:sz="4" w:space="0" w:color="auto"/>
            </w:tcBorders>
            <w:shd w:val="clear" w:color="auto" w:fill="auto"/>
            <w:noWrap/>
          </w:tcPr>
          <w:p w14:paraId="4D6AC2CA" w14:textId="77777777" w:rsidR="00C1380C" w:rsidRPr="00E36D0E" w:rsidRDefault="00C1380C" w:rsidP="005226DB">
            <w:pPr>
              <w:jc w:val="left"/>
              <w:rPr>
                <w:rFonts w:eastAsia="Times New Roman" w:cs="Times New Roman"/>
                <w:sz w:val="20"/>
                <w:szCs w:val="20"/>
                <w:lang w:val="en-US"/>
              </w:rPr>
            </w:pPr>
            <w:r w:rsidRPr="00E36D0E">
              <w:rPr>
                <w:rFonts w:eastAsia="Times New Roman" w:cs="Times New Roman"/>
                <w:sz w:val="20"/>
                <w:szCs w:val="20"/>
                <w:lang w:val="en-US"/>
              </w:rPr>
              <w:t>Yes</w:t>
            </w:r>
          </w:p>
        </w:tc>
        <w:tc>
          <w:tcPr>
            <w:tcW w:w="244" w:type="pct"/>
            <w:tcBorders>
              <w:top w:val="nil"/>
              <w:left w:val="nil"/>
              <w:bottom w:val="single" w:sz="4" w:space="0" w:color="auto"/>
              <w:right w:val="single" w:sz="4" w:space="0" w:color="auto"/>
            </w:tcBorders>
            <w:shd w:val="clear" w:color="auto" w:fill="auto"/>
            <w:noWrap/>
          </w:tcPr>
          <w:p w14:paraId="13BF8B70" w14:textId="77777777" w:rsidR="00C1380C" w:rsidRPr="00E36D0E" w:rsidRDefault="00C1380C" w:rsidP="005226DB">
            <w:pPr>
              <w:jc w:val="left"/>
              <w:rPr>
                <w:rFonts w:eastAsia="Times New Roman" w:cs="Times New Roman"/>
                <w:sz w:val="20"/>
                <w:szCs w:val="20"/>
                <w:lang w:val="en-US"/>
              </w:rPr>
            </w:pPr>
            <w:r w:rsidRPr="00E36D0E">
              <w:rPr>
                <w:rFonts w:eastAsia="Times New Roman" w:cs="Times New Roman"/>
                <w:sz w:val="20"/>
                <w:szCs w:val="20"/>
                <w:lang w:val="en-US"/>
              </w:rPr>
              <w:t>No</w:t>
            </w:r>
          </w:p>
        </w:tc>
        <w:tc>
          <w:tcPr>
            <w:tcW w:w="243" w:type="pct"/>
            <w:tcBorders>
              <w:top w:val="nil"/>
              <w:left w:val="nil"/>
              <w:bottom w:val="single" w:sz="4" w:space="0" w:color="auto"/>
              <w:right w:val="single" w:sz="4" w:space="0" w:color="auto"/>
            </w:tcBorders>
            <w:shd w:val="clear" w:color="auto" w:fill="auto"/>
            <w:noWrap/>
          </w:tcPr>
          <w:p w14:paraId="3655092D" w14:textId="77777777" w:rsidR="00C1380C" w:rsidRPr="00E36D0E" w:rsidRDefault="00C1380C" w:rsidP="005226DB">
            <w:pPr>
              <w:jc w:val="left"/>
              <w:rPr>
                <w:rFonts w:eastAsia="Times New Roman" w:cs="Times New Roman"/>
                <w:sz w:val="20"/>
                <w:szCs w:val="20"/>
                <w:lang w:val="en-US"/>
              </w:rPr>
            </w:pPr>
            <w:r w:rsidRPr="00E36D0E">
              <w:rPr>
                <w:rFonts w:eastAsia="Times New Roman" w:cs="Times New Roman"/>
                <w:sz w:val="20"/>
                <w:szCs w:val="20"/>
                <w:lang w:val="en-US"/>
              </w:rPr>
              <w:t>No</w:t>
            </w:r>
          </w:p>
        </w:tc>
        <w:tc>
          <w:tcPr>
            <w:tcW w:w="275" w:type="pct"/>
            <w:tcBorders>
              <w:top w:val="nil"/>
              <w:left w:val="nil"/>
              <w:bottom w:val="single" w:sz="4" w:space="0" w:color="auto"/>
              <w:right w:val="single" w:sz="4" w:space="0" w:color="auto"/>
            </w:tcBorders>
            <w:shd w:val="clear" w:color="auto" w:fill="auto"/>
            <w:noWrap/>
          </w:tcPr>
          <w:p w14:paraId="774DD3BE" w14:textId="77777777" w:rsidR="00C1380C" w:rsidRPr="00E36D0E" w:rsidRDefault="00C1380C" w:rsidP="005226DB">
            <w:pPr>
              <w:jc w:val="left"/>
              <w:rPr>
                <w:rFonts w:eastAsia="Times New Roman" w:cs="Times New Roman"/>
                <w:sz w:val="20"/>
                <w:szCs w:val="20"/>
                <w:lang w:val="en-US"/>
              </w:rPr>
            </w:pPr>
            <w:r w:rsidRPr="00E36D0E">
              <w:rPr>
                <w:rFonts w:eastAsia="Times New Roman" w:cs="Times New Roman"/>
                <w:sz w:val="20"/>
                <w:szCs w:val="20"/>
                <w:lang w:val="en-US"/>
              </w:rPr>
              <w:t>Yes</w:t>
            </w:r>
          </w:p>
        </w:tc>
      </w:tr>
      <w:tr w:rsidR="00C1380C" w:rsidRPr="002B6F8B" w14:paraId="219DB48F" w14:textId="77777777" w:rsidTr="005226DB">
        <w:trPr>
          <w:trHeight w:val="728"/>
        </w:trPr>
        <w:tc>
          <w:tcPr>
            <w:tcW w:w="624" w:type="pct"/>
            <w:tcBorders>
              <w:top w:val="nil"/>
              <w:left w:val="single" w:sz="4" w:space="0" w:color="auto"/>
              <w:bottom w:val="single" w:sz="4" w:space="0" w:color="auto"/>
              <w:right w:val="single" w:sz="4" w:space="0" w:color="auto"/>
            </w:tcBorders>
            <w:shd w:val="clear" w:color="auto" w:fill="auto"/>
            <w:hideMark/>
          </w:tcPr>
          <w:p w14:paraId="2E6B8957" w14:textId="6A4E390E" w:rsidR="00C1380C" w:rsidRPr="00E36D0E" w:rsidRDefault="00C1380C" w:rsidP="008F1886">
            <w:pPr>
              <w:jc w:val="left"/>
              <w:rPr>
                <w:rFonts w:eastAsia="Times New Roman" w:cs="Times New Roman"/>
                <w:sz w:val="20"/>
                <w:szCs w:val="20"/>
                <w:lang w:val="en-US"/>
              </w:rPr>
            </w:pPr>
            <w:r w:rsidRPr="00E36D0E">
              <w:rPr>
                <w:rFonts w:eastAsia="Times New Roman" w:cs="Times New Roman"/>
                <w:sz w:val="20"/>
                <w:szCs w:val="20"/>
                <w:lang w:val="en-US"/>
              </w:rPr>
              <w:t>Sun</w:t>
            </w:r>
            <w:r>
              <w:rPr>
                <w:rFonts w:eastAsia="Times New Roman" w:cs="Times New Roman"/>
                <w:sz w:val="20"/>
                <w:szCs w:val="20"/>
                <w:lang w:val="en-US"/>
              </w:rPr>
              <w:t xml:space="preserve"> </w:t>
            </w:r>
            <w:r w:rsidRPr="00E36D0E">
              <w:rPr>
                <w:rFonts w:eastAsia="Times New Roman" w:cs="Times New Roman"/>
                <w:sz w:val="20"/>
                <w:szCs w:val="20"/>
                <w:lang w:val="en-US"/>
              </w:rPr>
              <w:t>et al.</w:t>
            </w:r>
            <w:r>
              <w:rPr>
                <w:rFonts w:eastAsia="Times New Roman" w:cs="Times New Roman"/>
                <w:sz w:val="20"/>
                <w:szCs w:val="20"/>
                <w:lang w:val="en-US"/>
              </w:rPr>
              <w:t xml:space="preserve"> </w:t>
            </w:r>
            <w:r>
              <w:rPr>
                <w:rFonts w:eastAsia="Times New Roman" w:cs="Times New Roman"/>
                <w:noProof/>
                <w:sz w:val="20"/>
                <w:szCs w:val="20"/>
                <w:lang w:val="en-US"/>
              </w:rPr>
              <w:t>(2016)</w:t>
            </w:r>
          </w:p>
        </w:tc>
        <w:tc>
          <w:tcPr>
            <w:tcW w:w="695" w:type="pct"/>
            <w:tcBorders>
              <w:top w:val="nil"/>
              <w:left w:val="nil"/>
              <w:bottom w:val="single" w:sz="4" w:space="0" w:color="auto"/>
              <w:right w:val="single" w:sz="4" w:space="0" w:color="auto"/>
            </w:tcBorders>
            <w:shd w:val="clear" w:color="auto" w:fill="auto"/>
            <w:noWrap/>
            <w:hideMark/>
          </w:tcPr>
          <w:p w14:paraId="6E809410" w14:textId="77777777" w:rsidR="00C1380C" w:rsidRPr="00E36D0E" w:rsidRDefault="00C1380C" w:rsidP="005226DB">
            <w:pPr>
              <w:jc w:val="left"/>
              <w:rPr>
                <w:rFonts w:eastAsia="Times New Roman" w:cs="Times New Roman"/>
                <w:sz w:val="20"/>
                <w:szCs w:val="20"/>
                <w:lang w:val="en-US"/>
              </w:rPr>
            </w:pPr>
            <w:r w:rsidRPr="00E36D0E">
              <w:rPr>
                <w:rFonts w:eastAsia="Times New Roman" w:cs="Times New Roman"/>
                <w:sz w:val="20"/>
                <w:szCs w:val="20"/>
                <w:lang w:val="en-US"/>
              </w:rPr>
              <w:t>Beijing, China</w:t>
            </w:r>
          </w:p>
        </w:tc>
        <w:tc>
          <w:tcPr>
            <w:tcW w:w="1007" w:type="pct"/>
            <w:tcBorders>
              <w:top w:val="nil"/>
              <w:left w:val="nil"/>
              <w:bottom w:val="single" w:sz="4" w:space="0" w:color="auto"/>
              <w:right w:val="single" w:sz="4" w:space="0" w:color="auto"/>
            </w:tcBorders>
            <w:shd w:val="clear" w:color="auto" w:fill="auto"/>
            <w:hideMark/>
          </w:tcPr>
          <w:p w14:paraId="55BD1243" w14:textId="77777777" w:rsidR="00C1380C" w:rsidRPr="00E36D0E" w:rsidRDefault="00C1380C" w:rsidP="005226DB">
            <w:pPr>
              <w:jc w:val="left"/>
              <w:rPr>
                <w:rFonts w:eastAsia="Times New Roman" w:cs="Times New Roman"/>
                <w:sz w:val="20"/>
                <w:szCs w:val="20"/>
                <w:lang w:val="en-US"/>
              </w:rPr>
            </w:pPr>
            <w:r w:rsidRPr="00E36D0E">
              <w:rPr>
                <w:rFonts w:eastAsia="Times New Roman" w:cs="Times New Roman"/>
                <w:sz w:val="20"/>
                <w:szCs w:val="20"/>
                <w:lang w:val="en-US"/>
              </w:rPr>
              <w:t>Direct ridership models (DRM)/Multiple Regression Analysis</w:t>
            </w:r>
          </w:p>
        </w:tc>
        <w:tc>
          <w:tcPr>
            <w:tcW w:w="557" w:type="pct"/>
            <w:tcBorders>
              <w:top w:val="nil"/>
              <w:left w:val="nil"/>
              <w:bottom w:val="single" w:sz="4" w:space="0" w:color="auto"/>
              <w:right w:val="single" w:sz="4" w:space="0" w:color="auto"/>
            </w:tcBorders>
            <w:shd w:val="clear" w:color="auto" w:fill="auto"/>
            <w:hideMark/>
          </w:tcPr>
          <w:p w14:paraId="51727645" w14:textId="77777777" w:rsidR="00C1380C" w:rsidRPr="00E36D0E" w:rsidRDefault="00C1380C" w:rsidP="005226DB">
            <w:pPr>
              <w:jc w:val="left"/>
              <w:rPr>
                <w:rFonts w:eastAsia="Times New Roman" w:cs="Times New Roman"/>
                <w:sz w:val="20"/>
                <w:szCs w:val="20"/>
                <w:lang w:val="en-US"/>
              </w:rPr>
            </w:pPr>
            <w:r w:rsidRPr="00E36D0E">
              <w:rPr>
                <w:rFonts w:eastAsia="Times New Roman" w:cs="Times New Roman"/>
                <w:sz w:val="20"/>
                <w:szCs w:val="20"/>
                <w:lang w:val="en-US"/>
              </w:rPr>
              <w:t>Micro, station level</w:t>
            </w:r>
          </w:p>
        </w:tc>
        <w:tc>
          <w:tcPr>
            <w:tcW w:w="313" w:type="pct"/>
            <w:tcBorders>
              <w:top w:val="nil"/>
              <w:left w:val="nil"/>
              <w:bottom w:val="single" w:sz="4" w:space="0" w:color="auto"/>
              <w:right w:val="single" w:sz="4" w:space="0" w:color="auto"/>
            </w:tcBorders>
            <w:shd w:val="clear" w:color="auto" w:fill="auto"/>
            <w:hideMark/>
          </w:tcPr>
          <w:p w14:paraId="2F301E6B" w14:textId="77777777" w:rsidR="00C1380C" w:rsidRPr="00E36D0E" w:rsidRDefault="00C1380C" w:rsidP="005226DB">
            <w:pPr>
              <w:jc w:val="left"/>
              <w:rPr>
                <w:rFonts w:eastAsia="Times New Roman" w:cs="Times New Roman"/>
                <w:sz w:val="20"/>
                <w:szCs w:val="20"/>
                <w:lang w:val="en-US"/>
              </w:rPr>
            </w:pPr>
            <w:r w:rsidRPr="00E36D0E">
              <w:rPr>
                <w:rFonts w:eastAsia="Times New Roman" w:cs="Times New Roman"/>
                <w:sz w:val="20"/>
                <w:szCs w:val="20"/>
                <w:lang w:val="en-US"/>
              </w:rPr>
              <w:t>No</w:t>
            </w:r>
          </w:p>
        </w:tc>
        <w:tc>
          <w:tcPr>
            <w:tcW w:w="208" w:type="pct"/>
            <w:tcBorders>
              <w:top w:val="nil"/>
              <w:left w:val="nil"/>
              <w:bottom w:val="single" w:sz="4" w:space="0" w:color="auto"/>
              <w:right w:val="single" w:sz="4" w:space="0" w:color="auto"/>
            </w:tcBorders>
            <w:shd w:val="clear" w:color="auto" w:fill="auto"/>
            <w:noWrap/>
            <w:hideMark/>
          </w:tcPr>
          <w:p w14:paraId="640BB12E" w14:textId="77777777" w:rsidR="00C1380C" w:rsidRPr="00E36D0E" w:rsidRDefault="00C1380C" w:rsidP="005226DB">
            <w:pPr>
              <w:jc w:val="left"/>
              <w:rPr>
                <w:rFonts w:eastAsia="Times New Roman" w:cs="Times New Roman"/>
                <w:sz w:val="20"/>
                <w:szCs w:val="20"/>
                <w:lang w:val="en-US"/>
              </w:rPr>
            </w:pPr>
            <w:r w:rsidRPr="00E36D0E">
              <w:rPr>
                <w:rFonts w:eastAsia="Times New Roman" w:cs="Times New Roman"/>
                <w:sz w:val="20"/>
                <w:szCs w:val="20"/>
                <w:lang w:val="en-US"/>
              </w:rPr>
              <w:t>No</w:t>
            </w:r>
          </w:p>
        </w:tc>
        <w:tc>
          <w:tcPr>
            <w:tcW w:w="348" w:type="pct"/>
            <w:tcBorders>
              <w:top w:val="nil"/>
              <w:left w:val="nil"/>
              <w:bottom w:val="single" w:sz="4" w:space="0" w:color="auto"/>
              <w:right w:val="single" w:sz="4" w:space="0" w:color="auto"/>
            </w:tcBorders>
            <w:shd w:val="clear" w:color="auto" w:fill="auto"/>
            <w:noWrap/>
            <w:hideMark/>
          </w:tcPr>
          <w:p w14:paraId="2F992866" w14:textId="77777777" w:rsidR="00C1380C" w:rsidRPr="00E36D0E" w:rsidRDefault="00C1380C" w:rsidP="005226DB">
            <w:pPr>
              <w:jc w:val="left"/>
              <w:rPr>
                <w:rFonts w:eastAsia="Times New Roman" w:cs="Times New Roman"/>
                <w:sz w:val="20"/>
                <w:szCs w:val="20"/>
                <w:lang w:val="en-US"/>
              </w:rPr>
            </w:pPr>
            <w:r w:rsidRPr="00E36D0E">
              <w:rPr>
                <w:rFonts w:eastAsia="Times New Roman" w:cs="Times New Roman"/>
                <w:sz w:val="20"/>
                <w:szCs w:val="20"/>
                <w:lang w:val="en-US"/>
              </w:rPr>
              <w:t>No</w:t>
            </w:r>
          </w:p>
        </w:tc>
        <w:tc>
          <w:tcPr>
            <w:tcW w:w="243" w:type="pct"/>
            <w:tcBorders>
              <w:top w:val="nil"/>
              <w:left w:val="nil"/>
              <w:bottom w:val="single" w:sz="4" w:space="0" w:color="auto"/>
              <w:right w:val="single" w:sz="4" w:space="0" w:color="auto"/>
            </w:tcBorders>
            <w:shd w:val="clear" w:color="auto" w:fill="auto"/>
            <w:noWrap/>
            <w:hideMark/>
          </w:tcPr>
          <w:p w14:paraId="21AFA01B" w14:textId="77777777" w:rsidR="00C1380C" w:rsidRPr="00E36D0E" w:rsidRDefault="00C1380C" w:rsidP="005226DB">
            <w:pPr>
              <w:jc w:val="left"/>
              <w:rPr>
                <w:rFonts w:eastAsia="Times New Roman" w:cs="Times New Roman"/>
                <w:sz w:val="20"/>
                <w:szCs w:val="20"/>
                <w:lang w:val="en-US"/>
              </w:rPr>
            </w:pPr>
            <w:r w:rsidRPr="00E36D0E">
              <w:rPr>
                <w:rFonts w:eastAsia="Times New Roman" w:cs="Times New Roman"/>
                <w:sz w:val="20"/>
                <w:szCs w:val="20"/>
                <w:lang w:val="en-US"/>
              </w:rPr>
              <w:t>No</w:t>
            </w:r>
          </w:p>
        </w:tc>
        <w:tc>
          <w:tcPr>
            <w:tcW w:w="243" w:type="pct"/>
            <w:tcBorders>
              <w:top w:val="nil"/>
              <w:left w:val="nil"/>
              <w:bottom w:val="single" w:sz="4" w:space="0" w:color="auto"/>
              <w:right w:val="single" w:sz="4" w:space="0" w:color="auto"/>
            </w:tcBorders>
            <w:shd w:val="clear" w:color="auto" w:fill="auto"/>
            <w:noWrap/>
            <w:hideMark/>
          </w:tcPr>
          <w:p w14:paraId="699DF77C" w14:textId="77777777" w:rsidR="00C1380C" w:rsidRPr="00E36D0E" w:rsidRDefault="00C1380C" w:rsidP="005226DB">
            <w:pPr>
              <w:jc w:val="left"/>
              <w:rPr>
                <w:rFonts w:eastAsia="Times New Roman" w:cs="Times New Roman"/>
                <w:sz w:val="20"/>
                <w:szCs w:val="20"/>
                <w:lang w:val="en-US"/>
              </w:rPr>
            </w:pPr>
            <w:r w:rsidRPr="00E36D0E">
              <w:rPr>
                <w:rFonts w:eastAsia="Times New Roman" w:cs="Times New Roman"/>
                <w:sz w:val="20"/>
                <w:szCs w:val="20"/>
                <w:lang w:val="en-US"/>
              </w:rPr>
              <w:t>No</w:t>
            </w:r>
          </w:p>
        </w:tc>
        <w:tc>
          <w:tcPr>
            <w:tcW w:w="244" w:type="pct"/>
            <w:tcBorders>
              <w:top w:val="nil"/>
              <w:left w:val="nil"/>
              <w:bottom w:val="single" w:sz="4" w:space="0" w:color="auto"/>
              <w:right w:val="single" w:sz="4" w:space="0" w:color="auto"/>
            </w:tcBorders>
            <w:shd w:val="clear" w:color="auto" w:fill="auto"/>
            <w:noWrap/>
            <w:hideMark/>
          </w:tcPr>
          <w:p w14:paraId="6C2C3B6B" w14:textId="77777777" w:rsidR="00C1380C" w:rsidRPr="00E36D0E" w:rsidRDefault="00C1380C" w:rsidP="005226DB">
            <w:pPr>
              <w:jc w:val="left"/>
              <w:rPr>
                <w:rFonts w:eastAsia="Times New Roman" w:cs="Times New Roman"/>
                <w:sz w:val="20"/>
                <w:szCs w:val="20"/>
                <w:lang w:val="en-US"/>
              </w:rPr>
            </w:pPr>
            <w:r w:rsidRPr="00E36D0E">
              <w:rPr>
                <w:rFonts w:eastAsia="Times New Roman" w:cs="Times New Roman"/>
                <w:sz w:val="20"/>
                <w:szCs w:val="20"/>
                <w:lang w:val="en-US"/>
              </w:rPr>
              <w:t>No</w:t>
            </w:r>
          </w:p>
        </w:tc>
        <w:tc>
          <w:tcPr>
            <w:tcW w:w="243" w:type="pct"/>
            <w:tcBorders>
              <w:top w:val="nil"/>
              <w:left w:val="nil"/>
              <w:bottom w:val="single" w:sz="4" w:space="0" w:color="auto"/>
              <w:right w:val="single" w:sz="4" w:space="0" w:color="auto"/>
            </w:tcBorders>
            <w:shd w:val="clear" w:color="auto" w:fill="auto"/>
            <w:noWrap/>
            <w:hideMark/>
          </w:tcPr>
          <w:p w14:paraId="77F05CDF" w14:textId="77777777" w:rsidR="00C1380C" w:rsidRPr="00E36D0E" w:rsidRDefault="00C1380C" w:rsidP="005226DB">
            <w:pPr>
              <w:jc w:val="left"/>
              <w:rPr>
                <w:rFonts w:eastAsia="Times New Roman" w:cs="Times New Roman"/>
                <w:sz w:val="20"/>
                <w:szCs w:val="20"/>
                <w:lang w:val="en-US"/>
              </w:rPr>
            </w:pPr>
            <w:r w:rsidRPr="00E36D0E">
              <w:rPr>
                <w:rFonts w:eastAsia="Times New Roman" w:cs="Times New Roman"/>
                <w:sz w:val="20"/>
                <w:szCs w:val="20"/>
                <w:lang w:val="en-US"/>
              </w:rPr>
              <w:t>No</w:t>
            </w:r>
          </w:p>
        </w:tc>
        <w:tc>
          <w:tcPr>
            <w:tcW w:w="275" w:type="pct"/>
            <w:tcBorders>
              <w:top w:val="nil"/>
              <w:left w:val="nil"/>
              <w:bottom w:val="single" w:sz="4" w:space="0" w:color="auto"/>
              <w:right w:val="single" w:sz="4" w:space="0" w:color="auto"/>
            </w:tcBorders>
            <w:shd w:val="clear" w:color="auto" w:fill="auto"/>
            <w:noWrap/>
            <w:hideMark/>
          </w:tcPr>
          <w:p w14:paraId="5B27D185" w14:textId="77777777" w:rsidR="00C1380C" w:rsidRPr="00E36D0E" w:rsidRDefault="00C1380C" w:rsidP="005226DB">
            <w:pPr>
              <w:jc w:val="left"/>
              <w:rPr>
                <w:rFonts w:eastAsia="Times New Roman" w:cs="Times New Roman"/>
                <w:sz w:val="20"/>
                <w:szCs w:val="20"/>
                <w:lang w:val="en-US"/>
              </w:rPr>
            </w:pPr>
            <w:r w:rsidRPr="00E36D0E">
              <w:rPr>
                <w:rFonts w:eastAsia="Times New Roman" w:cs="Times New Roman"/>
                <w:sz w:val="20"/>
                <w:szCs w:val="20"/>
                <w:lang w:val="en-US"/>
              </w:rPr>
              <w:t>Yes</w:t>
            </w:r>
          </w:p>
        </w:tc>
      </w:tr>
    </w:tbl>
    <w:p w14:paraId="3A24923D" w14:textId="77777777" w:rsidR="00C1380C" w:rsidRDefault="00C1380C" w:rsidP="005226DB">
      <w:pPr>
        <w:jc w:val="center"/>
      </w:pPr>
    </w:p>
    <w:p w14:paraId="280B0228" w14:textId="77777777" w:rsidR="00C1380C" w:rsidRDefault="00C1380C" w:rsidP="005226DB"/>
    <w:p w14:paraId="495E83C2" w14:textId="77777777" w:rsidR="00C1380C" w:rsidRDefault="00C1380C" w:rsidP="005226DB">
      <w:pPr>
        <w:jc w:val="center"/>
        <w:sectPr w:rsidR="00C1380C" w:rsidSect="005226DB">
          <w:headerReference w:type="default" r:id="rId18"/>
          <w:pgSz w:w="15840" w:h="12240" w:orient="landscape"/>
          <w:pgMar w:top="1440" w:right="1440" w:bottom="1440" w:left="1440" w:header="708" w:footer="708" w:gutter="0"/>
          <w:lnNumType w:countBy="1"/>
          <w:pgNumType w:start="16"/>
          <w:cols w:space="708"/>
          <w:docGrid w:linePitch="360"/>
        </w:sectPr>
      </w:pPr>
    </w:p>
    <w:p w14:paraId="49F19167" w14:textId="77777777" w:rsidR="00C1380C" w:rsidRDefault="00C1380C" w:rsidP="005226DB">
      <w:pPr>
        <w:rPr>
          <w:rFonts w:cs="Times New Roman"/>
          <w:b/>
        </w:rPr>
      </w:pPr>
      <w:r w:rsidRPr="00F9507F">
        <w:rPr>
          <w:rFonts w:cs="Times New Roman"/>
          <w:b/>
        </w:rPr>
        <w:lastRenderedPageBreak/>
        <w:t>TA</w:t>
      </w:r>
      <w:r>
        <w:rPr>
          <w:rFonts w:cs="Times New Roman"/>
          <w:b/>
        </w:rPr>
        <w:t>BLE 2</w:t>
      </w:r>
      <w:r w:rsidRPr="00F9507F">
        <w:rPr>
          <w:rFonts w:cs="Times New Roman"/>
          <w:b/>
        </w:rPr>
        <w:t xml:space="preserve"> Summary St</w:t>
      </w:r>
      <w:r>
        <w:rPr>
          <w:rFonts w:cs="Times New Roman"/>
          <w:b/>
        </w:rPr>
        <w:t>atistics for SunRail Average Daily Ridership (January 2015</w:t>
      </w:r>
      <w:r w:rsidRPr="00F9507F">
        <w:rPr>
          <w:rFonts w:cs="Times New Roman"/>
          <w:b/>
        </w:rPr>
        <w:t xml:space="preserve"> to </w:t>
      </w:r>
      <w:r>
        <w:rPr>
          <w:rFonts w:cs="Times New Roman"/>
          <w:b/>
        </w:rPr>
        <w:t>Octo</w:t>
      </w:r>
      <w:r w:rsidRPr="00F9507F">
        <w:rPr>
          <w:rFonts w:cs="Times New Roman"/>
          <w:b/>
        </w:rPr>
        <w:t>ber 2015)</w:t>
      </w:r>
    </w:p>
    <w:tbl>
      <w:tblPr>
        <w:tblW w:w="4900" w:type="pct"/>
        <w:tblLook w:val="04A0" w:firstRow="1" w:lastRow="0" w:firstColumn="1" w:lastColumn="0" w:noHBand="0" w:noVBand="1"/>
      </w:tblPr>
      <w:tblGrid>
        <w:gridCol w:w="2979"/>
        <w:gridCol w:w="1596"/>
        <w:gridCol w:w="1485"/>
        <w:gridCol w:w="1574"/>
        <w:gridCol w:w="1509"/>
      </w:tblGrid>
      <w:tr w:rsidR="00C1380C" w:rsidRPr="00A65788" w14:paraId="33144433" w14:textId="77777777" w:rsidTr="005226DB">
        <w:trPr>
          <w:trHeight w:val="321"/>
        </w:trPr>
        <w:tc>
          <w:tcPr>
            <w:tcW w:w="1629" w:type="pct"/>
            <w:vMerge w:val="restart"/>
            <w:tcBorders>
              <w:top w:val="double" w:sz="4" w:space="0" w:color="auto"/>
              <w:left w:val="double" w:sz="4" w:space="0" w:color="auto"/>
              <w:bottom w:val="single" w:sz="4" w:space="0" w:color="auto"/>
              <w:right w:val="single" w:sz="4" w:space="0" w:color="auto"/>
            </w:tcBorders>
            <w:shd w:val="clear" w:color="auto" w:fill="auto"/>
            <w:hideMark/>
          </w:tcPr>
          <w:p w14:paraId="5363F3C9" w14:textId="77777777" w:rsidR="00C1380C" w:rsidRPr="00BB578F" w:rsidRDefault="00C1380C" w:rsidP="005226DB">
            <w:pPr>
              <w:jc w:val="left"/>
              <w:rPr>
                <w:rFonts w:eastAsia="Times New Roman" w:cs="Times New Roman"/>
                <w:b/>
                <w:bCs/>
                <w:color w:val="000000"/>
                <w:sz w:val="20"/>
                <w:szCs w:val="20"/>
                <w:lang w:val="en-US"/>
              </w:rPr>
            </w:pPr>
            <w:r w:rsidRPr="00BB578F">
              <w:rPr>
                <w:rFonts w:eastAsia="Times New Roman" w:cs="Times New Roman"/>
                <w:b/>
                <w:bCs/>
                <w:color w:val="000000"/>
                <w:sz w:val="20"/>
                <w:szCs w:val="20"/>
                <w:lang w:val="en-US"/>
              </w:rPr>
              <w:t>Station Name</w:t>
            </w:r>
          </w:p>
        </w:tc>
        <w:tc>
          <w:tcPr>
            <w:tcW w:w="1685" w:type="pct"/>
            <w:gridSpan w:val="2"/>
            <w:tcBorders>
              <w:top w:val="double" w:sz="4" w:space="0" w:color="auto"/>
              <w:left w:val="nil"/>
              <w:bottom w:val="single" w:sz="4" w:space="0" w:color="auto"/>
              <w:right w:val="single" w:sz="4" w:space="0" w:color="auto"/>
            </w:tcBorders>
            <w:shd w:val="clear" w:color="auto" w:fill="auto"/>
            <w:hideMark/>
          </w:tcPr>
          <w:p w14:paraId="3C8C37EB" w14:textId="77777777" w:rsidR="00C1380C" w:rsidRPr="00BB578F" w:rsidRDefault="00C1380C" w:rsidP="005226DB">
            <w:pPr>
              <w:jc w:val="left"/>
              <w:rPr>
                <w:rFonts w:eastAsia="Times New Roman" w:cs="Times New Roman"/>
                <w:b/>
                <w:bCs/>
                <w:color w:val="000000"/>
                <w:sz w:val="20"/>
                <w:szCs w:val="20"/>
                <w:lang w:val="en-US"/>
              </w:rPr>
            </w:pPr>
            <w:r w:rsidRPr="00BB578F">
              <w:rPr>
                <w:rFonts w:eastAsia="Times New Roman" w:cs="Times New Roman"/>
                <w:b/>
                <w:bCs/>
                <w:color w:val="000000"/>
                <w:sz w:val="20"/>
                <w:szCs w:val="20"/>
                <w:lang w:val="en-US"/>
              </w:rPr>
              <w:t>Boarding</w:t>
            </w:r>
          </w:p>
        </w:tc>
        <w:tc>
          <w:tcPr>
            <w:tcW w:w="1686" w:type="pct"/>
            <w:gridSpan w:val="2"/>
            <w:tcBorders>
              <w:top w:val="double" w:sz="4" w:space="0" w:color="auto"/>
              <w:left w:val="nil"/>
              <w:bottom w:val="single" w:sz="4" w:space="0" w:color="auto"/>
              <w:right w:val="double" w:sz="4" w:space="0" w:color="auto"/>
            </w:tcBorders>
            <w:shd w:val="clear" w:color="auto" w:fill="auto"/>
            <w:hideMark/>
          </w:tcPr>
          <w:p w14:paraId="6A49FA4D" w14:textId="77777777" w:rsidR="00C1380C" w:rsidRPr="00BB578F" w:rsidRDefault="00C1380C" w:rsidP="005226DB">
            <w:pPr>
              <w:jc w:val="left"/>
              <w:rPr>
                <w:rFonts w:eastAsia="Times New Roman" w:cs="Times New Roman"/>
                <w:b/>
                <w:bCs/>
                <w:color w:val="000000"/>
                <w:sz w:val="20"/>
                <w:szCs w:val="20"/>
                <w:lang w:val="en-US"/>
              </w:rPr>
            </w:pPr>
            <w:r w:rsidRPr="00BB578F">
              <w:rPr>
                <w:rFonts w:eastAsia="Times New Roman" w:cs="Times New Roman"/>
                <w:b/>
                <w:bCs/>
                <w:color w:val="000000"/>
                <w:sz w:val="20"/>
                <w:szCs w:val="20"/>
                <w:lang w:val="en-US"/>
              </w:rPr>
              <w:t>Alighting</w:t>
            </w:r>
          </w:p>
        </w:tc>
      </w:tr>
      <w:tr w:rsidR="00C1380C" w:rsidRPr="00A65788" w14:paraId="19256737" w14:textId="77777777" w:rsidTr="005226DB">
        <w:trPr>
          <w:trHeight w:val="449"/>
        </w:trPr>
        <w:tc>
          <w:tcPr>
            <w:tcW w:w="1629" w:type="pct"/>
            <w:vMerge/>
            <w:tcBorders>
              <w:top w:val="single" w:sz="4" w:space="0" w:color="auto"/>
              <w:left w:val="double" w:sz="4" w:space="0" w:color="auto"/>
              <w:bottom w:val="single" w:sz="4" w:space="0" w:color="auto"/>
              <w:right w:val="single" w:sz="4" w:space="0" w:color="auto"/>
            </w:tcBorders>
            <w:hideMark/>
          </w:tcPr>
          <w:p w14:paraId="2B892568" w14:textId="77777777" w:rsidR="00C1380C" w:rsidRPr="00BB578F" w:rsidRDefault="00C1380C" w:rsidP="005226DB">
            <w:pPr>
              <w:jc w:val="left"/>
              <w:rPr>
                <w:rFonts w:eastAsia="Times New Roman" w:cs="Times New Roman"/>
                <w:b/>
                <w:bCs/>
                <w:color w:val="000000"/>
                <w:sz w:val="20"/>
                <w:szCs w:val="20"/>
                <w:lang w:val="en-US"/>
              </w:rPr>
            </w:pPr>
          </w:p>
        </w:tc>
        <w:tc>
          <w:tcPr>
            <w:tcW w:w="873" w:type="pct"/>
            <w:tcBorders>
              <w:top w:val="nil"/>
              <w:left w:val="nil"/>
              <w:bottom w:val="single" w:sz="4" w:space="0" w:color="auto"/>
              <w:right w:val="single" w:sz="4" w:space="0" w:color="auto"/>
            </w:tcBorders>
            <w:shd w:val="clear" w:color="auto" w:fill="auto"/>
            <w:hideMark/>
          </w:tcPr>
          <w:p w14:paraId="476CC832" w14:textId="77777777" w:rsidR="00C1380C" w:rsidRPr="00BB578F" w:rsidRDefault="00C1380C" w:rsidP="005226DB">
            <w:pPr>
              <w:jc w:val="left"/>
              <w:rPr>
                <w:rFonts w:eastAsia="Times New Roman" w:cs="Times New Roman"/>
                <w:b/>
                <w:bCs/>
                <w:color w:val="000000"/>
                <w:sz w:val="20"/>
                <w:szCs w:val="20"/>
                <w:lang w:val="en-US"/>
              </w:rPr>
            </w:pPr>
            <w:r w:rsidRPr="00BB578F">
              <w:rPr>
                <w:rFonts w:eastAsia="Times New Roman" w:cs="Times New Roman"/>
                <w:b/>
                <w:bCs/>
                <w:color w:val="000000"/>
                <w:sz w:val="20"/>
                <w:szCs w:val="20"/>
                <w:lang w:val="en-US"/>
              </w:rPr>
              <w:t>Mean</w:t>
            </w:r>
          </w:p>
        </w:tc>
        <w:tc>
          <w:tcPr>
            <w:tcW w:w="812" w:type="pct"/>
            <w:tcBorders>
              <w:top w:val="nil"/>
              <w:left w:val="nil"/>
              <w:bottom w:val="single" w:sz="4" w:space="0" w:color="auto"/>
              <w:right w:val="single" w:sz="4" w:space="0" w:color="auto"/>
            </w:tcBorders>
            <w:shd w:val="clear" w:color="auto" w:fill="auto"/>
            <w:hideMark/>
          </w:tcPr>
          <w:p w14:paraId="3348EF98" w14:textId="77777777" w:rsidR="00C1380C" w:rsidRPr="00BB578F" w:rsidRDefault="00C1380C" w:rsidP="005226DB">
            <w:pPr>
              <w:jc w:val="left"/>
              <w:rPr>
                <w:rFonts w:eastAsia="Times New Roman" w:cs="Times New Roman"/>
                <w:b/>
                <w:bCs/>
                <w:color w:val="000000"/>
                <w:sz w:val="20"/>
                <w:szCs w:val="20"/>
                <w:lang w:val="en-US"/>
              </w:rPr>
            </w:pPr>
            <w:r w:rsidRPr="00BB578F">
              <w:rPr>
                <w:rFonts w:eastAsia="Times New Roman" w:cs="Times New Roman"/>
                <w:b/>
                <w:bCs/>
                <w:color w:val="000000"/>
                <w:sz w:val="20"/>
                <w:szCs w:val="20"/>
                <w:lang w:val="en-US"/>
              </w:rPr>
              <w:t>Standard Deviation</w:t>
            </w:r>
          </w:p>
        </w:tc>
        <w:tc>
          <w:tcPr>
            <w:tcW w:w="861" w:type="pct"/>
            <w:tcBorders>
              <w:top w:val="nil"/>
              <w:left w:val="nil"/>
              <w:bottom w:val="single" w:sz="4" w:space="0" w:color="auto"/>
              <w:right w:val="single" w:sz="4" w:space="0" w:color="auto"/>
            </w:tcBorders>
            <w:shd w:val="clear" w:color="auto" w:fill="auto"/>
            <w:hideMark/>
          </w:tcPr>
          <w:p w14:paraId="101C745C" w14:textId="77777777" w:rsidR="00C1380C" w:rsidRPr="00BB578F" w:rsidRDefault="00C1380C" w:rsidP="005226DB">
            <w:pPr>
              <w:jc w:val="left"/>
              <w:rPr>
                <w:rFonts w:eastAsia="Times New Roman" w:cs="Times New Roman"/>
                <w:b/>
                <w:bCs/>
                <w:color w:val="000000"/>
                <w:sz w:val="20"/>
                <w:szCs w:val="20"/>
                <w:lang w:val="en-US"/>
              </w:rPr>
            </w:pPr>
            <w:r w:rsidRPr="00BB578F">
              <w:rPr>
                <w:rFonts w:eastAsia="Times New Roman" w:cs="Times New Roman"/>
                <w:b/>
                <w:bCs/>
                <w:color w:val="000000"/>
                <w:sz w:val="20"/>
                <w:szCs w:val="20"/>
                <w:lang w:val="en-US"/>
              </w:rPr>
              <w:t>Mean</w:t>
            </w:r>
          </w:p>
        </w:tc>
        <w:tc>
          <w:tcPr>
            <w:tcW w:w="825" w:type="pct"/>
            <w:tcBorders>
              <w:top w:val="nil"/>
              <w:left w:val="nil"/>
              <w:bottom w:val="single" w:sz="4" w:space="0" w:color="auto"/>
              <w:right w:val="double" w:sz="4" w:space="0" w:color="auto"/>
            </w:tcBorders>
            <w:shd w:val="clear" w:color="auto" w:fill="auto"/>
            <w:hideMark/>
          </w:tcPr>
          <w:p w14:paraId="2EA8B49B" w14:textId="77777777" w:rsidR="00C1380C" w:rsidRPr="00BB578F" w:rsidRDefault="00C1380C" w:rsidP="005226DB">
            <w:pPr>
              <w:jc w:val="left"/>
              <w:rPr>
                <w:rFonts w:eastAsia="Times New Roman" w:cs="Times New Roman"/>
                <w:b/>
                <w:bCs/>
                <w:color w:val="000000"/>
                <w:sz w:val="20"/>
                <w:szCs w:val="20"/>
                <w:lang w:val="en-US"/>
              </w:rPr>
            </w:pPr>
            <w:r w:rsidRPr="00BB578F">
              <w:rPr>
                <w:rFonts w:eastAsia="Times New Roman" w:cs="Times New Roman"/>
                <w:b/>
                <w:bCs/>
                <w:color w:val="000000"/>
                <w:sz w:val="20"/>
                <w:szCs w:val="20"/>
                <w:lang w:val="en-US"/>
              </w:rPr>
              <w:t>Standard Deviation</w:t>
            </w:r>
          </w:p>
        </w:tc>
      </w:tr>
      <w:tr w:rsidR="00C1380C" w:rsidRPr="00A65788" w14:paraId="1D89E0EC" w14:textId="77777777" w:rsidTr="005226DB">
        <w:trPr>
          <w:trHeight w:val="348"/>
        </w:trPr>
        <w:tc>
          <w:tcPr>
            <w:tcW w:w="1629" w:type="pct"/>
            <w:tcBorders>
              <w:top w:val="nil"/>
              <w:left w:val="double" w:sz="4" w:space="0" w:color="auto"/>
              <w:bottom w:val="single" w:sz="4" w:space="0" w:color="auto"/>
              <w:right w:val="single" w:sz="4" w:space="0" w:color="auto"/>
            </w:tcBorders>
            <w:shd w:val="clear" w:color="auto" w:fill="auto"/>
            <w:noWrap/>
            <w:hideMark/>
          </w:tcPr>
          <w:p w14:paraId="4AF578B4" w14:textId="77777777" w:rsidR="00C1380C" w:rsidRPr="00BB578F" w:rsidRDefault="00C1380C" w:rsidP="005226DB">
            <w:pPr>
              <w:jc w:val="left"/>
              <w:rPr>
                <w:rFonts w:eastAsia="Times New Roman" w:cs="Times New Roman"/>
                <w:bCs/>
                <w:color w:val="000000"/>
                <w:sz w:val="20"/>
                <w:szCs w:val="20"/>
                <w:lang w:val="en-US"/>
              </w:rPr>
            </w:pPr>
            <w:r w:rsidRPr="00BB578F">
              <w:rPr>
                <w:rFonts w:eastAsia="Times New Roman" w:cs="Times New Roman"/>
                <w:bCs/>
                <w:color w:val="000000"/>
                <w:sz w:val="20"/>
                <w:szCs w:val="20"/>
                <w:lang w:val="en-US"/>
              </w:rPr>
              <w:t>Sand Lake Station</w:t>
            </w:r>
            <w:r>
              <w:rPr>
                <w:rFonts w:eastAsia="Times New Roman" w:cs="Times New Roman"/>
                <w:bCs/>
                <w:color w:val="000000"/>
                <w:sz w:val="20"/>
                <w:szCs w:val="20"/>
                <w:lang w:val="en-US"/>
              </w:rPr>
              <w:t xml:space="preserve"> (SLR)</w:t>
            </w:r>
          </w:p>
        </w:tc>
        <w:tc>
          <w:tcPr>
            <w:tcW w:w="873" w:type="pct"/>
            <w:tcBorders>
              <w:top w:val="nil"/>
              <w:left w:val="nil"/>
              <w:bottom w:val="single" w:sz="4" w:space="0" w:color="auto"/>
              <w:right w:val="single" w:sz="4" w:space="0" w:color="auto"/>
            </w:tcBorders>
            <w:shd w:val="clear" w:color="auto" w:fill="auto"/>
            <w:noWrap/>
            <w:hideMark/>
          </w:tcPr>
          <w:p w14:paraId="4624756B" w14:textId="77777777" w:rsidR="00C1380C" w:rsidRPr="00BB578F" w:rsidRDefault="00C1380C" w:rsidP="005226DB">
            <w:pPr>
              <w:jc w:val="left"/>
              <w:rPr>
                <w:rFonts w:eastAsia="Times New Roman" w:cs="Times New Roman"/>
                <w:color w:val="000000"/>
                <w:sz w:val="20"/>
                <w:szCs w:val="20"/>
                <w:lang w:val="en-US"/>
              </w:rPr>
            </w:pPr>
            <w:r w:rsidRPr="00BB578F">
              <w:rPr>
                <w:rFonts w:eastAsia="Times New Roman" w:cs="Times New Roman"/>
                <w:color w:val="000000"/>
                <w:sz w:val="20"/>
                <w:szCs w:val="20"/>
                <w:lang w:val="en-US"/>
              </w:rPr>
              <w:t>451.168</w:t>
            </w:r>
          </w:p>
        </w:tc>
        <w:tc>
          <w:tcPr>
            <w:tcW w:w="812" w:type="pct"/>
            <w:tcBorders>
              <w:top w:val="nil"/>
              <w:left w:val="nil"/>
              <w:bottom w:val="single" w:sz="4" w:space="0" w:color="auto"/>
              <w:right w:val="single" w:sz="4" w:space="0" w:color="auto"/>
            </w:tcBorders>
            <w:shd w:val="clear" w:color="auto" w:fill="auto"/>
            <w:noWrap/>
            <w:hideMark/>
          </w:tcPr>
          <w:p w14:paraId="7FB97683" w14:textId="77777777" w:rsidR="00C1380C" w:rsidRPr="00BB578F" w:rsidRDefault="00C1380C" w:rsidP="005226DB">
            <w:pPr>
              <w:jc w:val="left"/>
              <w:rPr>
                <w:rFonts w:eastAsia="Times New Roman" w:cs="Times New Roman"/>
                <w:color w:val="000000"/>
                <w:sz w:val="20"/>
                <w:szCs w:val="20"/>
                <w:lang w:val="en-US"/>
              </w:rPr>
            </w:pPr>
            <w:r w:rsidRPr="00BB578F">
              <w:rPr>
                <w:rFonts w:eastAsia="Times New Roman" w:cs="Times New Roman"/>
                <w:color w:val="000000"/>
                <w:sz w:val="20"/>
                <w:szCs w:val="20"/>
                <w:lang w:val="en-US"/>
              </w:rPr>
              <w:t>82.127</w:t>
            </w:r>
          </w:p>
        </w:tc>
        <w:tc>
          <w:tcPr>
            <w:tcW w:w="861" w:type="pct"/>
            <w:tcBorders>
              <w:top w:val="nil"/>
              <w:left w:val="nil"/>
              <w:bottom w:val="single" w:sz="4" w:space="0" w:color="auto"/>
              <w:right w:val="single" w:sz="4" w:space="0" w:color="auto"/>
            </w:tcBorders>
            <w:shd w:val="clear" w:color="auto" w:fill="auto"/>
            <w:noWrap/>
            <w:hideMark/>
          </w:tcPr>
          <w:p w14:paraId="09048E55" w14:textId="77777777" w:rsidR="00C1380C" w:rsidRPr="00BB578F" w:rsidRDefault="00C1380C" w:rsidP="005226DB">
            <w:pPr>
              <w:jc w:val="left"/>
              <w:rPr>
                <w:rFonts w:eastAsia="Times New Roman" w:cs="Times New Roman"/>
                <w:color w:val="000000"/>
                <w:sz w:val="20"/>
                <w:szCs w:val="20"/>
                <w:lang w:val="en-US"/>
              </w:rPr>
            </w:pPr>
            <w:r w:rsidRPr="00BB578F">
              <w:rPr>
                <w:rFonts w:eastAsia="Times New Roman" w:cs="Times New Roman"/>
                <w:color w:val="000000"/>
                <w:sz w:val="20"/>
                <w:szCs w:val="20"/>
                <w:lang w:val="en-US"/>
              </w:rPr>
              <w:t>512.178</w:t>
            </w:r>
          </w:p>
        </w:tc>
        <w:tc>
          <w:tcPr>
            <w:tcW w:w="825" w:type="pct"/>
            <w:tcBorders>
              <w:top w:val="nil"/>
              <w:left w:val="nil"/>
              <w:bottom w:val="single" w:sz="4" w:space="0" w:color="auto"/>
              <w:right w:val="double" w:sz="4" w:space="0" w:color="auto"/>
            </w:tcBorders>
            <w:shd w:val="clear" w:color="auto" w:fill="auto"/>
            <w:noWrap/>
            <w:hideMark/>
          </w:tcPr>
          <w:p w14:paraId="0ED50768" w14:textId="77777777" w:rsidR="00C1380C" w:rsidRPr="00BB578F" w:rsidRDefault="00C1380C" w:rsidP="005226DB">
            <w:pPr>
              <w:jc w:val="left"/>
              <w:rPr>
                <w:rFonts w:eastAsia="Times New Roman" w:cs="Times New Roman"/>
                <w:color w:val="000000"/>
                <w:sz w:val="20"/>
                <w:szCs w:val="20"/>
                <w:lang w:val="en-US"/>
              </w:rPr>
            </w:pPr>
            <w:r w:rsidRPr="00BB578F">
              <w:rPr>
                <w:rFonts w:eastAsia="Times New Roman" w:cs="Times New Roman"/>
                <w:color w:val="000000"/>
                <w:sz w:val="20"/>
                <w:szCs w:val="20"/>
                <w:lang w:val="en-US"/>
              </w:rPr>
              <w:t>111.112</w:t>
            </w:r>
          </w:p>
        </w:tc>
      </w:tr>
      <w:tr w:rsidR="00C1380C" w:rsidRPr="00A65788" w14:paraId="29BB3CDF" w14:textId="77777777" w:rsidTr="005226DB">
        <w:trPr>
          <w:trHeight w:val="348"/>
        </w:trPr>
        <w:tc>
          <w:tcPr>
            <w:tcW w:w="1629" w:type="pct"/>
            <w:tcBorders>
              <w:top w:val="nil"/>
              <w:left w:val="double" w:sz="4" w:space="0" w:color="auto"/>
              <w:bottom w:val="single" w:sz="4" w:space="0" w:color="auto"/>
              <w:right w:val="single" w:sz="4" w:space="0" w:color="auto"/>
            </w:tcBorders>
            <w:shd w:val="clear" w:color="auto" w:fill="auto"/>
            <w:noWrap/>
            <w:hideMark/>
          </w:tcPr>
          <w:p w14:paraId="4D8683CB" w14:textId="77777777" w:rsidR="00C1380C" w:rsidRPr="00BB578F" w:rsidRDefault="00C1380C" w:rsidP="005226DB">
            <w:pPr>
              <w:jc w:val="left"/>
              <w:rPr>
                <w:rFonts w:eastAsia="Times New Roman" w:cs="Times New Roman"/>
                <w:bCs/>
                <w:color w:val="000000"/>
                <w:sz w:val="20"/>
                <w:szCs w:val="20"/>
                <w:lang w:val="en-US"/>
              </w:rPr>
            </w:pPr>
            <w:r w:rsidRPr="00BB578F">
              <w:rPr>
                <w:rFonts w:eastAsia="Times New Roman" w:cs="Times New Roman"/>
                <w:bCs/>
                <w:color w:val="000000"/>
                <w:sz w:val="20"/>
                <w:szCs w:val="20"/>
                <w:lang w:val="en-US"/>
              </w:rPr>
              <w:t>Amtrak Station</w:t>
            </w:r>
            <w:r>
              <w:rPr>
                <w:rFonts w:eastAsia="Times New Roman" w:cs="Times New Roman"/>
                <w:bCs/>
                <w:color w:val="000000"/>
                <w:sz w:val="20"/>
                <w:szCs w:val="20"/>
                <w:lang w:val="en-US"/>
              </w:rPr>
              <w:t xml:space="preserve"> (ARTRAK)</w:t>
            </w:r>
          </w:p>
        </w:tc>
        <w:tc>
          <w:tcPr>
            <w:tcW w:w="873" w:type="pct"/>
            <w:tcBorders>
              <w:top w:val="nil"/>
              <w:left w:val="nil"/>
              <w:bottom w:val="single" w:sz="4" w:space="0" w:color="auto"/>
              <w:right w:val="single" w:sz="4" w:space="0" w:color="auto"/>
            </w:tcBorders>
            <w:shd w:val="clear" w:color="auto" w:fill="auto"/>
            <w:noWrap/>
            <w:hideMark/>
          </w:tcPr>
          <w:p w14:paraId="3C7AD637" w14:textId="77777777" w:rsidR="00C1380C" w:rsidRPr="00BB578F" w:rsidRDefault="00C1380C" w:rsidP="005226DB">
            <w:pPr>
              <w:jc w:val="left"/>
              <w:rPr>
                <w:rFonts w:eastAsia="Times New Roman" w:cs="Times New Roman"/>
                <w:color w:val="000000"/>
                <w:sz w:val="20"/>
                <w:szCs w:val="20"/>
                <w:lang w:val="en-US"/>
              </w:rPr>
            </w:pPr>
            <w:r w:rsidRPr="00BB578F">
              <w:rPr>
                <w:rFonts w:eastAsia="Times New Roman" w:cs="Times New Roman"/>
                <w:color w:val="000000"/>
                <w:sz w:val="20"/>
                <w:szCs w:val="20"/>
                <w:lang w:val="en-US"/>
              </w:rPr>
              <w:t>124.260</w:t>
            </w:r>
          </w:p>
        </w:tc>
        <w:tc>
          <w:tcPr>
            <w:tcW w:w="812" w:type="pct"/>
            <w:tcBorders>
              <w:top w:val="nil"/>
              <w:left w:val="nil"/>
              <w:bottom w:val="single" w:sz="4" w:space="0" w:color="auto"/>
              <w:right w:val="single" w:sz="4" w:space="0" w:color="auto"/>
            </w:tcBorders>
            <w:shd w:val="clear" w:color="auto" w:fill="auto"/>
            <w:noWrap/>
            <w:hideMark/>
          </w:tcPr>
          <w:p w14:paraId="4F78E328" w14:textId="77777777" w:rsidR="00C1380C" w:rsidRPr="00BB578F" w:rsidRDefault="00C1380C" w:rsidP="005226DB">
            <w:pPr>
              <w:jc w:val="left"/>
              <w:rPr>
                <w:rFonts w:eastAsia="Times New Roman" w:cs="Times New Roman"/>
                <w:color w:val="000000"/>
                <w:sz w:val="20"/>
                <w:szCs w:val="20"/>
                <w:lang w:val="en-US"/>
              </w:rPr>
            </w:pPr>
            <w:r w:rsidRPr="00BB578F">
              <w:rPr>
                <w:rFonts w:eastAsia="Times New Roman" w:cs="Times New Roman"/>
                <w:color w:val="000000"/>
                <w:sz w:val="20"/>
                <w:szCs w:val="20"/>
                <w:lang w:val="en-US"/>
              </w:rPr>
              <w:t>20.507</w:t>
            </w:r>
          </w:p>
        </w:tc>
        <w:tc>
          <w:tcPr>
            <w:tcW w:w="861" w:type="pct"/>
            <w:tcBorders>
              <w:top w:val="nil"/>
              <w:left w:val="nil"/>
              <w:bottom w:val="single" w:sz="4" w:space="0" w:color="auto"/>
              <w:right w:val="single" w:sz="4" w:space="0" w:color="auto"/>
            </w:tcBorders>
            <w:shd w:val="clear" w:color="auto" w:fill="auto"/>
            <w:noWrap/>
            <w:hideMark/>
          </w:tcPr>
          <w:p w14:paraId="6BAF53F0" w14:textId="77777777" w:rsidR="00C1380C" w:rsidRPr="00BB578F" w:rsidRDefault="00C1380C" w:rsidP="005226DB">
            <w:pPr>
              <w:jc w:val="left"/>
              <w:rPr>
                <w:rFonts w:eastAsia="Times New Roman" w:cs="Times New Roman"/>
                <w:color w:val="000000"/>
                <w:sz w:val="20"/>
                <w:szCs w:val="20"/>
                <w:lang w:val="en-US"/>
              </w:rPr>
            </w:pPr>
            <w:r w:rsidRPr="00BB578F">
              <w:rPr>
                <w:rFonts w:eastAsia="Times New Roman" w:cs="Times New Roman"/>
                <w:color w:val="000000"/>
                <w:sz w:val="20"/>
                <w:szCs w:val="20"/>
                <w:lang w:val="en-US"/>
              </w:rPr>
              <w:t>134.091</w:t>
            </w:r>
          </w:p>
        </w:tc>
        <w:tc>
          <w:tcPr>
            <w:tcW w:w="825" w:type="pct"/>
            <w:tcBorders>
              <w:top w:val="nil"/>
              <w:left w:val="nil"/>
              <w:bottom w:val="single" w:sz="4" w:space="0" w:color="auto"/>
              <w:right w:val="double" w:sz="4" w:space="0" w:color="auto"/>
            </w:tcBorders>
            <w:shd w:val="clear" w:color="auto" w:fill="auto"/>
            <w:noWrap/>
            <w:hideMark/>
          </w:tcPr>
          <w:p w14:paraId="4034194C" w14:textId="77777777" w:rsidR="00C1380C" w:rsidRPr="00BB578F" w:rsidRDefault="00C1380C" w:rsidP="005226DB">
            <w:pPr>
              <w:jc w:val="left"/>
              <w:rPr>
                <w:rFonts w:eastAsia="Times New Roman" w:cs="Times New Roman"/>
                <w:color w:val="000000"/>
                <w:sz w:val="20"/>
                <w:szCs w:val="20"/>
                <w:lang w:val="en-US"/>
              </w:rPr>
            </w:pPr>
            <w:r w:rsidRPr="00BB578F">
              <w:rPr>
                <w:rFonts w:eastAsia="Times New Roman" w:cs="Times New Roman"/>
                <w:color w:val="000000"/>
                <w:sz w:val="20"/>
                <w:szCs w:val="20"/>
                <w:lang w:val="en-US"/>
              </w:rPr>
              <w:t>16.969</w:t>
            </w:r>
          </w:p>
        </w:tc>
      </w:tr>
      <w:tr w:rsidR="00C1380C" w:rsidRPr="00A65788" w14:paraId="74825924" w14:textId="77777777" w:rsidTr="005226DB">
        <w:trPr>
          <w:trHeight w:val="348"/>
        </w:trPr>
        <w:tc>
          <w:tcPr>
            <w:tcW w:w="1629" w:type="pct"/>
            <w:tcBorders>
              <w:top w:val="nil"/>
              <w:left w:val="double" w:sz="4" w:space="0" w:color="auto"/>
              <w:bottom w:val="single" w:sz="4" w:space="0" w:color="auto"/>
              <w:right w:val="single" w:sz="4" w:space="0" w:color="auto"/>
            </w:tcBorders>
            <w:shd w:val="clear" w:color="auto" w:fill="auto"/>
            <w:noWrap/>
            <w:hideMark/>
          </w:tcPr>
          <w:p w14:paraId="0F1AFCB3" w14:textId="77777777" w:rsidR="00C1380C" w:rsidRPr="00BB578F" w:rsidRDefault="00C1380C" w:rsidP="005226DB">
            <w:pPr>
              <w:jc w:val="left"/>
              <w:rPr>
                <w:rFonts w:eastAsia="Times New Roman" w:cs="Times New Roman"/>
                <w:bCs/>
                <w:color w:val="000000"/>
                <w:sz w:val="20"/>
                <w:szCs w:val="20"/>
                <w:lang w:val="en-US"/>
              </w:rPr>
            </w:pPr>
            <w:r w:rsidRPr="00BB578F">
              <w:rPr>
                <w:rFonts w:eastAsia="Times New Roman" w:cs="Times New Roman"/>
                <w:bCs/>
                <w:color w:val="000000"/>
                <w:sz w:val="20"/>
                <w:szCs w:val="20"/>
                <w:lang w:val="en-US"/>
              </w:rPr>
              <w:t>Church Street Station</w:t>
            </w:r>
            <w:r>
              <w:rPr>
                <w:rFonts w:eastAsia="Times New Roman" w:cs="Times New Roman"/>
                <w:bCs/>
                <w:color w:val="000000"/>
                <w:sz w:val="20"/>
                <w:szCs w:val="20"/>
                <w:lang w:val="en-US"/>
              </w:rPr>
              <w:t xml:space="preserve"> (CSS)</w:t>
            </w:r>
          </w:p>
        </w:tc>
        <w:tc>
          <w:tcPr>
            <w:tcW w:w="873" w:type="pct"/>
            <w:tcBorders>
              <w:top w:val="nil"/>
              <w:left w:val="nil"/>
              <w:bottom w:val="single" w:sz="4" w:space="0" w:color="auto"/>
              <w:right w:val="single" w:sz="4" w:space="0" w:color="auto"/>
            </w:tcBorders>
            <w:shd w:val="clear" w:color="auto" w:fill="auto"/>
            <w:noWrap/>
            <w:hideMark/>
          </w:tcPr>
          <w:p w14:paraId="195D0FA9" w14:textId="77777777" w:rsidR="00C1380C" w:rsidRPr="00BB578F" w:rsidRDefault="00C1380C" w:rsidP="005226DB">
            <w:pPr>
              <w:jc w:val="left"/>
              <w:rPr>
                <w:rFonts w:eastAsia="Times New Roman" w:cs="Times New Roman"/>
                <w:color w:val="000000"/>
                <w:sz w:val="20"/>
                <w:szCs w:val="20"/>
                <w:lang w:val="en-US"/>
              </w:rPr>
            </w:pPr>
            <w:r w:rsidRPr="00BB578F">
              <w:rPr>
                <w:rFonts w:eastAsia="Times New Roman" w:cs="Times New Roman"/>
                <w:color w:val="000000"/>
                <w:sz w:val="20"/>
                <w:szCs w:val="20"/>
                <w:lang w:val="en-US"/>
              </w:rPr>
              <w:t>393.135</w:t>
            </w:r>
          </w:p>
        </w:tc>
        <w:tc>
          <w:tcPr>
            <w:tcW w:w="812" w:type="pct"/>
            <w:tcBorders>
              <w:top w:val="nil"/>
              <w:left w:val="nil"/>
              <w:bottom w:val="single" w:sz="4" w:space="0" w:color="auto"/>
              <w:right w:val="single" w:sz="4" w:space="0" w:color="auto"/>
            </w:tcBorders>
            <w:shd w:val="clear" w:color="auto" w:fill="auto"/>
            <w:noWrap/>
            <w:hideMark/>
          </w:tcPr>
          <w:p w14:paraId="222E7574" w14:textId="77777777" w:rsidR="00C1380C" w:rsidRPr="00BB578F" w:rsidRDefault="00C1380C" w:rsidP="005226DB">
            <w:pPr>
              <w:jc w:val="left"/>
              <w:rPr>
                <w:rFonts w:eastAsia="Times New Roman" w:cs="Times New Roman"/>
                <w:color w:val="000000"/>
                <w:sz w:val="20"/>
                <w:szCs w:val="20"/>
                <w:lang w:val="en-US"/>
              </w:rPr>
            </w:pPr>
            <w:r w:rsidRPr="00BB578F">
              <w:rPr>
                <w:rFonts w:eastAsia="Times New Roman" w:cs="Times New Roman"/>
                <w:color w:val="000000"/>
                <w:sz w:val="20"/>
                <w:szCs w:val="20"/>
                <w:lang w:val="en-US"/>
              </w:rPr>
              <w:t>79.184</w:t>
            </w:r>
          </w:p>
        </w:tc>
        <w:tc>
          <w:tcPr>
            <w:tcW w:w="861" w:type="pct"/>
            <w:tcBorders>
              <w:top w:val="nil"/>
              <w:left w:val="nil"/>
              <w:bottom w:val="single" w:sz="4" w:space="0" w:color="auto"/>
              <w:right w:val="single" w:sz="4" w:space="0" w:color="auto"/>
            </w:tcBorders>
            <w:shd w:val="clear" w:color="auto" w:fill="auto"/>
            <w:noWrap/>
            <w:hideMark/>
          </w:tcPr>
          <w:p w14:paraId="6B5C9950" w14:textId="77777777" w:rsidR="00C1380C" w:rsidRPr="00BB578F" w:rsidRDefault="00C1380C" w:rsidP="005226DB">
            <w:pPr>
              <w:jc w:val="left"/>
              <w:rPr>
                <w:rFonts w:eastAsia="Times New Roman" w:cs="Times New Roman"/>
                <w:color w:val="000000"/>
                <w:sz w:val="20"/>
                <w:szCs w:val="20"/>
                <w:lang w:val="en-US"/>
              </w:rPr>
            </w:pPr>
            <w:r w:rsidRPr="00BB578F">
              <w:rPr>
                <w:rFonts w:eastAsia="Times New Roman" w:cs="Times New Roman"/>
                <w:color w:val="000000"/>
                <w:sz w:val="20"/>
                <w:szCs w:val="20"/>
                <w:lang w:val="en-US"/>
              </w:rPr>
              <w:t>400.962</w:t>
            </w:r>
          </w:p>
        </w:tc>
        <w:tc>
          <w:tcPr>
            <w:tcW w:w="825" w:type="pct"/>
            <w:tcBorders>
              <w:top w:val="nil"/>
              <w:left w:val="nil"/>
              <w:bottom w:val="single" w:sz="4" w:space="0" w:color="auto"/>
              <w:right w:val="double" w:sz="4" w:space="0" w:color="auto"/>
            </w:tcBorders>
            <w:shd w:val="clear" w:color="auto" w:fill="auto"/>
            <w:noWrap/>
            <w:hideMark/>
          </w:tcPr>
          <w:p w14:paraId="5A72786A" w14:textId="77777777" w:rsidR="00C1380C" w:rsidRPr="00BB578F" w:rsidRDefault="00C1380C" w:rsidP="005226DB">
            <w:pPr>
              <w:jc w:val="left"/>
              <w:rPr>
                <w:rFonts w:eastAsia="Times New Roman" w:cs="Times New Roman"/>
                <w:color w:val="000000"/>
                <w:sz w:val="20"/>
                <w:szCs w:val="20"/>
                <w:lang w:val="en-US"/>
              </w:rPr>
            </w:pPr>
            <w:r w:rsidRPr="00BB578F">
              <w:rPr>
                <w:rFonts w:eastAsia="Times New Roman" w:cs="Times New Roman"/>
                <w:color w:val="000000"/>
                <w:sz w:val="20"/>
                <w:szCs w:val="20"/>
                <w:lang w:val="en-US"/>
              </w:rPr>
              <w:t>96.775</w:t>
            </w:r>
          </w:p>
        </w:tc>
      </w:tr>
      <w:tr w:rsidR="00C1380C" w:rsidRPr="00A65788" w14:paraId="01C72D6F" w14:textId="77777777" w:rsidTr="005226DB">
        <w:trPr>
          <w:trHeight w:val="348"/>
        </w:trPr>
        <w:tc>
          <w:tcPr>
            <w:tcW w:w="1629" w:type="pct"/>
            <w:tcBorders>
              <w:top w:val="nil"/>
              <w:left w:val="double" w:sz="4" w:space="0" w:color="auto"/>
              <w:bottom w:val="single" w:sz="4" w:space="0" w:color="auto"/>
              <w:right w:val="single" w:sz="4" w:space="0" w:color="auto"/>
            </w:tcBorders>
            <w:shd w:val="clear" w:color="auto" w:fill="auto"/>
            <w:noWrap/>
            <w:hideMark/>
          </w:tcPr>
          <w:p w14:paraId="47A2A3BA" w14:textId="77777777" w:rsidR="00C1380C" w:rsidRPr="00BB578F" w:rsidRDefault="00C1380C" w:rsidP="005226DB">
            <w:pPr>
              <w:jc w:val="left"/>
              <w:rPr>
                <w:rFonts w:eastAsia="Times New Roman" w:cs="Times New Roman"/>
                <w:bCs/>
                <w:color w:val="000000"/>
                <w:sz w:val="20"/>
                <w:szCs w:val="20"/>
                <w:lang w:val="en-US"/>
              </w:rPr>
            </w:pPr>
            <w:r w:rsidRPr="00BB578F">
              <w:rPr>
                <w:rFonts w:eastAsia="Times New Roman" w:cs="Times New Roman"/>
                <w:bCs/>
                <w:color w:val="000000"/>
                <w:sz w:val="20"/>
                <w:szCs w:val="20"/>
                <w:lang w:val="en-US"/>
              </w:rPr>
              <w:t>Lynx Central Station</w:t>
            </w:r>
            <w:r>
              <w:rPr>
                <w:rFonts w:eastAsia="Times New Roman" w:cs="Times New Roman"/>
                <w:bCs/>
                <w:color w:val="000000"/>
                <w:sz w:val="20"/>
                <w:szCs w:val="20"/>
                <w:lang w:val="en-US"/>
              </w:rPr>
              <w:t xml:space="preserve"> (LCS)</w:t>
            </w:r>
          </w:p>
        </w:tc>
        <w:tc>
          <w:tcPr>
            <w:tcW w:w="873" w:type="pct"/>
            <w:tcBorders>
              <w:top w:val="nil"/>
              <w:left w:val="nil"/>
              <w:bottom w:val="single" w:sz="4" w:space="0" w:color="auto"/>
              <w:right w:val="single" w:sz="4" w:space="0" w:color="auto"/>
            </w:tcBorders>
            <w:shd w:val="clear" w:color="auto" w:fill="auto"/>
            <w:noWrap/>
            <w:hideMark/>
          </w:tcPr>
          <w:p w14:paraId="456FF4E8" w14:textId="77777777" w:rsidR="00C1380C" w:rsidRPr="00BB578F" w:rsidRDefault="00C1380C" w:rsidP="005226DB">
            <w:pPr>
              <w:jc w:val="left"/>
              <w:rPr>
                <w:rFonts w:eastAsia="Times New Roman" w:cs="Times New Roman"/>
                <w:color w:val="000000"/>
                <w:sz w:val="20"/>
                <w:szCs w:val="20"/>
                <w:lang w:val="en-US"/>
              </w:rPr>
            </w:pPr>
            <w:r w:rsidRPr="00BB578F">
              <w:rPr>
                <w:rFonts w:eastAsia="Times New Roman" w:cs="Times New Roman"/>
                <w:color w:val="000000"/>
                <w:sz w:val="20"/>
                <w:szCs w:val="20"/>
                <w:lang w:val="en-US"/>
              </w:rPr>
              <w:t>403.769</w:t>
            </w:r>
          </w:p>
        </w:tc>
        <w:tc>
          <w:tcPr>
            <w:tcW w:w="812" w:type="pct"/>
            <w:tcBorders>
              <w:top w:val="nil"/>
              <w:left w:val="nil"/>
              <w:bottom w:val="single" w:sz="4" w:space="0" w:color="auto"/>
              <w:right w:val="single" w:sz="4" w:space="0" w:color="auto"/>
            </w:tcBorders>
            <w:shd w:val="clear" w:color="auto" w:fill="auto"/>
            <w:noWrap/>
            <w:hideMark/>
          </w:tcPr>
          <w:p w14:paraId="7313360E" w14:textId="77777777" w:rsidR="00C1380C" w:rsidRPr="00BB578F" w:rsidRDefault="00C1380C" w:rsidP="005226DB">
            <w:pPr>
              <w:jc w:val="left"/>
              <w:rPr>
                <w:rFonts w:eastAsia="Times New Roman" w:cs="Times New Roman"/>
                <w:color w:val="000000"/>
                <w:sz w:val="20"/>
                <w:szCs w:val="20"/>
                <w:lang w:val="en-US"/>
              </w:rPr>
            </w:pPr>
            <w:r w:rsidRPr="00BB578F">
              <w:rPr>
                <w:rFonts w:eastAsia="Times New Roman" w:cs="Times New Roman"/>
                <w:color w:val="000000"/>
                <w:sz w:val="20"/>
                <w:szCs w:val="20"/>
                <w:lang w:val="en-US"/>
              </w:rPr>
              <w:t>35.282</w:t>
            </w:r>
          </w:p>
        </w:tc>
        <w:tc>
          <w:tcPr>
            <w:tcW w:w="861" w:type="pct"/>
            <w:tcBorders>
              <w:top w:val="nil"/>
              <w:left w:val="nil"/>
              <w:bottom w:val="single" w:sz="4" w:space="0" w:color="auto"/>
              <w:right w:val="single" w:sz="4" w:space="0" w:color="auto"/>
            </w:tcBorders>
            <w:shd w:val="clear" w:color="auto" w:fill="auto"/>
            <w:noWrap/>
            <w:hideMark/>
          </w:tcPr>
          <w:p w14:paraId="430DA5C1" w14:textId="77777777" w:rsidR="00C1380C" w:rsidRPr="00BB578F" w:rsidRDefault="00C1380C" w:rsidP="005226DB">
            <w:pPr>
              <w:jc w:val="left"/>
              <w:rPr>
                <w:rFonts w:eastAsia="Times New Roman" w:cs="Times New Roman"/>
                <w:color w:val="000000"/>
                <w:sz w:val="20"/>
                <w:szCs w:val="20"/>
                <w:lang w:val="en-US"/>
              </w:rPr>
            </w:pPr>
            <w:r w:rsidRPr="00BB578F">
              <w:rPr>
                <w:rFonts w:eastAsia="Times New Roman" w:cs="Times New Roman"/>
                <w:color w:val="000000"/>
                <w:sz w:val="20"/>
                <w:szCs w:val="20"/>
                <w:lang w:val="en-US"/>
              </w:rPr>
              <w:t>377.813</w:t>
            </w:r>
          </w:p>
        </w:tc>
        <w:tc>
          <w:tcPr>
            <w:tcW w:w="825" w:type="pct"/>
            <w:tcBorders>
              <w:top w:val="nil"/>
              <w:left w:val="nil"/>
              <w:bottom w:val="single" w:sz="4" w:space="0" w:color="auto"/>
              <w:right w:val="double" w:sz="4" w:space="0" w:color="auto"/>
            </w:tcBorders>
            <w:shd w:val="clear" w:color="auto" w:fill="auto"/>
            <w:noWrap/>
            <w:hideMark/>
          </w:tcPr>
          <w:p w14:paraId="7D9CC1E3" w14:textId="77777777" w:rsidR="00C1380C" w:rsidRPr="00BB578F" w:rsidRDefault="00C1380C" w:rsidP="005226DB">
            <w:pPr>
              <w:jc w:val="left"/>
              <w:rPr>
                <w:rFonts w:eastAsia="Times New Roman" w:cs="Times New Roman"/>
                <w:color w:val="000000"/>
                <w:sz w:val="20"/>
                <w:szCs w:val="20"/>
                <w:lang w:val="en-US"/>
              </w:rPr>
            </w:pPr>
            <w:r w:rsidRPr="00BB578F">
              <w:rPr>
                <w:rFonts w:eastAsia="Times New Roman" w:cs="Times New Roman"/>
                <w:color w:val="000000"/>
                <w:sz w:val="20"/>
                <w:szCs w:val="20"/>
                <w:lang w:val="en-US"/>
              </w:rPr>
              <w:t>34.610</w:t>
            </w:r>
          </w:p>
        </w:tc>
      </w:tr>
      <w:tr w:rsidR="00C1380C" w:rsidRPr="00A65788" w14:paraId="55B54871" w14:textId="77777777" w:rsidTr="005226DB">
        <w:trPr>
          <w:trHeight w:val="348"/>
        </w:trPr>
        <w:tc>
          <w:tcPr>
            <w:tcW w:w="1629" w:type="pct"/>
            <w:tcBorders>
              <w:top w:val="nil"/>
              <w:left w:val="double" w:sz="4" w:space="0" w:color="auto"/>
              <w:bottom w:val="single" w:sz="4" w:space="0" w:color="auto"/>
              <w:right w:val="single" w:sz="4" w:space="0" w:color="auto"/>
            </w:tcBorders>
            <w:shd w:val="clear" w:color="auto" w:fill="auto"/>
            <w:noWrap/>
            <w:hideMark/>
          </w:tcPr>
          <w:p w14:paraId="5126BA7D" w14:textId="77777777" w:rsidR="00C1380C" w:rsidRPr="00BB578F" w:rsidRDefault="00C1380C" w:rsidP="005226DB">
            <w:pPr>
              <w:jc w:val="left"/>
              <w:rPr>
                <w:rFonts w:eastAsia="Times New Roman" w:cs="Times New Roman"/>
                <w:bCs/>
                <w:color w:val="000000"/>
                <w:sz w:val="20"/>
                <w:szCs w:val="20"/>
                <w:lang w:val="en-US"/>
              </w:rPr>
            </w:pPr>
            <w:r w:rsidRPr="00BB578F">
              <w:rPr>
                <w:rFonts w:eastAsia="Times New Roman" w:cs="Times New Roman"/>
                <w:bCs/>
                <w:color w:val="000000"/>
                <w:sz w:val="20"/>
                <w:szCs w:val="20"/>
                <w:lang w:val="en-US"/>
              </w:rPr>
              <w:t>Florida Hospital</w:t>
            </w:r>
            <w:r>
              <w:rPr>
                <w:rFonts w:eastAsia="Times New Roman" w:cs="Times New Roman"/>
                <w:bCs/>
                <w:color w:val="000000"/>
                <w:sz w:val="20"/>
                <w:szCs w:val="20"/>
                <w:lang w:val="en-US"/>
              </w:rPr>
              <w:t xml:space="preserve"> (FLHS)</w:t>
            </w:r>
          </w:p>
        </w:tc>
        <w:tc>
          <w:tcPr>
            <w:tcW w:w="873" w:type="pct"/>
            <w:tcBorders>
              <w:top w:val="nil"/>
              <w:left w:val="nil"/>
              <w:bottom w:val="single" w:sz="4" w:space="0" w:color="auto"/>
              <w:right w:val="single" w:sz="4" w:space="0" w:color="auto"/>
            </w:tcBorders>
            <w:shd w:val="clear" w:color="auto" w:fill="auto"/>
            <w:noWrap/>
            <w:hideMark/>
          </w:tcPr>
          <w:p w14:paraId="55CD2BF9" w14:textId="77777777" w:rsidR="00C1380C" w:rsidRPr="00BB578F" w:rsidRDefault="00C1380C" w:rsidP="005226DB">
            <w:pPr>
              <w:jc w:val="left"/>
              <w:rPr>
                <w:rFonts w:eastAsia="Times New Roman" w:cs="Times New Roman"/>
                <w:color w:val="000000"/>
                <w:sz w:val="20"/>
                <w:szCs w:val="20"/>
                <w:lang w:val="en-US"/>
              </w:rPr>
            </w:pPr>
            <w:r w:rsidRPr="00BB578F">
              <w:rPr>
                <w:rFonts w:eastAsia="Times New Roman" w:cs="Times New Roman"/>
                <w:color w:val="000000"/>
                <w:sz w:val="20"/>
                <w:szCs w:val="20"/>
                <w:lang w:val="en-US"/>
              </w:rPr>
              <w:t>201.976</w:t>
            </w:r>
          </w:p>
        </w:tc>
        <w:tc>
          <w:tcPr>
            <w:tcW w:w="812" w:type="pct"/>
            <w:tcBorders>
              <w:top w:val="nil"/>
              <w:left w:val="nil"/>
              <w:bottom w:val="single" w:sz="4" w:space="0" w:color="auto"/>
              <w:right w:val="single" w:sz="4" w:space="0" w:color="auto"/>
            </w:tcBorders>
            <w:shd w:val="clear" w:color="auto" w:fill="auto"/>
            <w:noWrap/>
            <w:hideMark/>
          </w:tcPr>
          <w:p w14:paraId="3B1CC2C7" w14:textId="77777777" w:rsidR="00C1380C" w:rsidRPr="00BB578F" w:rsidRDefault="00C1380C" w:rsidP="005226DB">
            <w:pPr>
              <w:jc w:val="left"/>
              <w:rPr>
                <w:rFonts w:eastAsia="Times New Roman" w:cs="Times New Roman"/>
                <w:color w:val="000000"/>
                <w:sz w:val="20"/>
                <w:szCs w:val="20"/>
                <w:lang w:val="en-US"/>
              </w:rPr>
            </w:pPr>
            <w:r w:rsidRPr="00BB578F">
              <w:rPr>
                <w:rFonts w:eastAsia="Times New Roman" w:cs="Times New Roman"/>
                <w:color w:val="000000"/>
                <w:sz w:val="20"/>
                <w:szCs w:val="20"/>
                <w:lang w:val="en-US"/>
              </w:rPr>
              <w:t>26.562</w:t>
            </w:r>
          </w:p>
        </w:tc>
        <w:tc>
          <w:tcPr>
            <w:tcW w:w="861" w:type="pct"/>
            <w:tcBorders>
              <w:top w:val="nil"/>
              <w:left w:val="nil"/>
              <w:bottom w:val="single" w:sz="4" w:space="0" w:color="auto"/>
              <w:right w:val="single" w:sz="4" w:space="0" w:color="auto"/>
            </w:tcBorders>
            <w:shd w:val="clear" w:color="auto" w:fill="auto"/>
            <w:noWrap/>
            <w:hideMark/>
          </w:tcPr>
          <w:p w14:paraId="59692588" w14:textId="77777777" w:rsidR="00C1380C" w:rsidRPr="00BB578F" w:rsidRDefault="00C1380C" w:rsidP="005226DB">
            <w:pPr>
              <w:jc w:val="left"/>
              <w:rPr>
                <w:rFonts w:eastAsia="Times New Roman" w:cs="Times New Roman"/>
                <w:color w:val="000000"/>
                <w:sz w:val="20"/>
                <w:szCs w:val="20"/>
                <w:lang w:val="en-US"/>
              </w:rPr>
            </w:pPr>
            <w:r w:rsidRPr="00BB578F">
              <w:rPr>
                <w:rFonts w:eastAsia="Times New Roman" w:cs="Times New Roman"/>
                <w:color w:val="000000"/>
                <w:sz w:val="20"/>
                <w:szCs w:val="20"/>
                <w:lang w:val="en-US"/>
              </w:rPr>
              <w:t>224.168</w:t>
            </w:r>
          </w:p>
        </w:tc>
        <w:tc>
          <w:tcPr>
            <w:tcW w:w="825" w:type="pct"/>
            <w:tcBorders>
              <w:top w:val="nil"/>
              <w:left w:val="nil"/>
              <w:bottom w:val="single" w:sz="4" w:space="0" w:color="auto"/>
              <w:right w:val="double" w:sz="4" w:space="0" w:color="auto"/>
            </w:tcBorders>
            <w:shd w:val="clear" w:color="auto" w:fill="auto"/>
            <w:noWrap/>
            <w:hideMark/>
          </w:tcPr>
          <w:p w14:paraId="31D1B90F" w14:textId="77777777" w:rsidR="00C1380C" w:rsidRPr="00BB578F" w:rsidRDefault="00C1380C" w:rsidP="005226DB">
            <w:pPr>
              <w:jc w:val="left"/>
              <w:rPr>
                <w:rFonts w:eastAsia="Times New Roman" w:cs="Times New Roman"/>
                <w:color w:val="000000"/>
                <w:sz w:val="20"/>
                <w:szCs w:val="20"/>
                <w:lang w:val="en-US"/>
              </w:rPr>
            </w:pPr>
            <w:r w:rsidRPr="00BB578F">
              <w:rPr>
                <w:rFonts w:eastAsia="Times New Roman" w:cs="Times New Roman"/>
                <w:color w:val="000000"/>
                <w:sz w:val="20"/>
                <w:szCs w:val="20"/>
                <w:lang w:val="en-US"/>
              </w:rPr>
              <w:t>29.862</w:t>
            </w:r>
          </w:p>
        </w:tc>
      </w:tr>
      <w:tr w:rsidR="00C1380C" w:rsidRPr="00A65788" w14:paraId="7E43416C" w14:textId="77777777" w:rsidTr="005226DB">
        <w:trPr>
          <w:trHeight w:val="348"/>
        </w:trPr>
        <w:tc>
          <w:tcPr>
            <w:tcW w:w="1629" w:type="pct"/>
            <w:tcBorders>
              <w:top w:val="nil"/>
              <w:left w:val="double" w:sz="4" w:space="0" w:color="auto"/>
              <w:bottom w:val="single" w:sz="4" w:space="0" w:color="auto"/>
              <w:right w:val="single" w:sz="4" w:space="0" w:color="auto"/>
            </w:tcBorders>
            <w:shd w:val="clear" w:color="auto" w:fill="auto"/>
            <w:noWrap/>
            <w:hideMark/>
          </w:tcPr>
          <w:p w14:paraId="26A908A5" w14:textId="77777777" w:rsidR="00C1380C" w:rsidRPr="00BB578F" w:rsidRDefault="00C1380C" w:rsidP="005226DB">
            <w:pPr>
              <w:jc w:val="left"/>
              <w:rPr>
                <w:rFonts w:eastAsia="Times New Roman" w:cs="Times New Roman"/>
                <w:bCs/>
                <w:color w:val="000000"/>
                <w:sz w:val="20"/>
                <w:szCs w:val="20"/>
                <w:lang w:val="en-US"/>
              </w:rPr>
            </w:pPr>
            <w:r w:rsidRPr="00BB578F">
              <w:rPr>
                <w:rFonts w:eastAsia="Times New Roman" w:cs="Times New Roman"/>
                <w:bCs/>
                <w:color w:val="000000"/>
                <w:sz w:val="20"/>
                <w:szCs w:val="20"/>
                <w:lang w:val="en-US"/>
              </w:rPr>
              <w:t>Winter Park Station</w:t>
            </w:r>
            <w:r>
              <w:rPr>
                <w:rFonts w:eastAsia="Times New Roman" w:cs="Times New Roman"/>
                <w:bCs/>
                <w:color w:val="000000"/>
                <w:sz w:val="20"/>
                <w:szCs w:val="20"/>
                <w:lang w:val="en-US"/>
              </w:rPr>
              <w:t xml:space="preserve"> (WPS)</w:t>
            </w:r>
          </w:p>
        </w:tc>
        <w:tc>
          <w:tcPr>
            <w:tcW w:w="873" w:type="pct"/>
            <w:tcBorders>
              <w:top w:val="nil"/>
              <w:left w:val="nil"/>
              <w:bottom w:val="single" w:sz="4" w:space="0" w:color="auto"/>
              <w:right w:val="single" w:sz="4" w:space="0" w:color="auto"/>
            </w:tcBorders>
            <w:shd w:val="clear" w:color="auto" w:fill="auto"/>
            <w:noWrap/>
            <w:hideMark/>
          </w:tcPr>
          <w:p w14:paraId="3DBD6381" w14:textId="77777777" w:rsidR="00C1380C" w:rsidRPr="00BB578F" w:rsidRDefault="00C1380C" w:rsidP="005226DB">
            <w:pPr>
              <w:jc w:val="left"/>
              <w:rPr>
                <w:rFonts w:eastAsia="Times New Roman" w:cs="Times New Roman"/>
                <w:color w:val="000000"/>
                <w:sz w:val="20"/>
                <w:szCs w:val="20"/>
                <w:lang w:val="en-US"/>
              </w:rPr>
            </w:pPr>
            <w:r w:rsidRPr="00BB578F">
              <w:rPr>
                <w:rFonts w:eastAsia="Times New Roman" w:cs="Times New Roman"/>
                <w:color w:val="000000"/>
                <w:sz w:val="20"/>
                <w:szCs w:val="20"/>
                <w:lang w:val="en-US"/>
              </w:rPr>
              <w:t>411.707</w:t>
            </w:r>
          </w:p>
        </w:tc>
        <w:tc>
          <w:tcPr>
            <w:tcW w:w="812" w:type="pct"/>
            <w:tcBorders>
              <w:top w:val="nil"/>
              <w:left w:val="nil"/>
              <w:bottom w:val="single" w:sz="4" w:space="0" w:color="auto"/>
              <w:right w:val="single" w:sz="4" w:space="0" w:color="auto"/>
            </w:tcBorders>
            <w:shd w:val="clear" w:color="auto" w:fill="auto"/>
            <w:noWrap/>
            <w:hideMark/>
          </w:tcPr>
          <w:p w14:paraId="259F233B" w14:textId="77777777" w:rsidR="00C1380C" w:rsidRPr="00BB578F" w:rsidRDefault="00C1380C" w:rsidP="005226DB">
            <w:pPr>
              <w:jc w:val="left"/>
              <w:rPr>
                <w:rFonts w:eastAsia="Times New Roman" w:cs="Times New Roman"/>
                <w:color w:val="000000"/>
                <w:sz w:val="20"/>
                <w:szCs w:val="20"/>
                <w:lang w:val="en-US"/>
              </w:rPr>
            </w:pPr>
            <w:r w:rsidRPr="00BB578F">
              <w:rPr>
                <w:rFonts w:eastAsia="Times New Roman" w:cs="Times New Roman"/>
                <w:color w:val="000000"/>
                <w:sz w:val="20"/>
                <w:szCs w:val="20"/>
                <w:lang w:val="en-US"/>
              </w:rPr>
              <w:t>205.107</w:t>
            </w:r>
          </w:p>
        </w:tc>
        <w:tc>
          <w:tcPr>
            <w:tcW w:w="861" w:type="pct"/>
            <w:tcBorders>
              <w:top w:val="nil"/>
              <w:left w:val="nil"/>
              <w:bottom w:val="single" w:sz="4" w:space="0" w:color="auto"/>
              <w:right w:val="single" w:sz="4" w:space="0" w:color="auto"/>
            </w:tcBorders>
            <w:shd w:val="clear" w:color="auto" w:fill="auto"/>
            <w:noWrap/>
            <w:hideMark/>
          </w:tcPr>
          <w:p w14:paraId="65176054" w14:textId="77777777" w:rsidR="00C1380C" w:rsidRPr="00BB578F" w:rsidRDefault="00C1380C" w:rsidP="005226DB">
            <w:pPr>
              <w:jc w:val="left"/>
              <w:rPr>
                <w:rFonts w:eastAsia="Times New Roman" w:cs="Times New Roman"/>
                <w:color w:val="000000"/>
                <w:sz w:val="20"/>
                <w:szCs w:val="20"/>
                <w:lang w:val="en-US"/>
              </w:rPr>
            </w:pPr>
            <w:r w:rsidRPr="00BB578F">
              <w:rPr>
                <w:rFonts w:eastAsia="Times New Roman" w:cs="Times New Roman"/>
                <w:color w:val="000000"/>
                <w:sz w:val="20"/>
                <w:szCs w:val="20"/>
                <w:lang w:val="en-US"/>
              </w:rPr>
              <w:t>443.433</w:t>
            </w:r>
          </w:p>
        </w:tc>
        <w:tc>
          <w:tcPr>
            <w:tcW w:w="825" w:type="pct"/>
            <w:tcBorders>
              <w:top w:val="nil"/>
              <w:left w:val="nil"/>
              <w:bottom w:val="single" w:sz="4" w:space="0" w:color="auto"/>
              <w:right w:val="double" w:sz="4" w:space="0" w:color="auto"/>
            </w:tcBorders>
            <w:shd w:val="clear" w:color="auto" w:fill="auto"/>
            <w:noWrap/>
            <w:hideMark/>
          </w:tcPr>
          <w:p w14:paraId="4CD764CF" w14:textId="77777777" w:rsidR="00C1380C" w:rsidRPr="00BB578F" w:rsidRDefault="00C1380C" w:rsidP="005226DB">
            <w:pPr>
              <w:jc w:val="left"/>
              <w:rPr>
                <w:rFonts w:eastAsia="Times New Roman" w:cs="Times New Roman"/>
                <w:color w:val="000000"/>
                <w:sz w:val="20"/>
                <w:szCs w:val="20"/>
                <w:lang w:val="en-US"/>
              </w:rPr>
            </w:pPr>
            <w:r w:rsidRPr="00BB578F">
              <w:rPr>
                <w:rFonts w:eastAsia="Times New Roman" w:cs="Times New Roman"/>
                <w:color w:val="000000"/>
                <w:sz w:val="20"/>
                <w:szCs w:val="20"/>
                <w:lang w:val="en-US"/>
              </w:rPr>
              <w:t>203.524</w:t>
            </w:r>
          </w:p>
        </w:tc>
      </w:tr>
      <w:tr w:rsidR="00C1380C" w:rsidRPr="00A65788" w14:paraId="762B40D1" w14:textId="77777777" w:rsidTr="005226DB">
        <w:trPr>
          <w:trHeight w:val="348"/>
        </w:trPr>
        <w:tc>
          <w:tcPr>
            <w:tcW w:w="1629" w:type="pct"/>
            <w:tcBorders>
              <w:top w:val="nil"/>
              <w:left w:val="double" w:sz="4" w:space="0" w:color="auto"/>
              <w:bottom w:val="single" w:sz="4" w:space="0" w:color="auto"/>
              <w:right w:val="single" w:sz="4" w:space="0" w:color="auto"/>
            </w:tcBorders>
            <w:shd w:val="clear" w:color="auto" w:fill="auto"/>
            <w:noWrap/>
            <w:hideMark/>
          </w:tcPr>
          <w:p w14:paraId="7531BF79" w14:textId="77777777" w:rsidR="00C1380C" w:rsidRPr="00BB578F" w:rsidRDefault="00C1380C" w:rsidP="005226DB">
            <w:pPr>
              <w:jc w:val="left"/>
              <w:rPr>
                <w:rFonts w:eastAsia="Times New Roman" w:cs="Times New Roman"/>
                <w:bCs/>
                <w:color w:val="000000"/>
                <w:sz w:val="20"/>
                <w:szCs w:val="20"/>
                <w:lang w:val="en-US"/>
              </w:rPr>
            </w:pPr>
            <w:r w:rsidRPr="00BB578F">
              <w:rPr>
                <w:rFonts w:eastAsia="Times New Roman" w:cs="Times New Roman"/>
                <w:bCs/>
                <w:color w:val="000000"/>
                <w:sz w:val="20"/>
                <w:szCs w:val="20"/>
                <w:lang w:val="en-US"/>
              </w:rPr>
              <w:t>Maitland Station</w:t>
            </w:r>
            <w:r>
              <w:rPr>
                <w:rFonts w:eastAsia="Times New Roman" w:cs="Times New Roman"/>
                <w:bCs/>
                <w:color w:val="000000"/>
                <w:sz w:val="20"/>
                <w:szCs w:val="20"/>
                <w:lang w:val="en-US"/>
              </w:rPr>
              <w:t xml:space="preserve"> (MLS)</w:t>
            </w:r>
          </w:p>
        </w:tc>
        <w:tc>
          <w:tcPr>
            <w:tcW w:w="873" w:type="pct"/>
            <w:tcBorders>
              <w:top w:val="nil"/>
              <w:left w:val="nil"/>
              <w:bottom w:val="single" w:sz="4" w:space="0" w:color="auto"/>
              <w:right w:val="single" w:sz="4" w:space="0" w:color="auto"/>
            </w:tcBorders>
            <w:shd w:val="clear" w:color="auto" w:fill="auto"/>
            <w:noWrap/>
            <w:hideMark/>
          </w:tcPr>
          <w:p w14:paraId="108B6CE3" w14:textId="77777777" w:rsidR="00C1380C" w:rsidRPr="00BB578F" w:rsidRDefault="00C1380C" w:rsidP="005226DB">
            <w:pPr>
              <w:jc w:val="left"/>
              <w:rPr>
                <w:rFonts w:eastAsia="Times New Roman" w:cs="Times New Roman"/>
                <w:color w:val="000000"/>
                <w:sz w:val="20"/>
                <w:szCs w:val="20"/>
                <w:lang w:val="en-US"/>
              </w:rPr>
            </w:pPr>
            <w:r w:rsidRPr="00BB578F">
              <w:rPr>
                <w:rFonts w:eastAsia="Times New Roman" w:cs="Times New Roman"/>
                <w:color w:val="000000"/>
                <w:sz w:val="20"/>
                <w:szCs w:val="20"/>
                <w:lang w:val="en-US"/>
              </w:rPr>
              <w:t>180.962</w:t>
            </w:r>
          </w:p>
        </w:tc>
        <w:tc>
          <w:tcPr>
            <w:tcW w:w="812" w:type="pct"/>
            <w:tcBorders>
              <w:top w:val="nil"/>
              <w:left w:val="nil"/>
              <w:bottom w:val="single" w:sz="4" w:space="0" w:color="auto"/>
              <w:right w:val="single" w:sz="4" w:space="0" w:color="auto"/>
            </w:tcBorders>
            <w:shd w:val="clear" w:color="auto" w:fill="auto"/>
            <w:noWrap/>
            <w:hideMark/>
          </w:tcPr>
          <w:p w14:paraId="4FDCF18B" w14:textId="77777777" w:rsidR="00C1380C" w:rsidRPr="00BB578F" w:rsidRDefault="00C1380C" w:rsidP="005226DB">
            <w:pPr>
              <w:jc w:val="left"/>
              <w:rPr>
                <w:rFonts w:eastAsia="Times New Roman" w:cs="Times New Roman"/>
                <w:color w:val="000000"/>
                <w:sz w:val="20"/>
                <w:szCs w:val="20"/>
                <w:lang w:val="en-US"/>
              </w:rPr>
            </w:pPr>
            <w:r w:rsidRPr="00BB578F">
              <w:rPr>
                <w:rFonts w:eastAsia="Times New Roman" w:cs="Times New Roman"/>
                <w:color w:val="000000"/>
                <w:sz w:val="20"/>
                <w:szCs w:val="20"/>
                <w:lang w:val="en-US"/>
              </w:rPr>
              <w:t>27.084</w:t>
            </w:r>
          </w:p>
        </w:tc>
        <w:tc>
          <w:tcPr>
            <w:tcW w:w="861" w:type="pct"/>
            <w:tcBorders>
              <w:top w:val="nil"/>
              <w:left w:val="nil"/>
              <w:bottom w:val="single" w:sz="4" w:space="0" w:color="auto"/>
              <w:right w:val="single" w:sz="4" w:space="0" w:color="auto"/>
            </w:tcBorders>
            <w:shd w:val="clear" w:color="auto" w:fill="auto"/>
            <w:noWrap/>
            <w:hideMark/>
          </w:tcPr>
          <w:p w14:paraId="6A2B3A5C" w14:textId="77777777" w:rsidR="00C1380C" w:rsidRPr="00BB578F" w:rsidRDefault="00C1380C" w:rsidP="005226DB">
            <w:pPr>
              <w:jc w:val="left"/>
              <w:rPr>
                <w:rFonts w:eastAsia="Times New Roman" w:cs="Times New Roman"/>
                <w:color w:val="000000"/>
                <w:sz w:val="20"/>
                <w:szCs w:val="20"/>
                <w:lang w:val="en-US"/>
              </w:rPr>
            </w:pPr>
            <w:r w:rsidRPr="00BB578F">
              <w:rPr>
                <w:rFonts w:eastAsia="Times New Roman" w:cs="Times New Roman"/>
                <w:color w:val="000000"/>
                <w:sz w:val="20"/>
                <w:szCs w:val="20"/>
                <w:lang w:val="en-US"/>
              </w:rPr>
              <w:t>183.697</w:t>
            </w:r>
          </w:p>
        </w:tc>
        <w:tc>
          <w:tcPr>
            <w:tcW w:w="825" w:type="pct"/>
            <w:tcBorders>
              <w:top w:val="nil"/>
              <w:left w:val="nil"/>
              <w:bottom w:val="single" w:sz="4" w:space="0" w:color="auto"/>
              <w:right w:val="double" w:sz="4" w:space="0" w:color="auto"/>
            </w:tcBorders>
            <w:shd w:val="clear" w:color="auto" w:fill="auto"/>
            <w:noWrap/>
            <w:hideMark/>
          </w:tcPr>
          <w:p w14:paraId="176AC599" w14:textId="77777777" w:rsidR="00C1380C" w:rsidRPr="00BB578F" w:rsidRDefault="00C1380C" w:rsidP="005226DB">
            <w:pPr>
              <w:jc w:val="left"/>
              <w:rPr>
                <w:rFonts w:eastAsia="Times New Roman" w:cs="Times New Roman"/>
                <w:color w:val="000000"/>
                <w:sz w:val="20"/>
                <w:szCs w:val="20"/>
                <w:lang w:val="en-US"/>
              </w:rPr>
            </w:pPr>
            <w:r w:rsidRPr="00BB578F">
              <w:rPr>
                <w:rFonts w:eastAsia="Times New Roman" w:cs="Times New Roman"/>
                <w:color w:val="000000"/>
                <w:sz w:val="20"/>
                <w:szCs w:val="20"/>
                <w:lang w:val="en-US"/>
              </w:rPr>
              <w:t>23.986</w:t>
            </w:r>
          </w:p>
        </w:tc>
      </w:tr>
      <w:tr w:rsidR="00C1380C" w:rsidRPr="00A65788" w14:paraId="08D99A03" w14:textId="77777777" w:rsidTr="005226DB">
        <w:trPr>
          <w:trHeight w:val="348"/>
        </w:trPr>
        <w:tc>
          <w:tcPr>
            <w:tcW w:w="1629" w:type="pct"/>
            <w:tcBorders>
              <w:top w:val="nil"/>
              <w:left w:val="double" w:sz="4" w:space="0" w:color="auto"/>
              <w:bottom w:val="single" w:sz="4" w:space="0" w:color="auto"/>
              <w:right w:val="single" w:sz="4" w:space="0" w:color="auto"/>
            </w:tcBorders>
            <w:shd w:val="clear" w:color="auto" w:fill="auto"/>
            <w:noWrap/>
            <w:hideMark/>
          </w:tcPr>
          <w:p w14:paraId="746281A4" w14:textId="77777777" w:rsidR="00C1380C" w:rsidRPr="00BB578F" w:rsidRDefault="00C1380C" w:rsidP="005226DB">
            <w:pPr>
              <w:jc w:val="left"/>
              <w:rPr>
                <w:rFonts w:eastAsia="Times New Roman" w:cs="Times New Roman"/>
                <w:bCs/>
                <w:color w:val="000000"/>
                <w:sz w:val="20"/>
                <w:szCs w:val="20"/>
                <w:lang w:val="en-US"/>
              </w:rPr>
            </w:pPr>
            <w:r w:rsidRPr="00BB578F">
              <w:rPr>
                <w:rFonts w:eastAsia="Times New Roman" w:cs="Times New Roman"/>
                <w:bCs/>
                <w:color w:val="000000"/>
                <w:sz w:val="20"/>
                <w:szCs w:val="20"/>
                <w:lang w:val="en-US"/>
              </w:rPr>
              <w:t>Altamonte Springs station</w:t>
            </w:r>
            <w:r>
              <w:rPr>
                <w:rFonts w:eastAsia="Times New Roman" w:cs="Times New Roman"/>
                <w:bCs/>
                <w:color w:val="000000"/>
                <w:sz w:val="20"/>
                <w:szCs w:val="20"/>
                <w:lang w:val="en-US"/>
              </w:rPr>
              <w:t xml:space="preserve"> (ATSS)</w:t>
            </w:r>
          </w:p>
        </w:tc>
        <w:tc>
          <w:tcPr>
            <w:tcW w:w="873" w:type="pct"/>
            <w:tcBorders>
              <w:top w:val="nil"/>
              <w:left w:val="nil"/>
              <w:bottom w:val="single" w:sz="4" w:space="0" w:color="auto"/>
              <w:right w:val="single" w:sz="4" w:space="0" w:color="auto"/>
            </w:tcBorders>
            <w:shd w:val="clear" w:color="auto" w:fill="auto"/>
            <w:noWrap/>
            <w:hideMark/>
          </w:tcPr>
          <w:p w14:paraId="02146A31" w14:textId="77777777" w:rsidR="00C1380C" w:rsidRPr="00BB578F" w:rsidRDefault="00C1380C" w:rsidP="005226DB">
            <w:pPr>
              <w:jc w:val="left"/>
              <w:rPr>
                <w:rFonts w:eastAsia="Times New Roman" w:cs="Times New Roman"/>
                <w:color w:val="000000"/>
                <w:sz w:val="20"/>
                <w:szCs w:val="20"/>
                <w:lang w:val="en-US"/>
              </w:rPr>
            </w:pPr>
            <w:r w:rsidRPr="00BB578F">
              <w:rPr>
                <w:rFonts w:eastAsia="Times New Roman" w:cs="Times New Roman"/>
                <w:color w:val="000000"/>
                <w:sz w:val="20"/>
                <w:szCs w:val="20"/>
                <w:lang w:val="en-US"/>
              </w:rPr>
              <w:t>244.163</w:t>
            </w:r>
          </w:p>
        </w:tc>
        <w:tc>
          <w:tcPr>
            <w:tcW w:w="812" w:type="pct"/>
            <w:tcBorders>
              <w:top w:val="nil"/>
              <w:left w:val="nil"/>
              <w:bottom w:val="single" w:sz="4" w:space="0" w:color="auto"/>
              <w:right w:val="single" w:sz="4" w:space="0" w:color="auto"/>
            </w:tcBorders>
            <w:shd w:val="clear" w:color="auto" w:fill="auto"/>
            <w:noWrap/>
            <w:hideMark/>
          </w:tcPr>
          <w:p w14:paraId="643A85C8" w14:textId="77777777" w:rsidR="00C1380C" w:rsidRPr="00BB578F" w:rsidRDefault="00C1380C" w:rsidP="005226DB">
            <w:pPr>
              <w:jc w:val="left"/>
              <w:rPr>
                <w:rFonts w:eastAsia="Times New Roman" w:cs="Times New Roman"/>
                <w:color w:val="000000"/>
                <w:sz w:val="20"/>
                <w:szCs w:val="20"/>
                <w:lang w:val="en-US"/>
              </w:rPr>
            </w:pPr>
            <w:r w:rsidRPr="00BB578F">
              <w:rPr>
                <w:rFonts w:eastAsia="Times New Roman" w:cs="Times New Roman"/>
                <w:color w:val="000000"/>
                <w:sz w:val="20"/>
                <w:szCs w:val="20"/>
                <w:lang w:val="en-US"/>
              </w:rPr>
              <w:t>40.788</w:t>
            </w:r>
          </w:p>
        </w:tc>
        <w:tc>
          <w:tcPr>
            <w:tcW w:w="861" w:type="pct"/>
            <w:tcBorders>
              <w:top w:val="nil"/>
              <w:left w:val="nil"/>
              <w:bottom w:val="single" w:sz="4" w:space="0" w:color="auto"/>
              <w:right w:val="single" w:sz="4" w:space="0" w:color="auto"/>
            </w:tcBorders>
            <w:shd w:val="clear" w:color="auto" w:fill="auto"/>
            <w:noWrap/>
            <w:hideMark/>
          </w:tcPr>
          <w:p w14:paraId="342B3B67" w14:textId="77777777" w:rsidR="00C1380C" w:rsidRPr="00BB578F" w:rsidRDefault="00C1380C" w:rsidP="005226DB">
            <w:pPr>
              <w:jc w:val="left"/>
              <w:rPr>
                <w:rFonts w:eastAsia="Times New Roman" w:cs="Times New Roman"/>
                <w:color w:val="000000"/>
                <w:sz w:val="20"/>
                <w:szCs w:val="20"/>
                <w:lang w:val="en-US"/>
              </w:rPr>
            </w:pPr>
            <w:r w:rsidRPr="00BB578F">
              <w:rPr>
                <w:rFonts w:eastAsia="Times New Roman" w:cs="Times New Roman"/>
                <w:color w:val="000000"/>
                <w:sz w:val="20"/>
                <w:szCs w:val="20"/>
                <w:lang w:val="en-US"/>
              </w:rPr>
              <w:t>251.135</w:t>
            </w:r>
          </w:p>
        </w:tc>
        <w:tc>
          <w:tcPr>
            <w:tcW w:w="825" w:type="pct"/>
            <w:tcBorders>
              <w:top w:val="nil"/>
              <w:left w:val="nil"/>
              <w:bottom w:val="single" w:sz="4" w:space="0" w:color="auto"/>
              <w:right w:val="double" w:sz="4" w:space="0" w:color="auto"/>
            </w:tcBorders>
            <w:shd w:val="clear" w:color="auto" w:fill="auto"/>
            <w:noWrap/>
            <w:hideMark/>
          </w:tcPr>
          <w:p w14:paraId="79929E8E" w14:textId="77777777" w:rsidR="00C1380C" w:rsidRPr="00BB578F" w:rsidRDefault="00C1380C" w:rsidP="005226DB">
            <w:pPr>
              <w:jc w:val="left"/>
              <w:rPr>
                <w:rFonts w:eastAsia="Times New Roman" w:cs="Times New Roman"/>
                <w:color w:val="000000"/>
                <w:sz w:val="20"/>
                <w:szCs w:val="20"/>
                <w:lang w:val="en-US"/>
              </w:rPr>
            </w:pPr>
            <w:r w:rsidRPr="00BB578F">
              <w:rPr>
                <w:rFonts w:eastAsia="Times New Roman" w:cs="Times New Roman"/>
                <w:color w:val="000000"/>
                <w:sz w:val="20"/>
                <w:szCs w:val="20"/>
                <w:lang w:val="en-US"/>
              </w:rPr>
              <w:t>35.830</w:t>
            </w:r>
          </w:p>
        </w:tc>
      </w:tr>
      <w:tr w:rsidR="00C1380C" w:rsidRPr="00A65788" w14:paraId="033B3B1B" w14:textId="77777777" w:rsidTr="005226DB">
        <w:trPr>
          <w:trHeight w:val="348"/>
        </w:trPr>
        <w:tc>
          <w:tcPr>
            <w:tcW w:w="1629" w:type="pct"/>
            <w:tcBorders>
              <w:top w:val="nil"/>
              <w:left w:val="double" w:sz="4" w:space="0" w:color="auto"/>
              <w:bottom w:val="single" w:sz="4" w:space="0" w:color="auto"/>
              <w:right w:val="single" w:sz="4" w:space="0" w:color="auto"/>
            </w:tcBorders>
            <w:shd w:val="clear" w:color="auto" w:fill="auto"/>
            <w:noWrap/>
            <w:hideMark/>
          </w:tcPr>
          <w:p w14:paraId="1EF61246" w14:textId="77777777" w:rsidR="00C1380C" w:rsidRPr="00BB578F" w:rsidRDefault="00C1380C" w:rsidP="005226DB">
            <w:pPr>
              <w:jc w:val="left"/>
              <w:rPr>
                <w:rFonts w:eastAsia="Times New Roman" w:cs="Times New Roman"/>
                <w:bCs/>
                <w:color w:val="000000"/>
                <w:sz w:val="20"/>
                <w:szCs w:val="20"/>
                <w:lang w:val="en-US"/>
              </w:rPr>
            </w:pPr>
            <w:r w:rsidRPr="00BB578F">
              <w:rPr>
                <w:rFonts w:eastAsia="Times New Roman" w:cs="Times New Roman"/>
                <w:bCs/>
                <w:color w:val="000000"/>
                <w:sz w:val="20"/>
                <w:szCs w:val="20"/>
                <w:lang w:val="en-US"/>
              </w:rPr>
              <w:t>Longwood Station</w:t>
            </w:r>
            <w:r>
              <w:rPr>
                <w:rFonts w:eastAsia="Times New Roman" w:cs="Times New Roman"/>
                <w:bCs/>
                <w:color w:val="000000"/>
                <w:sz w:val="20"/>
                <w:szCs w:val="20"/>
                <w:lang w:val="en-US"/>
              </w:rPr>
              <w:t xml:space="preserve"> (LWS)</w:t>
            </w:r>
          </w:p>
        </w:tc>
        <w:tc>
          <w:tcPr>
            <w:tcW w:w="873" w:type="pct"/>
            <w:tcBorders>
              <w:top w:val="nil"/>
              <w:left w:val="nil"/>
              <w:bottom w:val="single" w:sz="4" w:space="0" w:color="auto"/>
              <w:right w:val="single" w:sz="4" w:space="0" w:color="auto"/>
            </w:tcBorders>
            <w:shd w:val="clear" w:color="auto" w:fill="auto"/>
            <w:noWrap/>
            <w:hideMark/>
          </w:tcPr>
          <w:p w14:paraId="6127CF36" w14:textId="77777777" w:rsidR="00C1380C" w:rsidRPr="00BB578F" w:rsidRDefault="00C1380C" w:rsidP="005226DB">
            <w:pPr>
              <w:jc w:val="left"/>
              <w:rPr>
                <w:rFonts w:eastAsia="Times New Roman" w:cs="Times New Roman"/>
                <w:color w:val="000000"/>
                <w:sz w:val="20"/>
                <w:szCs w:val="20"/>
                <w:lang w:val="en-US"/>
              </w:rPr>
            </w:pPr>
            <w:r w:rsidRPr="00BB578F">
              <w:rPr>
                <w:rFonts w:eastAsia="Times New Roman" w:cs="Times New Roman"/>
                <w:color w:val="000000"/>
                <w:sz w:val="20"/>
                <w:szCs w:val="20"/>
                <w:lang w:val="en-US"/>
              </w:rPr>
              <w:t>240.909</w:t>
            </w:r>
          </w:p>
        </w:tc>
        <w:tc>
          <w:tcPr>
            <w:tcW w:w="812" w:type="pct"/>
            <w:tcBorders>
              <w:top w:val="nil"/>
              <w:left w:val="nil"/>
              <w:bottom w:val="single" w:sz="4" w:space="0" w:color="auto"/>
              <w:right w:val="single" w:sz="4" w:space="0" w:color="auto"/>
            </w:tcBorders>
            <w:shd w:val="clear" w:color="auto" w:fill="auto"/>
            <w:noWrap/>
            <w:hideMark/>
          </w:tcPr>
          <w:p w14:paraId="4F4524E8" w14:textId="77777777" w:rsidR="00C1380C" w:rsidRPr="00BB578F" w:rsidRDefault="00C1380C" w:rsidP="005226DB">
            <w:pPr>
              <w:jc w:val="left"/>
              <w:rPr>
                <w:rFonts w:eastAsia="Times New Roman" w:cs="Times New Roman"/>
                <w:color w:val="000000"/>
                <w:sz w:val="20"/>
                <w:szCs w:val="20"/>
                <w:lang w:val="en-US"/>
              </w:rPr>
            </w:pPr>
            <w:r w:rsidRPr="00BB578F">
              <w:rPr>
                <w:rFonts w:eastAsia="Times New Roman" w:cs="Times New Roman"/>
                <w:color w:val="000000"/>
                <w:sz w:val="20"/>
                <w:szCs w:val="20"/>
                <w:lang w:val="en-US"/>
              </w:rPr>
              <w:t>36.959</w:t>
            </w:r>
          </w:p>
        </w:tc>
        <w:tc>
          <w:tcPr>
            <w:tcW w:w="861" w:type="pct"/>
            <w:tcBorders>
              <w:top w:val="nil"/>
              <w:left w:val="nil"/>
              <w:bottom w:val="single" w:sz="4" w:space="0" w:color="auto"/>
              <w:right w:val="single" w:sz="4" w:space="0" w:color="auto"/>
            </w:tcBorders>
            <w:shd w:val="clear" w:color="auto" w:fill="auto"/>
            <w:noWrap/>
            <w:hideMark/>
          </w:tcPr>
          <w:p w14:paraId="2AA5AD67" w14:textId="77777777" w:rsidR="00C1380C" w:rsidRPr="00BB578F" w:rsidRDefault="00C1380C" w:rsidP="005226DB">
            <w:pPr>
              <w:jc w:val="left"/>
              <w:rPr>
                <w:rFonts w:eastAsia="Times New Roman" w:cs="Times New Roman"/>
                <w:color w:val="000000"/>
                <w:sz w:val="20"/>
                <w:szCs w:val="20"/>
                <w:lang w:val="en-US"/>
              </w:rPr>
            </w:pPr>
            <w:r w:rsidRPr="00BB578F">
              <w:rPr>
                <w:rFonts w:eastAsia="Times New Roman" w:cs="Times New Roman"/>
                <w:color w:val="000000"/>
                <w:sz w:val="20"/>
                <w:szCs w:val="20"/>
                <w:lang w:val="en-US"/>
              </w:rPr>
              <w:t>227.024</w:t>
            </w:r>
          </w:p>
        </w:tc>
        <w:tc>
          <w:tcPr>
            <w:tcW w:w="825" w:type="pct"/>
            <w:tcBorders>
              <w:top w:val="nil"/>
              <w:left w:val="nil"/>
              <w:bottom w:val="single" w:sz="4" w:space="0" w:color="auto"/>
              <w:right w:val="double" w:sz="4" w:space="0" w:color="auto"/>
            </w:tcBorders>
            <w:shd w:val="clear" w:color="auto" w:fill="auto"/>
            <w:noWrap/>
            <w:hideMark/>
          </w:tcPr>
          <w:p w14:paraId="30FA0915" w14:textId="77777777" w:rsidR="00C1380C" w:rsidRPr="00BB578F" w:rsidRDefault="00C1380C" w:rsidP="005226DB">
            <w:pPr>
              <w:jc w:val="left"/>
              <w:rPr>
                <w:rFonts w:eastAsia="Times New Roman" w:cs="Times New Roman"/>
                <w:color w:val="000000"/>
                <w:sz w:val="20"/>
                <w:szCs w:val="20"/>
                <w:lang w:val="en-US"/>
              </w:rPr>
            </w:pPr>
            <w:r w:rsidRPr="00BB578F">
              <w:rPr>
                <w:rFonts w:eastAsia="Times New Roman" w:cs="Times New Roman"/>
                <w:color w:val="000000"/>
                <w:sz w:val="20"/>
                <w:szCs w:val="20"/>
                <w:lang w:val="en-US"/>
              </w:rPr>
              <w:t>29.418</w:t>
            </w:r>
          </w:p>
        </w:tc>
      </w:tr>
      <w:tr w:rsidR="00C1380C" w:rsidRPr="00A65788" w14:paraId="31F892E8" w14:textId="77777777" w:rsidTr="005226DB">
        <w:trPr>
          <w:trHeight w:val="348"/>
        </w:trPr>
        <w:tc>
          <w:tcPr>
            <w:tcW w:w="1629" w:type="pct"/>
            <w:tcBorders>
              <w:top w:val="nil"/>
              <w:left w:val="double" w:sz="4" w:space="0" w:color="auto"/>
              <w:bottom w:val="single" w:sz="4" w:space="0" w:color="auto"/>
              <w:right w:val="single" w:sz="4" w:space="0" w:color="auto"/>
            </w:tcBorders>
            <w:shd w:val="clear" w:color="auto" w:fill="auto"/>
            <w:noWrap/>
            <w:hideMark/>
          </w:tcPr>
          <w:p w14:paraId="1257316F" w14:textId="77777777" w:rsidR="00C1380C" w:rsidRPr="00BB578F" w:rsidRDefault="00C1380C" w:rsidP="005226DB">
            <w:pPr>
              <w:jc w:val="left"/>
              <w:rPr>
                <w:rFonts w:eastAsia="Times New Roman" w:cs="Times New Roman"/>
                <w:bCs/>
                <w:color w:val="000000"/>
                <w:sz w:val="20"/>
                <w:szCs w:val="20"/>
                <w:lang w:val="en-US"/>
              </w:rPr>
            </w:pPr>
            <w:r w:rsidRPr="00BB578F">
              <w:rPr>
                <w:rFonts w:eastAsia="Times New Roman" w:cs="Times New Roman"/>
                <w:bCs/>
                <w:color w:val="000000"/>
                <w:sz w:val="20"/>
                <w:szCs w:val="20"/>
                <w:lang w:val="en-US"/>
              </w:rPr>
              <w:t>Lake Mary Station</w:t>
            </w:r>
            <w:r>
              <w:rPr>
                <w:rFonts w:eastAsia="Times New Roman" w:cs="Times New Roman"/>
                <w:bCs/>
                <w:color w:val="000000"/>
                <w:sz w:val="20"/>
                <w:szCs w:val="20"/>
                <w:lang w:val="en-US"/>
              </w:rPr>
              <w:t xml:space="preserve"> (LMS)</w:t>
            </w:r>
          </w:p>
        </w:tc>
        <w:tc>
          <w:tcPr>
            <w:tcW w:w="873" w:type="pct"/>
            <w:tcBorders>
              <w:top w:val="nil"/>
              <w:left w:val="nil"/>
              <w:bottom w:val="single" w:sz="4" w:space="0" w:color="auto"/>
              <w:right w:val="single" w:sz="4" w:space="0" w:color="auto"/>
            </w:tcBorders>
            <w:shd w:val="clear" w:color="auto" w:fill="auto"/>
            <w:noWrap/>
            <w:hideMark/>
          </w:tcPr>
          <w:p w14:paraId="361032C3" w14:textId="77777777" w:rsidR="00C1380C" w:rsidRPr="00BB578F" w:rsidRDefault="00C1380C" w:rsidP="005226DB">
            <w:pPr>
              <w:jc w:val="left"/>
              <w:rPr>
                <w:rFonts w:eastAsia="Times New Roman" w:cs="Times New Roman"/>
                <w:color w:val="000000"/>
                <w:sz w:val="20"/>
                <w:szCs w:val="20"/>
                <w:lang w:val="en-US"/>
              </w:rPr>
            </w:pPr>
            <w:r w:rsidRPr="00BB578F">
              <w:rPr>
                <w:rFonts w:eastAsia="Times New Roman" w:cs="Times New Roman"/>
                <w:color w:val="000000"/>
                <w:sz w:val="20"/>
                <w:szCs w:val="20"/>
                <w:lang w:val="en-US"/>
              </w:rPr>
              <w:t>337.005</w:t>
            </w:r>
          </w:p>
        </w:tc>
        <w:tc>
          <w:tcPr>
            <w:tcW w:w="812" w:type="pct"/>
            <w:tcBorders>
              <w:top w:val="nil"/>
              <w:left w:val="nil"/>
              <w:bottom w:val="single" w:sz="4" w:space="0" w:color="auto"/>
              <w:right w:val="single" w:sz="4" w:space="0" w:color="auto"/>
            </w:tcBorders>
            <w:shd w:val="clear" w:color="auto" w:fill="auto"/>
            <w:noWrap/>
            <w:hideMark/>
          </w:tcPr>
          <w:p w14:paraId="26783F9A" w14:textId="77777777" w:rsidR="00C1380C" w:rsidRPr="00BB578F" w:rsidRDefault="00C1380C" w:rsidP="005226DB">
            <w:pPr>
              <w:jc w:val="left"/>
              <w:rPr>
                <w:rFonts w:eastAsia="Times New Roman" w:cs="Times New Roman"/>
                <w:color w:val="000000"/>
                <w:sz w:val="20"/>
                <w:szCs w:val="20"/>
                <w:lang w:val="en-US"/>
              </w:rPr>
            </w:pPr>
            <w:r w:rsidRPr="00BB578F">
              <w:rPr>
                <w:rFonts w:eastAsia="Times New Roman" w:cs="Times New Roman"/>
                <w:color w:val="000000"/>
                <w:sz w:val="20"/>
                <w:szCs w:val="20"/>
                <w:lang w:val="en-US"/>
              </w:rPr>
              <w:t>55.139</w:t>
            </w:r>
          </w:p>
        </w:tc>
        <w:tc>
          <w:tcPr>
            <w:tcW w:w="861" w:type="pct"/>
            <w:tcBorders>
              <w:top w:val="nil"/>
              <w:left w:val="nil"/>
              <w:bottom w:val="single" w:sz="4" w:space="0" w:color="auto"/>
              <w:right w:val="single" w:sz="4" w:space="0" w:color="auto"/>
            </w:tcBorders>
            <w:shd w:val="clear" w:color="auto" w:fill="auto"/>
            <w:noWrap/>
            <w:hideMark/>
          </w:tcPr>
          <w:p w14:paraId="6E2CCBD6" w14:textId="77777777" w:rsidR="00C1380C" w:rsidRPr="00BB578F" w:rsidRDefault="00C1380C" w:rsidP="005226DB">
            <w:pPr>
              <w:jc w:val="left"/>
              <w:rPr>
                <w:rFonts w:eastAsia="Times New Roman" w:cs="Times New Roman"/>
                <w:color w:val="000000"/>
                <w:sz w:val="20"/>
                <w:szCs w:val="20"/>
                <w:lang w:val="en-US"/>
              </w:rPr>
            </w:pPr>
            <w:r w:rsidRPr="00BB578F">
              <w:rPr>
                <w:rFonts w:eastAsia="Times New Roman" w:cs="Times New Roman"/>
                <w:color w:val="000000"/>
                <w:sz w:val="20"/>
                <w:szCs w:val="20"/>
                <w:lang w:val="en-US"/>
              </w:rPr>
              <w:t>312.221</w:t>
            </w:r>
          </w:p>
        </w:tc>
        <w:tc>
          <w:tcPr>
            <w:tcW w:w="825" w:type="pct"/>
            <w:tcBorders>
              <w:top w:val="nil"/>
              <w:left w:val="nil"/>
              <w:bottom w:val="single" w:sz="4" w:space="0" w:color="auto"/>
              <w:right w:val="double" w:sz="4" w:space="0" w:color="auto"/>
            </w:tcBorders>
            <w:shd w:val="clear" w:color="auto" w:fill="auto"/>
            <w:noWrap/>
            <w:hideMark/>
          </w:tcPr>
          <w:p w14:paraId="4794C93A" w14:textId="77777777" w:rsidR="00C1380C" w:rsidRPr="00BB578F" w:rsidRDefault="00C1380C" w:rsidP="005226DB">
            <w:pPr>
              <w:jc w:val="left"/>
              <w:rPr>
                <w:rFonts w:eastAsia="Times New Roman" w:cs="Times New Roman"/>
                <w:color w:val="000000"/>
                <w:sz w:val="20"/>
                <w:szCs w:val="20"/>
                <w:lang w:val="en-US"/>
              </w:rPr>
            </w:pPr>
            <w:r w:rsidRPr="00BB578F">
              <w:rPr>
                <w:rFonts w:eastAsia="Times New Roman" w:cs="Times New Roman"/>
                <w:color w:val="000000"/>
                <w:sz w:val="20"/>
                <w:szCs w:val="20"/>
                <w:lang w:val="en-US"/>
              </w:rPr>
              <w:t>51.052</w:t>
            </w:r>
          </w:p>
        </w:tc>
      </w:tr>
      <w:tr w:rsidR="00C1380C" w:rsidRPr="00A65788" w14:paraId="2D516C2E" w14:textId="77777777" w:rsidTr="005226DB">
        <w:trPr>
          <w:trHeight w:val="348"/>
        </w:trPr>
        <w:tc>
          <w:tcPr>
            <w:tcW w:w="1629" w:type="pct"/>
            <w:tcBorders>
              <w:top w:val="nil"/>
              <w:left w:val="double" w:sz="4" w:space="0" w:color="auto"/>
              <w:bottom w:val="single" w:sz="4" w:space="0" w:color="auto"/>
              <w:right w:val="single" w:sz="4" w:space="0" w:color="auto"/>
            </w:tcBorders>
            <w:shd w:val="clear" w:color="auto" w:fill="auto"/>
            <w:noWrap/>
            <w:hideMark/>
          </w:tcPr>
          <w:p w14:paraId="2828AA25" w14:textId="77777777" w:rsidR="00C1380C" w:rsidRPr="00BB578F" w:rsidRDefault="00C1380C" w:rsidP="005226DB">
            <w:pPr>
              <w:jc w:val="left"/>
              <w:rPr>
                <w:rFonts w:eastAsia="Times New Roman" w:cs="Times New Roman"/>
                <w:bCs/>
                <w:color w:val="000000"/>
                <w:sz w:val="20"/>
                <w:szCs w:val="20"/>
                <w:lang w:val="en-US"/>
              </w:rPr>
            </w:pPr>
            <w:r w:rsidRPr="00BB578F">
              <w:rPr>
                <w:rFonts w:eastAsia="Times New Roman" w:cs="Times New Roman"/>
                <w:bCs/>
                <w:color w:val="000000"/>
                <w:sz w:val="20"/>
                <w:szCs w:val="20"/>
                <w:lang w:val="en-US"/>
              </w:rPr>
              <w:t>Sanford Station</w:t>
            </w:r>
            <w:r>
              <w:rPr>
                <w:rFonts w:eastAsia="Times New Roman" w:cs="Times New Roman"/>
                <w:bCs/>
                <w:color w:val="000000"/>
                <w:sz w:val="20"/>
                <w:szCs w:val="20"/>
                <w:lang w:val="en-US"/>
              </w:rPr>
              <w:t xml:space="preserve"> (SFS)</w:t>
            </w:r>
          </w:p>
        </w:tc>
        <w:tc>
          <w:tcPr>
            <w:tcW w:w="873" w:type="pct"/>
            <w:tcBorders>
              <w:top w:val="nil"/>
              <w:left w:val="nil"/>
              <w:bottom w:val="single" w:sz="4" w:space="0" w:color="auto"/>
              <w:right w:val="single" w:sz="4" w:space="0" w:color="auto"/>
            </w:tcBorders>
            <w:shd w:val="clear" w:color="auto" w:fill="auto"/>
            <w:noWrap/>
            <w:hideMark/>
          </w:tcPr>
          <w:p w14:paraId="3B141B71" w14:textId="77777777" w:rsidR="00C1380C" w:rsidRPr="00BB578F" w:rsidRDefault="00C1380C" w:rsidP="005226DB">
            <w:pPr>
              <w:jc w:val="left"/>
              <w:rPr>
                <w:rFonts w:eastAsia="Times New Roman" w:cs="Times New Roman"/>
                <w:color w:val="000000"/>
                <w:sz w:val="20"/>
                <w:szCs w:val="20"/>
                <w:lang w:val="en-US"/>
              </w:rPr>
            </w:pPr>
            <w:r w:rsidRPr="00BB578F">
              <w:rPr>
                <w:rFonts w:eastAsia="Times New Roman" w:cs="Times New Roman"/>
                <w:color w:val="000000"/>
                <w:sz w:val="20"/>
                <w:szCs w:val="20"/>
                <w:lang w:val="en-US"/>
              </w:rPr>
              <w:t>258.952</w:t>
            </w:r>
          </w:p>
        </w:tc>
        <w:tc>
          <w:tcPr>
            <w:tcW w:w="812" w:type="pct"/>
            <w:tcBorders>
              <w:top w:val="nil"/>
              <w:left w:val="nil"/>
              <w:bottom w:val="single" w:sz="4" w:space="0" w:color="auto"/>
              <w:right w:val="single" w:sz="4" w:space="0" w:color="auto"/>
            </w:tcBorders>
            <w:shd w:val="clear" w:color="auto" w:fill="auto"/>
            <w:noWrap/>
            <w:hideMark/>
          </w:tcPr>
          <w:p w14:paraId="0D6D9B44" w14:textId="77777777" w:rsidR="00C1380C" w:rsidRPr="00BB578F" w:rsidRDefault="00C1380C" w:rsidP="005226DB">
            <w:pPr>
              <w:jc w:val="left"/>
              <w:rPr>
                <w:rFonts w:eastAsia="Times New Roman" w:cs="Times New Roman"/>
                <w:color w:val="000000"/>
                <w:sz w:val="20"/>
                <w:szCs w:val="20"/>
                <w:lang w:val="en-US"/>
              </w:rPr>
            </w:pPr>
            <w:r w:rsidRPr="00BB578F">
              <w:rPr>
                <w:rFonts w:eastAsia="Times New Roman" w:cs="Times New Roman"/>
                <w:color w:val="000000"/>
                <w:sz w:val="20"/>
                <w:szCs w:val="20"/>
                <w:lang w:val="en-US"/>
              </w:rPr>
              <w:t>45.735</w:t>
            </w:r>
          </w:p>
        </w:tc>
        <w:tc>
          <w:tcPr>
            <w:tcW w:w="861" w:type="pct"/>
            <w:tcBorders>
              <w:top w:val="nil"/>
              <w:left w:val="nil"/>
              <w:bottom w:val="single" w:sz="4" w:space="0" w:color="auto"/>
              <w:right w:val="single" w:sz="4" w:space="0" w:color="auto"/>
            </w:tcBorders>
            <w:shd w:val="clear" w:color="auto" w:fill="auto"/>
            <w:noWrap/>
            <w:hideMark/>
          </w:tcPr>
          <w:p w14:paraId="40EA31AE" w14:textId="77777777" w:rsidR="00C1380C" w:rsidRPr="00BB578F" w:rsidRDefault="00C1380C" w:rsidP="005226DB">
            <w:pPr>
              <w:jc w:val="left"/>
              <w:rPr>
                <w:rFonts w:eastAsia="Times New Roman" w:cs="Times New Roman"/>
                <w:color w:val="000000"/>
                <w:sz w:val="20"/>
                <w:szCs w:val="20"/>
                <w:lang w:val="en-US"/>
              </w:rPr>
            </w:pPr>
            <w:r w:rsidRPr="00BB578F">
              <w:rPr>
                <w:rFonts w:eastAsia="Times New Roman" w:cs="Times New Roman"/>
                <w:color w:val="000000"/>
                <w:sz w:val="20"/>
                <w:szCs w:val="20"/>
                <w:lang w:val="en-US"/>
              </w:rPr>
              <w:t>235.202</w:t>
            </w:r>
          </w:p>
        </w:tc>
        <w:tc>
          <w:tcPr>
            <w:tcW w:w="825" w:type="pct"/>
            <w:tcBorders>
              <w:top w:val="nil"/>
              <w:left w:val="nil"/>
              <w:bottom w:val="single" w:sz="4" w:space="0" w:color="auto"/>
              <w:right w:val="double" w:sz="4" w:space="0" w:color="auto"/>
            </w:tcBorders>
            <w:shd w:val="clear" w:color="auto" w:fill="auto"/>
            <w:noWrap/>
            <w:hideMark/>
          </w:tcPr>
          <w:p w14:paraId="7380BFF7" w14:textId="77777777" w:rsidR="00C1380C" w:rsidRPr="00BB578F" w:rsidRDefault="00C1380C" w:rsidP="005226DB">
            <w:pPr>
              <w:jc w:val="left"/>
              <w:rPr>
                <w:rFonts w:eastAsia="Times New Roman" w:cs="Times New Roman"/>
                <w:color w:val="000000"/>
                <w:sz w:val="20"/>
                <w:szCs w:val="20"/>
                <w:lang w:val="en-US"/>
              </w:rPr>
            </w:pPr>
            <w:r w:rsidRPr="00BB578F">
              <w:rPr>
                <w:rFonts w:eastAsia="Times New Roman" w:cs="Times New Roman"/>
                <w:color w:val="000000"/>
                <w:sz w:val="20"/>
                <w:szCs w:val="20"/>
                <w:lang w:val="en-US"/>
              </w:rPr>
              <w:t>38.199</w:t>
            </w:r>
          </w:p>
        </w:tc>
      </w:tr>
      <w:tr w:rsidR="00C1380C" w:rsidRPr="00A65788" w14:paraId="1AA61362" w14:textId="77777777" w:rsidTr="005226DB">
        <w:trPr>
          <w:trHeight w:val="348"/>
        </w:trPr>
        <w:tc>
          <w:tcPr>
            <w:tcW w:w="1629" w:type="pct"/>
            <w:tcBorders>
              <w:top w:val="nil"/>
              <w:left w:val="double" w:sz="4" w:space="0" w:color="auto"/>
              <w:bottom w:val="double" w:sz="4" w:space="0" w:color="auto"/>
              <w:right w:val="single" w:sz="4" w:space="0" w:color="auto"/>
            </w:tcBorders>
            <w:shd w:val="clear" w:color="auto" w:fill="auto"/>
            <w:noWrap/>
            <w:hideMark/>
          </w:tcPr>
          <w:p w14:paraId="27AFE785" w14:textId="77777777" w:rsidR="00C1380C" w:rsidRPr="00BB578F" w:rsidRDefault="00C1380C" w:rsidP="005226DB">
            <w:pPr>
              <w:jc w:val="left"/>
              <w:rPr>
                <w:rFonts w:eastAsia="Times New Roman" w:cs="Times New Roman"/>
                <w:bCs/>
                <w:color w:val="000000"/>
                <w:sz w:val="20"/>
                <w:szCs w:val="20"/>
                <w:lang w:val="en-US"/>
              </w:rPr>
            </w:pPr>
            <w:r w:rsidRPr="00BB578F">
              <w:rPr>
                <w:rFonts w:eastAsia="Times New Roman" w:cs="Times New Roman"/>
                <w:bCs/>
                <w:color w:val="000000"/>
                <w:sz w:val="20"/>
                <w:szCs w:val="20"/>
                <w:lang w:val="en-US"/>
              </w:rPr>
              <w:t>Debary Station</w:t>
            </w:r>
            <w:r>
              <w:rPr>
                <w:rFonts w:eastAsia="Times New Roman" w:cs="Times New Roman"/>
                <w:bCs/>
                <w:color w:val="000000"/>
                <w:sz w:val="20"/>
                <w:szCs w:val="20"/>
                <w:lang w:val="en-US"/>
              </w:rPr>
              <w:t xml:space="preserve"> (DBS)</w:t>
            </w:r>
          </w:p>
        </w:tc>
        <w:tc>
          <w:tcPr>
            <w:tcW w:w="873" w:type="pct"/>
            <w:tcBorders>
              <w:top w:val="nil"/>
              <w:left w:val="nil"/>
              <w:bottom w:val="double" w:sz="4" w:space="0" w:color="auto"/>
              <w:right w:val="single" w:sz="4" w:space="0" w:color="auto"/>
            </w:tcBorders>
            <w:shd w:val="clear" w:color="auto" w:fill="auto"/>
            <w:noWrap/>
            <w:hideMark/>
          </w:tcPr>
          <w:p w14:paraId="2251A5BF" w14:textId="77777777" w:rsidR="00C1380C" w:rsidRPr="00BB578F" w:rsidRDefault="00C1380C" w:rsidP="005226DB">
            <w:pPr>
              <w:jc w:val="left"/>
              <w:rPr>
                <w:rFonts w:eastAsia="Times New Roman" w:cs="Times New Roman"/>
                <w:color w:val="000000"/>
                <w:sz w:val="20"/>
                <w:szCs w:val="20"/>
                <w:lang w:val="en-US"/>
              </w:rPr>
            </w:pPr>
            <w:r w:rsidRPr="00BB578F">
              <w:rPr>
                <w:rFonts w:eastAsia="Times New Roman" w:cs="Times New Roman"/>
                <w:color w:val="000000"/>
                <w:sz w:val="20"/>
                <w:szCs w:val="20"/>
                <w:lang w:val="en-US"/>
              </w:rPr>
              <w:t>445.178</w:t>
            </w:r>
          </w:p>
        </w:tc>
        <w:tc>
          <w:tcPr>
            <w:tcW w:w="812" w:type="pct"/>
            <w:tcBorders>
              <w:top w:val="nil"/>
              <w:left w:val="nil"/>
              <w:bottom w:val="double" w:sz="4" w:space="0" w:color="auto"/>
              <w:right w:val="single" w:sz="4" w:space="0" w:color="auto"/>
            </w:tcBorders>
            <w:shd w:val="clear" w:color="auto" w:fill="auto"/>
            <w:noWrap/>
            <w:hideMark/>
          </w:tcPr>
          <w:p w14:paraId="31504E5B" w14:textId="77777777" w:rsidR="00C1380C" w:rsidRPr="00BB578F" w:rsidRDefault="00C1380C" w:rsidP="005226DB">
            <w:pPr>
              <w:jc w:val="left"/>
              <w:rPr>
                <w:rFonts w:eastAsia="Times New Roman" w:cs="Times New Roman"/>
                <w:color w:val="000000"/>
                <w:sz w:val="20"/>
                <w:szCs w:val="20"/>
                <w:lang w:val="en-US"/>
              </w:rPr>
            </w:pPr>
            <w:r w:rsidRPr="00BB578F">
              <w:rPr>
                <w:rFonts w:eastAsia="Times New Roman" w:cs="Times New Roman"/>
                <w:color w:val="000000"/>
                <w:sz w:val="20"/>
                <w:szCs w:val="20"/>
                <w:lang w:val="en-US"/>
              </w:rPr>
              <w:t>90.608</w:t>
            </w:r>
          </w:p>
        </w:tc>
        <w:tc>
          <w:tcPr>
            <w:tcW w:w="861" w:type="pct"/>
            <w:tcBorders>
              <w:top w:val="nil"/>
              <w:left w:val="nil"/>
              <w:bottom w:val="double" w:sz="4" w:space="0" w:color="auto"/>
              <w:right w:val="single" w:sz="4" w:space="0" w:color="auto"/>
            </w:tcBorders>
            <w:shd w:val="clear" w:color="auto" w:fill="auto"/>
            <w:noWrap/>
            <w:hideMark/>
          </w:tcPr>
          <w:p w14:paraId="70DAB4D9" w14:textId="77777777" w:rsidR="00C1380C" w:rsidRPr="00BB578F" w:rsidRDefault="00C1380C" w:rsidP="005226DB">
            <w:pPr>
              <w:jc w:val="left"/>
              <w:rPr>
                <w:rFonts w:eastAsia="Times New Roman" w:cs="Times New Roman"/>
                <w:color w:val="000000"/>
                <w:sz w:val="20"/>
                <w:szCs w:val="20"/>
                <w:lang w:val="en-US"/>
              </w:rPr>
            </w:pPr>
            <w:r w:rsidRPr="00BB578F">
              <w:rPr>
                <w:rFonts w:eastAsia="Times New Roman" w:cs="Times New Roman"/>
                <w:color w:val="000000"/>
                <w:sz w:val="20"/>
                <w:szCs w:val="20"/>
                <w:lang w:val="en-US"/>
              </w:rPr>
              <w:t>391.260</w:t>
            </w:r>
          </w:p>
        </w:tc>
        <w:tc>
          <w:tcPr>
            <w:tcW w:w="825" w:type="pct"/>
            <w:tcBorders>
              <w:top w:val="nil"/>
              <w:left w:val="nil"/>
              <w:bottom w:val="double" w:sz="4" w:space="0" w:color="auto"/>
              <w:right w:val="double" w:sz="4" w:space="0" w:color="auto"/>
            </w:tcBorders>
            <w:shd w:val="clear" w:color="auto" w:fill="auto"/>
            <w:noWrap/>
            <w:hideMark/>
          </w:tcPr>
          <w:p w14:paraId="1158E717" w14:textId="77777777" w:rsidR="00C1380C" w:rsidRPr="00BB578F" w:rsidRDefault="00C1380C" w:rsidP="005226DB">
            <w:pPr>
              <w:jc w:val="left"/>
              <w:rPr>
                <w:rFonts w:eastAsia="Times New Roman" w:cs="Times New Roman"/>
                <w:color w:val="000000"/>
                <w:sz w:val="20"/>
                <w:szCs w:val="20"/>
                <w:lang w:val="en-US"/>
              </w:rPr>
            </w:pPr>
            <w:r w:rsidRPr="00BB578F">
              <w:rPr>
                <w:rFonts w:eastAsia="Times New Roman" w:cs="Times New Roman"/>
                <w:color w:val="000000"/>
                <w:sz w:val="20"/>
                <w:szCs w:val="20"/>
                <w:lang w:val="en-US"/>
              </w:rPr>
              <w:t>93.938</w:t>
            </w:r>
          </w:p>
        </w:tc>
      </w:tr>
    </w:tbl>
    <w:p w14:paraId="704248A7" w14:textId="77777777" w:rsidR="00C1380C" w:rsidRDefault="00C1380C">
      <w:pPr>
        <w:rPr>
          <w:rFonts w:cs="Times New Roman"/>
          <w:b/>
        </w:rPr>
      </w:pPr>
      <w:r>
        <w:rPr>
          <w:rFonts w:cs="Times New Roman"/>
          <w:b/>
        </w:rPr>
        <w:br w:type="page"/>
      </w:r>
    </w:p>
    <w:p w14:paraId="5B74E309" w14:textId="3A56A907" w:rsidR="00043232" w:rsidRDefault="00C1380C" w:rsidP="005226DB">
      <w:pPr>
        <w:rPr>
          <w:rFonts w:cs="Times New Roman"/>
          <w:b/>
        </w:rPr>
      </w:pPr>
      <w:r w:rsidRPr="00042015">
        <w:rPr>
          <w:rFonts w:cs="Times New Roman"/>
          <w:b/>
        </w:rPr>
        <w:lastRenderedPageBreak/>
        <w:t xml:space="preserve">TABLE </w:t>
      </w:r>
      <w:r>
        <w:rPr>
          <w:rFonts w:cs="Times New Roman"/>
          <w:b/>
        </w:rPr>
        <w:t>3</w:t>
      </w:r>
      <w:r w:rsidRPr="00042015">
        <w:rPr>
          <w:rFonts w:cs="Times New Roman"/>
          <w:b/>
        </w:rPr>
        <w:t xml:space="preserve"> Descriptive Statistics of Exogenous Variables</w:t>
      </w:r>
    </w:p>
    <w:tbl>
      <w:tblPr>
        <w:tblW w:w="5000" w:type="pct"/>
        <w:tblLayout w:type="fixed"/>
        <w:tblLook w:val="04A0" w:firstRow="1" w:lastRow="0" w:firstColumn="1" w:lastColumn="0" w:noHBand="0" w:noVBand="1"/>
      </w:tblPr>
      <w:tblGrid>
        <w:gridCol w:w="3128"/>
        <w:gridCol w:w="2969"/>
        <w:gridCol w:w="1080"/>
        <w:gridCol w:w="1170"/>
        <w:gridCol w:w="967"/>
      </w:tblGrid>
      <w:tr w:rsidR="00C1380C" w:rsidRPr="00804AC2" w14:paraId="7878DA69" w14:textId="77777777" w:rsidTr="005226DB">
        <w:trPr>
          <w:trHeight w:val="288"/>
        </w:trPr>
        <w:tc>
          <w:tcPr>
            <w:tcW w:w="1679" w:type="pct"/>
            <w:tcBorders>
              <w:top w:val="double" w:sz="6" w:space="0" w:color="auto"/>
              <w:left w:val="double" w:sz="6" w:space="0" w:color="auto"/>
              <w:bottom w:val="double" w:sz="6" w:space="0" w:color="auto"/>
              <w:right w:val="single" w:sz="8" w:space="0" w:color="auto"/>
            </w:tcBorders>
            <w:shd w:val="clear" w:color="auto" w:fill="auto"/>
            <w:hideMark/>
          </w:tcPr>
          <w:p w14:paraId="64439EBA" w14:textId="77777777" w:rsidR="00C1380C" w:rsidRPr="00BB578F" w:rsidRDefault="00C1380C" w:rsidP="005226DB">
            <w:pPr>
              <w:jc w:val="left"/>
              <w:rPr>
                <w:rFonts w:eastAsia="Times New Roman" w:cs="Times New Roman"/>
                <w:b/>
                <w:bCs/>
                <w:color w:val="000000"/>
                <w:sz w:val="20"/>
                <w:szCs w:val="20"/>
                <w:lang w:val="en-US"/>
              </w:rPr>
            </w:pPr>
            <w:r w:rsidRPr="00BB578F">
              <w:rPr>
                <w:rFonts w:eastAsia="Times New Roman" w:cs="Times New Roman"/>
                <w:b/>
                <w:bCs/>
                <w:color w:val="000000"/>
                <w:sz w:val="20"/>
                <w:szCs w:val="20"/>
                <w:lang w:val="en-US"/>
              </w:rPr>
              <w:t>Variable Name</w:t>
            </w:r>
          </w:p>
        </w:tc>
        <w:tc>
          <w:tcPr>
            <w:tcW w:w="1594" w:type="pct"/>
            <w:tcBorders>
              <w:top w:val="double" w:sz="6" w:space="0" w:color="auto"/>
              <w:left w:val="nil"/>
              <w:bottom w:val="double" w:sz="6" w:space="0" w:color="auto"/>
              <w:right w:val="single" w:sz="8" w:space="0" w:color="auto"/>
            </w:tcBorders>
            <w:shd w:val="clear" w:color="auto" w:fill="auto"/>
            <w:hideMark/>
          </w:tcPr>
          <w:p w14:paraId="112D3A03" w14:textId="77777777" w:rsidR="00C1380C" w:rsidRPr="00BB578F" w:rsidRDefault="00C1380C" w:rsidP="005226DB">
            <w:pPr>
              <w:jc w:val="left"/>
              <w:rPr>
                <w:rFonts w:eastAsia="Times New Roman" w:cs="Times New Roman"/>
                <w:b/>
                <w:bCs/>
                <w:color w:val="000000"/>
                <w:sz w:val="20"/>
                <w:szCs w:val="20"/>
                <w:lang w:val="en-US"/>
              </w:rPr>
            </w:pPr>
            <w:r w:rsidRPr="00BB578F">
              <w:rPr>
                <w:rFonts w:eastAsia="Times New Roman" w:cs="Times New Roman"/>
                <w:b/>
                <w:bCs/>
                <w:color w:val="000000"/>
                <w:sz w:val="20"/>
                <w:szCs w:val="20"/>
                <w:lang w:val="en-US"/>
              </w:rPr>
              <w:t>Variable Description</w:t>
            </w:r>
          </w:p>
        </w:tc>
        <w:tc>
          <w:tcPr>
            <w:tcW w:w="580" w:type="pct"/>
            <w:tcBorders>
              <w:top w:val="double" w:sz="6" w:space="0" w:color="auto"/>
              <w:left w:val="nil"/>
              <w:bottom w:val="double" w:sz="6" w:space="0" w:color="auto"/>
              <w:right w:val="single" w:sz="8" w:space="0" w:color="auto"/>
            </w:tcBorders>
            <w:shd w:val="clear" w:color="auto" w:fill="auto"/>
            <w:hideMark/>
          </w:tcPr>
          <w:p w14:paraId="0F1742E9" w14:textId="77777777" w:rsidR="00C1380C" w:rsidRPr="00BB578F" w:rsidRDefault="00C1380C" w:rsidP="005226DB">
            <w:pPr>
              <w:jc w:val="left"/>
              <w:rPr>
                <w:rFonts w:eastAsia="Times New Roman" w:cs="Times New Roman"/>
                <w:b/>
                <w:bCs/>
                <w:color w:val="000000"/>
                <w:sz w:val="20"/>
                <w:szCs w:val="20"/>
                <w:lang w:val="en-US"/>
              </w:rPr>
            </w:pPr>
            <w:r w:rsidRPr="00BB578F">
              <w:rPr>
                <w:rFonts w:eastAsia="Times New Roman" w:cs="Times New Roman"/>
                <w:b/>
                <w:bCs/>
                <w:color w:val="000000"/>
                <w:sz w:val="20"/>
                <w:szCs w:val="20"/>
                <w:lang w:val="en-US"/>
              </w:rPr>
              <w:t>Minimum</w:t>
            </w:r>
          </w:p>
        </w:tc>
        <w:tc>
          <w:tcPr>
            <w:tcW w:w="628" w:type="pct"/>
            <w:tcBorders>
              <w:top w:val="double" w:sz="6" w:space="0" w:color="auto"/>
              <w:left w:val="nil"/>
              <w:bottom w:val="double" w:sz="6" w:space="0" w:color="auto"/>
              <w:right w:val="single" w:sz="8" w:space="0" w:color="auto"/>
            </w:tcBorders>
            <w:shd w:val="clear" w:color="auto" w:fill="auto"/>
            <w:hideMark/>
          </w:tcPr>
          <w:p w14:paraId="0A6E9281" w14:textId="77777777" w:rsidR="00C1380C" w:rsidRPr="00BB578F" w:rsidRDefault="00C1380C" w:rsidP="005226DB">
            <w:pPr>
              <w:jc w:val="left"/>
              <w:rPr>
                <w:rFonts w:eastAsia="Times New Roman" w:cs="Times New Roman"/>
                <w:b/>
                <w:bCs/>
                <w:color w:val="000000"/>
                <w:sz w:val="20"/>
                <w:szCs w:val="20"/>
                <w:lang w:val="en-US"/>
              </w:rPr>
            </w:pPr>
            <w:r w:rsidRPr="00BB578F">
              <w:rPr>
                <w:rFonts w:eastAsia="Times New Roman" w:cs="Times New Roman"/>
                <w:b/>
                <w:bCs/>
                <w:color w:val="000000"/>
                <w:sz w:val="20"/>
                <w:szCs w:val="20"/>
                <w:lang w:val="en-US"/>
              </w:rPr>
              <w:t>Maximum</w:t>
            </w:r>
          </w:p>
        </w:tc>
        <w:tc>
          <w:tcPr>
            <w:tcW w:w="519" w:type="pct"/>
            <w:tcBorders>
              <w:top w:val="double" w:sz="6" w:space="0" w:color="auto"/>
              <w:left w:val="nil"/>
              <w:bottom w:val="double" w:sz="6" w:space="0" w:color="auto"/>
              <w:right w:val="double" w:sz="6" w:space="0" w:color="auto"/>
            </w:tcBorders>
            <w:shd w:val="clear" w:color="auto" w:fill="auto"/>
            <w:hideMark/>
          </w:tcPr>
          <w:p w14:paraId="4EF718A2" w14:textId="77777777" w:rsidR="00C1380C" w:rsidRPr="00BB578F" w:rsidRDefault="00C1380C" w:rsidP="005226DB">
            <w:pPr>
              <w:jc w:val="left"/>
              <w:rPr>
                <w:rFonts w:eastAsia="Times New Roman" w:cs="Times New Roman"/>
                <w:b/>
                <w:bCs/>
                <w:color w:val="000000"/>
                <w:sz w:val="20"/>
                <w:szCs w:val="20"/>
                <w:lang w:val="en-US"/>
              </w:rPr>
            </w:pPr>
            <w:r w:rsidRPr="00BB578F">
              <w:rPr>
                <w:rFonts w:eastAsia="Times New Roman" w:cs="Times New Roman"/>
                <w:b/>
                <w:bCs/>
                <w:color w:val="000000"/>
                <w:sz w:val="20"/>
                <w:szCs w:val="20"/>
                <w:lang w:val="en-US"/>
              </w:rPr>
              <w:t>Mean</w:t>
            </w:r>
          </w:p>
        </w:tc>
      </w:tr>
      <w:tr w:rsidR="00C1380C" w:rsidRPr="00804AC2" w14:paraId="2E13E068" w14:textId="77777777" w:rsidTr="005226DB">
        <w:trPr>
          <w:trHeight w:val="288"/>
        </w:trPr>
        <w:tc>
          <w:tcPr>
            <w:tcW w:w="5000" w:type="pct"/>
            <w:gridSpan w:val="5"/>
            <w:tcBorders>
              <w:top w:val="double" w:sz="6" w:space="0" w:color="auto"/>
              <w:left w:val="double" w:sz="6" w:space="0" w:color="auto"/>
              <w:bottom w:val="single" w:sz="4" w:space="0" w:color="auto"/>
              <w:right w:val="double" w:sz="6" w:space="0" w:color="auto"/>
            </w:tcBorders>
            <w:shd w:val="clear" w:color="auto" w:fill="auto"/>
            <w:hideMark/>
          </w:tcPr>
          <w:p w14:paraId="4F5FECFF" w14:textId="77777777" w:rsidR="00C1380C" w:rsidRPr="00502D3D" w:rsidRDefault="00C1380C" w:rsidP="005226DB">
            <w:pPr>
              <w:jc w:val="left"/>
              <w:rPr>
                <w:rFonts w:eastAsia="Times New Roman" w:cs="Times New Roman"/>
                <w:b/>
                <w:color w:val="000000"/>
                <w:sz w:val="20"/>
                <w:szCs w:val="20"/>
                <w:lang w:val="en-US"/>
              </w:rPr>
            </w:pPr>
            <w:r w:rsidRPr="00502D3D">
              <w:rPr>
                <w:rFonts w:eastAsia="Times New Roman" w:cs="Times New Roman"/>
                <w:b/>
                <w:color w:val="000000"/>
                <w:sz w:val="20"/>
                <w:szCs w:val="20"/>
                <w:lang w:val="en-US"/>
              </w:rPr>
              <w:t>Temporal and Seasonal Variables</w:t>
            </w:r>
          </w:p>
        </w:tc>
      </w:tr>
      <w:tr w:rsidR="00C1380C" w:rsidRPr="00804AC2" w14:paraId="18D6C93F" w14:textId="77777777" w:rsidTr="005226DB">
        <w:trPr>
          <w:trHeight w:val="288"/>
        </w:trPr>
        <w:tc>
          <w:tcPr>
            <w:tcW w:w="1679" w:type="pct"/>
            <w:tcBorders>
              <w:top w:val="single" w:sz="4" w:space="0" w:color="auto"/>
              <w:left w:val="double" w:sz="6" w:space="0" w:color="auto"/>
              <w:bottom w:val="dotted" w:sz="4" w:space="0" w:color="auto"/>
              <w:right w:val="single" w:sz="4" w:space="0" w:color="auto"/>
            </w:tcBorders>
            <w:shd w:val="clear" w:color="auto" w:fill="auto"/>
            <w:hideMark/>
          </w:tcPr>
          <w:p w14:paraId="4B94D397" w14:textId="77777777" w:rsidR="00C1380C" w:rsidRPr="00D95341" w:rsidRDefault="00C1380C" w:rsidP="005226DB">
            <w:pPr>
              <w:jc w:val="left"/>
              <w:rPr>
                <w:rFonts w:eastAsia="Times New Roman" w:cs="Times New Roman"/>
                <w:color w:val="000000"/>
                <w:sz w:val="20"/>
                <w:szCs w:val="20"/>
                <w:lang w:val="en-US"/>
              </w:rPr>
            </w:pPr>
            <w:r w:rsidRPr="00D95341">
              <w:rPr>
                <w:rFonts w:eastAsia="Times New Roman" w:cs="Times New Roman"/>
                <w:color w:val="000000"/>
                <w:sz w:val="20"/>
                <w:szCs w:val="20"/>
                <w:lang w:val="en-US"/>
              </w:rPr>
              <w:t>Day of week</w:t>
            </w:r>
          </w:p>
        </w:tc>
        <w:tc>
          <w:tcPr>
            <w:tcW w:w="1594" w:type="pct"/>
            <w:tcBorders>
              <w:top w:val="single" w:sz="4" w:space="0" w:color="auto"/>
              <w:left w:val="nil"/>
              <w:bottom w:val="dotted" w:sz="4" w:space="0" w:color="auto"/>
              <w:right w:val="single" w:sz="4" w:space="0" w:color="auto"/>
            </w:tcBorders>
            <w:shd w:val="clear" w:color="auto" w:fill="auto"/>
            <w:hideMark/>
          </w:tcPr>
          <w:p w14:paraId="27863195" w14:textId="77777777" w:rsidR="00C1380C" w:rsidRPr="00BB578F" w:rsidRDefault="00C1380C" w:rsidP="005226DB">
            <w:pPr>
              <w:jc w:val="left"/>
              <w:rPr>
                <w:rFonts w:eastAsia="Times New Roman" w:cs="Times New Roman"/>
                <w:color w:val="000000"/>
                <w:sz w:val="20"/>
                <w:szCs w:val="20"/>
                <w:lang w:val="en-US"/>
              </w:rPr>
            </w:pPr>
            <w:r w:rsidRPr="00BB578F">
              <w:rPr>
                <w:rFonts w:eastAsia="Times New Roman" w:cs="Times New Roman"/>
                <w:color w:val="000000"/>
                <w:sz w:val="20"/>
                <w:szCs w:val="20"/>
                <w:lang w:val="en-US"/>
              </w:rPr>
              <w:t> </w:t>
            </w:r>
          </w:p>
        </w:tc>
        <w:tc>
          <w:tcPr>
            <w:tcW w:w="580" w:type="pct"/>
            <w:tcBorders>
              <w:top w:val="single" w:sz="4" w:space="0" w:color="auto"/>
              <w:left w:val="nil"/>
              <w:bottom w:val="dotted" w:sz="4" w:space="0" w:color="auto"/>
              <w:right w:val="single" w:sz="4" w:space="0" w:color="auto"/>
            </w:tcBorders>
            <w:shd w:val="clear" w:color="auto" w:fill="auto"/>
            <w:hideMark/>
          </w:tcPr>
          <w:p w14:paraId="6228DFEB" w14:textId="77777777" w:rsidR="00C1380C" w:rsidRPr="00BB578F" w:rsidRDefault="00C1380C" w:rsidP="005226DB">
            <w:pPr>
              <w:jc w:val="left"/>
              <w:rPr>
                <w:rFonts w:eastAsia="Times New Roman" w:cs="Times New Roman"/>
                <w:color w:val="000000"/>
                <w:sz w:val="20"/>
                <w:szCs w:val="20"/>
                <w:lang w:val="en-US"/>
              </w:rPr>
            </w:pPr>
            <w:r w:rsidRPr="00BB578F">
              <w:rPr>
                <w:rFonts w:eastAsia="Times New Roman" w:cs="Times New Roman"/>
                <w:color w:val="000000"/>
                <w:sz w:val="20"/>
                <w:szCs w:val="20"/>
                <w:lang w:val="en-US"/>
              </w:rPr>
              <w:t> </w:t>
            </w:r>
          </w:p>
        </w:tc>
        <w:tc>
          <w:tcPr>
            <w:tcW w:w="628" w:type="pct"/>
            <w:tcBorders>
              <w:top w:val="single" w:sz="4" w:space="0" w:color="auto"/>
              <w:left w:val="nil"/>
              <w:bottom w:val="dotted" w:sz="4" w:space="0" w:color="auto"/>
              <w:right w:val="single" w:sz="4" w:space="0" w:color="auto"/>
            </w:tcBorders>
            <w:shd w:val="clear" w:color="auto" w:fill="auto"/>
            <w:hideMark/>
          </w:tcPr>
          <w:p w14:paraId="55231C74" w14:textId="77777777" w:rsidR="00C1380C" w:rsidRPr="00BB578F" w:rsidRDefault="00C1380C" w:rsidP="005226DB">
            <w:pPr>
              <w:jc w:val="left"/>
              <w:rPr>
                <w:rFonts w:eastAsia="Times New Roman" w:cs="Times New Roman"/>
                <w:color w:val="000000"/>
                <w:sz w:val="20"/>
                <w:szCs w:val="20"/>
                <w:lang w:val="en-US"/>
              </w:rPr>
            </w:pPr>
            <w:r w:rsidRPr="00BB578F">
              <w:rPr>
                <w:rFonts w:eastAsia="Times New Roman" w:cs="Times New Roman"/>
                <w:color w:val="000000"/>
                <w:sz w:val="20"/>
                <w:szCs w:val="20"/>
                <w:lang w:val="en-US"/>
              </w:rPr>
              <w:t> </w:t>
            </w:r>
          </w:p>
        </w:tc>
        <w:tc>
          <w:tcPr>
            <w:tcW w:w="519" w:type="pct"/>
            <w:tcBorders>
              <w:top w:val="single" w:sz="4" w:space="0" w:color="auto"/>
              <w:left w:val="nil"/>
              <w:bottom w:val="dotted" w:sz="4" w:space="0" w:color="auto"/>
              <w:right w:val="double" w:sz="6" w:space="0" w:color="auto"/>
            </w:tcBorders>
            <w:shd w:val="clear" w:color="auto" w:fill="auto"/>
            <w:hideMark/>
          </w:tcPr>
          <w:p w14:paraId="3F075F10" w14:textId="77777777" w:rsidR="00C1380C" w:rsidRPr="00BB578F" w:rsidRDefault="00C1380C" w:rsidP="005226DB">
            <w:pPr>
              <w:jc w:val="left"/>
              <w:rPr>
                <w:rFonts w:eastAsia="Times New Roman" w:cs="Times New Roman"/>
                <w:color w:val="000000"/>
                <w:sz w:val="20"/>
                <w:szCs w:val="20"/>
                <w:lang w:val="en-US"/>
              </w:rPr>
            </w:pPr>
            <w:r w:rsidRPr="00BB578F">
              <w:rPr>
                <w:rFonts w:eastAsia="Times New Roman" w:cs="Times New Roman"/>
                <w:color w:val="000000"/>
                <w:sz w:val="20"/>
                <w:szCs w:val="20"/>
                <w:lang w:val="en-US"/>
              </w:rPr>
              <w:t> </w:t>
            </w:r>
          </w:p>
        </w:tc>
      </w:tr>
      <w:tr w:rsidR="00C1380C" w:rsidRPr="00804AC2" w14:paraId="5949D2F7" w14:textId="77777777" w:rsidTr="005226DB">
        <w:trPr>
          <w:trHeight w:val="288"/>
        </w:trPr>
        <w:tc>
          <w:tcPr>
            <w:tcW w:w="1679" w:type="pct"/>
            <w:tcBorders>
              <w:top w:val="dotted" w:sz="4" w:space="0" w:color="auto"/>
              <w:left w:val="double" w:sz="6" w:space="0" w:color="auto"/>
              <w:bottom w:val="dotted" w:sz="4" w:space="0" w:color="auto"/>
              <w:right w:val="single" w:sz="4" w:space="0" w:color="auto"/>
            </w:tcBorders>
            <w:shd w:val="clear" w:color="auto" w:fill="auto"/>
            <w:hideMark/>
          </w:tcPr>
          <w:p w14:paraId="02F346F7" w14:textId="77777777" w:rsidR="00C1380C" w:rsidRPr="00D95341" w:rsidRDefault="00C1380C" w:rsidP="005226DB">
            <w:pPr>
              <w:jc w:val="left"/>
              <w:rPr>
                <w:rFonts w:eastAsia="Times New Roman" w:cs="Times New Roman"/>
                <w:iCs/>
                <w:color w:val="000000"/>
                <w:sz w:val="20"/>
                <w:szCs w:val="20"/>
                <w:lang w:val="en-US"/>
              </w:rPr>
            </w:pPr>
            <w:r w:rsidRPr="00D95341">
              <w:rPr>
                <w:rFonts w:eastAsia="Times New Roman" w:cs="Times New Roman"/>
                <w:iCs/>
                <w:color w:val="000000"/>
                <w:sz w:val="20"/>
                <w:szCs w:val="20"/>
                <w:lang w:val="en-US"/>
              </w:rPr>
              <w:t>Monday</w:t>
            </w:r>
          </w:p>
        </w:tc>
        <w:tc>
          <w:tcPr>
            <w:tcW w:w="1594" w:type="pct"/>
            <w:tcBorders>
              <w:top w:val="dotted" w:sz="4" w:space="0" w:color="auto"/>
              <w:left w:val="nil"/>
              <w:bottom w:val="dotted" w:sz="4" w:space="0" w:color="auto"/>
              <w:right w:val="single" w:sz="4" w:space="0" w:color="auto"/>
            </w:tcBorders>
            <w:shd w:val="clear" w:color="auto" w:fill="auto"/>
            <w:hideMark/>
          </w:tcPr>
          <w:p w14:paraId="49F6135F" w14:textId="77777777" w:rsidR="00C1380C" w:rsidRPr="00BB578F" w:rsidRDefault="00C1380C" w:rsidP="005226DB">
            <w:pPr>
              <w:jc w:val="left"/>
              <w:rPr>
                <w:rFonts w:eastAsia="Times New Roman" w:cs="Times New Roman"/>
                <w:color w:val="000000"/>
                <w:sz w:val="20"/>
                <w:szCs w:val="20"/>
                <w:lang w:val="en-US"/>
              </w:rPr>
            </w:pPr>
            <w:r w:rsidRPr="00BB578F">
              <w:rPr>
                <w:rFonts w:eastAsia="Times New Roman" w:cs="Times New Roman"/>
                <w:color w:val="000000"/>
                <w:sz w:val="20"/>
                <w:szCs w:val="20"/>
                <w:lang w:val="en-US"/>
              </w:rPr>
              <w:t>Rail ridership on Monday</w:t>
            </w:r>
          </w:p>
        </w:tc>
        <w:tc>
          <w:tcPr>
            <w:tcW w:w="580" w:type="pct"/>
            <w:tcBorders>
              <w:top w:val="dotted" w:sz="4" w:space="0" w:color="auto"/>
              <w:left w:val="nil"/>
              <w:bottom w:val="dotted" w:sz="4" w:space="0" w:color="auto"/>
              <w:right w:val="single" w:sz="4" w:space="0" w:color="auto"/>
            </w:tcBorders>
            <w:shd w:val="clear" w:color="auto" w:fill="auto"/>
            <w:noWrap/>
            <w:hideMark/>
          </w:tcPr>
          <w:p w14:paraId="005212B6" w14:textId="77777777" w:rsidR="00C1380C" w:rsidRPr="00BB578F" w:rsidRDefault="00C1380C" w:rsidP="005226DB">
            <w:pPr>
              <w:jc w:val="left"/>
              <w:rPr>
                <w:rFonts w:eastAsia="Times New Roman" w:cs="Times New Roman"/>
                <w:color w:val="000000"/>
                <w:sz w:val="20"/>
                <w:szCs w:val="20"/>
                <w:lang w:val="en-US"/>
              </w:rPr>
            </w:pPr>
            <w:r w:rsidRPr="00BB578F">
              <w:rPr>
                <w:rFonts w:eastAsia="Times New Roman" w:cs="Times New Roman"/>
                <w:color w:val="000000"/>
                <w:sz w:val="20"/>
                <w:szCs w:val="20"/>
                <w:lang w:val="en-US"/>
              </w:rPr>
              <w:t>0.000</w:t>
            </w:r>
          </w:p>
        </w:tc>
        <w:tc>
          <w:tcPr>
            <w:tcW w:w="628" w:type="pct"/>
            <w:tcBorders>
              <w:top w:val="dotted" w:sz="4" w:space="0" w:color="auto"/>
              <w:left w:val="nil"/>
              <w:bottom w:val="dotted" w:sz="4" w:space="0" w:color="auto"/>
              <w:right w:val="single" w:sz="4" w:space="0" w:color="auto"/>
            </w:tcBorders>
            <w:shd w:val="clear" w:color="auto" w:fill="auto"/>
            <w:noWrap/>
            <w:hideMark/>
          </w:tcPr>
          <w:p w14:paraId="67A48983" w14:textId="77777777" w:rsidR="00C1380C" w:rsidRPr="00BB578F" w:rsidRDefault="00C1380C" w:rsidP="005226DB">
            <w:pPr>
              <w:jc w:val="left"/>
              <w:rPr>
                <w:rFonts w:eastAsia="Times New Roman" w:cs="Times New Roman"/>
                <w:color w:val="000000"/>
                <w:sz w:val="20"/>
                <w:szCs w:val="20"/>
                <w:lang w:val="en-US"/>
              </w:rPr>
            </w:pPr>
            <w:r w:rsidRPr="00BB578F">
              <w:rPr>
                <w:rFonts w:eastAsia="Times New Roman" w:cs="Times New Roman"/>
                <w:color w:val="000000"/>
                <w:sz w:val="20"/>
                <w:szCs w:val="20"/>
                <w:lang w:val="en-US"/>
              </w:rPr>
              <w:t>1.000</w:t>
            </w:r>
          </w:p>
        </w:tc>
        <w:tc>
          <w:tcPr>
            <w:tcW w:w="519" w:type="pct"/>
            <w:tcBorders>
              <w:top w:val="dotted" w:sz="4" w:space="0" w:color="auto"/>
              <w:left w:val="nil"/>
              <w:bottom w:val="dotted" w:sz="4" w:space="0" w:color="auto"/>
              <w:right w:val="double" w:sz="6" w:space="0" w:color="auto"/>
            </w:tcBorders>
            <w:shd w:val="clear" w:color="auto" w:fill="auto"/>
            <w:noWrap/>
            <w:hideMark/>
          </w:tcPr>
          <w:p w14:paraId="2E3C45AD" w14:textId="77777777" w:rsidR="00C1380C" w:rsidRPr="00BB578F" w:rsidRDefault="00C1380C" w:rsidP="005226DB">
            <w:pPr>
              <w:jc w:val="left"/>
              <w:rPr>
                <w:rFonts w:eastAsia="Times New Roman" w:cs="Times New Roman"/>
                <w:color w:val="000000"/>
                <w:sz w:val="20"/>
                <w:szCs w:val="20"/>
                <w:lang w:val="en-US"/>
              </w:rPr>
            </w:pPr>
            <w:r w:rsidRPr="00BB578F">
              <w:rPr>
                <w:rFonts w:eastAsia="Times New Roman" w:cs="Times New Roman"/>
                <w:color w:val="000000"/>
                <w:sz w:val="20"/>
                <w:szCs w:val="20"/>
                <w:lang w:val="en-US"/>
              </w:rPr>
              <w:t>0.190</w:t>
            </w:r>
          </w:p>
        </w:tc>
      </w:tr>
      <w:tr w:rsidR="00C1380C" w:rsidRPr="00804AC2" w14:paraId="1C6C39B6" w14:textId="77777777" w:rsidTr="005226DB">
        <w:trPr>
          <w:trHeight w:val="288"/>
        </w:trPr>
        <w:tc>
          <w:tcPr>
            <w:tcW w:w="1679" w:type="pct"/>
            <w:tcBorders>
              <w:top w:val="dotted" w:sz="4" w:space="0" w:color="auto"/>
              <w:left w:val="double" w:sz="6" w:space="0" w:color="auto"/>
              <w:bottom w:val="dotted" w:sz="4" w:space="0" w:color="auto"/>
              <w:right w:val="single" w:sz="4" w:space="0" w:color="auto"/>
            </w:tcBorders>
            <w:shd w:val="clear" w:color="auto" w:fill="auto"/>
            <w:hideMark/>
          </w:tcPr>
          <w:p w14:paraId="002F34C3" w14:textId="77777777" w:rsidR="00C1380C" w:rsidRPr="00D95341" w:rsidRDefault="00C1380C" w:rsidP="005226DB">
            <w:pPr>
              <w:jc w:val="left"/>
              <w:rPr>
                <w:rFonts w:eastAsia="Times New Roman" w:cs="Times New Roman"/>
                <w:iCs/>
                <w:color w:val="000000"/>
                <w:sz w:val="20"/>
                <w:szCs w:val="20"/>
                <w:lang w:val="en-US"/>
              </w:rPr>
            </w:pPr>
            <w:r w:rsidRPr="00D95341">
              <w:rPr>
                <w:rFonts w:eastAsia="Times New Roman" w:cs="Times New Roman"/>
                <w:iCs/>
                <w:color w:val="000000"/>
                <w:sz w:val="20"/>
                <w:szCs w:val="20"/>
                <w:lang w:val="en-US"/>
              </w:rPr>
              <w:t>Friday</w:t>
            </w:r>
          </w:p>
        </w:tc>
        <w:tc>
          <w:tcPr>
            <w:tcW w:w="1594" w:type="pct"/>
            <w:tcBorders>
              <w:top w:val="dotted" w:sz="4" w:space="0" w:color="auto"/>
              <w:left w:val="nil"/>
              <w:bottom w:val="dotted" w:sz="4" w:space="0" w:color="auto"/>
              <w:right w:val="single" w:sz="4" w:space="0" w:color="auto"/>
            </w:tcBorders>
            <w:shd w:val="clear" w:color="auto" w:fill="auto"/>
            <w:hideMark/>
          </w:tcPr>
          <w:p w14:paraId="2E07C6F3" w14:textId="77777777" w:rsidR="00C1380C" w:rsidRPr="00BB578F" w:rsidRDefault="00C1380C" w:rsidP="005226DB">
            <w:pPr>
              <w:jc w:val="left"/>
              <w:rPr>
                <w:rFonts w:eastAsia="Times New Roman" w:cs="Times New Roman"/>
                <w:color w:val="000000"/>
                <w:sz w:val="20"/>
                <w:szCs w:val="20"/>
                <w:lang w:val="en-US"/>
              </w:rPr>
            </w:pPr>
            <w:r w:rsidRPr="00BB578F">
              <w:rPr>
                <w:rFonts w:eastAsia="Times New Roman" w:cs="Times New Roman"/>
                <w:color w:val="000000"/>
                <w:sz w:val="20"/>
                <w:szCs w:val="20"/>
                <w:lang w:val="en-US"/>
              </w:rPr>
              <w:t>Rail ridership on Friday</w:t>
            </w:r>
          </w:p>
        </w:tc>
        <w:tc>
          <w:tcPr>
            <w:tcW w:w="580" w:type="pct"/>
            <w:tcBorders>
              <w:top w:val="dotted" w:sz="4" w:space="0" w:color="auto"/>
              <w:left w:val="nil"/>
              <w:bottom w:val="dotted" w:sz="4" w:space="0" w:color="auto"/>
              <w:right w:val="single" w:sz="4" w:space="0" w:color="auto"/>
            </w:tcBorders>
            <w:shd w:val="clear" w:color="auto" w:fill="auto"/>
            <w:noWrap/>
            <w:hideMark/>
          </w:tcPr>
          <w:p w14:paraId="7B683543" w14:textId="77777777" w:rsidR="00C1380C" w:rsidRPr="00BB578F" w:rsidRDefault="00C1380C" w:rsidP="005226DB">
            <w:pPr>
              <w:jc w:val="left"/>
              <w:rPr>
                <w:rFonts w:eastAsia="Times New Roman" w:cs="Times New Roman"/>
                <w:color w:val="000000"/>
                <w:sz w:val="20"/>
                <w:szCs w:val="20"/>
                <w:lang w:val="en-US"/>
              </w:rPr>
            </w:pPr>
            <w:r w:rsidRPr="00BB578F">
              <w:rPr>
                <w:rFonts w:eastAsia="Times New Roman" w:cs="Times New Roman"/>
                <w:color w:val="000000"/>
                <w:sz w:val="20"/>
                <w:szCs w:val="20"/>
                <w:lang w:val="en-US"/>
              </w:rPr>
              <w:t>0.000</w:t>
            </w:r>
          </w:p>
        </w:tc>
        <w:tc>
          <w:tcPr>
            <w:tcW w:w="628" w:type="pct"/>
            <w:tcBorders>
              <w:top w:val="dotted" w:sz="4" w:space="0" w:color="auto"/>
              <w:left w:val="nil"/>
              <w:bottom w:val="dotted" w:sz="4" w:space="0" w:color="auto"/>
              <w:right w:val="single" w:sz="4" w:space="0" w:color="auto"/>
            </w:tcBorders>
            <w:shd w:val="clear" w:color="auto" w:fill="auto"/>
            <w:noWrap/>
            <w:hideMark/>
          </w:tcPr>
          <w:p w14:paraId="67D04386" w14:textId="77777777" w:rsidR="00C1380C" w:rsidRPr="00BB578F" w:rsidRDefault="00C1380C" w:rsidP="005226DB">
            <w:pPr>
              <w:jc w:val="left"/>
              <w:rPr>
                <w:rFonts w:eastAsia="Times New Roman" w:cs="Times New Roman"/>
                <w:color w:val="000000"/>
                <w:sz w:val="20"/>
                <w:szCs w:val="20"/>
                <w:lang w:val="en-US"/>
              </w:rPr>
            </w:pPr>
            <w:r w:rsidRPr="00BB578F">
              <w:rPr>
                <w:rFonts w:eastAsia="Times New Roman" w:cs="Times New Roman"/>
                <w:color w:val="000000"/>
                <w:sz w:val="20"/>
                <w:szCs w:val="20"/>
                <w:lang w:val="en-US"/>
              </w:rPr>
              <w:t>1.000</w:t>
            </w:r>
          </w:p>
        </w:tc>
        <w:tc>
          <w:tcPr>
            <w:tcW w:w="519" w:type="pct"/>
            <w:tcBorders>
              <w:top w:val="dotted" w:sz="4" w:space="0" w:color="auto"/>
              <w:left w:val="nil"/>
              <w:bottom w:val="dotted" w:sz="4" w:space="0" w:color="auto"/>
              <w:right w:val="double" w:sz="6" w:space="0" w:color="auto"/>
            </w:tcBorders>
            <w:shd w:val="clear" w:color="auto" w:fill="auto"/>
            <w:noWrap/>
            <w:hideMark/>
          </w:tcPr>
          <w:p w14:paraId="3BBB5302" w14:textId="77777777" w:rsidR="00C1380C" w:rsidRPr="00BB578F" w:rsidRDefault="00C1380C" w:rsidP="005226DB">
            <w:pPr>
              <w:jc w:val="left"/>
              <w:rPr>
                <w:rFonts w:eastAsia="Times New Roman" w:cs="Times New Roman"/>
                <w:color w:val="000000"/>
                <w:sz w:val="20"/>
                <w:szCs w:val="20"/>
                <w:lang w:val="en-US"/>
              </w:rPr>
            </w:pPr>
            <w:r w:rsidRPr="00BB578F">
              <w:rPr>
                <w:rFonts w:eastAsia="Times New Roman" w:cs="Times New Roman"/>
                <w:color w:val="000000"/>
                <w:sz w:val="20"/>
                <w:szCs w:val="20"/>
                <w:lang w:val="en-US"/>
              </w:rPr>
              <w:t>0.206</w:t>
            </w:r>
          </w:p>
        </w:tc>
      </w:tr>
      <w:tr w:rsidR="00C1380C" w:rsidRPr="00804AC2" w14:paraId="61468279" w14:textId="77777777" w:rsidTr="005226DB">
        <w:trPr>
          <w:trHeight w:val="288"/>
        </w:trPr>
        <w:tc>
          <w:tcPr>
            <w:tcW w:w="1679" w:type="pct"/>
            <w:tcBorders>
              <w:top w:val="dotted" w:sz="4" w:space="0" w:color="auto"/>
              <w:left w:val="double" w:sz="6" w:space="0" w:color="auto"/>
              <w:bottom w:val="dotted" w:sz="4" w:space="0" w:color="auto"/>
              <w:right w:val="single" w:sz="4" w:space="0" w:color="auto"/>
            </w:tcBorders>
            <w:shd w:val="clear" w:color="auto" w:fill="auto"/>
            <w:hideMark/>
          </w:tcPr>
          <w:p w14:paraId="7EEEC79E" w14:textId="77777777" w:rsidR="00C1380C" w:rsidRPr="00D95341" w:rsidRDefault="00C1380C" w:rsidP="005226DB">
            <w:pPr>
              <w:jc w:val="left"/>
              <w:rPr>
                <w:rFonts w:eastAsia="Times New Roman" w:cs="Times New Roman"/>
                <w:color w:val="000000"/>
                <w:sz w:val="20"/>
                <w:szCs w:val="20"/>
                <w:lang w:val="en-US"/>
              </w:rPr>
            </w:pPr>
            <w:r w:rsidRPr="00D95341">
              <w:rPr>
                <w:rFonts w:eastAsia="Times New Roman" w:cs="Times New Roman"/>
                <w:color w:val="000000"/>
                <w:sz w:val="20"/>
                <w:szCs w:val="20"/>
                <w:lang w:val="en-US"/>
              </w:rPr>
              <w:t>Month of the Year 2015</w:t>
            </w:r>
          </w:p>
        </w:tc>
        <w:tc>
          <w:tcPr>
            <w:tcW w:w="1594" w:type="pct"/>
            <w:tcBorders>
              <w:top w:val="dotted" w:sz="4" w:space="0" w:color="auto"/>
              <w:left w:val="nil"/>
              <w:bottom w:val="dotted" w:sz="4" w:space="0" w:color="auto"/>
              <w:right w:val="single" w:sz="4" w:space="0" w:color="auto"/>
            </w:tcBorders>
            <w:shd w:val="clear" w:color="auto" w:fill="auto"/>
            <w:hideMark/>
          </w:tcPr>
          <w:p w14:paraId="296CE3B3" w14:textId="77777777" w:rsidR="00C1380C" w:rsidRPr="00BB578F" w:rsidRDefault="00C1380C" w:rsidP="005226DB">
            <w:pPr>
              <w:jc w:val="left"/>
              <w:rPr>
                <w:rFonts w:eastAsia="Times New Roman" w:cs="Times New Roman"/>
                <w:color w:val="000000"/>
                <w:sz w:val="20"/>
                <w:szCs w:val="20"/>
                <w:lang w:val="en-US"/>
              </w:rPr>
            </w:pPr>
            <w:r w:rsidRPr="00BB578F">
              <w:rPr>
                <w:rFonts w:eastAsia="Times New Roman" w:cs="Times New Roman"/>
                <w:color w:val="000000"/>
                <w:sz w:val="20"/>
                <w:szCs w:val="20"/>
                <w:lang w:val="en-US"/>
              </w:rPr>
              <w:t> </w:t>
            </w:r>
          </w:p>
        </w:tc>
        <w:tc>
          <w:tcPr>
            <w:tcW w:w="580" w:type="pct"/>
            <w:tcBorders>
              <w:top w:val="dotted" w:sz="4" w:space="0" w:color="auto"/>
              <w:left w:val="nil"/>
              <w:bottom w:val="dotted" w:sz="4" w:space="0" w:color="auto"/>
              <w:right w:val="single" w:sz="4" w:space="0" w:color="auto"/>
            </w:tcBorders>
            <w:shd w:val="clear" w:color="auto" w:fill="auto"/>
            <w:hideMark/>
          </w:tcPr>
          <w:p w14:paraId="516801B3" w14:textId="77777777" w:rsidR="00C1380C" w:rsidRPr="00BB578F" w:rsidRDefault="00C1380C" w:rsidP="005226DB">
            <w:pPr>
              <w:jc w:val="left"/>
              <w:rPr>
                <w:rFonts w:eastAsia="Times New Roman" w:cs="Times New Roman"/>
                <w:color w:val="000000"/>
                <w:sz w:val="20"/>
                <w:szCs w:val="20"/>
                <w:lang w:val="en-US"/>
              </w:rPr>
            </w:pPr>
            <w:r w:rsidRPr="00BB578F">
              <w:rPr>
                <w:rFonts w:eastAsia="Times New Roman" w:cs="Times New Roman"/>
                <w:color w:val="000000"/>
                <w:sz w:val="20"/>
                <w:szCs w:val="20"/>
                <w:lang w:val="en-US"/>
              </w:rPr>
              <w:t> </w:t>
            </w:r>
          </w:p>
        </w:tc>
        <w:tc>
          <w:tcPr>
            <w:tcW w:w="628" w:type="pct"/>
            <w:tcBorders>
              <w:top w:val="dotted" w:sz="4" w:space="0" w:color="auto"/>
              <w:left w:val="nil"/>
              <w:bottom w:val="dotted" w:sz="4" w:space="0" w:color="auto"/>
              <w:right w:val="single" w:sz="4" w:space="0" w:color="auto"/>
            </w:tcBorders>
            <w:shd w:val="clear" w:color="auto" w:fill="auto"/>
            <w:hideMark/>
          </w:tcPr>
          <w:p w14:paraId="1E16084C" w14:textId="77777777" w:rsidR="00C1380C" w:rsidRPr="00BB578F" w:rsidRDefault="00C1380C" w:rsidP="005226DB">
            <w:pPr>
              <w:jc w:val="left"/>
              <w:rPr>
                <w:rFonts w:eastAsia="Times New Roman" w:cs="Times New Roman"/>
                <w:color w:val="000000"/>
                <w:sz w:val="20"/>
                <w:szCs w:val="20"/>
                <w:lang w:val="en-US"/>
              </w:rPr>
            </w:pPr>
            <w:r w:rsidRPr="00BB578F">
              <w:rPr>
                <w:rFonts w:eastAsia="Times New Roman" w:cs="Times New Roman"/>
                <w:color w:val="000000"/>
                <w:sz w:val="20"/>
                <w:szCs w:val="20"/>
                <w:lang w:val="en-US"/>
              </w:rPr>
              <w:t> </w:t>
            </w:r>
          </w:p>
        </w:tc>
        <w:tc>
          <w:tcPr>
            <w:tcW w:w="519" w:type="pct"/>
            <w:tcBorders>
              <w:top w:val="dotted" w:sz="4" w:space="0" w:color="auto"/>
              <w:left w:val="nil"/>
              <w:bottom w:val="dotted" w:sz="4" w:space="0" w:color="auto"/>
              <w:right w:val="double" w:sz="6" w:space="0" w:color="auto"/>
            </w:tcBorders>
            <w:shd w:val="clear" w:color="auto" w:fill="auto"/>
            <w:hideMark/>
          </w:tcPr>
          <w:p w14:paraId="4E48FE09" w14:textId="77777777" w:rsidR="00C1380C" w:rsidRPr="00BB578F" w:rsidRDefault="00C1380C" w:rsidP="005226DB">
            <w:pPr>
              <w:jc w:val="left"/>
              <w:rPr>
                <w:rFonts w:eastAsia="Times New Roman" w:cs="Times New Roman"/>
                <w:color w:val="000000"/>
                <w:sz w:val="20"/>
                <w:szCs w:val="20"/>
                <w:lang w:val="en-US"/>
              </w:rPr>
            </w:pPr>
            <w:r w:rsidRPr="00BB578F">
              <w:rPr>
                <w:rFonts w:eastAsia="Times New Roman" w:cs="Times New Roman"/>
                <w:color w:val="000000"/>
                <w:sz w:val="20"/>
                <w:szCs w:val="20"/>
                <w:lang w:val="en-US"/>
              </w:rPr>
              <w:t> </w:t>
            </w:r>
          </w:p>
        </w:tc>
      </w:tr>
      <w:tr w:rsidR="00C1380C" w:rsidRPr="00804AC2" w14:paraId="310FD92E" w14:textId="77777777" w:rsidTr="005226DB">
        <w:trPr>
          <w:trHeight w:val="288"/>
        </w:trPr>
        <w:tc>
          <w:tcPr>
            <w:tcW w:w="1679" w:type="pct"/>
            <w:tcBorders>
              <w:top w:val="dotted" w:sz="4" w:space="0" w:color="auto"/>
              <w:left w:val="double" w:sz="6" w:space="0" w:color="auto"/>
              <w:bottom w:val="dotted" w:sz="4" w:space="0" w:color="auto"/>
              <w:right w:val="single" w:sz="4" w:space="0" w:color="auto"/>
            </w:tcBorders>
            <w:shd w:val="clear" w:color="auto" w:fill="auto"/>
            <w:hideMark/>
          </w:tcPr>
          <w:p w14:paraId="690848AD" w14:textId="77777777" w:rsidR="00C1380C" w:rsidRPr="00D95341" w:rsidRDefault="00C1380C" w:rsidP="005226DB">
            <w:pPr>
              <w:jc w:val="left"/>
              <w:rPr>
                <w:rFonts w:eastAsia="Times New Roman" w:cs="Times New Roman"/>
                <w:iCs/>
                <w:color w:val="000000"/>
                <w:sz w:val="20"/>
                <w:szCs w:val="20"/>
                <w:lang w:val="en-US"/>
              </w:rPr>
            </w:pPr>
            <w:r w:rsidRPr="00D95341">
              <w:rPr>
                <w:rFonts w:eastAsia="Times New Roman" w:cs="Times New Roman"/>
                <w:iCs/>
                <w:color w:val="000000"/>
                <w:sz w:val="20"/>
                <w:szCs w:val="20"/>
                <w:lang w:val="en-US"/>
              </w:rPr>
              <w:t>January</w:t>
            </w:r>
          </w:p>
        </w:tc>
        <w:tc>
          <w:tcPr>
            <w:tcW w:w="1594" w:type="pct"/>
            <w:tcBorders>
              <w:top w:val="dotted" w:sz="4" w:space="0" w:color="auto"/>
              <w:left w:val="nil"/>
              <w:bottom w:val="dotted" w:sz="4" w:space="0" w:color="auto"/>
              <w:right w:val="single" w:sz="4" w:space="0" w:color="auto"/>
            </w:tcBorders>
            <w:shd w:val="clear" w:color="auto" w:fill="auto"/>
            <w:hideMark/>
          </w:tcPr>
          <w:p w14:paraId="7DD90430" w14:textId="77777777" w:rsidR="00C1380C" w:rsidRPr="00BB578F" w:rsidRDefault="00C1380C" w:rsidP="005226DB">
            <w:pPr>
              <w:jc w:val="left"/>
              <w:rPr>
                <w:rFonts w:eastAsia="Times New Roman" w:cs="Times New Roman"/>
                <w:color w:val="000000"/>
                <w:sz w:val="20"/>
                <w:szCs w:val="20"/>
                <w:lang w:val="en-US"/>
              </w:rPr>
            </w:pPr>
            <w:r w:rsidRPr="00BB578F">
              <w:rPr>
                <w:rFonts w:eastAsia="Times New Roman" w:cs="Times New Roman"/>
                <w:color w:val="000000"/>
                <w:sz w:val="20"/>
                <w:szCs w:val="20"/>
                <w:lang w:val="en-US"/>
              </w:rPr>
              <w:t>Rail ridership on January 2015</w:t>
            </w:r>
          </w:p>
        </w:tc>
        <w:tc>
          <w:tcPr>
            <w:tcW w:w="580" w:type="pct"/>
            <w:tcBorders>
              <w:top w:val="dotted" w:sz="4" w:space="0" w:color="auto"/>
              <w:left w:val="nil"/>
              <w:bottom w:val="dotted" w:sz="4" w:space="0" w:color="auto"/>
              <w:right w:val="single" w:sz="4" w:space="0" w:color="auto"/>
            </w:tcBorders>
            <w:shd w:val="clear" w:color="auto" w:fill="auto"/>
            <w:noWrap/>
            <w:hideMark/>
          </w:tcPr>
          <w:p w14:paraId="0982A27F" w14:textId="77777777" w:rsidR="00C1380C" w:rsidRPr="00BB578F" w:rsidRDefault="00C1380C" w:rsidP="005226DB">
            <w:pPr>
              <w:jc w:val="left"/>
              <w:rPr>
                <w:rFonts w:eastAsia="Times New Roman" w:cs="Times New Roman"/>
                <w:color w:val="000000"/>
                <w:sz w:val="20"/>
                <w:szCs w:val="20"/>
                <w:lang w:val="en-US"/>
              </w:rPr>
            </w:pPr>
            <w:r w:rsidRPr="00BB578F">
              <w:rPr>
                <w:rFonts w:eastAsia="Times New Roman" w:cs="Times New Roman"/>
                <w:color w:val="000000"/>
                <w:sz w:val="20"/>
                <w:szCs w:val="20"/>
                <w:lang w:val="en-US"/>
              </w:rPr>
              <w:t>0.000</w:t>
            </w:r>
          </w:p>
        </w:tc>
        <w:tc>
          <w:tcPr>
            <w:tcW w:w="628" w:type="pct"/>
            <w:tcBorders>
              <w:top w:val="dotted" w:sz="4" w:space="0" w:color="auto"/>
              <w:left w:val="nil"/>
              <w:bottom w:val="dotted" w:sz="4" w:space="0" w:color="auto"/>
              <w:right w:val="single" w:sz="4" w:space="0" w:color="auto"/>
            </w:tcBorders>
            <w:shd w:val="clear" w:color="auto" w:fill="auto"/>
            <w:noWrap/>
            <w:hideMark/>
          </w:tcPr>
          <w:p w14:paraId="73A09BC1" w14:textId="77777777" w:rsidR="00C1380C" w:rsidRPr="00BB578F" w:rsidRDefault="00C1380C" w:rsidP="005226DB">
            <w:pPr>
              <w:jc w:val="left"/>
              <w:rPr>
                <w:rFonts w:eastAsia="Times New Roman" w:cs="Times New Roman"/>
                <w:color w:val="000000"/>
                <w:sz w:val="20"/>
                <w:szCs w:val="20"/>
                <w:lang w:val="en-US"/>
              </w:rPr>
            </w:pPr>
            <w:r w:rsidRPr="00BB578F">
              <w:rPr>
                <w:rFonts w:eastAsia="Times New Roman" w:cs="Times New Roman"/>
                <w:color w:val="000000"/>
                <w:sz w:val="20"/>
                <w:szCs w:val="20"/>
                <w:lang w:val="en-US"/>
              </w:rPr>
              <w:t>1.000</w:t>
            </w:r>
          </w:p>
        </w:tc>
        <w:tc>
          <w:tcPr>
            <w:tcW w:w="519" w:type="pct"/>
            <w:tcBorders>
              <w:top w:val="dotted" w:sz="4" w:space="0" w:color="auto"/>
              <w:left w:val="nil"/>
              <w:bottom w:val="dotted" w:sz="4" w:space="0" w:color="auto"/>
              <w:right w:val="double" w:sz="6" w:space="0" w:color="auto"/>
            </w:tcBorders>
            <w:shd w:val="clear" w:color="auto" w:fill="auto"/>
            <w:noWrap/>
            <w:hideMark/>
          </w:tcPr>
          <w:p w14:paraId="73842F19" w14:textId="77777777" w:rsidR="00C1380C" w:rsidRPr="00BB578F" w:rsidRDefault="00C1380C" w:rsidP="005226DB">
            <w:pPr>
              <w:jc w:val="left"/>
              <w:rPr>
                <w:rFonts w:eastAsia="Times New Roman" w:cs="Times New Roman"/>
                <w:color w:val="000000"/>
                <w:sz w:val="20"/>
                <w:szCs w:val="20"/>
                <w:lang w:val="en-US"/>
              </w:rPr>
            </w:pPr>
            <w:r w:rsidRPr="00BB578F">
              <w:rPr>
                <w:rFonts w:eastAsia="Times New Roman" w:cs="Times New Roman"/>
                <w:color w:val="000000"/>
                <w:sz w:val="20"/>
                <w:szCs w:val="20"/>
                <w:lang w:val="en-US"/>
              </w:rPr>
              <w:t>0.094</w:t>
            </w:r>
          </w:p>
        </w:tc>
      </w:tr>
      <w:tr w:rsidR="00C1380C" w:rsidRPr="00804AC2" w14:paraId="2F489C62" w14:textId="77777777" w:rsidTr="005226DB">
        <w:trPr>
          <w:trHeight w:val="288"/>
        </w:trPr>
        <w:tc>
          <w:tcPr>
            <w:tcW w:w="1679" w:type="pct"/>
            <w:tcBorders>
              <w:top w:val="dotted" w:sz="4" w:space="0" w:color="auto"/>
              <w:left w:val="double" w:sz="6" w:space="0" w:color="auto"/>
              <w:bottom w:val="dotted" w:sz="4" w:space="0" w:color="auto"/>
              <w:right w:val="single" w:sz="4" w:space="0" w:color="auto"/>
            </w:tcBorders>
            <w:shd w:val="clear" w:color="auto" w:fill="auto"/>
            <w:hideMark/>
          </w:tcPr>
          <w:p w14:paraId="480B805E" w14:textId="77777777" w:rsidR="00C1380C" w:rsidRPr="00D95341" w:rsidRDefault="00C1380C" w:rsidP="005226DB">
            <w:pPr>
              <w:jc w:val="left"/>
              <w:rPr>
                <w:rFonts w:eastAsia="Times New Roman" w:cs="Times New Roman"/>
                <w:iCs/>
                <w:color w:val="000000"/>
                <w:sz w:val="20"/>
                <w:szCs w:val="20"/>
                <w:lang w:val="en-US"/>
              </w:rPr>
            </w:pPr>
            <w:r w:rsidRPr="00D95341">
              <w:rPr>
                <w:rFonts w:eastAsia="Times New Roman" w:cs="Times New Roman"/>
                <w:iCs/>
                <w:color w:val="000000"/>
                <w:sz w:val="20"/>
                <w:szCs w:val="20"/>
                <w:lang w:val="en-US"/>
              </w:rPr>
              <w:t>February</w:t>
            </w:r>
          </w:p>
        </w:tc>
        <w:tc>
          <w:tcPr>
            <w:tcW w:w="1594" w:type="pct"/>
            <w:tcBorders>
              <w:top w:val="dotted" w:sz="4" w:space="0" w:color="auto"/>
              <w:left w:val="nil"/>
              <w:bottom w:val="dotted" w:sz="4" w:space="0" w:color="auto"/>
              <w:right w:val="single" w:sz="4" w:space="0" w:color="auto"/>
            </w:tcBorders>
            <w:shd w:val="clear" w:color="auto" w:fill="auto"/>
            <w:hideMark/>
          </w:tcPr>
          <w:p w14:paraId="7C487B00" w14:textId="77777777" w:rsidR="00C1380C" w:rsidRPr="00BB578F" w:rsidRDefault="00C1380C" w:rsidP="005226DB">
            <w:pPr>
              <w:jc w:val="left"/>
              <w:rPr>
                <w:rFonts w:eastAsia="Times New Roman" w:cs="Times New Roman"/>
                <w:color w:val="000000"/>
                <w:sz w:val="20"/>
                <w:szCs w:val="20"/>
                <w:lang w:val="en-US"/>
              </w:rPr>
            </w:pPr>
            <w:r w:rsidRPr="00BB578F">
              <w:rPr>
                <w:rFonts w:eastAsia="Times New Roman" w:cs="Times New Roman"/>
                <w:color w:val="000000"/>
                <w:sz w:val="20"/>
                <w:szCs w:val="20"/>
                <w:lang w:val="en-US"/>
              </w:rPr>
              <w:t>Rail ridership on February 2015</w:t>
            </w:r>
          </w:p>
        </w:tc>
        <w:tc>
          <w:tcPr>
            <w:tcW w:w="580" w:type="pct"/>
            <w:tcBorders>
              <w:top w:val="dotted" w:sz="4" w:space="0" w:color="auto"/>
              <w:left w:val="nil"/>
              <w:bottom w:val="dotted" w:sz="4" w:space="0" w:color="auto"/>
              <w:right w:val="single" w:sz="4" w:space="0" w:color="auto"/>
            </w:tcBorders>
            <w:shd w:val="clear" w:color="auto" w:fill="auto"/>
            <w:noWrap/>
            <w:hideMark/>
          </w:tcPr>
          <w:p w14:paraId="03A39B93" w14:textId="77777777" w:rsidR="00C1380C" w:rsidRPr="00BB578F" w:rsidRDefault="00C1380C" w:rsidP="005226DB">
            <w:pPr>
              <w:jc w:val="left"/>
              <w:rPr>
                <w:rFonts w:eastAsia="Times New Roman" w:cs="Times New Roman"/>
                <w:color w:val="000000"/>
                <w:sz w:val="20"/>
                <w:szCs w:val="20"/>
                <w:lang w:val="en-US"/>
              </w:rPr>
            </w:pPr>
            <w:r w:rsidRPr="00BB578F">
              <w:rPr>
                <w:rFonts w:eastAsia="Times New Roman" w:cs="Times New Roman"/>
                <w:color w:val="000000"/>
                <w:sz w:val="20"/>
                <w:szCs w:val="20"/>
                <w:lang w:val="en-US"/>
              </w:rPr>
              <w:t>0.000</w:t>
            </w:r>
          </w:p>
        </w:tc>
        <w:tc>
          <w:tcPr>
            <w:tcW w:w="628" w:type="pct"/>
            <w:tcBorders>
              <w:top w:val="dotted" w:sz="4" w:space="0" w:color="auto"/>
              <w:left w:val="nil"/>
              <w:bottom w:val="dotted" w:sz="4" w:space="0" w:color="auto"/>
              <w:right w:val="single" w:sz="4" w:space="0" w:color="auto"/>
            </w:tcBorders>
            <w:shd w:val="clear" w:color="auto" w:fill="auto"/>
            <w:noWrap/>
            <w:hideMark/>
          </w:tcPr>
          <w:p w14:paraId="36941186" w14:textId="77777777" w:rsidR="00C1380C" w:rsidRPr="00BB578F" w:rsidRDefault="00C1380C" w:rsidP="005226DB">
            <w:pPr>
              <w:jc w:val="left"/>
              <w:rPr>
                <w:rFonts w:eastAsia="Times New Roman" w:cs="Times New Roman"/>
                <w:color w:val="000000"/>
                <w:sz w:val="20"/>
                <w:szCs w:val="20"/>
                <w:lang w:val="en-US"/>
              </w:rPr>
            </w:pPr>
            <w:r w:rsidRPr="00BB578F">
              <w:rPr>
                <w:rFonts w:eastAsia="Times New Roman" w:cs="Times New Roman"/>
                <w:color w:val="000000"/>
                <w:sz w:val="20"/>
                <w:szCs w:val="20"/>
                <w:lang w:val="en-US"/>
              </w:rPr>
              <w:t>1.000</w:t>
            </w:r>
          </w:p>
        </w:tc>
        <w:tc>
          <w:tcPr>
            <w:tcW w:w="519" w:type="pct"/>
            <w:tcBorders>
              <w:top w:val="dotted" w:sz="4" w:space="0" w:color="auto"/>
              <w:left w:val="nil"/>
              <w:bottom w:val="dotted" w:sz="4" w:space="0" w:color="auto"/>
              <w:right w:val="double" w:sz="6" w:space="0" w:color="auto"/>
            </w:tcBorders>
            <w:shd w:val="clear" w:color="auto" w:fill="auto"/>
            <w:noWrap/>
            <w:hideMark/>
          </w:tcPr>
          <w:p w14:paraId="69710137" w14:textId="77777777" w:rsidR="00C1380C" w:rsidRPr="00BB578F" w:rsidRDefault="00C1380C" w:rsidP="005226DB">
            <w:pPr>
              <w:jc w:val="left"/>
              <w:rPr>
                <w:rFonts w:eastAsia="Times New Roman" w:cs="Times New Roman"/>
                <w:color w:val="000000"/>
                <w:sz w:val="20"/>
                <w:szCs w:val="20"/>
                <w:lang w:val="en-US"/>
              </w:rPr>
            </w:pPr>
            <w:r w:rsidRPr="00BB578F">
              <w:rPr>
                <w:rFonts w:eastAsia="Times New Roman" w:cs="Times New Roman"/>
                <w:color w:val="000000"/>
                <w:sz w:val="20"/>
                <w:szCs w:val="20"/>
                <w:lang w:val="en-US"/>
              </w:rPr>
              <w:t>0.095</w:t>
            </w:r>
          </w:p>
        </w:tc>
      </w:tr>
      <w:tr w:rsidR="00C1380C" w:rsidRPr="00804AC2" w14:paraId="0CB7624F" w14:textId="77777777" w:rsidTr="005226DB">
        <w:trPr>
          <w:trHeight w:val="288"/>
        </w:trPr>
        <w:tc>
          <w:tcPr>
            <w:tcW w:w="1679" w:type="pct"/>
            <w:tcBorders>
              <w:top w:val="dotted" w:sz="4" w:space="0" w:color="auto"/>
              <w:left w:val="double" w:sz="6" w:space="0" w:color="auto"/>
              <w:bottom w:val="dotted" w:sz="4" w:space="0" w:color="auto"/>
              <w:right w:val="single" w:sz="4" w:space="0" w:color="auto"/>
            </w:tcBorders>
            <w:shd w:val="clear" w:color="auto" w:fill="auto"/>
            <w:hideMark/>
          </w:tcPr>
          <w:p w14:paraId="0FA429AE" w14:textId="77777777" w:rsidR="00C1380C" w:rsidRPr="00D95341" w:rsidRDefault="00C1380C" w:rsidP="005226DB">
            <w:pPr>
              <w:jc w:val="left"/>
              <w:rPr>
                <w:rFonts w:eastAsia="Times New Roman" w:cs="Times New Roman"/>
                <w:iCs/>
                <w:color w:val="000000"/>
                <w:sz w:val="20"/>
                <w:szCs w:val="20"/>
                <w:lang w:val="en-US"/>
              </w:rPr>
            </w:pPr>
            <w:r w:rsidRPr="00D95341">
              <w:rPr>
                <w:rFonts w:eastAsia="Times New Roman" w:cs="Times New Roman"/>
                <w:iCs/>
                <w:color w:val="000000"/>
                <w:sz w:val="20"/>
                <w:szCs w:val="20"/>
                <w:lang w:val="en-US"/>
              </w:rPr>
              <w:t>March</w:t>
            </w:r>
          </w:p>
        </w:tc>
        <w:tc>
          <w:tcPr>
            <w:tcW w:w="1594" w:type="pct"/>
            <w:tcBorders>
              <w:top w:val="dotted" w:sz="4" w:space="0" w:color="auto"/>
              <w:left w:val="nil"/>
              <w:bottom w:val="dotted" w:sz="4" w:space="0" w:color="auto"/>
              <w:right w:val="single" w:sz="4" w:space="0" w:color="auto"/>
            </w:tcBorders>
            <w:shd w:val="clear" w:color="auto" w:fill="auto"/>
            <w:hideMark/>
          </w:tcPr>
          <w:p w14:paraId="27DFB607" w14:textId="77777777" w:rsidR="00C1380C" w:rsidRPr="00BB578F" w:rsidRDefault="00C1380C" w:rsidP="005226DB">
            <w:pPr>
              <w:jc w:val="left"/>
              <w:rPr>
                <w:rFonts w:eastAsia="Times New Roman" w:cs="Times New Roman"/>
                <w:color w:val="000000"/>
                <w:sz w:val="20"/>
                <w:szCs w:val="20"/>
                <w:lang w:val="en-US"/>
              </w:rPr>
            </w:pPr>
            <w:r w:rsidRPr="00BB578F">
              <w:rPr>
                <w:rFonts w:eastAsia="Times New Roman" w:cs="Times New Roman"/>
                <w:color w:val="000000"/>
                <w:sz w:val="20"/>
                <w:szCs w:val="20"/>
                <w:lang w:val="en-US"/>
              </w:rPr>
              <w:t>Rail ridership on March 2015</w:t>
            </w:r>
          </w:p>
        </w:tc>
        <w:tc>
          <w:tcPr>
            <w:tcW w:w="580" w:type="pct"/>
            <w:tcBorders>
              <w:top w:val="dotted" w:sz="4" w:space="0" w:color="auto"/>
              <w:left w:val="nil"/>
              <w:bottom w:val="dotted" w:sz="4" w:space="0" w:color="auto"/>
              <w:right w:val="single" w:sz="4" w:space="0" w:color="auto"/>
            </w:tcBorders>
            <w:shd w:val="clear" w:color="auto" w:fill="auto"/>
            <w:noWrap/>
            <w:hideMark/>
          </w:tcPr>
          <w:p w14:paraId="4C56FEC3" w14:textId="77777777" w:rsidR="00C1380C" w:rsidRPr="00BB578F" w:rsidRDefault="00C1380C" w:rsidP="005226DB">
            <w:pPr>
              <w:jc w:val="left"/>
              <w:rPr>
                <w:rFonts w:eastAsia="Times New Roman" w:cs="Times New Roman"/>
                <w:color w:val="000000"/>
                <w:sz w:val="20"/>
                <w:szCs w:val="20"/>
                <w:lang w:val="en-US"/>
              </w:rPr>
            </w:pPr>
            <w:r w:rsidRPr="00BB578F">
              <w:rPr>
                <w:rFonts w:eastAsia="Times New Roman" w:cs="Times New Roman"/>
                <w:color w:val="000000"/>
                <w:sz w:val="20"/>
                <w:szCs w:val="20"/>
                <w:lang w:val="en-US"/>
              </w:rPr>
              <w:t>0.000</w:t>
            </w:r>
          </w:p>
        </w:tc>
        <w:tc>
          <w:tcPr>
            <w:tcW w:w="628" w:type="pct"/>
            <w:tcBorders>
              <w:top w:val="dotted" w:sz="4" w:space="0" w:color="auto"/>
              <w:left w:val="nil"/>
              <w:bottom w:val="dotted" w:sz="4" w:space="0" w:color="auto"/>
              <w:right w:val="single" w:sz="4" w:space="0" w:color="auto"/>
            </w:tcBorders>
            <w:shd w:val="clear" w:color="auto" w:fill="auto"/>
            <w:noWrap/>
            <w:hideMark/>
          </w:tcPr>
          <w:p w14:paraId="40785EF9" w14:textId="77777777" w:rsidR="00C1380C" w:rsidRPr="00BB578F" w:rsidRDefault="00C1380C" w:rsidP="005226DB">
            <w:pPr>
              <w:jc w:val="left"/>
              <w:rPr>
                <w:rFonts w:eastAsia="Times New Roman" w:cs="Times New Roman"/>
                <w:color w:val="000000"/>
                <w:sz w:val="20"/>
                <w:szCs w:val="20"/>
                <w:lang w:val="en-US"/>
              </w:rPr>
            </w:pPr>
            <w:r w:rsidRPr="00BB578F">
              <w:rPr>
                <w:rFonts w:eastAsia="Times New Roman" w:cs="Times New Roman"/>
                <w:color w:val="000000"/>
                <w:sz w:val="20"/>
                <w:szCs w:val="20"/>
                <w:lang w:val="en-US"/>
              </w:rPr>
              <w:t>1.000</w:t>
            </w:r>
          </w:p>
        </w:tc>
        <w:tc>
          <w:tcPr>
            <w:tcW w:w="519" w:type="pct"/>
            <w:tcBorders>
              <w:top w:val="dotted" w:sz="4" w:space="0" w:color="auto"/>
              <w:left w:val="nil"/>
              <w:bottom w:val="dotted" w:sz="4" w:space="0" w:color="auto"/>
              <w:right w:val="double" w:sz="6" w:space="0" w:color="auto"/>
            </w:tcBorders>
            <w:shd w:val="clear" w:color="auto" w:fill="auto"/>
            <w:noWrap/>
            <w:hideMark/>
          </w:tcPr>
          <w:p w14:paraId="64E05204" w14:textId="77777777" w:rsidR="00C1380C" w:rsidRPr="00BB578F" w:rsidRDefault="00C1380C" w:rsidP="005226DB">
            <w:pPr>
              <w:jc w:val="left"/>
              <w:rPr>
                <w:rFonts w:eastAsia="Times New Roman" w:cs="Times New Roman"/>
                <w:color w:val="000000"/>
                <w:sz w:val="20"/>
                <w:szCs w:val="20"/>
                <w:lang w:val="en-US"/>
              </w:rPr>
            </w:pPr>
            <w:r w:rsidRPr="00BB578F">
              <w:rPr>
                <w:rFonts w:eastAsia="Times New Roman" w:cs="Times New Roman"/>
                <w:color w:val="000000"/>
                <w:sz w:val="20"/>
                <w:szCs w:val="20"/>
                <w:lang w:val="en-US"/>
              </w:rPr>
              <w:t>0.109</w:t>
            </w:r>
          </w:p>
        </w:tc>
      </w:tr>
      <w:tr w:rsidR="00C1380C" w:rsidRPr="00804AC2" w14:paraId="6CD31112" w14:textId="77777777" w:rsidTr="005226DB">
        <w:trPr>
          <w:trHeight w:val="288"/>
        </w:trPr>
        <w:tc>
          <w:tcPr>
            <w:tcW w:w="1679" w:type="pct"/>
            <w:tcBorders>
              <w:top w:val="dotted" w:sz="4" w:space="0" w:color="auto"/>
              <w:left w:val="double" w:sz="6" w:space="0" w:color="auto"/>
              <w:bottom w:val="dotted" w:sz="4" w:space="0" w:color="auto"/>
              <w:right w:val="single" w:sz="4" w:space="0" w:color="auto"/>
            </w:tcBorders>
            <w:shd w:val="clear" w:color="auto" w:fill="auto"/>
            <w:hideMark/>
          </w:tcPr>
          <w:p w14:paraId="72433807" w14:textId="77777777" w:rsidR="00C1380C" w:rsidRPr="00D95341" w:rsidRDefault="00C1380C" w:rsidP="005226DB">
            <w:pPr>
              <w:jc w:val="left"/>
              <w:rPr>
                <w:rFonts w:eastAsia="Times New Roman" w:cs="Times New Roman"/>
                <w:iCs/>
                <w:color w:val="000000"/>
                <w:sz w:val="20"/>
                <w:szCs w:val="20"/>
                <w:lang w:val="en-US"/>
              </w:rPr>
            </w:pPr>
            <w:r w:rsidRPr="00D95341">
              <w:rPr>
                <w:rFonts w:eastAsia="Times New Roman" w:cs="Times New Roman"/>
                <w:iCs/>
                <w:color w:val="000000"/>
                <w:sz w:val="20"/>
                <w:szCs w:val="20"/>
                <w:lang w:val="en-US"/>
              </w:rPr>
              <w:t>April</w:t>
            </w:r>
          </w:p>
        </w:tc>
        <w:tc>
          <w:tcPr>
            <w:tcW w:w="1594" w:type="pct"/>
            <w:tcBorders>
              <w:top w:val="dotted" w:sz="4" w:space="0" w:color="auto"/>
              <w:left w:val="nil"/>
              <w:bottom w:val="dotted" w:sz="4" w:space="0" w:color="auto"/>
              <w:right w:val="single" w:sz="4" w:space="0" w:color="auto"/>
            </w:tcBorders>
            <w:shd w:val="clear" w:color="auto" w:fill="auto"/>
            <w:hideMark/>
          </w:tcPr>
          <w:p w14:paraId="17C961C0" w14:textId="77777777" w:rsidR="00C1380C" w:rsidRPr="00BB578F" w:rsidRDefault="00C1380C" w:rsidP="005226DB">
            <w:pPr>
              <w:jc w:val="left"/>
              <w:rPr>
                <w:rFonts w:eastAsia="Times New Roman" w:cs="Times New Roman"/>
                <w:color w:val="000000"/>
                <w:sz w:val="20"/>
                <w:szCs w:val="20"/>
                <w:lang w:val="en-US"/>
              </w:rPr>
            </w:pPr>
            <w:r w:rsidRPr="00BB578F">
              <w:rPr>
                <w:rFonts w:eastAsia="Times New Roman" w:cs="Times New Roman"/>
                <w:color w:val="000000"/>
                <w:sz w:val="20"/>
                <w:szCs w:val="20"/>
                <w:lang w:val="en-US"/>
              </w:rPr>
              <w:t>Rail ridership on April 2015</w:t>
            </w:r>
          </w:p>
        </w:tc>
        <w:tc>
          <w:tcPr>
            <w:tcW w:w="580" w:type="pct"/>
            <w:tcBorders>
              <w:top w:val="dotted" w:sz="4" w:space="0" w:color="auto"/>
              <w:left w:val="nil"/>
              <w:bottom w:val="dotted" w:sz="4" w:space="0" w:color="auto"/>
              <w:right w:val="single" w:sz="4" w:space="0" w:color="auto"/>
            </w:tcBorders>
            <w:shd w:val="clear" w:color="auto" w:fill="auto"/>
            <w:noWrap/>
            <w:hideMark/>
          </w:tcPr>
          <w:p w14:paraId="23B7CA4F" w14:textId="77777777" w:rsidR="00C1380C" w:rsidRPr="00BB578F" w:rsidRDefault="00C1380C" w:rsidP="005226DB">
            <w:pPr>
              <w:jc w:val="left"/>
              <w:rPr>
                <w:rFonts w:eastAsia="Times New Roman" w:cs="Times New Roman"/>
                <w:color w:val="000000"/>
                <w:sz w:val="20"/>
                <w:szCs w:val="20"/>
                <w:lang w:val="en-US"/>
              </w:rPr>
            </w:pPr>
            <w:r w:rsidRPr="00BB578F">
              <w:rPr>
                <w:rFonts w:eastAsia="Times New Roman" w:cs="Times New Roman"/>
                <w:color w:val="000000"/>
                <w:sz w:val="20"/>
                <w:szCs w:val="20"/>
                <w:lang w:val="en-US"/>
              </w:rPr>
              <w:t>0.000</w:t>
            </w:r>
          </w:p>
        </w:tc>
        <w:tc>
          <w:tcPr>
            <w:tcW w:w="628" w:type="pct"/>
            <w:tcBorders>
              <w:top w:val="dotted" w:sz="4" w:space="0" w:color="auto"/>
              <w:left w:val="nil"/>
              <w:bottom w:val="dotted" w:sz="4" w:space="0" w:color="auto"/>
              <w:right w:val="single" w:sz="4" w:space="0" w:color="auto"/>
            </w:tcBorders>
            <w:shd w:val="clear" w:color="auto" w:fill="auto"/>
            <w:noWrap/>
            <w:hideMark/>
          </w:tcPr>
          <w:p w14:paraId="5CD8FE15" w14:textId="77777777" w:rsidR="00C1380C" w:rsidRPr="00BB578F" w:rsidRDefault="00C1380C" w:rsidP="005226DB">
            <w:pPr>
              <w:jc w:val="left"/>
              <w:rPr>
                <w:rFonts w:eastAsia="Times New Roman" w:cs="Times New Roman"/>
                <w:color w:val="000000"/>
                <w:sz w:val="20"/>
                <w:szCs w:val="20"/>
                <w:lang w:val="en-US"/>
              </w:rPr>
            </w:pPr>
            <w:r w:rsidRPr="00BB578F">
              <w:rPr>
                <w:rFonts w:eastAsia="Times New Roman" w:cs="Times New Roman"/>
                <w:color w:val="000000"/>
                <w:sz w:val="20"/>
                <w:szCs w:val="20"/>
                <w:lang w:val="en-US"/>
              </w:rPr>
              <w:t>1.000</w:t>
            </w:r>
          </w:p>
        </w:tc>
        <w:tc>
          <w:tcPr>
            <w:tcW w:w="519" w:type="pct"/>
            <w:tcBorders>
              <w:top w:val="dotted" w:sz="4" w:space="0" w:color="auto"/>
              <w:left w:val="nil"/>
              <w:bottom w:val="dotted" w:sz="4" w:space="0" w:color="auto"/>
              <w:right w:val="double" w:sz="6" w:space="0" w:color="auto"/>
            </w:tcBorders>
            <w:shd w:val="clear" w:color="auto" w:fill="auto"/>
            <w:noWrap/>
            <w:hideMark/>
          </w:tcPr>
          <w:p w14:paraId="0B984D1D" w14:textId="77777777" w:rsidR="00C1380C" w:rsidRPr="00BB578F" w:rsidRDefault="00C1380C" w:rsidP="005226DB">
            <w:pPr>
              <w:jc w:val="left"/>
              <w:rPr>
                <w:rFonts w:eastAsia="Times New Roman" w:cs="Times New Roman"/>
                <w:color w:val="000000"/>
                <w:sz w:val="20"/>
                <w:szCs w:val="20"/>
                <w:lang w:val="en-US"/>
              </w:rPr>
            </w:pPr>
            <w:r w:rsidRPr="00BB578F">
              <w:rPr>
                <w:rFonts w:eastAsia="Times New Roman" w:cs="Times New Roman"/>
                <w:color w:val="000000"/>
                <w:sz w:val="20"/>
                <w:szCs w:val="20"/>
                <w:lang w:val="en-US"/>
              </w:rPr>
              <w:t>0.105</w:t>
            </w:r>
          </w:p>
        </w:tc>
      </w:tr>
      <w:tr w:rsidR="00C1380C" w:rsidRPr="00804AC2" w14:paraId="3109F5FB" w14:textId="77777777" w:rsidTr="005226DB">
        <w:trPr>
          <w:trHeight w:val="288"/>
        </w:trPr>
        <w:tc>
          <w:tcPr>
            <w:tcW w:w="1679" w:type="pct"/>
            <w:tcBorders>
              <w:top w:val="dotted" w:sz="4" w:space="0" w:color="auto"/>
              <w:left w:val="double" w:sz="6" w:space="0" w:color="auto"/>
              <w:bottom w:val="dotted" w:sz="4" w:space="0" w:color="auto"/>
              <w:right w:val="single" w:sz="4" w:space="0" w:color="auto"/>
            </w:tcBorders>
            <w:shd w:val="clear" w:color="auto" w:fill="auto"/>
            <w:hideMark/>
          </w:tcPr>
          <w:p w14:paraId="7842E0F0" w14:textId="77777777" w:rsidR="00C1380C" w:rsidRPr="00D95341" w:rsidRDefault="00C1380C" w:rsidP="005226DB">
            <w:pPr>
              <w:jc w:val="left"/>
              <w:rPr>
                <w:rFonts w:eastAsia="Times New Roman" w:cs="Times New Roman"/>
                <w:iCs/>
                <w:color w:val="000000"/>
                <w:sz w:val="20"/>
                <w:szCs w:val="20"/>
                <w:lang w:val="en-US"/>
              </w:rPr>
            </w:pPr>
            <w:r w:rsidRPr="00D95341">
              <w:rPr>
                <w:rFonts w:eastAsia="Times New Roman" w:cs="Times New Roman"/>
                <w:iCs/>
                <w:color w:val="000000"/>
                <w:sz w:val="20"/>
                <w:szCs w:val="20"/>
                <w:lang w:val="en-US"/>
              </w:rPr>
              <w:t>May</w:t>
            </w:r>
          </w:p>
        </w:tc>
        <w:tc>
          <w:tcPr>
            <w:tcW w:w="1594" w:type="pct"/>
            <w:tcBorders>
              <w:top w:val="dotted" w:sz="4" w:space="0" w:color="auto"/>
              <w:left w:val="nil"/>
              <w:bottom w:val="dotted" w:sz="4" w:space="0" w:color="auto"/>
              <w:right w:val="single" w:sz="4" w:space="0" w:color="auto"/>
            </w:tcBorders>
            <w:shd w:val="clear" w:color="auto" w:fill="auto"/>
            <w:hideMark/>
          </w:tcPr>
          <w:p w14:paraId="38BC4BB4" w14:textId="77777777" w:rsidR="00C1380C" w:rsidRPr="00BB578F" w:rsidRDefault="00C1380C" w:rsidP="005226DB">
            <w:pPr>
              <w:jc w:val="left"/>
              <w:rPr>
                <w:rFonts w:eastAsia="Times New Roman" w:cs="Times New Roman"/>
                <w:color w:val="000000"/>
                <w:sz w:val="20"/>
                <w:szCs w:val="20"/>
                <w:lang w:val="en-US"/>
              </w:rPr>
            </w:pPr>
            <w:r w:rsidRPr="00BB578F">
              <w:rPr>
                <w:rFonts w:eastAsia="Times New Roman" w:cs="Times New Roman"/>
                <w:color w:val="000000"/>
                <w:sz w:val="20"/>
                <w:szCs w:val="20"/>
                <w:lang w:val="en-US"/>
              </w:rPr>
              <w:t>Rail ridership on May 2015</w:t>
            </w:r>
          </w:p>
        </w:tc>
        <w:tc>
          <w:tcPr>
            <w:tcW w:w="580" w:type="pct"/>
            <w:tcBorders>
              <w:top w:val="dotted" w:sz="4" w:space="0" w:color="auto"/>
              <w:left w:val="nil"/>
              <w:bottom w:val="dotted" w:sz="4" w:space="0" w:color="auto"/>
              <w:right w:val="single" w:sz="4" w:space="0" w:color="auto"/>
            </w:tcBorders>
            <w:shd w:val="clear" w:color="auto" w:fill="auto"/>
            <w:noWrap/>
            <w:hideMark/>
          </w:tcPr>
          <w:p w14:paraId="2AB0FD40" w14:textId="77777777" w:rsidR="00C1380C" w:rsidRPr="00BB578F" w:rsidRDefault="00C1380C" w:rsidP="005226DB">
            <w:pPr>
              <w:jc w:val="left"/>
              <w:rPr>
                <w:rFonts w:eastAsia="Times New Roman" w:cs="Times New Roman"/>
                <w:color w:val="000000"/>
                <w:sz w:val="20"/>
                <w:szCs w:val="20"/>
                <w:lang w:val="en-US"/>
              </w:rPr>
            </w:pPr>
            <w:r w:rsidRPr="00BB578F">
              <w:rPr>
                <w:rFonts w:eastAsia="Times New Roman" w:cs="Times New Roman"/>
                <w:color w:val="000000"/>
                <w:sz w:val="20"/>
                <w:szCs w:val="20"/>
                <w:lang w:val="en-US"/>
              </w:rPr>
              <w:t>0.000</w:t>
            </w:r>
          </w:p>
        </w:tc>
        <w:tc>
          <w:tcPr>
            <w:tcW w:w="628" w:type="pct"/>
            <w:tcBorders>
              <w:top w:val="dotted" w:sz="4" w:space="0" w:color="auto"/>
              <w:left w:val="nil"/>
              <w:bottom w:val="dotted" w:sz="4" w:space="0" w:color="auto"/>
              <w:right w:val="single" w:sz="4" w:space="0" w:color="auto"/>
            </w:tcBorders>
            <w:shd w:val="clear" w:color="auto" w:fill="auto"/>
            <w:noWrap/>
            <w:hideMark/>
          </w:tcPr>
          <w:p w14:paraId="62F05751" w14:textId="77777777" w:rsidR="00C1380C" w:rsidRPr="00BB578F" w:rsidRDefault="00C1380C" w:rsidP="005226DB">
            <w:pPr>
              <w:jc w:val="left"/>
              <w:rPr>
                <w:rFonts w:eastAsia="Times New Roman" w:cs="Times New Roman"/>
                <w:color w:val="000000"/>
                <w:sz w:val="20"/>
                <w:szCs w:val="20"/>
                <w:lang w:val="en-US"/>
              </w:rPr>
            </w:pPr>
            <w:r w:rsidRPr="00BB578F">
              <w:rPr>
                <w:rFonts w:eastAsia="Times New Roman" w:cs="Times New Roman"/>
                <w:color w:val="000000"/>
                <w:sz w:val="20"/>
                <w:szCs w:val="20"/>
                <w:lang w:val="en-US"/>
              </w:rPr>
              <w:t>1.000</w:t>
            </w:r>
          </w:p>
        </w:tc>
        <w:tc>
          <w:tcPr>
            <w:tcW w:w="519" w:type="pct"/>
            <w:tcBorders>
              <w:top w:val="dotted" w:sz="4" w:space="0" w:color="auto"/>
              <w:left w:val="nil"/>
              <w:bottom w:val="dotted" w:sz="4" w:space="0" w:color="auto"/>
              <w:right w:val="double" w:sz="6" w:space="0" w:color="auto"/>
            </w:tcBorders>
            <w:shd w:val="clear" w:color="auto" w:fill="auto"/>
            <w:noWrap/>
            <w:hideMark/>
          </w:tcPr>
          <w:p w14:paraId="39529AD0" w14:textId="77777777" w:rsidR="00C1380C" w:rsidRPr="00BB578F" w:rsidRDefault="00C1380C" w:rsidP="005226DB">
            <w:pPr>
              <w:jc w:val="left"/>
              <w:rPr>
                <w:rFonts w:eastAsia="Times New Roman" w:cs="Times New Roman"/>
                <w:color w:val="000000"/>
                <w:sz w:val="20"/>
                <w:szCs w:val="20"/>
                <w:lang w:val="en-US"/>
              </w:rPr>
            </w:pPr>
            <w:r w:rsidRPr="00BB578F">
              <w:rPr>
                <w:rFonts w:eastAsia="Times New Roman" w:cs="Times New Roman"/>
                <w:color w:val="000000"/>
                <w:sz w:val="20"/>
                <w:szCs w:val="20"/>
                <w:lang w:val="en-US"/>
              </w:rPr>
              <w:t>0.095</w:t>
            </w:r>
          </w:p>
        </w:tc>
      </w:tr>
      <w:tr w:rsidR="00C1380C" w:rsidRPr="00804AC2" w14:paraId="08C89E73" w14:textId="77777777" w:rsidTr="005226DB">
        <w:trPr>
          <w:trHeight w:val="288"/>
        </w:trPr>
        <w:tc>
          <w:tcPr>
            <w:tcW w:w="1679" w:type="pct"/>
            <w:tcBorders>
              <w:top w:val="dotted" w:sz="4" w:space="0" w:color="auto"/>
              <w:left w:val="double" w:sz="6" w:space="0" w:color="auto"/>
              <w:bottom w:val="dotted" w:sz="4" w:space="0" w:color="auto"/>
              <w:right w:val="single" w:sz="4" w:space="0" w:color="auto"/>
            </w:tcBorders>
            <w:shd w:val="clear" w:color="auto" w:fill="auto"/>
            <w:hideMark/>
          </w:tcPr>
          <w:p w14:paraId="662E5E8C" w14:textId="77777777" w:rsidR="00C1380C" w:rsidRPr="00D95341" w:rsidRDefault="00C1380C" w:rsidP="005226DB">
            <w:pPr>
              <w:jc w:val="left"/>
              <w:rPr>
                <w:rFonts w:eastAsia="Times New Roman" w:cs="Times New Roman"/>
                <w:iCs/>
                <w:color w:val="000000"/>
                <w:sz w:val="20"/>
                <w:szCs w:val="20"/>
                <w:lang w:val="en-US"/>
              </w:rPr>
            </w:pPr>
            <w:r w:rsidRPr="00D95341">
              <w:rPr>
                <w:rFonts w:eastAsia="Times New Roman" w:cs="Times New Roman"/>
                <w:iCs/>
                <w:color w:val="000000"/>
                <w:sz w:val="20"/>
                <w:szCs w:val="20"/>
                <w:lang w:val="en-US"/>
              </w:rPr>
              <w:t>June</w:t>
            </w:r>
          </w:p>
        </w:tc>
        <w:tc>
          <w:tcPr>
            <w:tcW w:w="1594" w:type="pct"/>
            <w:tcBorders>
              <w:top w:val="dotted" w:sz="4" w:space="0" w:color="auto"/>
              <w:left w:val="nil"/>
              <w:bottom w:val="dotted" w:sz="4" w:space="0" w:color="auto"/>
              <w:right w:val="single" w:sz="4" w:space="0" w:color="auto"/>
            </w:tcBorders>
            <w:shd w:val="clear" w:color="auto" w:fill="auto"/>
            <w:hideMark/>
          </w:tcPr>
          <w:p w14:paraId="1BEDFBD3" w14:textId="77777777" w:rsidR="00C1380C" w:rsidRPr="00BB578F" w:rsidRDefault="00C1380C" w:rsidP="005226DB">
            <w:pPr>
              <w:jc w:val="left"/>
              <w:rPr>
                <w:rFonts w:eastAsia="Times New Roman" w:cs="Times New Roman"/>
                <w:color w:val="000000"/>
                <w:sz w:val="20"/>
                <w:szCs w:val="20"/>
                <w:lang w:val="en-US"/>
              </w:rPr>
            </w:pPr>
            <w:r w:rsidRPr="00BB578F">
              <w:rPr>
                <w:rFonts w:eastAsia="Times New Roman" w:cs="Times New Roman"/>
                <w:color w:val="000000"/>
                <w:sz w:val="20"/>
                <w:szCs w:val="20"/>
                <w:lang w:val="en-US"/>
              </w:rPr>
              <w:t>Rail ridership on June 2015</w:t>
            </w:r>
          </w:p>
        </w:tc>
        <w:tc>
          <w:tcPr>
            <w:tcW w:w="580" w:type="pct"/>
            <w:tcBorders>
              <w:top w:val="dotted" w:sz="4" w:space="0" w:color="auto"/>
              <w:left w:val="nil"/>
              <w:bottom w:val="dotted" w:sz="4" w:space="0" w:color="auto"/>
              <w:right w:val="single" w:sz="4" w:space="0" w:color="auto"/>
            </w:tcBorders>
            <w:shd w:val="clear" w:color="auto" w:fill="auto"/>
            <w:noWrap/>
            <w:hideMark/>
          </w:tcPr>
          <w:p w14:paraId="13E294C3" w14:textId="77777777" w:rsidR="00C1380C" w:rsidRPr="00BB578F" w:rsidRDefault="00C1380C" w:rsidP="005226DB">
            <w:pPr>
              <w:jc w:val="left"/>
              <w:rPr>
                <w:rFonts w:eastAsia="Times New Roman" w:cs="Times New Roman"/>
                <w:color w:val="000000"/>
                <w:sz w:val="20"/>
                <w:szCs w:val="20"/>
                <w:lang w:val="en-US"/>
              </w:rPr>
            </w:pPr>
            <w:r w:rsidRPr="00BB578F">
              <w:rPr>
                <w:rFonts w:eastAsia="Times New Roman" w:cs="Times New Roman"/>
                <w:color w:val="000000"/>
                <w:sz w:val="20"/>
                <w:szCs w:val="20"/>
                <w:lang w:val="en-US"/>
              </w:rPr>
              <w:t>0.000</w:t>
            </w:r>
          </w:p>
        </w:tc>
        <w:tc>
          <w:tcPr>
            <w:tcW w:w="628" w:type="pct"/>
            <w:tcBorders>
              <w:top w:val="dotted" w:sz="4" w:space="0" w:color="auto"/>
              <w:left w:val="nil"/>
              <w:bottom w:val="dotted" w:sz="4" w:space="0" w:color="auto"/>
              <w:right w:val="single" w:sz="4" w:space="0" w:color="auto"/>
            </w:tcBorders>
            <w:shd w:val="clear" w:color="auto" w:fill="auto"/>
            <w:noWrap/>
            <w:hideMark/>
          </w:tcPr>
          <w:p w14:paraId="7671BEC6" w14:textId="77777777" w:rsidR="00C1380C" w:rsidRPr="00BB578F" w:rsidRDefault="00C1380C" w:rsidP="005226DB">
            <w:pPr>
              <w:jc w:val="left"/>
              <w:rPr>
                <w:rFonts w:eastAsia="Times New Roman" w:cs="Times New Roman"/>
                <w:color w:val="000000"/>
                <w:sz w:val="20"/>
                <w:szCs w:val="20"/>
                <w:lang w:val="en-US"/>
              </w:rPr>
            </w:pPr>
            <w:r w:rsidRPr="00BB578F">
              <w:rPr>
                <w:rFonts w:eastAsia="Times New Roman" w:cs="Times New Roman"/>
                <w:color w:val="000000"/>
                <w:sz w:val="20"/>
                <w:szCs w:val="20"/>
                <w:lang w:val="en-US"/>
              </w:rPr>
              <w:t>1.000</w:t>
            </w:r>
          </w:p>
        </w:tc>
        <w:tc>
          <w:tcPr>
            <w:tcW w:w="519" w:type="pct"/>
            <w:tcBorders>
              <w:top w:val="dotted" w:sz="4" w:space="0" w:color="auto"/>
              <w:left w:val="nil"/>
              <w:bottom w:val="dotted" w:sz="4" w:space="0" w:color="auto"/>
              <w:right w:val="double" w:sz="6" w:space="0" w:color="auto"/>
            </w:tcBorders>
            <w:shd w:val="clear" w:color="auto" w:fill="auto"/>
            <w:noWrap/>
            <w:hideMark/>
          </w:tcPr>
          <w:p w14:paraId="04B0AC24" w14:textId="77777777" w:rsidR="00C1380C" w:rsidRPr="00BB578F" w:rsidRDefault="00C1380C" w:rsidP="005226DB">
            <w:pPr>
              <w:jc w:val="left"/>
              <w:rPr>
                <w:rFonts w:eastAsia="Times New Roman" w:cs="Times New Roman"/>
                <w:color w:val="000000"/>
                <w:sz w:val="20"/>
                <w:szCs w:val="20"/>
                <w:lang w:val="en-US"/>
              </w:rPr>
            </w:pPr>
            <w:r w:rsidRPr="00BB578F">
              <w:rPr>
                <w:rFonts w:eastAsia="Times New Roman" w:cs="Times New Roman"/>
                <w:color w:val="000000"/>
                <w:sz w:val="20"/>
                <w:szCs w:val="20"/>
                <w:lang w:val="en-US"/>
              </w:rPr>
              <w:t>0.106</w:t>
            </w:r>
          </w:p>
        </w:tc>
      </w:tr>
      <w:tr w:rsidR="00C1380C" w:rsidRPr="00804AC2" w14:paraId="4C961581" w14:textId="77777777" w:rsidTr="005226DB">
        <w:trPr>
          <w:trHeight w:val="288"/>
        </w:trPr>
        <w:tc>
          <w:tcPr>
            <w:tcW w:w="1679" w:type="pct"/>
            <w:tcBorders>
              <w:top w:val="dotted" w:sz="4" w:space="0" w:color="auto"/>
              <w:left w:val="double" w:sz="6" w:space="0" w:color="auto"/>
              <w:bottom w:val="dotted" w:sz="4" w:space="0" w:color="auto"/>
              <w:right w:val="single" w:sz="4" w:space="0" w:color="auto"/>
            </w:tcBorders>
            <w:shd w:val="clear" w:color="auto" w:fill="auto"/>
            <w:hideMark/>
          </w:tcPr>
          <w:p w14:paraId="13734C31" w14:textId="77777777" w:rsidR="00C1380C" w:rsidRPr="00D95341" w:rsidRDefault="00C1380C" w:rsidP="005226DB">
            <w:pPr>
              <w:jc w:val="left"/>
              <w:rPr>
                <w:rFonts w:eastAsia="Times New Roman" w:cs="Times New Roman"/>
                <w:iCs/>
                <w:color w:val="000000"/>
                <w:sz w:val="20"/>
                <w:szCs w:val="20"/>
                <w:lang w:val="en-US"/>
              </w:rPr>
            </w:pPr>
            <w:r w:rsidRPr="00D95341">
              <w:rPr>
                <w:rFonts w:eastAsia="Times New Roman" w:cs="Times New Roman"/>
                <w:iCs/>
                <w:color w:val="000000"/>
                <w:sz w:val="20"/>
                <w:szCs w:val="20"/>
                <w:lang w:val="en-US"/>
              </w:rPr>
              <w:t>July</w:t>
            </w:r>
          </w:p>
        </w:tc>
        <w:tc>
          <w:tcPr>
            <w:tcW w:w="1594" w:type="pct"/>
            <w:tcBorders>
              <w:top w:val="dotted" w:sz="4" w:space="0" w:color="auto"/>
              <w:left w:val="nil"/>
              <w:bottom w:val="dotted" w:sz="4" w:space="0" w:color="auto"/>
              <w:right w:val="single" w:sz="4" w:space="0" w:color="auto"/>
            </w:tcBorders>
            <w:shd w:val="clear" w:color="auto" w:fill="auto"/>
            <w:hideMark/>
          </w:tcPr>
          <w:p w14:paraId="493E9FEF" w14:textId="77777777" w:rsidR="00C1380C" w:rsidRPr="00BB578F" w:rsidRDefault="00C1380C" w:rsidP="005226DB">
            <w:pPr>
              <w:jc w:val="left"/>
              <w:rPr>
                <w:rFonts w:eastAsia="Times New Roman" w:cs="Times New Roman"/>
                <w:color w:val="000000"/>
                <w:sz w:val="20"/>
                <w:szCs w:val="20"/>
                <w:lang w:val="en-US"/>
              </w:rPr>
            </w:pPr>
            <w:r w:rsidRPr="00BB578F">
              <w:rPr>
                <w:rFonts w:eastAsia="Times New Roman" w:cs="Times New Roman"/>
                <w:color w:val="000000"/>
                <w:sz w:val="20"/>
                <w:szCs w:val="20"/>
                <w:lang w:val="en-US"/>
              </w:rPr>
              <w:t>Rail ridership on July 2015</w:t>
            </w:r>
          </w:p>
        </w:tc>
        <w:tc>
          <w:tcPr>
            <w:tcW w:w="580" w:type="pct"/>
            <w:tcBorders>
              <w:top w:val="dotted" w:sz="4" w:space="0" w:color="auto"/>
              <w:left w:val="nil"/>
              <w:bottom w:val="dotted" w:sz="4" w:space="0" w:color="auto"/>
              <w:right w:val="single" w:sz="4" w:space="0" w:color="auto"/>
            </w:tcBorders>
            <w:shd w:val="clear" w:color="auto" w:fill="auto"/>
            <w:noWrap/>
            <w:hideMark/>
          </w:tcPr>
          <w:p w14:paraId="028A6D25" w14:textId="77777777" w:rsidR="00C1380C" w:rsidRPr="00BB578F" w:rsidRDefault="00C1380C" w:rsidP="005226DB">
            <w:pPr>
              <w:jc w:val="left"/>
              <w:rPr>
                <w:rFonts w:eastAsia="Times New Roman" w:cs="Times New Roman"/>
                <w:color w:val="000000"/>
                <w:sz w:val="20"/>
                <w:szCs w:val="20"/>
                <w:lang w:val="en-US"/>
              </w:rPr>
            </w:pPr>
            <w:r w:rsidRPr="00BB578F">
              <w:rPr>
                <w:rFonts w:eastAsia="Times New Roman" w:cs="Times New Roman"/>
                <w:color w:val="000000"/>
                <w:sz w:val="20"/>
                <w:szCs w:val="20"/>
                <w:lang w:val="en-US"/>
              </w:rPr>
              <w:t>0.000</w:t>
            </w:r>
          </w:p>
        </w:tc>
        <w:tc>
          <w:tcPr>
            <w:tcW w:w="628" w:type="pct"/>
            <w:tcBorders>
              <w:top w:val="dotted" w:sz="4" w:space="0" w:color="auto"/>
              <w:left w:val="nil"/>
              <w:bottom w:val="dotted" w:sz="4" w:space="0" w:color="auto"/>
              <w:right w:val="single" w:sz="4" w:space="0" w:color="auto"/>
            </w:tcBorders>
            <w:shd w:val="clear" w:color="auto" w:fill="auto"/>
            <w:noWrap/>
            <w:hideMark/>
          </w:tcPr>
          <w:p w14:paraId="1389C557" w14:textId="77777777" w:rsidR="00C1380C" w:rsidRPr="00BB578F" w:rsidRDefault="00C1380C" w:rsidP="005226DB">
            <w:pPr>
              <w:jc w:val="left"/>
              <w:rPr>
                <w:rFonts w:eastAsia="Times New Roman" w:cs="Times New Roman"/>
                <w:color w:val="000000"/>
                <w:sz w:val="20"/>
                <w:szCs w:val="20"/>
                <w:lang w:val="en-US"/>
              </w:rPr>
            </w:pPr>
            <w:r w:rsidRPr="00BB578F">
              <w:rPr>
                <w:rFonts w:eastAsia="Times New Roman" w:cs="Times New Roman"/>
                <w:color w:val="000000"/>
                <w:sz w:val="20"/>
                <w:szCs w:val="20"/>
                <w:lang w:val="en-US"/>
              </w:rPr>
              <w:t>1.000</w:t>
            </w:r>
          </w:p>
        </w:tc>
        <w:tc>
          <w:tcPr>
            <w:tcW w:w="519" w:type="pct"/>
            <w:tcBorders>
              <w:top w:val="dotted" w:sz="4" w:space="0" w:color="auto"/>
              <w:left w:val="nil"/>
              <w:bottom w:val="dotted" w:sz="4" w:space="0" w:color="auto"/>
              <w:right w:val="double" w:sz="6" w:space="0" w:color="auto"/>
            </w:tcBorders>
            <w:shd w:val="clear" w:color="auto" w:fill="auto"/>
            <w:noWrap/>
            <w:hideMark/>
          </w:tcPr>
          <w:p w14:paraId="2764441F" w14:textId="77777777" w:rsidR="00C1380C" w:rsidRPr="00BB578F" w:rsidRDefault="00C1380C" w:rsidP="005226DB">
            <w:pPr>
              <w:jc w:val="left"/>
              <w:rPr>
                <w:rFonts w:eastAsia="Times New Roman" w:cs="Times New Roman"/>
                <w:color w:val="000000"/>
                <w:sz w:val="20"/>
                <w:szCs w:val="20"/>
                <w:lang w:val="en-US"/>
              </w:rPr>
            </w:pPr>
            <w:r w:rsidRPr="00BB578F">
              <w:rPr>
                <w:rFonts w:eastAsia="Times New Roman" w:cs="Times New Roman"/>
                <w:color w:val="000000"/>
                <w:sz w:val="20"/>
                <w:szCs w:val="20"/>
                <w:lang w:val="en-US"/>
              </w:rPr>
              <w:t>0.111</w:t>
            </w:r>
          </w:p>
        </w:tc>
      </w:tr>
      <w:tr w:rsidR="00C1380C" w:rsidRPr="00804AC2" w14:paraId="0B80A8C7" w14:textId="77777777" w:rsidTr="005226DB">
        <w:trPr>
          <w:trHeight w:val="288"/>
        </w:trPr>
        <w:tc>
          <w:tcPr>
            <w:tcW w:w="1679" w:type="pct"/>
            <w:tcBorders>
              <w:top w:val="dotted" w:sz="4" w:space="0" w:color="auto"/>
              <w:left w:val="double" w:sz="6" w:space="0" w:color="auto"/>
              <w:bottom w:val="single" w:sz="4" w:space="0" w:color="auto"/>
              <w:right w:val="single" w:sz="4" w:space="0" w:color="auto"/>
            </w:tcBorders>
            <w:shd w:val="clear" w:color="auto" w:fill="auto"/>
            <w:hideMark/>
          </w:tcPr>
          <w:p w14:paraId="34C3D134" w14:textId="77777777" w:rsidR="00C1380C" w:rsidRPr="00D95341" w:rsidRDefault="00C1380C" w:rsidP="005226DB">
            <w:pPr>
              <w:jc w:val="left"/>
              <w:rPr>
                <w:rFonts w:eastAsia="Times New Roman" w:cs="Times New Roman"/>
                <w:iCs/>
                <w:color w:val="000000"/>
                <w:sz w:val="20"/>
                <w:szCs w:val="20"/>
                <w:lang w:val="en-US"/>
              </w:rPr>
            </w:pPr>
            <w:r w:rsidRPr="00D95341">
              <w:rPr>
                <w:rFonts w:eastAsia="Times New Roman" w:cs="Times New Roman"/>
                <w:iCs/>
                <w:color w:val="000000"/>
                <w:sz w:val="20"/>
                <w:szCs w:val="20"/>
                <w:lang w:val="en-US"/>
              </w:rPr>
              <w:t>August</w:t>
            </w:r>
          </w:p>
        </w:tc>
        <w:tc>
          <w:tcPr>
            <w:tcW w:w="1594" w:type="pct"/>
            <w:tcBorders>
              <w:top w:val="dotted" w:sz="4" w:space="0" w:color="auto"/>
              <w:left w:val="nil"/>
              <w:bottom w:val="single" w:sz="4" w:space="0" w:color="auto"/>
              <w:right w:val="single" w:sz="4" w:space="0" w:color="auto"/>
            </w:tcBorders>
            <w:shd w:val="clear" w:color="auto" w:fill="auto"/>
            <w:hideMark/>
          </w:tcPr>
          <w:p w14:paraId="573D7B7A" w14:textId="77777777" w:rsidR="00C1380C" w:rsidRPr="00BB578F" w:rsidRDefault="00C1380C" w:rsidP="005226DB">
            <w:pPr>
              <w:jc w:val="left"/>
              <w:rPr>
                <w:rFonts w:eastAsia="Times New Roman" w:cs="Times New Roman"/>
                <w:color w:val="000000"/>
                <w:sz w:val="20"/>
                <w:szCs w:val="20"/>
                <w:lang w:val="en-US"/>
              </w:rPr>
            </w:pPr>
            <w:r w:rsidRPr="00BB578F">
              <w:rPr>
                <w:rFonts w:eastAsia="Times New Roman" w:cs="Times New Roman"/>
                <w:color w:val="000000"/>
                <w:sz w:val="20"/>
                <w:szCs w:val="20"/>
                <w:lang w:val="en-US"/>
              </w:rPr>
              <w:t>Rail ridership on August 2015</w:t>
            </w:r>
          </w:p>
        </w:tc>
        <w:tc>
          <w:tcPr>
            <w:tcW w:w="580" w:type="pct"/>
            <w:tcBorders>
              <w:top w:val="dotted" w:sz="4" w:space="0" w:color="auto"/>
              <w:left w:val="nil"/>
              <w:bottom w:val="single" w:sz="4" w:space="0" w:color="auto"/>
              <w:right w:val="single" w:sz="4" w:space="0" w:color="auto"/>
            </w:tcBorders>
            <w:shd w:val="clear" w:color="auto" w:fill="auto"/>
            <w:noWrap/>
            <w:hideMark/>
          </w:tcPr>
          <w:p w14:paraId="6CB6CB03" w14:textId="77777777" w:rsidR="00C1380C" w:rsidRPr="00BB578F" w:rsidRDefault="00C1380C" w:rsidP="005226DB">
            <w:pPr>
              <w:jc w:val="left"/>
              <w:rPr>
                <w:rFonts w:eastAsia="Times New Roman" w:cs="Times New Roman"/>
                <w:color w:val="000000"/>
                <w:sz w:val="20"/>
                <w:szCs w:val="20"/>
                <w:lang w:val="en-US"/>
              </w:rPr>
            </w:pPr>
            <w:r w:rsidRPr="00BB578F">
              <w:rPr>
                <w:rFonts w:eastAsia="Times New Roman" w:cs="Times New Roman"/>
                <w:color w:val="000000"/>
                <w:sz w:val="20"/>
                <w:szCs w:val="20"/>
                <w:lang w:val="en-US"/>
              </w:rPr>
              <w:t>0.000</w:t>
            </w:r>
          </w:p>
        </w:tc>
        <w:tc>
          <w:tcPr>
            <w:tcW w:w="628" w:type="pct"/>
            <w:tcBorders>
              <w:top w:val="dotted" w:sz="4" w:space="0" w:color="auto"/>
              <w:left w:val="nil"/>
              <w:bottom w:val="single" w:sz="4" w:space="0" w:color="auto"/>
              <w:right w:val="single" w:sz="4" w:space="0" w:color="auto"/>
            </w:tcBorders>
            <w:shd w:val="clear" w:color="auto" w:fill="auto"/>
            <w:noWrap/>
            <w:hideMark/>
          </w:tcPr>
          <w:p w14:paraId="3B972E2C" w14:textId="77777777" w:rsidR="00C1380C" w:rsidRPr="00BB578F" w:rsidRDefault="00C1380C" w:rsidP="005226DB">
            <w:pPr>
              <w:jc w:val="left"/>
              <w:rPr>
                <w:rFonts w:eastAsia="Times New Roman" w:cs="Times New Roman"/>
                <w:color w:val="000000"/>
                <w:sz w:val="20"/>
                <w:szCs w:val="20"/>
                <w:lang w:val="en-US"/>
              </w:rPr>
            </w:pPr>
            <w:r w:rsidRPr="00BB578F">
              <w:rPr>
                <w:rFonts w:eastAsia="Times New Roman" w:cs="Times New Roman"/>
                <w:color w:val="000000"/>
                <w:sz w:val="20"/>
                <w:szCs w:val="20"/>
                <w:lang w:val="en-US"/>
              </w:rPr>
              <w:t>1.000</w:t>
            </w:r>
          </w:p>
        </w:tc>
        <w:tc>
          <w:tcPr>
            <w:tcW w:w="519" w:type="pct"/>
            <w:tcBorders>
              <w:top w:val="dotted" w:sz="4" w:space="0" w:color="auto"/>
              <w:left w:val="nil"/>
              <w:bottom w:val="single" w:sz="4" w:space="0" w:color="auto"/>
              <w:right w:val="double" w:sz="6" w:space="0" w:color="auto"/>
            </w:tcBorders>
            <w:shd w:val="clear" w:color="auto" w:fill="auto"/>
            <w:noWrap/>
            <w:hideMark/>
          </w:tcPr>
          <w:p w14:paraId="31D32008" w14:textId="77777777" w:rsidR="00C1380C" w:rsidRPr="00BB578F" w:rsidRDefault="00C1380C" w:rsidP="005226DB">
            <w:pPr>
              <w:jc w:val="left"/>
              <w:rPr>
                <w:rFonts w:eastAsia="Times New Roman" w:cs="Times New Roman"/>
                <w:color w:val="000000"/>
                <w:sz w:val="20"/>
                <w:szCs w:val="20"/>
                <w:lang w:val="en-US"/>
              </w:rPr>
            </w:pPr>
            <w:r w:rsidRPr="00BB578F">
              <w:rPr>
                <w:rFonts w:eastAsia="Times New Roman" w:cs="Times New Roman"/>
                <w:color w:val="000000"/>
                <w:sz w:val="20"/>
                <w:szCs w:val="20"/>
                <w:lang w:val="en-US"/>
              </w:rPr>
              <w:t>0.103</w:t>
            </w:r>
          </w:p>
        </w:tc>
      </w:tr>
      <w:tr w:rsidR="00C1380C" w:rsidRPr="00804AC2" w14:paraId="265245A3" w14:textId="77777777" w:rsidTr="005226DB">
        <w:trPr>
          <w:trHeight w:val="288"/>
        </w:trPr>
        <w:tc>
          <w:tcPr>
            <w:tcW w:w="5000" w:type="pct"/>
            <w:gridSpan w:val="5"/>
            <w:tcBorders>
              <w:top w:val="single" w:sz="4" w:space="0" w:color="auto"/>
              <w:left w:val="double" w:sz="6" w:space="0" w:color="auto"/>
              <w:bottom w:val="single" w:sz="4" w:space="0" w:color="auto"/>
              <w:right w:val="double" w:sz="6" w:space="0" w:color="auto"/>
            </w:tcBorders>
            <w:shd w:val="clear" w:color="auto" w:fill="auto"/>
            <w:hideMark/>
          </w:tcPr>
          <w:p w14:paraId="61D793E9" w14:textId="77777777" w:rsidR="00C1380C" w:rsidRPr="00D95341" w:rsidRDefault="00C1380C" w:rsidP="005226DB">
            <w:pPr>
              <w:jc w:val="left"/>
              <w:rPr>
                <w:rFonts w:eastAsia="Times New Roman" w:cs="Times New Roman"/>
                <w:b/>
                <w:color w:val="000000"/>
                <w:sz w:val="20"/>
                <w:szCs w:val="20"/>
                <w:lang w:val="en-US"/>
              </w:rPr>
            </w:pPr>
            <w:r w:rsidRPr="00D95341">
              <w:rPr>
                <w:rFonts w:eastAsia="Times New Roman" w:cs="Times New Roman"/>
                <w:b/>
                <w:color w:val="000000"/>
                <w:sz w:val="20"/>
                <w:szCs w:val="20"/>
                <w:lang w:val="en-US"/>
              </w:rPr>
              <w:t xml:space="preserve">Transportation Infrastructures </w:t>
            </w:r>
          </w:p>
        </w:tc>
      </w:tr>
      <w:tr w:rsidR="00C1380C" w:rsidRPr="00804AC2" w14:paraId="5FE3FD42" w14:textId="77777777" w:rsidTr="005226DB">
        <w:trPr>
          <w:trHeight w:val="288"/>
        </w:trPr>
        <w:tc>
          <w:tcPr>
            <w:tcW w:w="1679" w:type="pct"/>
            <w:tcBorders>
              <w:top w:val="single" w:sz="4" w:space="0" w:color="auto"/>
              <w:left w:val="double" w:sz="6" w:space="0" w:color="auto"/>
              <w:bottom w:val="dotted" w:sz="4" w:space="0" w:color="auto"/>
              <w:right w:val="single" w:sz="4" w:space="0" w:color="auto"/>
            </w:tcBorders>
            <w:shd w:val="clear" w:color="auto" w:fill="auto"/>
            <w:hideMark/>
          </w:tcPr>
          <w:p w14:paraId="3D463896" w14:textId="77777777" w:rsidR="00C1380C" w:rsidRPr="00D95341" w:rsidRDefault="00C1380C" w:rsidP="005226DB">
            <w:pPr>
              <w:jc w:val="left"/>
              <w:rPr>
                <w:rFonts w:eastAsia="Times New Roman" w:cs="Times New Roman"/>
                <w:color w:val="000000"/>
                <w:sz w:val="20"/>
                <w:szCs w:val="20"/>
                <w:lang w:val="en-US"/>
              </w:rPr>
            </w:pPr>
            <w:r w:rsidRPr="00D95341">
              <w:rPr>
                <w:rFonts w:eastAsia="Times New Roman" w:cs="Times New Roman"/>
                <w:color w:val="000000"/>
                <w:sz w:val="20"/>
                <w:szCs w:val="20"/>
                <w:lang w:val="en-US"/>
              </w:rPr>
              <w:t>Local roadway length in a</w:t>
            </w:r>
          </w:p>
        </w:tc>
        <w:tc>
          <w:tcPr>
            <w:tcW w:w="1594" w:type="pct"/>
            <w:vMerge w:val="restart"/>
            <w:tcBorders>
              <w:top w:val="single" w:sz="4" w:space="0" w:color="auto"/>
              <w:left w:val="nil"/>
              <w:bottom w:val="dotted" w:sz="4" w:space="0" w:color="auto"/>
              <w:right w:val="single" w:sz="4" w:space="0" w:color="auto"/>
            </w:tcBorders>
            <w:shd w:val="clear" w:color="auto" w:fill="auto"/>
            <w:noWrap/>
            <w:hideMark/>
          </w:tcPr>
          <w:p w14:paraId="49F59913" w14:textId="77777777" w:rsidR="00C1380C" w:rsidRPr="00BB578F" w:rsidRDefault="00C1380C" w:rsidP="005226DB">
            <w:pPr>
              <w:jc w:val="left"/>
              <w:rPr>
                <w:rFonts w:eastAsia="Times New Roman" w:cs="Times New Roman"/>
                <w:color w:val="000000"/>
                <w:sz w:val="20"/>
                <w:szCs w:val="20"/>
                <w:lang w:val="en-US"/>
              </w:rPr>
            </w:pPr>
            <w:r w:rsidRPr="00BB578F">
              <w:rPr>
                <w:rFonts w:eastAsia="Times New Roman" w:cs="Times New Roman"/>
                <w:color w:val="000000"/>
                <w:sz w:val="20"/>
                <w:szCs w:val="20"/>
                <w:lang w:val="en-US"/>
              </w:rPr>
              <w:t>Local roadway length in kilometers</w:t>
            </w:r>
          </w:p>
        </w:tc>
        <w:tc>
          <w:tcPr>
            <w:tcW w:w="580" w:type="pct"/>
            <w:tcBorders>
              <w:top w:val="single" w:sz="4" w:space="0" w:color="auto"/>
              <w:left w:val="nil"/>
              <w:bottom w:val="dotted" w:sz="4" w:space="0" w:color="auto"/>
              <w:right w:val="single" w:sz="4" w:space="0" w:color="auto"/>
            </w:tcBorders>
            <w:shd w:val="clear" w:color="auto" w:fill="auto"/>
            <w:noWrap/>
            <w:hideMark/>
          </w:tcPr>
          <w:p w14:paraId="6DFE4BC9" w14:textId="77777777" w:rsidR="00C1380C" w:rsidRPr="00BB578F" w:rsidRDefault="00C1380C" w:rsidP="005226DB">
            <w:pPr>
              <w:jc w:val="left"/>
              <w:rPr>
                <w:rFonts w:eastAsia="Times New Roman" w:cs="Times New Roman"/>
                <w:color w:val="000000"/>
                <w:sz w:val="20"/>
                <w:szCs w:val="20"/>
                <w:lang w:val="en-US"/>
              </w:rPr>
            </w:pPr>
            <w:r w:rsidRPr="00BB578F">
              <w:rPr>
                <w:rFonts w:eastAsia="Times New Roman" w:cs="Times New Roman"/>
                <w:color w:val="000000"/>
                <w:sz w:val="20"/>
                <w:szCs w:val="20"/>
                <w:lang w:val="en-US"/>
              </w:rPr>
              <w:t> </w:t>
            </w:r>
          </w:p>
        </w:tc>
        <w:tc>
          <w:tcPr>
            <w:tcW w:w="628" w:type="pct"/>
            <w:tcBorders>
              <w:top w:val="single" w:sz="4" w:space="0" w:color="auto"/>
              <w:left w:val="nil"/>
              <w:bottom w:val="dotted" w:sz="4" w:space="0" w:color="auto"/>
              <w:right w:val="single" w:sz="4" w:space="0" w:color="auto"/>
            </w:tcBorders>
            <w:shd w:val="clear" w:color="auto" w:fill="auto"/>
            <w:noWrap/>
            <w:hideMark/>
          </w:tcPr>
          <w:p w14:paraId="4FAE4EB6" w14:textId="77777777" w:rsidR="00C1380C" w:rsidRPr="00BB578F" w:rsidRDefault="00C1380C" w:rsidP="005226DB">
            <w:pPr>
              <w:jc w:val="left"/>
              <w:rPr>
                <w:rFonts w:eastAsia="Times New Roman" w:cs="Times New Roman"/>
                <w:color w:val="000000"/>
                <w:sz w:val="20"/>
                <w:szCs w:val="20"/>
                <w:lang w:val="en-US"/>
              </w:rPr>
            </w:pPr>
            <w:r w:rsidRPr="00BB578F">
              <w:rPr>
                <w:rFonts w:eastAsia="Times New Roman" w:cs="Times New Roman"/>
                <w:color w:val="000000"/>
                <w:sz w:val="20"/>
                <w:szCs w:val="20"/>
                <w:lang w:val="en-US"/>
              </w:rPr>
              <w:t> </w:t>
            </w:r>
          </w:p>
        </w:tc>
        <w:tc>
          <w:tcPr>
            <w:tcW w:w="519" w:type="pct"/>
            <w:tcBorders>
              <w:top w:val="single" w:sz="4" w:space="0" w:color="auto"/>
              <w:left w:val="nil"/>
              <w:bottom w:val="dotted" w:sz="4" w:space="0" w:color="auto"/>
              <w:right w:val="double" w:sz="6" w:space="0" w:color="auto"/>
            </w:tcBorders>
            <w:shd w:val="clear" w:color="auto" w:fill="auto"/>
            <w:noWrap/>
            <w:hideMark/>
          </w:tcPr>
          <w:p w14:paraId="6D0E7D26" w14:textId="77777777" w:rsidR="00C1380C" w:rsidRPr="00BB578F" w:rsidRDefault="00C1380C" w:rsidP="005226DB">
            <w:pPr>
              <w:jc w:val="left"/>
              <w:rPr>
                <w:rFonts w:eastAsia="Times New Roman" w:cs="Times New Roman"/>
                <w:color w:val="000000"/>
                <w:sz w:val="20"/>
                <w:szCs w:val="20"/>
                <w:lang w:val="en-US"/>
              </w:rPr>
            </w:pPr>
            <w:r w:rsidRPr="00BB578F">
              <w:rPr>
                <w:rFonts w:eastAsia="Times New Roman" w:cs="Times New Roman"/>
                <w:color w:val="000000"/>
                <w:sz w:val="20"/>
                <w:szCs w:val="20"/>
                <w:lang w:val="en-US"/>
              </w:rPr>
              <w:t> </w:t>
            </w:r>
          </w:p>
        </w:tc>
      </w:tr>
      <w:tr w:rsidR="00C1380C" w:rsidRPr="00804AC2" w14:paraId="30B3D3F0" w14:textId="77777777" w:rsidTr="005226DB">
        <w:trPr>
          <w:trHeight w:val="288"/>
        </w:trPr>
        <w:tc>
          <w:tcPr>
            <w:tcW w:w="1679" w:type="pct"/>
            <w:tcBorders>
              <w:top w:val="dotted" w:sz="4" w:space="0" w:color="auto"/>
              <w:left w:val="double" w:sz="6" w:space="0" w:color="auto"/>
              <w:bottom w:val="dotted" w:sz="4" w:space="0" w:color="auto"/>
              <w:right w:val="single" w:sz="4" w:space="0" w:color="auto"/>
            </w:tcBorders>
            <w:shd w:val="clear" w:color="auto" w:fill="auto"/>
            <w:hideMark/>
          </w:tcPr>
          <w:p w14:paraId="4877C0E4" w14:textId="77777777" w:rsidR="00C1380C" w:rsidRPr="00D95341" w:rsidRDefault="00C1380C" w:rsidP="005226DB">
            <w:pPr>
              <w:jc w:val="left"/>
              <w:rPr>
                <w:rFonts w:eastAsia="Times New Roman" w:cs="Times New Roman"/>
                <w:iCs/>
                <w:color w:val="000000"/>
                <w:sz w:val="20"/>
                <w:szCs w:val="20"/>
                <w:lang w:val="en-US"/>
              </w:rPr>
            </w:pPr>
            <w:r w:rsidRPr="00D95341">
              <w:rPr>
                <w:rFonts w:eastAsia="Times New Roman" w:cs="Times New Roman"/>
                <w:iCs/>
                <w:color w:val="000000"/>
                <w:sz w:val="20"/>
                <w:szCs w:val="20"/>
                <w:lang w:val="en-US"/>
              </w:rPr>
              <w:t>1500 m buffer</w:t>
            </w:r>
          </w:p>
        </w:tc>
        <w:tc>
          <w:tcPr>
            <w:tcW w:w="1594" w:type="pct"/>
            <w:vMerge/>
            <w:tcBorders>
              <w:top w:val="dotted" w:sz="4" w:space="0" w:color="auto"/>
              <w:left w:val="nil"/>
              <w:bottom w:val="dotted" w:sz="4" w:space="0" w:color="auto"/>
              <w:right w:val="single" w:sz="4" w:space="0" w:color="auto"/>
            </w:tcBorders>
            <w:shd w:val="clear" w:color="auto" w:fill="auto"/>
            <w:noWrap/>
            <w:hideMark/>
          </w:tcPr>
          <w:p w14:paraId="352FC498" w14:textId="77777777" w:rsidR="00C1380C" w:rsidRPr="00BB578F" w:rsidRDefault="00C1380C" w:rsidP="005226DB">
            <w:pPr>
              <w:jc w:val="left"/>
              <w:rPr>
                <w:rFonts w:eastAsia="Times New Roman" w:cs="Times New Roman"/>
                <w:color w:val="000000"/>
                <w:sz w:val="20"/>
                <w:szCs w:val="20"/>
                <w:lang w:val="en-US"/>
              </w:rPr>
            </w:pPr>
          </w:p>
        </w:tc>
        <w:tc>
          <w:tcPr>
            <w:tcW w:w="580" w:type="pct"/>
            <w:tcBorders>
              <w:top w:val="dotted" w:sz="4" w:space="0" w:color="auto"/>
              <w:left w:val="nil"/>
              <w:bottom w:val="dotted" w:sz="4" w:space="0" w:color="auto"/>
              <w:right w:val="single" w:sz="4" w:space="0" w:color="auto"/>
            </w:tcBorders>
            <w:shd w:val="clear" w:color="auto" w:fill="auto"/>
            <w:noWrap/>
            <w:hideMark/>
          </w:tcPr>
          <w:p w14:paraId="0495C5ED" w14:textId="77777777" w:rsidR="00C1380C" w:rsidRPr="00BB578F" w:rsidRDefault="00C1380C" w:rsidP="005226DB">
            <w:pPr>
              <w:jc w:val="left"/>
              <w:rPr>
                <w:rFonts w:eastAsia="Times New Roman" w:cs="Times New Roman"/>
                <w:color w:val="000000"/>
                <w:sz w:val="20"/>
                <w:szCs w:val="20"/>
                <w:lang w:val="en-US"/>
              </w:rPr>
            </w:pPr>
            <w:r w:rsidRPr="00BB578F">
              <w:rPr>
                <w:rFonts w:eastAsia="Times New Roman" w:cs="Times New Roman"/>
                <w:color w:val="000000"/>
                <w:sz w:val="20"/>
                <w:szCs w:val="20"/>
                <w:lang w:val="en-US"/>
              </w:rPr>
              <w:t>16.113</w:t>
            </w:r>
          </w:p>
        </w:tc>
        <w:tc>
          <w:tcPr>
            <w:tcW w:w="628" w:type="pct"/>
            <w:tcBorders>
              <w:top w:val="dotted" w:sz="4" w:space="0" w:color="auto"/>
              <w:left w:val="nil"/>
              <w:bottom w:val="dotted" w:sz="4" w:space="0" w:color="auto"/>
              <w:right w:val="single" w:sz="4" w:space="0" w:color="auto"/>
            </w:tcBorders>
            <w:shd w:val="clear" w:color="auto" w:fill="auto"/>
            <w:noWrap/>
            <w:hideMark/>
          </w:tcPr>
          <w:p w14:paraId="00D6CC40" w14:textId="77777777" w:rsidR="00C1380C" w:rsidRPr="00BB578F" w:rsidRDefault="00C1380C" w:rsidP="005226DB">
            <w:pPr>
              <w:jc w:val="left"/>
              <w:rPr>
                <w:rFonts w:eastAsia="Times New Roman" w:cs="Times New Roman"/>
                <w:color w:val="000000"/>
                <w:sz w:val="20"/>
                <w:szCs w:val="20"/>
                <w:lang w:val="en-US"/>
              </w:rPr>
            </w:pPr>
            <w:r w:rsidRPr="00BB578F">
              <w:rPr>
                <w:rFonts w:eastAsia="Times New Roman" w:cs="Times New Roman"/>
                <w:color w:val="000000"/>
                <w:sz w:val="20"/>
                <w:szCs w:val="20"/>
                <w:lang w:val="en-US"/>
              </w:rPr>
              <w:t>141.443</w:t>
            </w:r>
          </w:p>
        </w:tc>
        <w:tc>
          <w:tcPr>
            <w:tcW w:w="519" w:type="pct"/>
            <w:tcBorders>
              <w:top w:val="dotted" w:sz="4" w:space="0" w:color="auto"/>
              <w:left w:val="nil"/>
              <w:bottom w:val="dotted" w:sz="4" w:space="0" w:color="auto"/>
              <w:right w:val="double" w:sz="6" w:space="0" w:color="auto"/>
            </w:tcBorders>
            <w:shd w:val="clear" w:color="auto" w:fill="auto"/>
            <w:noWrap/>
            <w:hideMark/>
          </w:tcPr>
          <w:p w14:paraId="4B665ABD" w14:textId="77777777" w:rsidR="00C1380C" w:rsidRPr="00BB578F" w:rsidRDefault="00C1380C" w:rsidP="005226DB">
            <w:pPr>
              <w:jc w:val="left"/>
              <w:rPr>
                <w:rFonts w:eastAsia="Times New Roman" w:cs="Times New Roman"/>
                <w:color w:val="000000"/>
                <w:sz w:val="20"/>
                <w:szCs w:val="20"/>
                <w:lang w:val="en-US"/>
              </w:rPr>
            </w:pPr>
            <w:r w:rsidRPr="00BB578F">
              <w:rPr>
                <w:rFonts w:eastAsia="Times New Roman" w:cs="Times New Roman"/>
                <w:color w:val="000000"/>
                <w:sz w:val="20"/>
                <w:szCs w:val="20"/>
                <w:lang w:val="en-US"/>
              </w:rPr>
              <w:t>77.956</w:t>
            </w:r>
          </w:p>
        </w:tc>
      </w:tr>
      <w:tr w:rsidR="00C1380C" w:rsidRPr="00804AC2" w14:paraId="28A839DB" w14:textId="77777777" w:rsidTr="005226DB">
        <w:trPr>
          <w:trHeight w:val="288"/>
        </w:trPr>
        <w:tc>
          <w:tcPr>
            <w:tcW w:w="1679" w:type="pct"/>
            <w:tcBorders>
              <w:top w:val="dotted" w:sz="4" w:space="0" w:color="auto"/>
              <w:left w:val="double" w:sz="6" w:space="0" w:color="auto"/>
              <w:bottom w:val="dotted" w:sz="4" w:space="0" w:color="auto"/>
              <w:right w:val="single" w:sz="4" w:space="0" w:color="auto"/>
            </w:tcBorders>
            <w:shd w:val="clear" w:color="auto" w:fill="auto"/>
            <w:hideMark/>
          </w:tcPr>
          <w:p w14:paraId="7DD663DE" w14:textId="77777777" w:rsidR="00C1380C" w:rsidRPr="00D95341" w:rsidRDefault="00C1380C" w:rsidP="005226DB">
            <w:pPr>
              <w:jc w:val="left"/>
              <w:rPr>
                <w:rFonts w:eastAsia="Times New Roman" w:cs="Times New Roman"/>
                <w:color w:val="000000"/>
                <w:sz w:val="20"/>
                <w:szCs w:val="20"/>
                <w:lang w:val="en-US"/>
              </w:rPr>
            </w:pPr>
            <w:r w:rsidRPr="00D95341">
              <w:rPr>
                <w:rFonts w:eastAsia="Times New Roman" w:cs="Times New Roman"/>
                <w:color w:val="000000"/>
                <w:sz w:val="20"/>
                <w:szCs w:val="20"/>
                <w:lang w:val="en-US"/>
              </w:rPr>
              <w:t xml:space="preserve">Number of bus stops in a </w:t>
            </w:r>
          </w:p>
        </w:tc>
        <w:tc>
          <w:tcPr>
            <w:tcW w:w="1594" w:type="pct"/>
            <w:vMerge w:val="restart"/>
            <w:tcBorders>
              <w:top w:val="dotted" w:sz="4" w:space="0" w:color="auto"/>
              <w:left w:val="nil"/>
              <w:bottom w:val="dotted" w:sz="4" w:space="0" w:color="auto"/>
              <w:right w:val="single" w:sz="4" w:space="0" w:color="auto"/>
            </w:tcBorders>
            <w:shd w:val="clear" w:color="auto" w:fill="auto"/>
            <w:noWrap/>
            <w:hideMark/>
          </w:tcPr>
          <w:p w14:paraId="24C23901" w14:textId="77777777" w:rsidR="00C1380C" w:rsidRPr="00BB578F" w:rsidRDefault="00C1380C" w:rsidP="005226DB">
            <w:pPr>
              <w:jc w:val="left"/>
              <w:rPr>
                <w:rFonts w:eastAsia="Times New Roman" w:cs="Times New Roman"/>
                <w:color w:val="000000"/>
                <w:sz w:val="20"/>
                <w:szCs w:val="20"/>
                <w:lang w:val="en-US"/>
              </w:rPr>
            </w:pPr>
            <w:r w:rsidRPr="00BB578F">
              <w:rPr>
                <w:rFonts w:eastAsia="Times New Roman" w:cs="Times New Roman"/>
                <w:color w:val="000000"/>
                <w:sz w:val="20"/>
                <w:szCs w:val="20"/>
                <w:lang w:val="en-US"/>
              </w:rPr>
              <w:t xml:space="preserve">Number of Lynx bus stop in 1500 m buffer from </w:t>
            </w:r>
            <w:r>
              <w:rPr>
                <w:rFonts w:eastAsia="Times New Roman" w:cs="Times New Roman"/>
                <w:color w:val="000000"/>
                <w:sz w:val="20"/>
                <w:szCs w:val="20"/>
                <w:lang w:val="en-US"/>
              </w:rPr>
              <w:t>SunRail</w:t>
            </w:r>
            <w:r w:rsidRPr="00BB578F">
              <w:rPr>
                <w:rFonts w:eastAsia="Times New Roman" w:cs="Times New Roman"/>
                <w:color w:val="000000"/>
                <w:sz w:val="20"/>
                <w:szCs w:val="20"/>
                <w:lang w:val="en-US"/>
              </w:rPr>
              <w:t xml:space="preserve"> station</w:t>
            </w:r>
          </w:p>
        </w:tc>
        <w:tc>
          <w:tcPr>
            <w:tcW w:w="580" w:type="pct"/>
            <w:tcBorders>
              <w:top w:val="dotted" w:sz="4" w:space="0" w:color="auto"/>
              <w:left w:val="nil"/>
              <w:bottom w:val="dotted" w:sz="4" w:space="0" w:color="auto"/>
              <w:right w:val="single" w:sz="4" w:space="0" w:color="auto"/>
            </w:tcBorders>
            <w:shd w:val="clear" w:color="auto" w:fill="auto"/>
            <w:noWrap/>
            <w:hideMark/>
          </w:tcPr>
          <w:p w14:paraId="4A11B0DB" w14:textId="77777777" w:rsidR="00C1380C" w:rsidRPr="00BB578F" w:rsidRDefault="00C1380C" w:rsidP="005226DB">
            <w:pPr>
              <w:jc w:val="left"/>
              <w:rPr>
                <w:rFonts w:eastAsia="Times New Roman" w:cs="Times New Roman"/>
                <w:color w:val="000000"/>
                <w:sz w:val="20"/>
                <w:szCs w:val="20"/>
                <w:lang w:val="en-US"/>
              </w:rPr>
            </w:pPr>
            <w:r w:rsidRPr="00BB578F">
              <w:rPr>
                <w:rFonts w:eastAsia="Times New Roman" w:cs="Times New Roman"/>
                <w:color w:val="000000"/>
                <w:sz w:val="20"/>
                <w:szCs w:val="20"/>
                <w:lang w:val="en-US"/>
              </w:rPr>
              <w:t> </w:t>
            </w:r>
          </w:p>
        </w:tc>
        <w:tc>
          <w:tcPr>
            <w:tcW w:w="628" w:type="pct"/>
            <w:tcBorders>
              <w:top w:val="dotted" w:sz="4" w:space="0" w:color="auto"/>
              <w:left w:val="nil"/>
              <w:bottom w:val="dotted" w:sz="4" w:space="0" w:color="auto"/>
              <w:right w:val="single" w:sz="4" w:space="0" w:color="auto"/>
            </w:tcBorders>
            <w:shd w:val="clear" w:color="auto" w:fill="auto"/>
            <w:noWrap/>
            <w:hideMark/>
          </w:tcPr>
          <w:p w14:paraId="23BAA511" w14:textId="77777777" w:rsidR="00C1380C" w:rsidRPr="00BB578F" w:rsidRDefault="00C1380C" w:rsidP="005226DB">
            <w:pPr>
              <w:jc w:val="left"/>
              <w:rPr>
                <w:rFonts w:eastAsia="Times New Roman" w:cs="Times New Roman"/>
                <w:color w:val="000000"/>
                <w:sz w:val="20"/>
                <w:szCs w:val="20"/>
                <w:lang w:val="en-US"/>
              </w:rPr>
            </w:pPr>
            <w:r w:rsidRPr="00BB578F">
              <w:rPr>
                <w:rFonts w:eastAsia="Times New Roman" w:cs="Times New Roman"/>
                <w:color w:val="000000"/>
                <w:sz w:val="20"/>
                <w:szCs w:val="20"/>
                <w:lang w:val="en-US"/>
              </w:rPr>
              <w:t> </w:t>
            </w:r>
          </w:p>
        </w:tc>
        <w:tc>
          <w:tcPr>
            <w:tcW w:w="519" w:type="pct"/>
            <w:tcBorders>
              <w:top w:val="dotted" w:sz="4" w:space="0" w:color="auto"/>
              <w:left w:val="nil"/>
              <w:bottom w:val="dotted" w:sz="4" w:space="0" w:color="auto"/>
              <w:right w:val="double" w:sz="6" w:space="0" w:color="auto"/>
            </w:tcBorders>
            <w:shd w:val="clear" w:color="auto" w:fill="auto"/>
            <w:noWrap/>
            <w:hideMark/>
          </w:tcPr>
          <w:p w14:paraId="4A5B390B" w14:textId="77777777" w:rsidR="00C1380C" w:rsidRPr="00BB578F" w:rsidRDefault="00C1380C" w:rsidP="005226DB">
            <w:pPr>
              <w:jc w:val="left"/>
              <w:rPr>
                <w:rFonts w:eastAsia="Times New Roman" w:cs="Times New Roman"/>
                <w:color w:val="000000"/>
                <w:sz w:val="20"/>
                <w:szCs w:val="20"/>
                <w:lang w:val="en-US"/>
              </w:rPr>
            </w:pPr>
            <w:r w:rsidRPr="00BB578F">
              <w:rPr>
                <w:rFonts w:eastAsia="Times New Roman" w:cs="Times New Roman"/>
                <w:color w:val="000000"/>
                <w:sz w:val="20"/>
                <w:szCs w:val="20"/>
                <w:lang w:val="en-US"/>
              </w:rPr>
              <w:t> </w:t>
            </w:r>
          </w:p>
        </w:tc>
      </w:tr>
      <w:tr w:rsidR="00C1380C" w:rsidRPr="00804AC2" w14:paraId="00D01B3D" w14:textId="77777777" w:rsidTr="005226DB">
        <w:trPr>
          <w:trHeight w:val="288"/>
        </w:trPr>
        <w:tc>
          <w:tcPr>
            <w:tcW w:w="1679" w:type="pct"/>
            <w:tcBorders>
              <w:top w:val="dotted" w:sz="4" w:space="0" w:color="auto"/>
              <w:left w:val="double" w:sz="6" w:space="0" w:color="auto"/>
              <w:bottom w:val="dotted" w:sz="4" w:space="0" w:color="auto"/>
              <w:right w:val="single" w:sz="4" w:space="0" w:color="auto"/>
            </w:tcBorders>
            <w:shd w:val="clear" w:color="auto" w:fill="auto"/>
            <w:hideMark/>
          </w:tcPr>
          <w:p w14:paraId="58C05EBF" w14:textId="77777777" w:rsidR="00C1380C" w:rsidRPr="00D95341" w:rsidRDefault="00C1380C" w:rsidP="005226DB">
            <w:pPr>
              <w:jc w:val="left"/>
              <w:rPr>
                <w:rFonts w:eastAsia="Times New Roman" w:cs="Times New Roman"/>
                <w:iCs/>
                <w:color w:val="000000"/>
                <w:sz w:val="20"/>
                <w:szCs w:val="20"/>
                <w:lang w:val="en-US"/>
              </w:rPr>
            </w:pPr>
            <w:r w:rsidRPr="00D95341">
              <w:rPr>
                <w:rFonts w:eastAsia="Times New Roman" w:cs="Times New Roman"/>
                <w:iCs/>
                <w:color w:val="000000"/>
                <w:sz w:val="20"/>
                <w:szCs w:val="20"/>
                <w:lang w:val="en-US"/>
              </w:rPr>
              <w:t>1500 m buffer</w:t>
            </w:r>
          </w:p>
        </w:tc>
        <w:tc>
          <w:tcPr>
            <w:tcW w:w="1594" w:type="pct"/>
            <w:vMerge/>
            <w:tcBorders>
              <w:top w:val="dotted" w:sz="4" w:space="0" w:color="auto"/>
              <w:left w:val="nil"/>
              <w:bottom w:val="dotted" w:sz="4" w:space="0" w:color="auto"/>
              <w:right w:val="single" w:sz="4" w:space="0" w:color="auto"/>
            </w:tcBorders>
            <w:shd w:val="clear" w:color="auto" w:fill="auto"/>
            <w:hideMark/>
          </w:tcPr>
          <w:p w14:paraId="66FFBD92" w14:textId="77777777" w:rsidR="00C1380C" w:rsidRPr="00BB578F" w:rsidRDefault="00C1380C" w:rsidP="005226DB">
            <w:pPr>
              <w:jc w:val="left"/>
              <w:rPr>
                <w:rFonts w:eastAsia="Times New Roman" w:cs="Times New Roman"/>
                <w:color w:val="000000"/>
                <w:sz w:val="20"/>
                <w:szCs w:val="20"/>
                <w:lang w:val="en-US"/>
              </w:rPr>
            </w:pPr>
          </w:p>
        </w:tc>
        <w:tc>
          <w:tcPr>
            <w:tcW w:w="580" w:type="pct"/>
            <w:tcBorders>
              <w:top w:val="dotted" w:sz="4" w:space="0" w:color="auto"/>
              <w:left w:val="nil"/>
              <w:bottom w:val="dotted" w:sz="4" w:space="0" w:color="auto"/>
              <w:right w:val="single" w:sz="4" w:space="0" w:color="auto"/>
            </w:tcBorders>
            <w:shd w:val="clear" w:color="auto" w:fill="auto"/>
            <w:noWrap/>
            <w:hideMark/>
          </w:tcPr>
          <w:p w14:paraId="7C18715D" w14:textId="77777777" w:rsidR="00C1380C" w:rsidRPr="00BB578F" w:rsidRDefault="00C1380C" w:rsidP="005226DB">
            <w:pPr>
              <w:jc w:val="left"/>
              <w:rPr>
                <w:rFonts w:eastAsia="Times New Roman" w:cs="Times New Roman"/>
                <w:color w:val="000000"/>
                <w:sz w:val="20"/>
                <w:szCs w:val="20"/>
                <w:lang w:val="en-US"/>
              </w:rPr>
            </w:pPr>
            <w:r w:rsidRPr="00BB578F">
              <w:rPr>
                <w:rFonts w:eastAsia="Times New Roman" w:cs="Times New Roman"/>
                <w:color w:val="000000"/>
                <w:sz w:val="20"/>
                <w:szCs w:val="20"/>
                <w:lang w:val="en-US"/>
              </w:rPr>
              <w:t>0.000</w:t>
            </w:r>
          </w:p>
        </w:tc>
        <w:tc>
          <w:tcPr>
            <w:tcW w:w="628" w:type="pct"/>
            <w:tcBorders>
              <w:top w:val="dotted" w:sz="4" w:space="0" w:color="auto"/>
              <w:left w:val="nil"/>
              <w:bottom w:val="dotted" w:sz="4" w:space="0" w:color="auto"/>
              <w:right w:val="single" w:sz="4" w:space="0" w:color="auto"/>
            </w:tcBorders>
            <w:shd w:val="clear" w:color="auto" w:fill="auto"/>
            <w:noWrap/>
            <w:hideMark/>
          </w:tcPr>
          <w:p w14:paraId="50C1E921" w14:textId="77777777" w:rsidR="00C1380C" w:rsidRPr="00BB578F" w:rsidRDefault="00C1380C" w:rsidP="005226DB">
            <w:pPr>
              <w:jc w:val="left"/>
              <w:rPr>
                <w:rFonts w:eastAsia="Times New Roman" w:cs="Times New Roman"/>
                <w:color w:val="000000"/>
                <w:sz w:val="20"/>
                <w:szCs w:val="20"/>
                <w:lang w:val="en-US"/>
              </w:rPr>
            </w:pPr>
            <w:r w:rsidRPr="00BB578F">
              <w:rPr>
                <w:rFonts w:eastAsia="Times New Roman" w:cs="Times New Roman"/>
                <w:color w:val="000000"/>
                <w:sz w:val="20"/>
                <w:szCs w:val="20"/>
                <w:lang w:val="en-US"/>
              </w:rPr>
              <w:t>205.000</w:t>
            </w:r>
          </w:p>
        </w:tc>
        <w:tc>
          <w:tcPr>
            <w:tcW w:w="519" w:type="pct"/>
            <w:tcBorders>
              <w:top w:val="dotted" w:sz="4" w:space="0" w:color="auto"/>
              <w:left w:val="nil"/>
              <w:bottom w:val="dotted" w:sz="4" w:space="0" w:color="auto"/>
              <w:right w:val="double" w:sz="6" w:space="0" w:color="auto"/>
            </w:tcBorders>
            <w:shd w:val="clear" w:color="auto" w:fill="auto"/>
            <w:noWrap/>
            <w:hideMark/>
          </w:tcPr>
          <w:p w14:paraId="3A198A01" w14:textId="77777777" w:rsidR="00C1380C" w:rsidRPr="00BB578F" w:rsidRDefault="00C1380C" w:rsidP="005226DB">
            <w:pPr>
              <w:jc w:val="left"/>
              <w:rPr>
                <w:rFonts w:eastAsia="Times New Roman" w:cs="Times New Roman"/>
                <w:color w:val="000000"/>
                <w:sz w:val="20"/>
                <w:szCs w:val="20"/>
                <w:lang w:val="en-US"/>
              </w:rPr>
            </w:pPr>
            <w:r w:rsidRPr="00BB578F">
              <w:rPr>
                <w:rFonts w:eastAsia="Times New Roman" w:cs="Times New Roman"/>
                <w:color w:val="000000"/>
                <w:sz w:val="20"/>
                <w:szCs w:val="20"/>
                <w:lang w:val="en-US"/>
              </w:rPr>
              <w:t>55.667</w:t>
            </w:r>
          </w:p>
        </w:tc>
      </w:tr>
      <w:tr w:rsidR="00C1380C" w:rsidRPr="00804AC2" w14:paraId="5306BFFB" w14:textId="77777777" w:rsidTr="005226DB">
        <w:trPr>
          <w:trHeight w:val="288"/>
        </w:trPr>
        <w:tc>
          <w:tcPr>
            <w:tcW w:w="1679" w:type="pct"/>
            <w:tcBorders>
              <w:top w:val="dotted" w:sz="4" w:space="0" w:color="auto"/>
              <w:left w:val="double" w:sz="6" w:space="0" w:color="auto"/>
              <w:bottom w:val="single" w:sz="4" w:space="0" w:color="auto"/>
              <w:right w:val="single" w:sz="4" w:space="0" w:color="auto"/>
            </w:tcBorders>
            <w:shd w:val="clear" w:color="auto" w:fill="auto"/>
            <w:hideMark/>
          </w:tcPr>
          <w:p w14:paraId="4AB1A297" w14:textId="77777777" w:rsidR="00C1380C" w:rsidRPr="00D95341" w:rsidRDefault="00C1380C" w:rsidP="005226DB">
            <w:pPr>
              <w:jc w:val="left"/>
              <w:rPr>
                <w:rFonts w:eastAsia="Times New Roman" w:cs="Times New Roman"/>
                <w:color w:val="000000"/>
                <w:sz w:val="20"/>
                <w:szCs w:val="20"/>
                <w:lang w:val="en-US"/>
              </w:rPr>
            </w:pPr>
            <w:r w:rsidRPr="00D95341">
              <w:rPr>
                <w:rFonts w:eastAsia="Times New Roman" w:cs="Times New Roman"/>
                <w:color w:val="000000"/>
                <w:sz w:val="20"/>
                <w:szCs w:val="20"/>
                <w:lang w:val="en-US"/>
              </w:rPr>
              <w:t xml:space="preserve">Free Parking Facility </w:t>
            </w:r>
          </w:p>
        </w:tc>
        <w:tc>
          <w:tcPr>
            <w:tcW w:w="1594" w:type="pct"/>
            <w:tcBorders>
              <w:top w:val="dotted" w:sz="4" w:space="0" w:color="auto"/>
              <w:left w:val="nil"/>
              <w:bottom w:val="single" w:sz="4" w:space="0" w:color="auto"/>
              <w:right w:val="single" w:sz="4" w:space="0" w:color="auto"/>
            </w:tcBorders>
            <w:shd w:val="clear" w:color="auto" w:fill="auto"/>
            <w:hideMark/>
          </w:tcPr>
          <w:p w14:paraId="1BB753E0" w14:textId="77777777" w:rsidR="00C1380C" w:rsidRPr="00BB578F" w:rsidRDefault="00C1380C" w:rsidP="005226DB">
            <w:pPr>
              <w:jc w:val="left"/>
              <w:rPr>
                <w:rFonts w:eastAsia="Times New Roman" w:cs="Times New Roman"/>
                <w:color w:val="000000"/>
                <w:sz w:val="20"/>
                <w:szCs w:val="20"/>
                <w:lang w:val="en-US"/>
              </w:rPr>
            </w:pPr>
            <w:r w:rsidRPr="00BB578F">
              <w:rPr>
                <w:rFonts w:eastAsia="Times New Roman" w:cs="Times New Roman"/>
                <w:color w:val="000000"/>
                <w:sz w:val="20"/>
                <w:szCs w:val="20"/>
                <w:lang w:val="en-US"/>
              </w:rPr>
              <w:t>Free Parking Facility (Yes and No)</w:t>
            </w:r>
          </w:p>
        </w:tc>
        <w:tc>
          <w:tcPr>
            <w:tcW w:w="580" w:type="pct"/>
            <w:tcBorders>
              <w:top w:val="dotted" w:sz="4" w:space="0" w:color="auto"/>
              <w:left w:val="nil"/>
              <w:bottom w:val="single" w:sz="4" w:space="0" w:color="auto"/>
              <w:right w:val="single" w:sz="4" w:space="0" w:color="auto"/>
            </w:tcBorders>
            <w:shd w:val="clear" w:color="auto" w:fill="auto"/>
            <w:noWrap/>
            <w:hideMark/>
          </w:tcPr>
          <w:p w14:paraId="63196F38" w14:textId="77777777" w:rsidR="00C1380C" w:rsidRPr="00BB578F" w:rsidRDefault="00C1380C" w:rsidP="005226DB">
            <w:pPr>
              <w:jc w:val="left"/>
              <w:rPr>
                <w:rFonts w:eastAsia="Times New Roman" w:cs="Times New Roman"/>
                <w:color w:val="000000"/>
                <w:sz w:val="20"/>
                <w:szCs w:val="20"/>
                <w:lang w:val="en-US"/>
              </w:rPr>
            </w:pPr>
            <w:r w:rsidRPr="00BB578F">
              <w:rPr>
                <w:rFonts w:eastAsia="Times New Roman" w:cs="Times New Roman"/>
                <w:color w:val="000000"/>
                <w:sz w:val="20"/>
                <w:szCs w:val="20"/>
                <w:lang w:val="en-US"/>
              </w:rPr>
              <w:t>0.000</w:t>
            </w:r>
          </w:p>
        </w:tc>
        <w:tc>
          <w:tcPr>
            <w:tcW w:w="628" w:type="pct"/>
            <w:tcBorders>
              <w:top w:val="dotted" w:sz="4" w:space="0" w:color="auto"/>
              <w:left w:val="nil"/>
              <w:bottom w:val="single" w:sz="4" w:space="0" w:color="auto"/>
              <w:right w:val="single" w:sz="4" w:space="0" w:color="auto"/>
            </w:tcBorders>
            <w:shd w:val="clear" w:color="auto" w:fill="auto"/>
            <w:noWrap/>
            <w:hideMark/>
          </w:tcPr>
          <w:p w14:paraId="61CCB60C" w14:textId="77777777" w:rsidR="00C1380C" w:rsidRPr="00BB578F" w:rsidRDefault="00C1380C" w:rsidP="005226DB">
            <w:pPr>
              <w:jc w:val="left"/>
              <w:rPr>
                <w:rFonts w:eastAsia="Times New Roman" w:cs="Times New Roman"/>
                <w:color w:val="000000"/>
                <w:sz w:val="20"/>
                <w:szCs w:val="20"/>
                <w:lang w:val="en-US"/>
              </w:rPr>
            </w:pPr>
            <w:r w:rsidRPr="00BB578F">
              <w:rPr>
                <w:rFonts w:eastAsia="Times New Roman" w:cs="Times New Roman"/>
                <w:color w:val="000000"/>
                <w:sz w:val="20"/>
                <w:szCs w:val="20"/>
                <w:lang w:val="en-US"/>
              </w:rPr>
              <w:t>1.000</w:t>
            </w:r>
          </w:p>
        </w:tc>
        <w:tc>
          <w:tcPr>
            <w:tcW w:w="519" w:type="pct"/>
            <w:tcBorders>
              <w:top w:val="dotted" w:sz="4" w:space="0" w:color="auto"/>
              <w:left w:val="nil"/>
              <w:bottom w:val="single" w:sz="4" w:space="0" w:color="auto"/>
              <w:right w:val="double" w:sz="6" w:space="0" w:color="auto"/>
            </w:tcBorders>
            <w:shd w:val="clear" w:color="auto" w:fill="auto"/>
            <w:noWrap/>
            <w:hideMark/>
          </w:tcPr>
          <w:p w14:paraId="0570CA1F" w14:textId="77777777" w:rsidR="00C1380C" w:rsidRPr="00BB578F" w:rsidRDefault="00C1380C" w:rsidP="005226DB">
            <w:pPr>
              <w:jc w:val="left"/>
              <w:rPr>
                <w:rFonts w:eastAsia="Times New Roman" w:cs="Times New Roman"/>
                <w:color w:val="000000"/>
                <w:sz w:val="20"/>
                <w:szCs w:val="20"/>
                <w:lang w:val="en-US"/>
              </w:rPr>
            </w:pPr>
            <w:r w:rsidRPr="00BB578F">
              <w:rPr>
                <w:rFonts w:eastAsia="Times New Roman" w:cs="Times New Roman"/>
                <w:color w:val="000000"/>
                <w:sz w:val="20"/>
                <w:szCs w:val="20"/>
                <w:lang w:val="en-US"/>
              </w:rPr>
              <w:t>0.667</w:t>
            </w:r>
          </w:p>
        </w:tc>
      </w:tr>
      <w:tr w:rsidR="00C1380C" w:rsidRPr="00804AC2" w14:paraId="293EA89E" w14:textId="77777777" w:rsidTr="005226DB">
        <w:trPr>
          <w:trHeight w:val="288"/>
        </w:trPr>
        <w:tc>
          <w:tcPr>
            <w:tcW w:w="5000" w:type="pct"/>
            <w:gridSpan w:val="5"/>
            <w:tcBorders>
              <w:top w:val="single" w:sz="4" w:space="0" w:color="auto"/>
              <w:left w:val="double" w:sz="6" w:space="0" w:color="auto"/>
              <w:bottom w:val="single" w:sz="4" w:space="0" w:color="auto"/>
              <w:right w:val="double" w:sz="6" w:space="0" w:color="auto"/>
            </w:tcBorders>
            <w:shd w:val="clear" w:color="auto" w:fill="auto"/>
            <w:hideMark/>
          </w:tcPr>
          <w:p w14:paraId="44FFED47" w14:textId="77777777" w:rsidR="00C1380C" w:rsidRPr="00D95341" w:rsidRDefault="00C1380C" w:rsidP="005226DB">
            <w:pPr>
              <w:jc w:val="left"/>
              <w:rPr>
                <w:rFonts w:eastAsia="Times New Roman" w:cs="Times New Roman"/>
                <w:b/>
                <w:color w:val="000000"/>
                <w:sz w:val="20"/>
                <w:szCs w:val="20"/>
                <w:lang w:val="en-US"/>
              </w:rPr>
            </w:pPr>
            <w:r w:rsidRPr="00D95341">
              <w:rPr>
                <w:rFonts w:eastAsia="Times New Roman" w:cs="Times New Roman"/>
                <w:b/>
                <w:color w:val="000000"/>
                <w:sz w:val="20"/>
                <w:szCs w:val="20"/>
                <w:lang w:val="en-US"/>
              </w:rPr>
              <w:t>Land Use Patterns</w:t>
            </w:r>
          </w:p>
        </w:tc>
      </w:tr>
      <w:tr w:rsidR="006E0D9A" w:rsidRPr="00804AC2" w14:paraId="4AF18323" w14:textId="77777777" w:rsidTr="00985BFE">
        <w:trPr>
          <w:trHeight w:val="288"/>
        </w:trPr>
        <w:tc>
          <w:tcPr>
            <w:tcW w:w="1679" w:type="pct"/>
            <w:tcBorders>
              <w:top w:val="single" w:sz="4" w:space="0" w:color="auto"/>
              <w:left w:val="double" w:sz="6" w:space="0" w:color="auto"/>
              <w:bottom w:val="dotted" w:sz="4" w:space="0" w:color="auto"/>
              <w:right w:val="single" w:sz="4" w:space="0" w:color="auto"/>
            </w:tcBorders>
            <w:shd w:val="clear" w:color="auto" w:fill="auto"/>
            <w:hideMark/>
          </w:tcPr>
          <w:p w14:paraId="63D7777C" w14:textId="77777777" w:rsidR="006E0D9A" w:rsidRPr="00D95341" w:rsidRDefault="006E0D9A" w:rsidP="005226DB">
            <w:pPr>
              <w:jc w:val="left"/>
              <w:rPr>
                <w:rFonts w:eastAsia="Times New Roman" w:cs="Times New Roman"/>
                <w:color w:val="000000"/>
                <w:sz w:val="20"/>
                <w:szCs w:val="20"/>
                <w:lang w:val="en-US"/>
              </w:rPr>
            </w:pPr>
            <w:r w:rsidRPr="00D95341">
              <w:rPr>
                <w:rFonts w:eastAsia="Times New Roman" w:cs="Times New Roman"/>
                <w:color w:val="000000"/>
                <w:sz w:val="20"/>
                <w:szCs w:val="20"/>
                <w:lang w:val="en-US"/>
              </w:rPr>
              <w:t xml:space="preserve">Number of Commercial centers in a </w:t>
            </w:r>
          </w:p>
        </w:tc>
        <w:tc>
          <w:tcPr>
            <w:tcW w:w="1594" w:type="pct"/>
            <w:vMerge w:val="restart"/>
            <w:tcBorders>
              <w:top w:val="single" w:sz="4" w:space="0" w:color="auto"/>
              <w:left w:val="single" w:sz="4" w:space="0" w:color="auto"/>
              <w:right w:val="single" w:sz="4" w:space="0" w:color="auto"/>
            </w:tcBorders>
            <w:shd w:val="clear" w:color="auto" w:fill="auto"/>
            <w:noWrap/>
            <w:hideMark/>
          </w:tcPr>
          <w:p w14:paraId="5C0FB1D4" w14:textId="02C6D6B6" w:rsidR="006E0D9A" w:rsidRPr="00BB578F" w:rsidRDefault="006E0D9A" w:rsidP="006E0D9A">
            <w:pPr>
              <w:jc w:val="left"/>
              <w:rPr>
                <w:rFonts w:eastAsia="Times New Roman" w:cs="Times New Roman"/>
                <w:color w:val="000000"/>
                <w:sz w:val="20"/>
                <w:szCs w:val="20"/>
                <w:lang w:val="en-US"/>
              </w:rPr>
            </w:pPr>
            <w:r w:rsidRPr="00D95341">
              <w:rPr>
                <w:rFonts w:eastAsia="Times New Roman" w:cs="Times New Roman"/>
                <w:color w:val="000000"/>
                <w:sz w:val="20"/>
                <w:szCs w:val="20"/>
                <w:lang w:val="en-US"/>
              </w:rPr>
              <w:t>Number of Commercial centers in a</w:t>
            </w:r>
            <w:r>
              <w:rPr>
                <w:rFonts w:eastAsia="Times New Roman" w:cs="Times New Roman"/>
                <w:color w:val="000000"/>
                <w:sz w:val="20"/>
                <w:szCs w:val="20"/>
                <w:lang w:val="en-US"/>
              </w:rPr>
              <w:t xml:space="preserve"> 1500m buffer</w:t>
            </w:r>
          </w:p>
        </w:tc>
        <w:tc>
          <w:tcPr>
            <w:tcW w:w="580" w:type="pct"/>
            <w:tcBorders>
              <w:top w:val="single" w:sz="4" w:space="0" w:color="auto"/>
              <w:left w:val="single" w:sz="4" w:space="0" w:color="auto"/>
              <w:bottom w:val="dotted" w:sz="4" w:space="0" w:color="auto"/>
              <w:right w:val="single" w:sz="4" w:space="0" w:color="auto"/>
            </w:tcBorders>
            <w:shd w:val="clear" w:color="auto" w:fill="auto"/>
            <w:noWrap/>
            <w:hideMark/>
          </w:tcPr>
          <w:p w14:paraId="6125ED6D" w14:textId="77777777" w:rsidR="006E0D9A" w:rsidRPr="00BB578F" w:rsidRDefault="006E0D9A" w:rsidP="005226DB">
            <w:pPr>
              <w:jc w:val="left"/>
              <w:rPr>
                <w:rFonts w:eastAsia="Times New Roman" w:cs="Times New Roman"/>
                <w:color w:val="000000"/>
                <w:sz w:val="20"/>
                <w:szCs w:val="20"/>
                <w:lang w:val="en-US"/>
              </w:rPr>
            </w:pPr>
            <w:r w:rsidRPr="00BB578F">
              <w:rPr>
                <w:rFonts w:eastAsia="Times New Roman" w:cs="Times New Roman"/>
                <w:color w:val="000000"/>
                <w:sz w:val="20"/>
                <w:szCs w:val="20"/>
                <w:lang w:val="en-US"/>
              </w:rPr>
              <w:t> </w:t>
            </w:r>
          </w:p>
        </w:tc>
        <w:tc>
          <w:tcPr>
            <w:tcW w:w="628" w:type="pct"/>
            <w:tcBorders>
              <w:top w:val="single" w:sz="4" w:space="0" w:color="auto"/>
              <w:left w:val="single" w:sz="4" w:space="0" w:color="auto"/>
              <w:bottom w:val="dotted" w:sz="4" w:space="0" w:color="auto"/>
              <w:right w:val="single" w:sz="4" w:space="0" w:color="auto"/>
            </w:tcBorders>
            <w:shd w:val="clear" w:color="auto" w:fill="auto"/>
            <w:noWrap/>
            <w:hideMark/>
          </w:tcPr>
          <w:p w14:paraId="07125F85" w14:textId="77777777" w:rsidR="006E0D9A" w:rsidRPr="00BB578F" w:rsidRDefault="006E0D9A" w:rsidP="005226DB">
            <w:pPr>
              <w:jc w:val="left"/>
              <w:rPr>
                <w:rFonts w:eastAsia="Times New Roman" w:cs="Times New Roman"/>
                <w:color w:val="000000"/>
                <w:sz w:val="20"/>
                <w:szCs w:val="20"/>
                <w:lang w:val="en-US"/>
              </w:rPr>
            </w:pPr>
            <w:r w:rsidRPr="00BB578F">
              <w:rPr>
                <w:rFonts w:eastAsia="Times New Roman" w:cs="Times New Roman"/>
                <w:color w:val="000000"/>
                <w:sz w:val="20"/>
                <w:szCs w:val="20"/>
                <w:lang w:val="en-US"/>
              </w:rPr>
              <w:t> </w:t>
            </w:r>
          </w:p>
        </w:tc>
        <w:tc>
          <w:tcPr>
            <w:tcW w:w="519" w:type="pct"/>
            <w:tcBorders>
              <w:top w:val="single" w:sz="4" w:space="0" w:color="auto"/>
              <w:left w:val="single" w:sz="4" w:space="0" w:color="auto"/>
              <w:bottom w:val="dotted" w:sz="4" w:space="0" w:color="auto"/>
              <w:right w:val="double" w:sz="6" w:space="0" w:color="auto"/>
            </w:tcBorders>
            <w:shd w:val="clear" w:color="auto" w:fill="auto"/>
            <w:noWrap/>
            <w:hideMark/>
          </w:tcPr>
          <w:p w14:paraId="66E71A86" w14:textId="77777777" w:rsidR="006E0D9A" w:rsidRPr="00BB578F" w:rsidRDefault="006E0D9A" w:rsidP="005226DB">
            <w:pPr>
              <w:jc w:val="left"/>
              <w:rPr>
                <w:rFonts w:eastAsia="Times New Roman" w:cs="Times New Roman"/>
                <w:color w:val="000000"/>
                <w:sz w:val="20"/>
                <w:szCs w:val="20"/>
                <w:lang w:val="en-US"/>
              </w:rPr>
            </w:pPr>
            <w:r w:rsidRPr="00BB578F">
              <w:rPr>
                <w:rFonts w:eastAsia="Times New Roman" w:cs="Times New Roman"/>
                <w:color w:val="000000"/>
                <w:sz w:val="20"/>
                <w:szCs w:val="20"/>
                <w:lang w:val="en-US"/>
              </w:rPr>
              <w:t> </w:t>
            </w:r>
          </w:p>
        </w:tc>
      </w:tr>
      <w:tr w:rsidR="006E0D9A" w:rsidRPr="00804AC2" w14:paraId="5E1688BD" w14:textId="77777777" w:rsidTr="00985BFE">
        <w:trPr>
          <w:trHeight w:val="288"/>
        </w:trPr>
        <w:tc>
          <w:tcPr>
            <w:tcW w:w="1679" w:type="pct"/>
            <w:tcBorders>
              <w:top w:val="dotted" w:sz="4" w:space="0" w:color="auto"/>
              <w:left w:val="double" w:sz="6" w:space="0" w:color="auto"/>
              <w:bottom w:val="dotted" w:sz="4" w:space="0" w:color="auto"/>
              <w:right w:val="single" w:sz="4" w:space="0" w:color="auto"/>
            </w:tcBorders>
            <w:shd w:val="clear" w:color="auto" w:fill="auto"/>
            <w:hideMark/>
          </w:tcPr>
          <w:p w14:paraId="2E40A43E" w14:textId="77777777" w:rsidR="006E0D9A" w:rsidRPr="00D95341" w:rsidRDefault="006E0D9A" w:rsidP="005226DB">
            <w:pPr>
              <w:jc w:val="left"/>
              <w:rPr>
                <w:rFonts w:eastAsia="Times New Roman" w:cs="Times New Roman"/>
                <w:iCs/>
                <w:color w:val="000000"/>
                <w:sz w:val="20"/>
                <w:szCs w:val="20"/>
                <w:lang w:val="en-US"/>
              </w:rPr>
            </w:pPr>
            <w:r w:rsidRPr="00D95341">
              <w:rPr>
                <w:rFonts w:eastAsia="Times New Roman" w:cs="Times New Roman"/>
                <w:iCs/>
                <w:color w:val="000000"/>
                <w:sz w:val="20"/>
                <w:szCs w:val="20"/>
                <w:lang w:val="en-US"/>
              </w:rPr>
              <w:t>1500 m buffer</w:t>
            </w:r>
          </w:p>
        </w:tc>
        <w:tc>
          <w:tcPr>
            <w:tcW w:w="1594" w:type="pct"/>
            <w:vMerge/>
            <w:tcBorders>
              <w:left w:val="single" w:sz="4" w:space="0" w:color="auto"/>
              <w:bottom w:val="dotted" w:sz="4" w:space="0" w:color="auto"/>
              <w:right w:val="single" w:sz="4" w:space="0" w:color="auto"/>
            </w:tcBorders>
            <w:shd w:val="clear" w:color="auto" w:fill="auto"/>
            <w:hideMark/>
          </w:tcPr>
          <w:p w14:paraId="00E99FCA" w14:textId="3A691CC2" w:rsidR="006E0D9A" w:rsidRPr="00BB578F" w:rsidRDefault="006E0D9A" w:rsidP="005226DB">
            <w:pPr>
              <w:jc w:val="left"/>
              <w:rPr>
                <w:rFonts w:eastAsia="Times New Roman" w:cs="Times New Roman"/>
                <w:color w:val="000000"/>
                <w:sz w:val="20"/>
                <w:szCs w:val="20"/>
                <w:lang w:val="en-US"/>
              </w:rPr>
            </w:pPr>
          </w:p>
        </w:tc>
        <w:tc>
          <w:tcPr>
            <w:tcW w:w="580" w:type="pct"/>
            <w:tcBorders>
              <w:top w:val="dotted" w:sz="4" w:space="0" w:color="auto"/>
              <w:left w:val="single" w:sz="4" w:space="0" w:color="auto"/>
              <w:bottom w:val="dotted" w:sz="4" w:space="0" w:color="auto"/>
              <w:right w:val="single" w:sz="4" w:space="0" w:color="auto"/>
            </w:tcBorders>
            <w:shd w:val="clear" w:color="auto" w:fill="auto"/>
            <w:noWrap/>
            <w:hideMark/>
          </w:tcPr>
          <w:p w14:paraId="1DA3C3E1" w14:textId="77777777" w:rsidR="006E0D9A" w:rsidRPr="00BB578F" w:rsidRDefault="006E0D9A" w:rsidP="005226DB">
            <w:pPr>
              <w:jc w:val="left"/>
              <w:rPr>
                <w:rFonts w:eastAsia="Times New Roman" w:cs="Times New Roman"/>
                <w:color w:val="000000"/>
                <w:sz w:val="20"/>
                <w:szCs w:val="20"/>
                <w:lang w:val="en-US"/>
              </w:rPr>
            </w:pPr>
            <w:r w:rsidRPr="00BB578F">
              <w:rPr>
                <w:rFonts w:eastAsia="Times New Roman" w:cs="Times New Roman"/>
                <w:color w:val="000000"/>
                <w:sz w:val="20"/>
                <w:szCs w:val="20"/>
                <w:lang w:val="en-US"/>
              </w:rPr>
              <w:t>0.000</w:t>
            </w:r>
          </w:p>
        </w:tc>
        <w:tc>
          <w:tcPr>
            <w:tcW w:w="628" w:type="pct"/>
            <w:tcBorders>
              <w:top w:val="dotted" w:sz="4" w:space="0" w:color="auto"/>
              <w:left w:val="single" w:sz="4" w:space="0" w:color="auto"/>
              <w:bottom w:val="dotted" w:sz="4" w:space="0" w:color="auto"/>
              <w:right w:val="single" w:sz="4" w:space="0" w:color="auto"/>
            </w:tcBorders>
            <w:shd w:val="clear" w:color="auto" w:fill="auto"/>
            <w:noWrap/>
            <w:hideMark/>
          </w:tcPr>
          <w:p w14:paraId="2E9E4AC2" w14:textId="77777777" w:rsidR="006E0D9A" w:rsidRPr="00BB578F" w:rsidRDefault="006E0D9A" w:rsidP="005226DB">
            <w:pPr>
              <w:jc w:val="left"/>
              <w:rPr>
                <w:rFonts w:eastAsia="Times New Roman" w:cs="Times New Roman"/>
                <w:color w:val="000000"/>
                <w:sz w:val="20"/>
                <w:szCs w:val="20"/>
                <w:lang w:val="en-US"/>
              </w:rPr>
            </w:pPr>
            <w:r w:rsidRPr="00BB578F">
              <w:rPr>
                <w:rFonts w:eastAsia="Times New Roman" w:cs="Times New Roman"/>
                <w:color w:val="000000"/>
                <w:sz w:val="20"/>
                <w:szCs w:val="20"/>
                <w:lang w:val="en-US"/>
              </w:rPr>
              <w:t>6.000</w:t>
            </w:r>
          </w:p>
        </w:tc>
        <w:tc>
          <w:tcPr>
            <w:tcW w:w="519" w:type="pct"/>
            <w:tcBorders>
              <w:top w:val="dotted" w:sz="4" w:space="0" w:color="auto"/>
              <w:left w:val="single" w:sz="4" w:space="0" w:color="auto"/>
              <w:bottom w:val="dotted" w:sz="4" w:space="0" w:color="auto"/>
              <w:right w:val="double" w:sz="6" w:space="0" w:color="auto"/>
            </w:tcBorders>
            <w:shd w:val="clear" w:color="auto" w:fill="auto"/>
            <w:noWrap/>
            <w:hideMark/>
          </w:tcPr>
          <w:p w14:paraId="09A6C66A" w14:textId="77777777" w:rsidR="006E0D9A" w:rsidRPr="00BB578F" w:rsidRDefault="006E0D9A" w:rsidP="005226DB">
            <w:pPr>
              <w:jc w:val="left"/>
              <w:rPr>
                <w:rFonts w:eastAsia="Times New Roman" w:cs="Times New Roman"/>
                <w:color w:val="000000"/>
                <w:sz w:val="20"/>
                <w:szCs w:val="20"/>
                <w:lang w:val="en-US"/>
              </w:rPr>
            </w:pPr>
            <w:r w:rsidRPr="00BB578F">
              <w:rPr>
                <w:rFonts w:eastAsia="Times New Roman" w:cs="Times New Roman"/>
                <w:color w:val="000000"/>
                <w:sz w:val="20"/>
                <w:szCs w:val="20"/>
                <w:lang w:val="en-US"/>
              </w:rPr>
              <w:t>2.750</w:t>
            </w:r>
          </w:p>
        </w:tc>
      </w:tr>
      <w:tr w:rsidR="006E0D9A" w:rsidRPr="00804AC2" w14:paraId="0D89A9B9" w14:textId="77777777" w:rsidTr="00985BFE">
        <w:trPr>
          <w:trHeight w:val="288"/>
        </w:trPr>
        <w:tc>
          <w:tcPr>
            <w:tcW w:w="1679" w:type="pct"/>
            <w:tcBorders>
              <w:top w:val="dotted" w:sz="4" w:space="0" w:color="auto"/>
              <w:left w:val="double" w:sz="6" w:space="0" w:color="auto"/>
              <w:bottom w:val="dotted" w:sz="4" w:space="0" w:color="auto"/>
              <w:right w:val="single" w:sz="4" w:space="0" w:color="auto"/>
            </w:tcBorders>
            <w:shd w:val="clear" w:color="auto" w:fill="auto"/>
            <w:hideMark/>
          </w:tcPr>
          <w:p w14:paraId="2188B402" w14:textId="77777777" w:rsidR="006E0D9A" w:rsidRPr="00D95341" w:rsidRDefault="006E0D9A" w:rsidP="005226DB">
            <w:pPr>
              <w:jc w:val="left"/>
              <w:rPr>
                <w:rFonts w:eastAsia="Times New Roman" w:cs="Times New Roman"/>
                <w:color w:val="000000"/>
                <w:sz w:val="20"/>
                <w:szCs w:val="20"/>
                <w:lang w:val="en-US"/>
              </w:rPr>
            </w:pPr>
            <w:r w:rsidRPr="00D95341">
              <w:rPr>
                <w:rFonts w:eastAsia="Times New Roman" w:cs="Times New Roman"/>
                <w:color w:val="000000"/>
                <w:sz w:val="20"/>
                <w:szCs w:val="20"/>
                <w:lang w:val="en-US"/>
              </w:rPr>
              <w:t xml:space="preserve">Number of Educational centers in a </w:t>
            </w:r>
          </w:p>
        </w:tc>
        <w:tc>
          <w:tcPr>
            <w:tcW w:w="1594" w:type="pct"/>
            <w:vMerge w:val="restart"/>
            <w:tcBorders>
              <w:top w:val="dotted" w:sz="4" w:space="0" w:color="auto"/>
              <w:left w:val="single" w:sz="4" w:space="0" w:color="auto"/>
              <w:right w:val="single" w:sz="4" w:space="0" w:color="auto"/>
            </w:tcBorders>
            <w:shd w:val="clear" w:color="auto" w:fill="auto"/>
            <w:hideMark/>
          </w:tcPr>
          <w:p w14:paraId="146E7DC1" w14:textId="036A52BC" w:rsidR="006E0D9A" w:rsidRPr="00BB578F" w:rsidRDefault="006E0D9A" w:rsidP="006E0D9A">
            <w:pPr>
              <w:jc w:val="left"/>
              <w:rPr>
                <w:rFonts w:eastAsia="Times New Roman" w:cs="Times New Roman"/>
                <w:color w:val="000000"/>
                <w:sz w:val="20"/>
                <w:szCs w:val="20"/>
                <w:lang w:val="en-US"/>
              </w:rPr>
            </w:pPr>
            <w:r w:rsidRPr="00D95341">
              <w:rPr>
                <w:rFonts w:eastAsia="Times New Roman" w:cs="Times New Roman"/>
                <w:color w:val="000000"/>
                <w:sz w:val="20"/>
                <w:szCs w:val="20"/>
                <w:lang w:val="en-US"/>
              </w:rPr>
              <w:t>Number of Educational centers in a</w:t>
            </w:r>
            <w:r>
              <w:rPr>
                <w:rFonts w:eastAsia="Times New Roman" w:cs="Times New Roman"/>
                <w:color w:val="000000"/>
                <w:sz w:val="20"/>
                <w:szCs w:val="20"/>
                <w:lang w:val="en-US"/>
              </w:rPr>
              <w:t xml:space="preserve"> 1500m buffer</w:t>
            </w:r>
          </w:p>
        </w:tc>
        <w:tc>
          <w:tcPr>
            <w:tcW w:w="580" w:type="pct"/>
            <w:tcBorders>
              <w:top w:val="dotted" w:sz="4" w:space="0" w:color="auto"/>
              <w:left w:val="single" w:sz="4" w:space="0" w:color="auto"/>
              <w:bottom w:val="dotted" w:sz="4" w:space="0" w:color="auto"/>
              <w:right w:val="single" w:sz="4" w:space="0" w:color="auto"/>
            </w:tcBorders>
            <w:shd w:val="clear" w:color="auto" w:fill="auto"/>
            <w:hideMark/>
          </w:tcPr>
          <w:p w14:paraId="6DDB2476" w14:textId="77777777" w:rsidR="006E0D9A" w:rsidRPr="00BB578F" w:rsidRDefault="006E0D9A" w:rsidP="005226DB">
            <w:pPr>
              <w:jc w:val="left"/>
              <w:rPr>
                <w:rFonts w:eastAsia="Times New Roman" w:cs="Times New Roman"/>
                <w:color w:val="000000"/>
                <w:sz w:val="20"/>
                <w:szCs w:val="20"/>
                <w:lang w:val="en-US"/>
              </w:rPr>
            </w:pPr>
            <w:r w:rsidRPr="00BB578F">
              <w:rPr>
                <w:rFonts w:eastAsia="Times New Roman" w:cs="Times New Roman"/>
                <w:color w:val="000000"/>
                <w:sz w:val="20"/>
                <w:szCs w:val="20"/>
                <w:lang w:val="en-US"/>
              </w:rPr>
              <w:t> </w:t>
            </w:r>
          </w:p>
        </w:tc>
        <w:tc>
          <w:tcPr>
            <w:tcW w:w="628" w:type="pct"/>
            <w:tcBorders>
              <w:top w:val="dotted" w:sz="4" w:space="0" w:color="auto"/>
              <w:left w:val="single" w:sz="4" w:space="0" w:color="auto"/>
              <w:bottom w:val="dotted" w:sz="4" w:space="0" w:color="auto"/>
              <w:right w:val="single" w:sz="4" w:space="0" w:color="auto"/>
            </w:tcBorders>
            <w:shd w:val="clear" w:color="auto" w:fill="auto"/>
            <w:hideMark/>
          </w:tcPr>
          <w:p w14:paraId="0B12AA6C" w14:textId="77777777" w:rsidR="006E0D9A" w:rsidRPr="00BB578F" w:rsidRDefault="006E0D9A" w:rsidP="005226DB">
            <w:pPr>
              <w:jc w:val="left"/>
              <w:rPr>
                <w:rFonts w:eastAsia="Times New Roman" w:cs="Times New Roman"/>
                <w:color w:val="000000"/>
                <w:sz w:val="20"/>
                <w:szCs w:val="20"/>
                <w:lang w:val="en-US"/>
              </w:rPr>
            </w:pPr>
            <w:r w:rsidRPr="00BB578F">
              <w:rPr>
                <w:rFonts w:eastAsia="Times New Roman" w:cs="Times New Roman"/>
                <w:color w:val="000000"/>
                <w:sz w:val="20"/>
                <w:szCs w:val="20"/>
                <w:lang w:val="en-US"/>
              </w:rPr>
              <w:t> </w:t>
            </w:r>
          </w:p>
        </w:tc>
        <w:tc>
          <w:tcPr>
            <w:tcW w:w="519" w:type="pct"/>
            <w:tcBorders>
              <w:top w:val="dotted" w:sz="4" w:space="0" w:color="auto"/>
              <w:left w:val="single" w:sz="4" w:space="0" w:color="auto"/>
              <w:bottom w:val="dotted" w:sz="4" w:space="0" w:color="auto"/>
              <w:right w:val="double" w:sz="6" w:space="0" w:color="auto"/>
            </w:tcBorders>
            <w:shd w:val="clear" w:color="auto" w:fill="auto"/>
            <w:hideMark/>
          </w:tcPr>
          <w:p w14:paraId="6620A5E8" w14:textId="77777777" w:rsidR="006E0D9A" w:rsidRPr="00BB578F" w:rsidRDefault="006E0D9A" w:rsidP="005226DB">
            <w:pPr>
              <w:jc w:val="left"/>
              <w:rPr>
                <w:rFonts w:eastAsia="Times New Roman" w:cs="Times New Roman"/>
                <w:color w:val="000000"/>
                <w:sz w:val="20"/>
                <w:szCs w:val="20"/>
                <w:lang w:val="en-US"/>
              </w:rPr>
            </w:pPr>
            <w:r w:rsidRPr="00BB578F">
              <w:rPr>
                <w:rFonts w:eastAsia="Times New Roman" w:cs="Times New Roman"/>
                <w:color w:val="000000"/>
                <w:sz w:val="20"/>
                <w:szCs w:val="20"/>
                <w:lang w:val="en-US"/>
              </w:rPr>
              <w:t> </w:t>
            </w:r>
          </w:p>
        </w:tc>
      </w:tr>
      <w:tr w:rsidR="006E0D9A" w:rsidRPr="00804AC2" w14:paraId="7F6CA91A" w14:textId="77777777" w:rsidTr="00985BFE">
        <w:trPr>
          <w:trHeight w:val="288"/>
        </w:trPr>
        <w:tc>
          <w:tcPr>
            <w:tcW w:w="1679" w:type="pct"/>
            <w:tcBorders>
              <w:top w:val="dotted" w:sz="4" w:space="0" w:color="auto"/>
              <w:left w:val="double" w:sz="6" w:space="0" w:color="auto"/>
              <w:bottom w:val="dotted" w:sz="4" w:space="0" w:color="auto"/>
              <w:right w:val="single" w:sz="4" w:space="0" w:color="auto"/>
            </w:tcBorders>
            <w:shd w:val="clear" w:color="auto" w:fill="auto"/>
            <w:hideMark/>
          </w:tcPr>
          <w:p w14:paraId="7540DC05" w14:textId="77777777" w:rsidR="006E0D9A" w:rsidRPr="00D95341" w:rsidRDefault="006E0D9A" w:rsidP="005226DB">
            <w:pPr>
              <w:jc w:val="left"/>
              <w:rPr>
                <w:rFonts w:eastAsia="Times New Roman" w:cs="Times New Roman"/>
                <w:iCs/>
                <w:color w:val="000000"/>
                <w:sz w:val="20"/>
                <w:szCs w:val="20"/>
                <w:lang w:val="en-US"/>
              </w:rPr>
            </w:pPr>
            <w:r w:rsidRPr="00D95341">
              <w:rPr>
                <w:rFonts w:eastAsia="Times New Roman" w:cs="Times New Roman"/>
                <w:iCs/>
                <w:color w:val="000000"/>
                <w:sz w:val="20"/>
                <w:szCs w:val="20"/>
                <w:lang w:val="en-US"/>
              </w:rPr>
              <w:t>1500 m buffer</w:t>
            </w:r>
          </w:p>
        </w:tc>
        <w:tc>
          <w:tcPr>
            <w:tcW w:w="1594" w:type="pct"/>
            <w:vMerge/>
            <w:tcBorders>
              <w:left w:val="single" w:sz="4" w:space="0" w:color="auto"/>
              <w:bottom w:val="dotted" w:sz="4" w:space="0" w:color="auto"/>
              <w:right w:val="single" w:sz="4" w:space="0" w:color="auto"/>
            </w:tcBorders>
            <w:shd w:val="clear" w:color="auto" w:fill="auto"/>
            <w:hideMark/>
          </w:tcPr>
          <w:p w14:paraId="5445A666" w14:textId="0A063939" w:rsidR="006E0D9A" w:rsidRPr="00BB578F" w:rsidRDefault="006E0D9A" w:rsidP="005226DB">
            <w:pPr>
              <w:jc w:val="left"/>
              <w:rPr>
                <w:rFonts w:eastAsia="Times New Roman" w:cs="Times New Roman"/>
                <w:color w:val="000000"/>
                <w:sz w:val="20"/>
                <w:szCs w:val="20"/>
                <w:lang w:val="en-US"/>
              </w:rPr>
            </w:pPr>
          </w:p>
        </w:tc>
        <w:tc>
          <w:tcPr>
            <w:tcW w:w="580" w:type="pct"/>
            <w:tcBorders>
              <w:top w:val="dotted" w:sz="4" w:space="0" w:color="auto"/>
              <w:left w:val="single" w:sz="4" w:space="0" w:color="auto"/>
              <w:bottom w:val="dotted" w:sz="4" w:space="0" w:color="auto"/>
              <w:right w:val="single" w:sz="4" w:space="0" w:color="auto"/>
            </w:tcBorders>
            <w:shd w:val="clear" w:color="auto" w:fill="auto"/>
            <w:noWrap/>
            <w:hideMark/>
          </w:tcPr>
          <w:p w14:paraId="0F0D7731" w14:textId="77777777" w:rsidR="006E0D9A" w:rsidRPr="00BB578F" w:rsidRDefault="006E0D9A" w:rsidP="005226DB">
            <w:pPr>
              <w:jc w:val="left"/>
              <w:rPr>
                <w:rFonts w:eastAsia="Times New Roman" w:cs="Times New Roman"/>
                <w:color w:val="000000"/>
                <w:sz w:val="20"/>
                <w:szCs w:val="20"/>
                <w:lang w:val="en-US"/>
              </w:rPr>
            </w:pPr>
            <w:r w:rsidRPr="00BB578F">
              <w:rPr>
                <w:rFonts w:eastAsia="Times New Roman" w:cs="Times New Roman"/>
                <w:color w:val="000000"/>
                <w:sz w:val="20"/>
                <w:szCs w:val="20"/>
                <w:lang w:val="en-US"/>
              </w:rPr>
              <w:t>0.000</w:t>
            </w:r>
          </w:p>
        </w:tc>
        <w:tc>
          <w:tcPr>
            <w:tcW w:w="628" w:type="pct"/>
            <w:tcBorders>
              <w:top w:val="dotted" w:sz="4" w:space="0" w:color="auto"/>
              <w:left w:val="single" w:sz="4" w:space="0" w:color="auto"/>
              <w:bottom w:val="dotted" w:sz="4" w:space="0" w:color="auto"/>
              <w:right w:val="single" w:sz="4" w:space="0" w:color="auto"/>
            </w:tcBorders>
            <w:shd w:val="clear" w:color="auto" w:fill="auto"/>
            <w:noWrap/>
            <w:hideMark/>
          </w:tcPr>
          <w:p w14:paraId="12A24801" w14:textId="77777777" w:rsidR="006E0D9A" w:rsidRPr="00BB578F" w:rsidRDefault="006E0D9A" w:rsidP="005226DB">
            <w:pPr>
              <w:jc w:val="left"/>
              <w:rPr>
                <w:rFonts w:eastAsia="Times New Roman" w:cs="Times New Roman"/>
                <w:color w:val="000000"/>
                <w:sz w:val="20"/>
                <w:szCs w:val="20"/>
                <w:lang w:val="en-US"/>
              </w:rPr>
            </w:pPr>
            <w:r w:rsidRPr="00BB578F">
              <w:rPr>
                <w:rFonts w:eastAsia="Times New Roman" w:cs="Times New Roman"/>
                <w:color w:val="000000"/>
                <w:sz w:val="20"/>
                <w:szCs w:val="20"/>
                <w:lang w:val="en-US"/>
              </w:rPr>
              <w:t>11.000</w:t>
            </w:r>
          </w:p>
        </w:tc>
        <w:tc>
          <w:tcPr>
            <w:tcW w:w="519" w:type="pct"/>
            <w:tcBorders>
              <w:top w:val="dotted" w:sz="4" w:space="0" w:color="auto"/>
              <w:left w:val="single" w:sz="4" w:space="0" w:color="auto"/>
              <w:bottom w:val="dotted" w:sz="4" w:space="0" w:color="auto"/>
              <w:right w:val="double" w:sz="6" w:space="0" w:color="auto"/>
            </w:tcBorders>
            <w:shd w:val="clear" w:color="auto" w:fill="auto"/>
            <w:noWrap/>
            <w:hideMark/>
          </w:tcPr>
          <w:p w14:paraId="76B1007D" w14:textId="77777777" w:rsidR="006E0D9A" w:rsidRPr="00BB578F" w:rsidRDefault="006E0D9A" w:rsidP="005226DB">
            <w:pPr>
              <w:jc w:val="left"/>
              <w:rPr>
                <w:rFonts w:eastAsia="Times New Roman" w:cs="Times New Roman"/>
                <w:color w:val="000000"/>
                <w:sz w:val="20"/>
                <w:szCs w:val="20"/>
                <w:lang w:val="en-US"/>
              </w:rPr>
            </w:pPr>
            <w:r w:rsidRPr="00BB578F">
              <w:rPr>
                <w:rFonts w:eastAsia="Times New Roman" w:cs="Times New Roman"/>
                <w:color w:val="000000"/>
                <w:sz w:val="20"/>
                <w:szCs w:val="20"/>
                <w:lang w:val="en-US"/>
              </w:rPr>
              <w:t>4.250</w:t>
            </w:r>
          </w:p>
        </w:tc>
      </w:tr>
      <w:tr w:rsidR="006E0D9A" w:rsidRPr="00804AC2" w14:paraId="500D5BCC" w14:textId="77777777" w:rsidTr="00985BFE">
        <w:trPr>
          <w:trHeight w:val="288"/>
        </w:trPr>
        <w:tc>
          <w:tcPr>
            <w:tcW w:w="1679" w:type="pct"/>
            <w:tcBorders>
              <w:top w:val="dotted" w:sz="4" w:space="0" w:color="auto"/>
              <w:left w:val="double" w:sz="6" w:space="0" w:color="auto"/>
              <w:bottom w:val="dotted" w:sz="4" w:space="0" w:color="auto"/>
              <w:right w:val="single" w:sz="4" w:space="0" w:color="auto"/>
            </w:tcBorders>
            <w:shd w:val="clear" w:color="auto" w:fill="auto"/>
            <w:hideMark/>
          </w:tcPr>
          <w:p w14:paraId="06A047A8" w14:textId="77777777" w:rsidR="006E0D9A" w:rsidRPr="00D95341" w:rsidRDefault="006E0D9A" w:rsidP="005226DB">
            <w:pPr>
              <w:jc w:val="left"/>
              <w:rPr>
                <w:rFonts w:eastAsia="Times New Roman" w:cs="Times New Roman"/>
                <w:color w:val="000000"/>
                <w:sz w:val="20"/>
                <w:szCs w:val="20"/>
                <w:lang w:val="en-US"/>
              </w:rPr>
            </w:pPr>
            <w:r w:rsidRPr="00D95341">
              <w:rPr>
                <w:rFonts w:eastAsia="Times New Roman" w:cs="Times New Roman"/>
                <w:color w:val="000000"/>
                <w:sz w:val="20"/>
                <w:szCs w:val="20"/>
                <w:lang w:val="en-US"/>
              </w:rPr>
              <w:t xml:space="preserve">Number of Financial centers in a </w:t>
            </w:r>
          </w:p>
        </w:tc>
        <w:tc>
          <w:tcPr>
            <w:tcW w:w="1594" w:type="pct"/>
            <w:vMerge w:val="restart"/>
            <w:tcBorders>
              <w:top w:val="dotted" w:sz="4" w:space="0" w:color="auto"/>
              <w:left w:val="single" w:sz="4" w:space="0" w:color="auto"/>
              <w:right w:val="single" w:sz="4" w:space="0" w:color="auto"/>
            </w:tcBorders>
            <w:shd w:val="clear" w:color="auto" w:fill="auto"/>
            <w:hideMark/>
          </w:tcPr>
          <w:p w14:paraId="4DE99939" w14:textId="33097E27" w:rsidR="006E0D9A" w:rsidRPr="00BB578F" w:rsidRDefault="006E0D9A" w:rsidP="006E0D9A">
            <w:pPr>
              <w:jc w:val="left"/>
              <w:rPr>
                <w:rFonts w:eastAsia="Times New Roman" w:cs="Times New Roman"/>
                <w:color w:val="000000"/>
                <w:sz w:val="20"/>
                <w:szCs w:val="20"/>
                <w:lang w:val="en-US"/>
              </w:rPr>
            </w:pPr>
            <w:r w:rsidRPr="00D95341">
              <w:rPr>
                <w:rFonts w:eastAsia="Times New Roman" w:cs="Times New Roman"/>
                <w:color w:val="000000"/>
                <w:sz w:val="20"/>
                <w:szCs w:val="20"/>
                <w:lang w:val="en-US"/>
              </w:rPr>
              <w:t>Number of Financial centers in a</w:t>
            </w:r>
            <w:r>
              <w:rPr>
                <w:rFonts w:eastAsia="Times New Roman" w:cs="Times New Roman"/>
                <w:color w:val="000000"/>
                <w:sz w:val="20"/>
                <w:szCs w:val="20"/>
                <w:lang w:val="en-US"/>
              </w:rPr>
              <w:t xml:space="preserve"> 1500m buffer</w:t>
            </w:r>
          </w:p>
        </w:tc>
        <w:tc>
          <w:tcPr>
            <w:tcW w:w="580" w:type="pct"/>
            <w:tcBorders>
              <w:top w:val="dotted" w:sz="4" w:space="0" w:color="auto"/>
              <w:left w:val="single" w:sz="4" w:space="0" w:color="auto"/>
              <w:bottom w:val="dotted" w:sz="4" w:space="0" w:color="auto"/>
              <w:right w:val="single" w:sz="4" w:space="0" w:color="auto"/>
            </w:tcBorders>
            <w:shd w:val="clear" w:color="auto" w:fill="auto"/>
            <w:noWrap/>
            <w:hideMark/>
          </w:tcPr>
          <w:p w14:paraId="15A80B75" w14:textId="77777777" w:rsidR="006E0D9A" w:rsidRPr="00BB578F" w:rsidRDefault="006E0D9A" w:rsidP="005226DB">
            <w:pPr>
              <w:jc w:val="left"/>
              <w:rPr>
                <w:rFonts w:eastAsia="Times New Roman" w:cs="Times New Roman"/>
                <w:color w:val="000000"/>
                <w:sz w:val="20"/>
                <w:szCs w:val="20"/>
                <w:lang w:val="en-US"/>
              </w:rPr>
            </w:pPr>
            <w:r w:rsidRPr="00BB578F">
              <w:rPr>
                <w:rFonts w:eastAsia="Times New Roman" w:cs="Times New Roman"/>
                <w:color w:val="000000"/>
                <w:sz w:val="20"/>
                <w:szCs w:val="20"/>
                <w:lang w:val="en-US"/>
              </w:rPr>
              <w:t> </w:t>
            </w:r>
          </w:p>
        </w:tc>
        <w:tc>
          <w:tcPr>
            <w:tcW w:w="628" w:type="pct"/>
            <w:tcBorders>
              <w:top w:val="dotted" w:sz="4" w:space="0" w:color="auto"/>
              <w:left w:val="single" w:sz="4" w:space="0" w:color="auto"/>
              <w:bottom w:val="dotted" w:sz="4" w:space="0" w:color="auto"/>
              <w:right w:val="single" w:sz="4" w:space="0" w:color="auto"/>
            </w:tcBorders>
            <w:shd w:val="clear" w:color="auto" w:fill="auto"/>
            <w:noWrap/>
            <w:hideMark/>
          </w:tcPr>
          <w:p w14:paraId="6ACC429F" w14:textId="77777777" w:rsidR="006E0D9A" w:rsidRPr="00BB578F" w:rsidRDefault="006E0D9A" w:rsidP="005226DB">
            <w:pPr>
              <w:jc w:val="left"/>
              <w:rPr>
                <w:rFonts w:eastAsia="Times New Roman" w:cs="Times New Roman"/>
                <w:color w:val="000000"/>
                <w:sz w:val="20"/>
                <w:szCs w:val="20"/>
                <w:lang w:val="en-US"/>
              </w:rPr>
            </w:pPr>
            <w:r w:rsidRPr="00BB578F">
              <w:rPr>
                <w:rFonts w:eastAsia="Times New Roman" w:cs="Times New Roman"/>
                <w:color w:val="000000"/>
                <w:sz w:val="20"/>
                <w:szCs w:val="20"/>
                <w:lang w:val="en-US"/>
              </w:rPr>
              <w:t> </w:t>
            </w:r>
          </w:p>
        </w:tc>
        <w:tc>
          <w:tcPr>
            <w:tcW w:w="519" w:type="pct"/>
            <w:tcBorders>
              <w:top w:val="dotted" w:sz="4" w:space="0" w:color="auto"/>
              <w:left w:val="single" w:sz="4" w:space="0" w:color="auto"/>
              <w:bottom w:val="dotted" w:sz="4" w:space="0" w:color="auto"/>
              <w:right w:val="double" w:sz="6" w:space="0" w:color="auto"/>
            </w:tcBorders>
            <w:shd w:val="clear" w:color="auto" w:fill="auto"/>
            <w:noWrap/>
            <w:hideMark/>
          </w:tcPr>
          <w:p w14:paraId="3924B3AA" w14:textId="77777777" w:rsidR="006E0D9A" w:rsidRPr="00BB578F" w:rsidRDefault="006E0D9A" w:rsidP="005226DB">
            <w:pPr>
              <w:jc w:val="left"/>
              <w:rPr>
                <w:rFonts w:eastAsia="Times New Roman" w:cs="Times New Roman"/>
                <w:color w:val="000000"/>
                <w:sz w:val="20"/>
                <w:szCs w:val="20"/>
                <w:lang w:val="en-US"/>
              </w:rPr>
            </w:pPr>
            <w:r w:rsidRPr="00BB578F">
              <w:rPr>
                <w:rFonts w:eastAsia="Times New Roman" w:cs="Times New Roman"/>
                <w:color w:val="000000"/>
                <w:sz w:val="20"/>
                <w:szCs w:val="20"/>
                <w:lang w:val="en-US"/>
              </w:rPr>
              <w:t> </w:t>
            </w:r>
          </w:p>
        </w:tc>
      </w:tr>
      <w:tr w:rsidR="006E0D9A" w:rsidRPr="00804AC2" w14:paraId="058633AA" w14:textId="77777777" w:rsidTr="00985BFE">
        <w:trPr>
          <w:trHeight w:val="288"/>
        </w:trPr>
        <w:tc>
          <w:tcPr>
            <w:tcW w:w="1679" w:type="pct"/>
            <w:tcBorders>
              <w:top w:val="dotted" w:sz="4" w:space="0" w:color="auto"/>
              <w:left w:val="double" w:sz="6" w:space="0" w:color="auto"/>
              <w:bottom w:val="dotted" w:sz="4" w:space="0" w:color="auto"/>
              <w:right w:val="single" w:sz="4" w:space="0" w:color="auto"/>
            </w:tcBorders>
            <w:shd w:val="clear" w:color="auto" w:fill="auto"/>
            <w:hideMark/>
          </w:tcPr>
          <w:p w14:paraId="2B876F30" w14:textId="77777777" w:rsidR="006E0D9A" w:rsidRPr="00D95341" w:rsidRDefault="006E0D9A" w:rsidP="005226DB">
            <w:pPr>
              <w:jc w:val="left"/>
              <w:rPr>
                <w:rFonts w:eastAsia="Times New Roman" w:cs="Times New Roman"/>
                <w:iCs/>
                <w:color w:val="000000"/>
                <w:sz w:val="20"/>
                <w:szCs w:val="20"/>
                <w:lang w:val="en-US"/>
              </w:rPr>
            </w:pPr>
            <w:r w:rsidRPr="00D95341">
              <w:rPr>
                <w:rFonts w:eastAsia="Times New Roman" w:cs="Times New Roman"/>
                <w:iCs/>
                <w:color w:val="000000"/>
                <w:sz w:val="20"/>
                <w:szCs w:val="20"/>
                <w:lang w:val="en-US"/>
              </w:rPr>
              <w:t>1500 m buffer</w:t>
            </w:r>
          </w:p>
        </w:tc>
        <w:tc>
          <w:tcPr>
            <w:tcW w:w="1594" w:type="pct"/>
            <w:vMerge/>
            <w:tcBorders>
              <w:left w:val="single" w:sz="4" w:space="0" w:color="auto"/>
              <w:bottom w:val="dotted" w:sz="4" w:space="0" w:color="auto"/>
              <w:right w:val="single" w:sz="4" w:space="0" w:color="auto"/>
            </w:tcBorders>
            <w:shd w:val="clear" w:color="auto" w:fill="auto"/>
            <w:hideMark/>
          </w:tcPr>
          <w:p w14:paraId="05C14242" w14:textId="18E7D3E8" w:rsidR="006E0D9A" w:rsidRPr="00BB578F" w:rsidRDefault="006E0D9A" w:rsidP="005226DB">
            <w:pPr>
              <w:jc w:val="left"/>
              <w:rPr>
                <w:rFonts w:eastAsia="Times New Roman" w:cs="Times New Roman"/>
                <w:color w:val="000000"/>
                <w:sz w:val="20"/>
                <w:szCs w:val="20"/>
                <w:lang w:val="en-US"/>
              </w:rPr>
            </w:pPr>
          </w:p>
        </w:tc>
        <w:tc>
          <w:tcPr>
            <w:tcW w:w="580" w:type="pct"/>
            <w:tcBorders>
              <w:top w:val="dotted" w:sz="4" w:space="0" w:color="auto"/>
              <w:left w:val="single" w:sz="4" w:space="0" w:color="auto"/>
              <w:bottom w:val="dotted" w:sz="4" w:space="0" w:color="auto"/>
              <w:right w:val="single" w:sz="4" w:space="0" w:color="auto"/>
            </w:tcBorders>
            <w:shd w:val="clear" w:color="auto" w:fill="auto"/>
            <w:noWrap/>
            <w:hideMark/>
          </w:tcPr>
          <w:p w14:paraId="62178BD5" w14:textId="77777777" w:rsidR="006E0D9A" w:rsidRPr="00BB578F" w:rsidRDefault="006E0D9A" w:rsidP="005226DB">
            <w:pPr>
              <w:jc w:val="left"/>
              <w:rPr>
                <w:rFonts w:eastAsia="Times New Roman" w:cs="Times New Roman"/>
                <w:color w:val="000000"/>
                <w:sz w:val="20"/>
                <w:szCs w:val="20"/>
                <w:lang w:val="en-US"/>
              </w:rPr>
            </w:pPr>
            <w:r w:rsidRPr="00BB578F">
              <w:rPr>
                <w:rFonts w:eastAsia="Times New Roman" w:cs="Times New Roman"/>
                <w:color w:val="000000"/>
                <w:sz w:val="20"/>
                <w:szCs w:val="20"/>
                <w:lang w:val="en-US"/>
              </w:rPr>
              <w:t>0.000</w:t>
            </w:r>
          </w:p>
        </w:tc>
        <w:tc>
          <w:tcPr>
            <w:tcW w:w="628" w:type="pct"/>
            <w:tcBorders>
              <w:top w:val="dotted" w:sz="4" w:space="0" w:color="auto"/>
              <w:left w:val="single" w:sz="4" w:space="0" w:color="auto"/>
              <w:bottom w:val="dotted" w:sz="4" w:space="0" w:color="auto"/>
              <w:right w:val="single" w:sz="4" w:space="0" w:color="auto"/>
            </w:tcBorders>
            <w:shd w:val="clear" w:color="auto" w:fill="auto"/>
            <w:noWrap/>
            <w:hideMark/>
          </w:tcPr>
          <w:p w14:paraId="3C5C4A83" w14:textId="77777777" w:rsidR="006E0D9A" w:rsidRPr="00BB578F" w:rsidRDefault="006E0D9A" w:rsidP="005226DB">
            <w:pPr>
              <w:jc w:val="left"/>
              <w:rPr>
                <w:rFonts w:eastAsia="Times New Roman" w:cs="Times New Roman"/>
                <w:color w:val="000000"/>
                <w:sz w:val="20"/>
                <w:szCs w:val="20"/>
                <w:lang w:val="en-US"/>
              </w:rPr>
            </w:pPr>
            <w:r w:rsidRPr="00BB578F">
              <w:rPr>
                <w:rFonts w:eastAsia="Times New Roman" w:cs="Times New Roman"/>
                <w:color w:val="000000"/>
                <w:sz w:val="20"/>
                <w:szCs w:val="20"/>
                <w:lang w:val="en-US"/>
              </w:rPr>
              <w:t>55.000</w:t>
            </w:r>
          </w:p>
        </w:tc>
        <w:tc>
          <w:tcPr>
            <w:tcW w:w="519" w:type="pct"/>
            <w:tcBorders>
              <w:top w:val="dotted" w:sz="4" w:space="0" w:color="auto"/>
              <w:left w:val="single" w:sz="4" w:space="0" w:color="auto"/>
              <w:bottom w:val="dotted" w:sz="4" w:space="0" w:color="auto"/>
              <w:right w:val="double" w:sz="6" w:space="0" w:color="auto"/>
            </w:tcBorders>
            <w:shd w:val="clear" w:color="auto" w:fill="auto"/>
            <w:noWrap/>
            <w:hideMark/>
          </w:tcPr>
          <w:p w14:paraId="3BA35F27" w14:textId="77777777" w:rsidR="006E0D9A" w:rsidRPr="00BB578F" w:rsidRDefault="006E0D9A" w:rsidP="005226DB">
            <w:pPr>
              <w:jc w:val="left"/>
              <w:rPr>
                <w:rFonts w:eastAsia="Times New Roman" w:cs="Times New Roman"/>
                <w:color w:val="000000"/>
                <w:sz w:val="20"/>
                <w:szCs w:val="20"/>
                <w:lang w:val="en-US"/>
              </w:rPr>
            </w:pPr>
            <w:r w:rsidRPr="00BB578F">
              <w:rPr>
                <w:rFonts w:eastAsia="Times New Roman" w:cs="Times New Roman"/>
                <w:color w:val="000000"/>
                <w:sz w:val="20"/>
                <w:szCs w:val="20"/>
                <w:lang w:val="en-US"/>
              </w:rPr>
              <w:t>17.833</w:t>
            </w:r>
          </w:p>
        </w:tc>
      </w:tr>
      <w:tr w:rsidR="00A7558F" w:rsidRPr="00804AC2" w14:paraId="3B9452A9" w14:textId="77777777" w:rsidTr="00985BFE">
        <w:trPr>
          <w:trHeight w:val="288"/>
        </w:trPr>
        <w:tc>
          <w:tcPr>
            <w:tcW w:w="1679" w:type="pct"/>
            <w:tcBorders>
              <w:top w:val="dotted" w:sz="4" w:space="0" w:color="auto"/>
              <w:left w:val="double" w:sz="6" w:space="0" w:color="auto"/>
              <w:bottom w:val="dotted" w:sz="4" w:space="0" w:color="auto"/>
              <w:right w:val="single" w:sz="4" w:space="0" w:color="auto"/>
            </w:tcBorders>
            <w:shd w:val="clear" w:color="auto" w:fill="auto"/>
            <w:hideMark/>
          </w:tcPr>
          <w:p w14:paraId="0878A1BB" w14:textId="77777777" w:rsidR="00A7558F" w:rsidRPr="00D95341" w:rsidRDefault="00A7558F" w:rsidP="005226DB">
            <w:pPr>
              <w:jc w:val="left"/>
              <w:rPr>
                <w:rFonts w:eastAsia="Times New Roman" w:cs="Times New Roman"/>
                <w:color w:val="000000"/>
                <w:sz w:val="20"/>
                <w:szCs w:val="20"/>
                <w:lang w:val="en-US"/>
              </w:rPr>
            </w:pPr>
            <w:r w:rsidRPr="00D95341">
              <w:rPr>
                <w:rFonts w:eastAsia="Times New Roman" w:cs="Times New Roman"/>
                <w:color w:val="000000"/>
                <w:sz w:val="20"/>
                <w:szCs w:val="20"/>
                <w:lang w:val="en-US"/>
              </w:rPr>
              <w:t xml:space="preserve">Land Use mix in a </w:t>
            </w:r>
          </w:p>
        </w:tc>
        <w:tc>
          <w:tcPr>
            <w:tcW w:w="1594" w:type="pct"/>
            <w:vMerge w:val="restart"/>
            <w:tcBorders>
              <w:top w:val="dotted" w:sz="4" w:space="0" w:color="auto"/>
              <w:left w:val="single" w:sz="4" w:space="0" w:color="auto"/>
              <w:right w:val="single" w:sz="4" w:space="0" w:color="auto"/>
            </w:tcBorders>
            <w:shd w:val="clear" w:color="auto" w:fill="auto"/>
            <w:hideMark/>
          </w:tcPr>
          <w:p w14:paraId="16E1336A" w14:textId="43E2ABF9" w:rsidR="00A7558F" w:rsidRPr="00BB578F" w:rsidRDefault="00A7558F" w:rsidP="006E0D9A">
            <w:pPr>
              <w:jc w:val="left"/>
              <w:rPr>
                <w:rFonts w:eastAsia="Times New Roman" w:cs="Times New Roman"/>
                <w:color w:val="000000"/>
                <w:sz w:val="20"/>
                <w:szCs w:val="20"/>
                <w:lang w:val="en-US"/>
              </w:rPr>
            </w:pPr>
            <w:r w:rsidRPr="006E0D9A">
              <w:rPr>
                <w:rFonts w:eastAsia="Times New Roman" w:cs="Times New Roman"/>
                <w:color w:val="000000"/>
                <w:sz w:val="20"/>
                <w:szCs w:val="20"/>
                <w:lang w:val="en-US"/>
              </w:rPr>
              <w:t xml:space="preserve">“Land-use mix = </w:t>
            </w:r>
            <m:oMath>
              <m:d>
                <m:dPr>
                  <m:begChr m:val="["/>
                  <m:endChr m:val="]"/>
                  <m:ctrlPr>
                    <w:rPr>
                      <w:rFonts w:ascii="Cambria Math" w:eastAsia="Times New Roman" w:hAnsi="Cambria Math" w:cs="Times New Roman"/>
                      <w:color w:val="000000"/>
                      <w:sz w:val="20"/>
                      <w:szCs w:val="20"/>
                      <w:lang w:val="en-US"/>
                    </w:rPr>
                  </m:ctrlPr>
                </m:dPr>
                <m:e>
                  <m:f>
                    <m:fPr>
                      <m:ctrlPr>
                        <w:rPr>
                          <w:rFonts w:ascii="Cambria Math" w:eastAsia="Times New Roman" w:hAnsi="Cambria Math" w:cs="Times New Roman"/>
                          <w:color w:val="000000"/>
                          <w:sz w:val="20"/>
                          <w:szCs w:val="20"/>
                          <w:lang w:val="en-US"/>
                        </w:rPr>
                      </m:ctrlPr>
                    </m:fPr>
                    <m:num>
                      <m:r>
                        <m:rPr>
                          <m:sty m:val="p"/>
                        </m:rPr>
                        <w:rPr>
                          <w:rFonts w:ascii="Cambria Math" w:eastAsia="Times New Roman" w:hAnsi="Cambria Math" w:cs="Times New Roman"/>
                          <w:color w:val="000000"/>
                          <w:sz w:val="20"/>
                          <w:szCs w:val="20"/>
                          <w:lang w:val="en-US"/>
                        </w:rPr>
                        <m:t>-</m:t>
                      </m:r>
                      <m:nary>
                        <m:naryPr>
                          <m:chr m:val="∑"/>
                          <m:limLoc m:val="undOvr"/>
                          <m:supHide m:val="1"/>
                          <m:ctrlPr>
                            <w:rPr>
                              <w:rFonts w:ascii="Cambria Math" w:eastAsia="Times New Roman" w:hAnsi="Cambria Math" w:cs="Times New Roman"/>
                              <w:color w:val="000000"/>
                              <w:sz w:val="20"/>
                              <w:szCs w:val="20"/>
                              <w:lang w:val="en-US"/>
                            </w:rPr>
                          </m:ctrlPr>
                        </m:naryPr>
                        <m:sub>
                          <m:r>
                            <m:rPr>
                              <m:sty m:val="bi"/>
                            </m:rPr>
                            <w:rPr>
                              <w:rFonts w:ascii="Cambria Math" w:eastAsia="Times New Roman" w:hAnsi="Cambria Math" w:cs="Times New Roman"/>
                              <w:color w:val="000000"/>
                              <w:sz w:val="20"/>
                              <w:szCs w:val="20"/>
                              <w:lang w:val="en-US"/>
                            </w:rPr>
                            <m:t>k</m:t>
                          </m:r>
                        </m:sub>
                        <m:sup/>
                        <m:e>
                          <m:d>
                            <m:dPr>
                              <m:ctrlPr>
                                <w:rPr>
                                  <w:rFonts w:ascii="Cambria Math" w:eastAsia="Times New Roman" w:hAnsi="Cambria Math" w:cs="Times New Roman"/>
                                  <w:color w:val="000000"/>
                                  <w:sz w:val="20"/>
                                  <w:szCs w:val="20"/>
                                  <w:lang w:val="en-US"/>
                                </w:rPr>
                              </m:ctrlPr>
                            </m:dPr>
                            <m:e>
                              <m:sSub>
                                <m:sSubPr>
                                  <m:ctrlPr>
                                    <w:rPr>
                                      <w:rFonts w:ascii="Cambria Math" w:eastAsia="Times New Roman" w:hAnsi="Cambria Math" w:cs="Times New Roman"/>
                                      <w:color w:val="000000"/>
                                      <w:sz w:val="20"/>
                                      <w:szCs w:val="20"/>
                                      <w:lang w:val="en-US"/>
                                    </w:rPr>
                                  </m:ctrlPr>
                                </m:sSubPr>
                                <m:e>
                                  <m:r>
                                    <m:rPr>
                                      <m:sty m:val="bi"/>
                                    </m:rPr>
                                    <w:rPr>
                                      <w:rFonts w:ascii="Cambria Math" w:eastAsia="Times New Roman" w:hAnsi="Cambria Math" w:cs="Times New Roman"/>
                                      <w:color w:val="000000"/>
                                      <w:sz w:val="20"/>
                                      <w:szCs w:val="20"/>
                                      <w:lang w:val="en-US"/>
                                    </w:rPr>
                                    <m:t>p</m:t>
                                  </m:r>
                                </m:e>
                                <m:sub>
                                  <m:r>
                                    <m:rPr>
                                      <m:sty m:val="bi"/>
                                    </m:rPr>
                                    <w:rPr>
                                      <w:rFonts w:ascii="Cambria Math" w:eastAsia="Times New Roman" w:hAnsi="Cambria Math" w:cs="Times New Roman"/>
                                      <w:color w:val="000000"/>
                                      <w:sz w:val="20"/>
                                      <w:szCs w:val="20"/>
                                      <w:lang w:val="en-US"/>
                                    </w:rPr>
                                    <m:t>k</m:t>
                                  </m:r>
                                </m:sub>
                              </m:sSub>
                              <m:r>
                                <m:rPr>
                                  <m:sty m:val="p"/>
                                </m:rPr>
                                <w:rPr>
                                  <w:rFonts w:ascii="Cambria Math" w:eastAsia="Times New Roman" w:hAnsi="Cambria Math" w:cs="Times New Roman"/>
                                  <w:color w:val="000000"/>
                                  <w:sz w:val="20"/>
                                  <w:szCs w:val="20"/>
                                  <w:lang w:val="en-US"/>
                                </w:rPr>
                                <m:t>(</m:t>
                              </m:r>
                              <m:r>
                                <m:rPr>
                                  <m:sty m:val="bi"/>
                                </m:rPr>
                                <w:rPr>
                                  <w:rFonts w:ascii="Cambria Math" w:eastAsia="Times New Roman" w:hAnsi="Cambria Math" w:cs="Times New Roman"/>
                                  <w:color w:val="000000"/>
                                  <w:sz w:val="20"/>
                                  <w:szCs w:val="20"/>
                                  <w:lang w:val="en-US"/>
                                </w:rPr>
                                <m:t>ln</m:t>
                              </m:r>
                              <m:sSub>
                                <m:sSubPr>
                                  <m:ctrlPr>
                                    <w:rPr>
                                      <w:rFonts w:ascii="Cambria Math" w:eastAsia="Times New Roman" w:hAnsi="Cambria Math" w:cs="Times New Roman"/>
                                      <w:color w:val="000000"/>
                                      <w:sz w:val="20"/>
                                      <w:szCs w:val="20"/>
                                      <w:lang w:val="en-US"/>
                                    </w:rPr>
                                  </m:ctrlPr>
                                </m:sSubPr>
                                <m:e>
                                  <m:r>
                                    <m:rPr>
                                      <m:sty m:val="bi"/>
                                    </m:rPr>
                                    <w:rPr>
                                      <w:rFonts w:ascii="Cambria Math" w:eastAsia="Times New Roman" w:hAnsi="Cambria Math" w:cs="Times New Roman"/>
                                      <w:color w:val="000000"/>
                                      <w:sz w:val="20"/>
                                      <w:szCs w:val="20"/>
                                      <w:lang w:val="en-US"/>
                                    </w:rPr>
                                    <m:t>p</m:t>
                                  </m:r>
                                </m:e>
                                <m:sub>
                                  <m:r>
                                    <m:rPr>
                                      <m:sty m:val="bi"/>
                                    </m:rPr>
                                    <w:rPr>
                                      <w:rFonts w:ascii="Cambria Math" w:eastAsia="Times New Roman" w:hAnsi="Cambria Math" w:cs="Times New Roman"/>
                                      <w:color w:val="000000"/>
                                      <w:sz w:val="20"/>
                                      <w:szCs w:val="20"/>
                                      <w:lang w:val="en-US"/>
                                    </w:rPr>
                                    <m:t>k</m:t>
                                  </m:r>
                                </m:sub>
                              </m:sSub>
                              <m:r>
                                <m:rPr>
                                  <m:sty m:val="p"/>
                                </m:rPr>
                                <w:rPr>
                                  <w:rFonts w:ascii="Cambria Math" w:eastAsia="Times New Roman" w:hAnsi="Cambria Math" w:cs="Times New Roman"/>
                                  <w:color w:val="000000"/>
                                  <w:sz w:val="20"/>
                                  <w:szCs w:val="20"/>
                                  <w:lang w:val="en-US"/>
                                </w:rPr>
                                <m:t>)</m:t>
                              </m:r>
                            </m:e>
                          </m:d>
                        </m:e>
                      </m:nary>
                    </m:num>
                    <m:den>
                      <m:r>
                        <m:rPr>
                          <m:sty m:val="bi"/>
                        </m:rPr>
                        <w:rPr>
                          <w:rFonts w:ascii="Cambria Math" w:eastAsia="Times New Roman" w:hAnsi="Cambria Math" w:cs="Times New Roman"/>
                          <w:color w:val="000000"/>
                          <w:sz w:val="20"/>
                          <w:szCs w:val="20"/>
                          <w:lang w:val="en-US"/>
                        </w:rPr>
                        <m:t>lnN</m:t>
                      </m:r>
                    </m:den>
                  </m:f>
                </m:e>
              </m:d>
            </m:oMath>
            <w:r w:rsidRPr="006E0D9A">
              <w:rPr>
                <w:rFonts w:eastAsia="Times New Roman" w:cs="Times New Roman"/>
                <w:color w:val="000000"/>
                <w:sz w:val="20"/>
                <w:szCs w:val="20"/>
                <w:lang w:val="en-US"/>
              </w:rPr>
              <w:t xml:space="preserve">”, where </w:t>
            </w:r>
            <m:oMath>
              <m:r>
                <m:rPr>
                  <m:sty m:val="bi"/>
                </m:rPr>
                <w:rPr>
                  <w:rFonts w:ascii="Cambria Math" w:eastAsia="Times New Roman" w:hAnsi="Cambria Math" w:cs="Times New Roman"/>
                  <w:color w:val="000000"/>
                  <w:sz w:val="20"/>
                  <w:szCs w:val="20"/>
                  <w:lang w:val="en-US"/>
                </w:rPr>
                <m:t>k</m:t>
              </m:r>
            </m:oMath>
            <w:r w:rsidRPr="006E0D9A">
              <w:rPr>
                <w:rFonts w:eastAsia="Times New Roman" w:cs="Times New Roman"/>
                <w:color w:val="000000"/>
                <w:sz w:val="20"/>
                <w:szCs w:val="20"/>
                <w:lang w:val="en-US"/>
              </w:rPr>
              <w:t xml:space="preserve"> is the category of land-use, </w:t>
            </w:r>
            <m:oMath>
              <m:r>
                <m:rPr>
                  <m:sty m:val="bi"/>
                </m:rPr>
                <w:rPr>
                  <w:rFonts w:ascii="Cambria Math" w:eastAsia="Times New Roman" w:hAnsi="Cambria Math" w:cs="Times New Roman"/>
                  <w:color w:val="000000"/>
                  <w:sz w:val="20"/>
                  <w:szCs w:val="20"/>
                  <w:lang w:val="en-US"/>
                </w:rPr>
                <m:t>p</m:t>
              </m:r>
            </m:oMath>
            <w:r w:rsidRPr="006E0D9A">
              <w:rPr>
                <w:rFonts w:eastAsia="Times New Roman" w:cs="Times New Roman"/>
                <w:color w:val="000000"/>
                <w:sz w:val="20"/>
                <w:szCs w:val="20"/>
                <w:lang w:val="en-US"/>
              </w:rPr>
              <w:t xml:space="preserve"> is the proportion of the developed land area devoted to a specific land-use, </w:t>
            </w:r>
            <m:oMath>
              <m:r>
                <m:rPr>
                  <m:sty m:val="bi"/>
                </m:rPr>
                <w:rPr>
                  <w:rFonts w:ascii="Cambria Math" w:eastAsia="Times New Roman" w:hAnsi="Cambria Math" w:cs="Times New Roman"/>
                  <w:color w:val="000000"/>
                  <w:sz w:val="20"/>
                  <w:szCs w:val="20"/>
                  <w:lang w:val="en-US"/>
                </w:rPr>
                <m:t>N</m:t>
              </m:r>
            </m:oMath>
            <w:r w:rsidRPr="006E0D9A">
              <w:rPr>
                <w:rFonts w:eastAsia="Times New Roman" w:cs="Times New Roman"/>
                <w:color w:val="000000"/>
                <w:sz w:val="20"/>
                <w:szCs w:val="20"/>
                <w:lang w:val="en-US"/>
              </w:rPr>
              <w:t xml:space="preserve">  is the number of land-use categories in a </w:t>
            </w:r>
            <w:r>
              <w:rPr>
                <w:rFonts w:eastAsia="Times New Roman" w:cs="Times New Roman"/>
                <w:color w:val="000000"/>
                <w:sz w:val="20"/>
                <w:szCs w:val="20"/>
                <w:lang w:val="en-US"/>
              </w:rPr>
              <w:t>1500 m</w:t>
            </w:r>
            <w:r w:rsidR="00FD7E62">
              <w:rPr>
                <w:rFonts w:eastAsia="Times New Roman" w:cs="Times New Roman"/>
                <w:color w:val="000000"/>
                <w:sz w:val="20"/>
                <w:szCs w:val="20"/>
                <w:lang w:val="en-US"/>
              </w:rPr>
              <w:t xml:space="preserve"> </w:t>
            </w:r>
            <w:r>
              <w:rPr>
                <w:rFonts w:eastAsia="Times New Roman" w:cs="Times New Roman"/>
                <w:color w:val="000000"/>
                <w:sz w:val="20"/>
                <w:szCs w:val="20"/>
                <w:lang w:val="en-US"/>
              </w:rPr>
              <w:t>buffer</w:t>
            </w:r>
          </w:p>
        </w:tc>
        <w:tc>
          <w:tcPr>
            <w:tcW w:w="580" w:type="pct"/>
            <w:vMerge w:val="restart"/>
            <w:tcBorders>
              <w:top w:val="dotted" w:sz="4" w:space="0" w:color="auto"/>
              <w:left w:val="single" w:sz="4" w:space="0" w:color="auto"/>
              <w:right w:val="single" w:sz="4" w:space="0" w:color="auto"/>
            </w:tcBorders>
            <w:shd w:val="clear" w:color="auto" w:fill="auto"/>
            <w:noWrap/>
            <w:hideMark/>
          </w:tcPr>
          <w:p w14:paraId="587E30FD" w14:textId="26BA12DD" w:rsidR="00A7558F" w:rsidRPr="00BB578F" w:rsidRDefault="00A7558F" w:rsidP="005226DB">
            <w:pPr>
              <w:jc w:val="left"/>
              <w:rPr>
                <w:rFonts w:eastAsia="Times New Roman" w:cs="Times New Roman"/>
                <w:color w:val="000000"/>
                <w:sz w:val="20"/>
                <w:szCs w:val="20"/>
                <w:lang w:val="en-US"/>
              </w:rPr>
            </w:pPr>
            <w:r w:rsidRPr="00BB578F">
              <w:rPr>
                <w:rFonts w:eastAsia="Times New Roman" w:cs="Times New Roman"/>
                <w:color w:val="000000"/>
                <w:sz w:val="20"/>
                <w:szCs w:val="20"/>
                <w:lang w:val="en-US"/>
              </w:rPr>
              <w:t> 0.263</w:t>
            </w:r>
          </w:p>
        </w:tc>
        <w:tc>
          <w:tcPr>
            <w:tcW w:w="628" w:type="pct"/>
            <w:vMerge w:val="restart"/>
            <w:tcBorders>
              <w:top w:val="dotted" w:sz="4" w:space="0" w:color="auto"/>
              <w:left w:val="single" w:sz="4" w:space="0" w:color="auto"/>
              <w:right w:val="single" w:sz="4" w:space="0" w:color="auto"/>
            </w:tcBorders>
            <w:shd w:val="clear" w:color="auto" w:fill="auto"/>
            <w:noWrap/>
            <w:hideMark/>
          </w:tcPr>
          <w:p w14:paraId="7C2A3EAF" w14:textId="4B7280DA" w:rsidR="00A7558F" w:rsidRPr="00BB578F" w:rsidRDefault="00A7558F" w:rsidP="005226DB">
            <w:pPr>
              <w:jc w:val="left"/>
              <w:rPr>
                <w:rFonts w:eastAsia="Times New Roman" w:cs="Times New Roman"/>
                <w:color w:val="000000"/>
                <w:sz w:val="20"/>
                <w:szCs w:val="20"/>
                <w:lang w:val="en-US"/>
              </w:rPr>
            </w:pPr>
            <w:r w:rsidRPr="00BB578F">
              <w:rPr>
                <w:rFonts w:eastAsia="Times New Roman" w:cs="Times New Roman"/>
                <w:color w:val="000000"/>
                <w:sz w:val="20"/>
                <w:szCs w:val="20"/>
                <w:lang w:val="en-US"/>
              </w:rPr>
              <w:t> 0.811</w:t>
            </w:r>
          </w:p>
        </w:tc>
        <w:tc>
          <w:tcPr>
            <w:tcW w:w="519" w:type="pct"/>
            <w:vMerge w:val="restart"/>
            <w:tcBorders>
              <w:top w:val="dotted" w:sz="4" w:space="0" w:color="auto"/>
              <w:left w:val="single" w:sz="4" w:space="0" w:color="auto"/>
              <w:right w:val="double" w:sz="6" w:space="0" w:color="auto"/>
            </w:tcBorders>
            <w:shd w:val="clear" w:color="auto" w:fill="auto"/>
            <w:noWrap/>
            <w:hideMark/>
          </w:tcPr>
          <w:p w14:paraId="7BB3CB89" w14:textId="02C5F980" w:rsidR="00A7558F" w:rsidRPr="00BB578F" w:rsidRDefault="00A7558F" w:rsidP="005226DB">
            <w:pPr>
              <w:jc w:val="left"/>
              <w:rPr>
                <w:rFonts w:eastAsia="Times New Roman" w:cs="Times New Roman"/>
                <w:color w:val="000000"/>
                <w:sz w:val="20"/>
                <w:szCs w:val="20"/>
                <w:lang w:val="en-US"/>
              </w:rPr>
            </w:pPr>
            <w:r w:rsidRPr="00BB578F">
              <w:rPr>
                <w:rFonts w:eastAsia="Times New Roman" w:cs="Times New Roman"/>
                <w:color w:val="000000"/>
                <w:sz w:val="20"/>
                <w:szCs w:val="20"/>
                <w:lang w:val="en-US"/>
              </w:rPr>
              <w:t> 0.638</w:t>
            </w:r>
          </w:p>
        </w:tc>
      </w:tr>
      <w:tr w:rsidR="00A7558F" w:rsidRPr="00804AC2" w14:paraId="0B60A191" w14:textId="77777777" w:rsidTr="00985BFE">
        <w:trPr>
          <w:trHeight w:val="288"/>
        </w:trPr>
        <w:tc>
          <w:tcPr>
            <w:tcW w:w="1679" w:type="pct"/>
            <w:tcBorders>
              <w:top w:val="dotted" w:sz="4" w:space="0" w:color="auto"/>
              <w:left w:val="double" w:sz="6" w:space="0" w:color="auto"/>
              <w:bottom w:val="single" w:sz="4" w:space="0" w:color="auto"/>
              <w:right w:val="single" w:sz="4" w:space="0" w:color="auto"/>
            </w:tcBorders>
            <w:shd w:val="clear" w:color="auto" w:fill="auto"/>
            <w:hideMark/>
          </w:tcPr>
          <w:p w14:paraId="4433FC07" w14:textId="77777777" w:rsidR="00A7558F" w:rsidRPr="00D95341" w:rsidRDefault="00A7558F" w:rsidP="005226DB">
            <w:pPr>
              <w:jc w:val="left"/>
              <w:rPr>
                <w:rFonts w:eastAsia="Times New Roman" w:cs="Times New Roman"/>
                <w:iCs/>
                <w:color w:val="000000"/>
                <w:sz w:val="20"/>
                <w:szCs w:val="20"/>
                <w:lang w:val="en-US"/>
              </w:rPr>
            </w:pPr>
            <w:r w:rsidRPr="00D95341">
              <w:rPr>
                <w:rFonts w:eastAsia="Times New Roman" w:cs="Times New Roman"/>
                <w:iCs/>
                <w:color w:val="000000"/>
                <w:sz w:val="20"/>
                <w:szCs w:val="20"/>
                <w:lang w:val="en-US"/>
              </w:rPr>
              <w:t>1500 m buffer</w:t>
            </w:r>
          </w:p>
        </w:tc>
        <w:tc>
          <w:tcPr>
            <w:tcW w:w="1594" w:type="pct"/>
            <w:vMerge/>
            <w:tcBorders>
              <w:left w:val="single" w:sz="4" w:space="0" w:color="auto"/>
              <w:bottom w:val="single" w:sz="4" w:space="0" w:color="auto"/>
              <w:right w:val="single" w:sz="4" w:space="0" w:color="auto"/>
            </w:tcBorders>
            <w:shd w:val="clear" w:color="auto" w:fill="auto"/>
            <w:hideMark/>
          </w:tcPr>
          <w:p w14:paraId="19588232" w14:textId="7C6D5734" w:rsidR="00A7558F" w:rsidRPr="00BB578F" w:rsidRDefault="00A7558F" w:rsidP="005226DB">
            <w:pPr>
              <w:jc w:val="left"/>
              <w:rPr>
                <w:rFonts w:eastAsia="Times New Roman" w:cs="Times New Roman"/>
                <w:color w:val="000000"/>
                <w:sz w:val="20"/>
                <w:szCs w:val="20"/>
                <w:lang w:val="en-US"/>
              </w:rPr>
            </w:pPr>
          </w:p>
        </w:tc>
        <w:tc>
          <w:tcPr>
            <w:tcW w:w="580" w:type="pct"/>
            <w:vMerge/>
            <w:tcBorders>
              <w:left w:val="single" w:sz="4" w:space="0" w:color="auto"/>
              <w:bottom w:val="single" w:sz="4" w:space="0" w:color="auto"/>
              <w:right w:val="single" w:sz="4" w:space="0" w:color="auto"/>
            </w:tcBorders>
            <w:shd w:val="clear" w:color="auto" w:fill="auto"/>
            <w:noWrap/>
            <w:hideMark/>
          </w:tcPr>
          <w:p w14:paraId="73876FFC" w14:textId="19AF6AFB" w:rsidR="00A7558F" w:rsidRPr="00BB578F" w:rsidRDefault="00A7558F" w:rsidP="005226DB">
            <w:pPr>
              <w:jc w:val="left"/>
              <w:rPr>
                <w:rFonts w:eastAsia="Times New Roman" w:cs="Times New Roman"/>
                <w:color w:val="000000"/>
                <w:sz w:val="20"/>
                <w:szCs w:val="20"/>
                <w:lang w:val="en-US"/>
              </w:rPr>
            </w:pPr>
          </w:p>
        </w:tc>
        <w:tc>
          <w:tcPr>
            <w:tcW w:w="628" w:type="pct"/>
            <w:vMerge/>
            <w:tcBorders>
              <w:left w:val="single" w:sz="4" w:space="0" w:color="auto"/>
              <w:bottom w:val="single" w:sz="4" w:space="0" w:color="auto"/>
              <w:right w:val="single" w:sz="4" w:space="0" w:color="auto"/>
            </w:tcBorders>
            <w:shd w:val="clear" w:color="auto" w:fill="auto"/>
            <w:noWrap/>
            <w:hideMark/>
          </w:tcPr>
          <w:p w14:paraId="2DDFFCC0" w14:textId="04C79CA0" w:rsidR="00A7558F" w:rsidRPr="00BB578F" w:rsidRDefault="00A7558F" w:rsidP="005226DB">
            <w:pPr>
              <w:jc w:val="left"/>
              <w:rPr>
                <w:rFonts w:eastAsia="Times New Roman" w:cs="Times New Roman"/>
                <w:color w:val="000000"/>
                <w:sz w:val="20"/>
                <w:szCs w:val="20"/>
                <w:lang w:val="en-US"/>
              </w:rPr>
            </w:pPr>
          </w:p>
        </w:tc>
        <w:tc>
          <w:tcPr>
            <w:tcW w:w="519" w:type="pct"/>
            <w:vMerge/>
            <w:tcBorders>
              <w:left w:val="single" w:sz="4" w:space="0" w:color="auto"/>
              <w:bottom w:val="single" w:sz="4" w:space="0" w:color="auto"/>
              <w:right w:val="double" w:sz="6" w:space="0" w:color="auto"/>
            </w:tcBorders>
            <w:shd w:val="clear" w:color="auto" w:fill="auto"/>
            <w:noWrap/>
            <w:hideMark/>
          </w:tcPr>
          <w:p w14:paraId="04F0224D" w14:textId="175EECAF" w:rsidR="00A7558F" w:rsidRPr="00BB578F" w:rsidRDefault="00A7558F" w:rsidP="005226DB">
            <w:pPr>
              <w:jc w:val="left"/>
              <w:rPr>
                <w:rFonts w:eastAsia="Times New Roman" w:cs="Times New Roman"/>
                <w:color w:val="000000"/>
                <w:sz w:val="20"/>
                <w:szCs w:val="20"/>
                <w:lang w:val="en-US"/>
              </w:rPr>
            </w:pPr>
          </w:p>
        </w:tc>
      </w:tr>
      <w:tr w:rsidR="00C1380C" w:rsidRPr="00804AC2" w14:paraId="796A3467" w14:textId="77777777" w:rsidTr="005226DB">
        <w:trPr>
          <w:trHeight w:val="288"/>
        </w:trPr>
        <w:tc>
          <w:tcPr>
            <w:tcW w:w="5000" w:type="pct"/>
            <w:gridSpan w:val="5"/>
            <w:tcBorders>
              <w:top w:val="single" w:sz="4" w:space="0" w:color="auto"/>
              <w:left w:val="double" w:sz="6" w:space="0" w:color="auto"/>
              <w:bottom w:val="single" w:sz="4" w:space="0" w:color="auto"/>
              <w:right w:val="double" w:sz="6" w:space="0" w:color="auto"/>
            </w:tcBorders>
            <w:shd w:val="clear" w:color="auto" w:fill="auto"/>
            <w:hideMark/>
          </w:tcPr>
          <w:p w14:paraId="1522F6FE" w14:textId="77777777" w:rsidR="00C1380C" w:rsidRPr="00D95341" w:rsidRDefault="00C1380C" w:rsidP="005226DB">
            <w:pPr>
              <w:jc w:val="left"/>
              <w:rPr>
                <w:rFonts w:eastAsia="Times New Roman" w:cs="Times New Roman"/>
                <w:b/>
                <w:color w:val="000000"/>
                <w:sz w:val="20"/>
                <w:szCs w:val="20"/>
                <w:lang w:val="en-US"/>
              </w:rPr>
            </w:pPr>
            <w:r w:rsidRPr="00D95341">
              <w:rPr>
                <w:rFonts w:eastAsia="Times New Roman" w:cs="Times New Roman"/>
                <w:b/>
                <w:color w:val="000000"/>
                <w:sz w:val="20"/>
                <w:szCs w:val="20"/>
                <w:lang w:val="en-US"/>
              </w:rPr>
              <w:t>Sociodemographic Variables</w:t>
            </w:r>
          </w:p>
        </w:tc>
      </w:tr>
      <w:tr w:rsidR="001A4DB4" w:rsidRPr="00804AC2" w14:paraId="01585E29" w14:textId="77777777" w:rsidTr="00985BFE">
        <w:trPr>
          <w:trHeight w:val="288"/>
        </w:trPr>
        <w:tc>
          <w:tcPr>
            <w:tcW w:w="1679" w:type="pct"/>
            <w:tcBorders>
              <w:top w:val="single" w:sz="4" w:space="0" w:color="auto"/>
              <w:left w:val="double" w:sz="6" w:space="0" w:color="auto"/>
              <w:bottom w:val="dotted" w:sz="4" w:space="0" w:color="auto"/>
              <w:right w:val="single" w:sz="4" w:space="0" w:color="auto"/>
            </w:tcBorders>
            <w:shd w:val="clear" w:color="auto" w:fill="auto"/>
            <w:hideMark/>
          </w:tcPr>
          <w:p w14:paraId="7A695437" w14:textId="77777777" w:rsidR="001A4DB4" w:rsidRPr="00D95341" w:rsidRDefault="001A4DB4" w:rsidP="005226DB">
            <w:pPr>
              <w:jc w:val="left"/>
              <w:rPr>
                <w:rFonts w:eastAsia="Times New Roman" w:cs="Times New Roman"/>
                <w:color w:val="000000"/>
                <w:sz w:val="20"/>
                <w:szCs w:val="20"/>
                <w:lang w:val="en-US"/>
              </w:rPr>
            </w:pPr>
            <w:r w:rsidRPr="00D95341">
              <w:rPr>
                <w:rFonts w:eastAsia="Times New Roman" w:cs="Times New Roman"/>
                <w:color w:val="000000"/>
                <w:sz w:val="20"/>
                <w:szCs w:val="20"/>
                <w:lang w:val="en-US"/>
              </w:rPr>
              <w:t>Vehicle Ownership – No vehicle</w:t>
            </w:r>
          </w:p>
        </w:tc>
        <w:tc>
          <w:tcPr>
            <w:tcW w:w="1594" w:type="pct"/>
            <w:vMerge w:val="restart"/>
            <w:tcBorders>
              <w:top w:val="single" w:sz="4" w:space="0" w:color="auto"/>
              <w:left w:val="nil"/>
              <w:right w:val="single" w:sz="4" w:space="0" w:color="auto"/>
            </w:tcBorders>
            <w:shd w:val="clear" w:color="auto" w:fill="auto"/>
            <w:hideMark/>
          </w:tcPr>
          <w:p w14:paraId="261AC6C9" w14:textId="4FCFD002" w:rsidR="001A4DB4" w:rsidRPr="00BB578F" w:rsidRDefault="001A4DB4" w:rsidP="00043232">
            <w:pPr>
              <w:rPr>
                <w:rFonts w:eastAsia="Times New Roman" w:cs="Times New Roman"/>
                <w:color w:val="000000"/>
                <w:sz w:val="20"/>
                <w:szCs w:val="20"/>
                <w:lang w:val="en-US"/>
              </w:rPr>
            </w:pPr>
            <w:r w:rsidRPr="00BB578F">
              <w:rPr>
                <w:rFonts w:eastAsia="Times New Roman" w:cs="Times New Roman"/>
                <w:color w:val="000000"/>
                <w:sz w:val="20"/>
                <w:szCs w:val="20"/>
                <w:lang w:val="en-US"/>
              </w:rPr>
              <w:t xml:space="preserve">Vehicle Ownership </w:t>
            </w:r>
            <w:r>
              <w:rPr>
                <w:rFonts w:eastAsia="Times New Roman" w:cs="Times New Roman"/>
                <w:color w:val="000000"/>
                <w:sz w:val="20"/>
                <w:szCs w:val="20"/>
                <w:lang w:val="en-US"/>
              </w:rPr>
              <w:t>–</w:t>
            </w:r>
            <w:r w:rsidRPr="00BB578F">
              <w:rPr>
                <w:rFonts w:eastAsia="Times New Roman" w:cs="Times New Roman"/>
                <w:color w:val="000000"/>
                <w:sz w:val="20"/>
                <w:szCs w:val="20"/>
                <w:lang w:val="en-US"/>
              </w:rPr>
              <w:t xml:space="preserve"> </w:t>
            </w:r>
            <w:r w:rsidR="00DB1345">
              <w:rPr>
                <w:rFonts w:eastAsia="Times New Roman" w:cs="Times New Roman"/>
                <w:color w:val="000000"/>
                <w:sz w:val="20"/>
                <w:szCs w:val="20"/>
                <w:lang w:val="en-US"/>
              </w:rPr>
              <w:t xml:space="preserve">number of HH with </w:t>
            </w:r>
            <w:r w:rsidRPr="00BB578F">
              <w:rPr>
                <w:rFonts w:eastAsia="Times New Roman" w:cs="Times New Roman"/>
                <w:color w:val="000000"/>
                <w:sz w:val="20"/>
                <w:szCs w:val="20"/>
                <w:lang w:val="en-US"/>
              </w:rPr>
              <w:t>No Vehicle</w:t>
            </w:r>
            <w:r>
              <w:rPr>
                <w:rFonts w:eastAsia="Times New Roman" w:cs="Times New Roman"/>
                <w:color w:val="000000"/>
                <w:sz w:val="20"/>
                <w:szCs w:val="20"/>
                <w:lang w:val="en-US"/>
              </w:rPr>
              <w:t xml:space="preserve"> in </w:t>
            </w:r>
            <w:r w:rsidR="002175C4">
              <w:rPr>
                <w:rFonts w:eastAsia="Times New Roman" w:cs="Times New Roman"/>
                <w:color w:val="000000"/>
                <w:sz w:val="20"/>
                <w:szCs w:val="20"/>
                <w:lang w:val="en-US"/>
              </w:rPr>
              <w:t xml:space="preserve">the influence area of station at census tract level </w:t>
            </w:r>
          </w:p>
        </w:tc>
        <w:tc>
          <w:tcPr>
            <w:tcW w:w="580" w:type="pct"/>
            <w:vMerge w:val="restart"/>
            <w:tcBorders>
              <w:top w:val="single" w:sz="4" w:space="0" w:color="auto"/>
              <w:left w:val="nil"/>
              <w:right w:val="single" w:sz="4" w:space="0" w:color="auto"/>
            </w:tcBorders>
            <w:shd w:val="clear" w:color="auto" w:fill="auto"/>
            <w:noWrap/>
            <w:hideMark/>
          </w:tcPr>
          <w:p w14:paraId="6C48E116" w14:textId="3CEF5542" w:rsidR="001A4DB4" w:rsidRPr="00BB578F" w:rsidRDefault="001A4DB4" w:rsidP="005226DB">
            <w:pPr>
              <w:jc w:val="left"/>
              <w:rPr>
                <w:rFonts w:eastAsia="Times New Roman" w:cs="Times New Roman"/>
                <w:color w:val="000000"/>
                <w:sz w:val="20"/>
                <w:szCs w:val="20"/>
                <w:lang w:val="en-US"/>
              </w:rPr>
            </w:pPr>
            <w:r w:rsidRPr="00BB578F">
              <w:rPr>
                <w:rFonts w:eastAsia="Times New Roman" w:cs="Times New Roman"/>
                <w:color w:val="000000"/>
                <w:sz w:val="20"/>
                <w:szCs w:val="20"/>
                <w:lang w:val="en-US"/>
              </w:rPr>
              <w:t>52.000</w:t>
            </w:r>
          </w:p>
        </w:tc>
        <w:tc>
          <w:tcPr>
            <w:tcW w:w="628" w:type="pct"/>
            <w:vMerge w:val="restart"/>
            <w:tcBorders>
              <w:top w:val="single" w:sz="4" w:space="0" w:color="auto"/>
              <w:left w:val="nil"/>
              <w:right w:val="single" w:sz="4" w:space="0" w:color="auto"/>
            </w:tcBorders>
            <w:shd w:val="clear" w:color="auto" w:fill="auto"/>
            <w:noWrap/>
            <w:hideMark/>
          </w:tcPr>
          <w:p w14:paraId="42F0018D" w14:textId="21C27AD7" w:rsidR="001A4DB4" w:rsidRPr="00BB578F" w:rsidRDefault="001A4DB4" w:rsidP="005226DB">
            <w:pPr>
              <w:jc w:val="left"/>
              <w:rPr>
                <w:rFonts w:eastAsia="Times New Roman" w:cs="Times New Roman"/>
                <w:color w:val="000000"/>
                <w:sz w:val="20"/>
                <w:szCs w:val="20"/>
                <w:lang w:val="en-US"/>
              </w:rPr>
            </w:pPr>
            <w:r w:rsidRPr="00BB578F">
              <w:rPr>
                <w:rFonts w:eastAsia="Times New Roman" w:cs="Times New Roman"/>
                <w:color w:val="000000"/>
                <w:sz w:val="20"/>
                <w:szCs w:val="20"/>
                <w:lang w:val="en-US"/>
              </w:rPr>
              <w:t>4532.000</w:t>
            </w:r>
          </w:p>
        </w:tc>
        <w:tc>
          <w:tcPr>
            <w:tcW w:w="519" w:type="pct"/>
            <w:vMerge w:val="restart"/>
            <w:tcBorders>
              <w:top w:val="single" w:sz="4" w:space="0" w:color="auto"/>
              <w:left w:val="nil"/>
              <w:right w:val="double" w:sz="6" w:space="0" w:color="auto"/>
            </w:tcBorders>
            <w:shd w:val="clear" w:color="auto" w:fill="auto"/>
            <w:noWrap/>
            <w:hideMark/>
          </w:tcPr>
          <w:p w14:paraId="0C78621B" w14:textId="7F3B51EA" w:rsidR="001A4DB4" w:rsidRPr="00BB578F" w:rsidRDefault="001A4DB4" w:rsidP="005226DB">
            <w:pPr>
              <w:jc w:val="left"/>
              <w:rPr>
                <w:rFonts w:eastAsia="Times New Roman" w:cs="Times New Roman"/>
                <w:color w:val="000000"/>
                <w:sz w:val="20"/>
                <w:szCs w:val="20"/>
                <w:lang w:val="en-US"/>
              </w:rPr>
            </w:pPr>
            <w:r w:rsidRPr="00BB578F">
              <w:rPr>
                <w:rFonts w:eastAsia="Times New Roman" w:cs="Times New Roman"/>
                <w:color w:val="000000"/>
                <w:sz w:val="20"/>
                <w:szCs w:val="20"/>
                <w:lang w:val="en-US"/>
              </w:rPr>
              <w:t>1326.250</w:t>
            </w:r>
          </w:p>
        </w:tc>
      </w:tr>
      <w:tr w:rsidR="001A4DB4" w:rsidRPr="00804AC2" w14:paraId="5DCCC970" w14:textId="77777777" w:rsidTr="00985BFE">
        <w:trPr>
          <w:trHeight w:val="288"/>
        </w:trPr>
        <w:tc>
          <w:tcPr>
            <w:tcW w:w="1679" w:type="pct"/>
            <w:tcBorders>
              <w:top w:val="dotted" w:sz="4" w:space="0" w:color="auto"/>
              <w:left w:val="double" w:sz="6" w:space="0" w:color="auto"/>
              <w:bottom w:val="single" w:sz="4" w:space="0" w:color="auto"/>
              <w:right w:val="single" w:sz="4" w:space="0" w:color="auto"/>
            </w:tcBorders>
            <w:shd w:val="clear" w:color="auto" w:fill="auto"/>
            <w:hideMark/>
          </w:tcPr>
          <w:p w14:paraId="3620EEC9" w14:textId="44BA6B5A" w:rsidR="001A4DB4" w:rsidRPr="00D95341" w:rsidRDefault="001A4DB4" w:rsidP="005226DB">
            <w:pPr>
              <w:jc w:val="left"/>
              <w:rPr>
                <w:rFonts w:eastAsia="Times New Roman" w:cs="Times New Roman"/>
                <w:iCs/>
                <w:color w:val="000000"/>
                <w:sz w:val="20"/>
                <w:szCs w:val="20"/>
                <w:lang w:val="en-US"/>
              </w:rPr>
            </w:pPr>
          </w:p>
        </w:tc>
        <w:tc>
          <w:tcPr>
            <w:tcW w:w="1594" w:type="pct"/>
            <w:vMerge/>
            <w:tcBorders>
              <w:left w:val="nil"/>
              <w:bottom w:val="single" w:sz="4" w:space="0" w:color="auto"/>
              <w:right w:val="single" w:sz="4" w:space="0" w:color="auto"/>
            </w:tcBorders>
            <w:shd w:val="clear" w:color="auto" w:fill="auto"/>
            <w:hideMark/>
          </w:tcPr>
          <w:p w14:paraId="28756F16" w14:textId="77777777" w:rsidR="001A4DB4" w:rsidRPr="00BB578F" w:rsidRDefault="001A4DB4" w:rsidP="005226DB">
            <w:pPr>
              <w:jc w:val="left"/>
              <w:rPr>
                <w:rFonts w:eastAsia="Times New Roman" w:cs="Times New Roman"/>
                <w:color w:val="000000"/>
                <w:sz w:val="20"/>
                <w:szCs w:val="20"/>
                <w:lang w:val="en-US"/>
              </w:rPr>
            </w:pPr>
          </w:p>
        </w:tc>
        <w:tc>
          <w:tcPr>
            <w:tcW w:w="580" w:type="pct"/>
            <w:vMerge/>
            <w:tcBorders>
              <w:left w:val="nil"/>
              <w:bottom w:val="single" w:sz="4" w:space="0" w:color="auto"/>
              <w:right w:val="single" w:sz="4" w:space="0" w:color="auto"/>
            </w:tcBorders>
            <w:shd w:val="clear" w:color="auto" w:fill="auto"/>
            <w:noWrap/>
            <w:hideMark/>
          </w:tcPr>
          <w:p w14:paraId="3C336AAC" w14:textId="124E68F9" w:rsidR="001A4DB4" w:rsidRPr="00BB578F" w:rsidRDefault="001A4DB4" w:rsidP="005226DB">
            <w:pPr>
              <w:jc w:val="left"/>
              <w:rPr>
                <w:rFonts w:eastAsia="Times New Roman" w:cs="Times New Roman"/>
                <w:color w:val="000000"/>
                <w:sz w:val="20"/>
                <w:szCs w:val="20"/>
                <w:lang w:val="en-US"/>
              </w:rPr>
            </w:pPr>
          </w:p>
        </w:tc>
        <w:tc>
          <w:tcPr>
            <w:tcW w:w="628" w:type="pct"/>
            <w:vMerge/>
            <w:tcBorders>
              <w:left w:val="nil"/>
              <w:bottom w:val="single" w:sz="4" w:space="0" w:color="auto"/>
              <w:right w:val="single" w:sz="4" w:space="0" w:color="auto"/>
            </w:tcBorders>
            <w:shd w:val="clear" w:color="auto" w:fill="auto"/>
            <w:noWrap/>
            <w:hideMark/>
          </w:tcPr>
          <w:p w14:paraId="1B900D7F" w14:textId="7003DCC3" w:rsidR="001A4DB4" w:rsidRPr="00BB578F" w:rsidRDefault="001A4DB4" w:rsidP="005226DB">
            <w:pPr>
              <w:jc w:val="left"/>
              <w:rPr>
                <w:rFonts w:eastAsia="Times New Roman" w:cs="Times New Roman"/>
                <w:color w:val="000000"/>
                <w:sz w:val="20"/>
                <w:szCs w:val="20"/>
                <w:lang w:val="en-US"/>
              </w:rPr>
            </w:pPr>
          </w:p>
        </w:tc>
        <w:tc>
          <w:tcPr>
            <w:tcW w:w="519" w:type="pct"/>
            <w:vMerge/>
            <w:tcBorders>
              <w:left w:val="nil"/>
              <w:bottom w:val="single" w:sz="4" w:space="0" w:color="auto"/>
              <w:right w:val="double" w:sz="6" w:space="0" w:color="auto"/>
            </w:tcBorders>
            <w:shd w:val="clear" w:color="auto" w:fill="auto"/>
            <w:noWrap/>
            <w:hideMark/>
          </w:tcPr>
          <w:p w14:paraId="00627FC8" w14:textId="5457896C" w:rsidR="001A4DB4" w:rsidRPr="00BB578F" w:rsidRDefault="001A4DB4" w:rsidP="005226DB">
            <w:pPr>
              <w:jc w:val="left"/>
              <w:rPr>
                <w:rFonts w:eastAsia="Times New Roman" w:cs="Times New Roman"/>
                <w:color w:val="000000"/>
                <w:sz w:val="20"/>
                <w:szCs w:val="20"/>
                <w:lang w:val="en-US"/>
              </w:rPr>
            </w:pPr>
          </w:p>
        </w:tc>
      </w:tr>
      <w:tr w:rsidR="00043232" w:rsidRPr="00804AC2" w14:paraId="0E32D8FC" w14:textId="77777777" w:rsidTr="00FF0386">
        <w:trPr>
          <w:trHeight w:val="920"/>
        </w:trPr>
        <w:tc>
          <w:tcPr>
            <w:tcW w:w="1679" w:type="pct"/>
            <w:tcBorders>
              <w:top w:val="dotted" w:sz="4" w:space="0" w:color="auto"/>
              <w:left w:val="double" w:sz="6" w:space="0" w:color="auto"/>
              <w:right w:val="single" w:sz="4" w:space="0" w:color="auto"/>
            </w:tcBorders>
            <w:shd w:val="clear" w:color="auto" w:fill="auto"/>
          </w:tcPr>
          <w:p w14:paraId="1E6B1250" w14:textId="599F08F1" w:rsidR="00043232" w:rsidRPr="00D95341" w:rsidRDefault="00043232" w:rsidP="004931A0">
            <w:pPr>
              <w:jc w:val="left"/>
              <w:rPr>
                <w:rFonts w:eastAsia="Times New Roman" w:cs="Times New Roman"/>
                <w:iCs/>
                <w:color w:val="000000"/>
                <w:sz w:val="20"/>
                <w:szCs w:val="20"/>
                <w:lang w:val="en-US"/>
              </w:rPr>
            </w:pPr>
            <w:r w:rsidRPr="00D95341">
              <w:rPr>
                <w:rFonts w:eastAsia="Times New Roman" w:cs="Times New Roman"/>
                <w:color w:val="000000"/>
                <w:sz w:val="20"/>
                <w:szCs w:val="20"/>
                <w:lang w:val="en-US"/>
              </w:rPr>
              <w:t xml:space="preserve">Vehicle Ownership – </w:t>
            </w:r>
            <w:r>
              <w:rPr>
                <w:rFonts w:eastAsia="Times New Roman" w:cs="Times New Roman"/>
                <w:color w:val="000000"/>
                <w:sz w:val="20"/>
                <w:szCs w:val="20"/>
                <w:lang w:val="en-US"/>
              </w:rPr>
              <w:t>One</w:t>
            </w:r>
            <w:r w:rsidRPr="00D95341">
              <w:rPr>
                <w:rFonts w:eastAsia="Times New Roman" w:cs="Times New Roman"/>
                <w:color w:val="000000"/>
                <w:sz w:val="20"/>
                <w:szCs w:val="20"/>
                <w:lang w:val="en-US"/>
              </w:rPr>
              <w:t xml:space="preserve"> vehicle</w:t>
            </w:r>
          </w:p>
        </w:tc>
        <w:tc>
          <w:tcPr>
            <w:tcW w:w="1594" w:type="pct"/>
            <w:tcBorders>
              <w:left w:val="nil"/>
              <w:right w:val="single" w:sz="4" w:space="0" w:color="auto"/>
            </w:tcBorders>
            <w:shd w:val="clear" w:color="auto" w:fill="auto"/>
          </w:tcPr>
          <w:p w14:paraId="0CAA3DA7" w14:textId="00586501" w:rsidR="00043232" w:rsidRPr="00BB578F" w:rsidRDefault="00043232" w:rsidP="00043232">
            <w:pPr>
              <w:rPr>
                <w:rFonts w:eastAsia="Times New Roman" w:cs="Times New Roman"/>
                <w:color w:val="000000"/>
                <w:sz w:val="20"/>
                <w:szCs w:val="20"/>
                <w:lang w:val="en-US"/>
              </w:rPr>
            </w:pPr>
            <w:r w:rsidRPr="006F6716">
              <w:rPr>
                <w:rFonts w:eastAsia="Times New Roman" w:cs="Times New Roman"/>
                <w:color w:val="000000"/>
                <w:sz w:val="20"/>
                <w:szCs w:val="20"/>
                <w:lang w:val="en-US"/>
              </w:rPr>
              <w:t xml:space="preserve">Vehicle Ownership – </w:t>
            </w:r>
            <w:r>
              <w:rPr>
                <w:rFonts w:eastAsia="Times New Roman" w:cs="Times New Roman"/>
                <w:color w:val="000000"/>
                <w:sz w:val="20"/>
                <w:szCs w:val="20"/>
                <w:lang w:val="en-US"/>
              </w:rPr>
              <w:t>number of HH with One</w:t>
            </w:r>
            <w:r w:rsidRPr="006F6716">
              <w:rPr>
                <w:rFonts w:eastAsia="Times New Roman" w:cs="Times New Roman"/>
                <w:color w:val="000000"/>
                <w:sz w:val="20"/>
                <w:szCs w:val="20"/>
                <w:lang w:val="en-US"/>
              </w:rPr>
              <w:t xml:space="preserve"> Vehicle </w:t>
            </w:r>
            <w:r>
              <w:rPr>
                <w:rFonts w:eastAsia="Times New Roman" w:cs="Times New Roman"/>
                <w:color w:val="000000"/>
                <w:sz w:val="20"/>
                <w:szCs w:val="20"/>
                <w:lang w:val="en-US"/>
              </w:rPr>
              <w:t>in the influence area of station at census tract level</w:t>
            </w:r>
          </w:p>
        </w:tc>
        <w:tc>
          <w:tcPr>
            <w:tcW w:w="580" w:type="pct"/>
            <w:tcBorders>
              <w:top w:val="dotted" w:sz="4" w:space="0" w:color="auto"/>
              <w:left w:val="nil"/>
              <w:right w:val="single" w:sz="4" w:space="0" w:color="auto"/>
            </w:tcBorders>
            <w:shd w:val="clear" w:color="auto" w:fill="auto"/>
            <w:noWrap/>
          </w:tcPr>
          <w:p w14:paraId="7A0BDC6F" w14:textId="5BDA0303" w:rsidR="00043232" w:rsidRPr="00781993" w:rsidRDefault="00043232" w:rsidP="004931A0">
            <w:pPr>
              <w:jc w:val="left"/>
              <w:rPr>
                <w:rFonts w:eastAsia="Times New Roman" w:cs="Times New Roman"/>
                <w:color w:val="000000"/>
                <w:sz w:val="20"/>
                <w:szCs w:val="20"/>
                <w:lang w:val="en-US"/>
              </w:rPr>
            </w:pPr>
            <w:r w:rsidRPr="00781993">
              <w:rPr>
                <w:rFonts w:eastAsia="Times New Roman" w:cs="Times New Roman"/>
                <w:color w:val="000000"/>
                <w:sz w:val="20"/>
                <w:szCs w:val="20"/>
                <w:lang w:val="en-US"/>
              </w:rPr>
              <w:t>734.000</w:t>
            </w:r>
          </w:p>
        </w:tc>
        <w:tc>
          <w:tcPr>
            <w:tcW w:w="628" w:type="pct"/>
            <w:tcBorders>
              <w:top w:val="dotted" w:sz="4" w:space="0" w:color="auto"/>
              <w:left w:val="nil"/>
              <w:right w:val="single" w:sz="4" w:space="0" w:color="auto"/>
            </w:tcBorders>
            <w:shd w:val="clear" w:color="auto" w:fill="auto"/>
            <w:noWrap/>
          </w:tcPr>
          <w:p w14:paraId="34148FB0" w14:textId="2EDC7DFC" w:rsidR="00043232" w:rsidRPr="00781993" w:rsidRDefault="00043232" w:rsidP="004931A0">
            <w:pPr>
              <w:jc w:val="left"/>
              <w:rPr>
                <w:rFonts w:eastAsia="Times New Roman" w:cs="Times New Roman"/>
                <w:color w:val="000000"/>
                <w:sz w:val="20"/>
                <w:szCs w:val="20"/>
                <w:lang w:val="en-US"/>
              </w:rPr>
            </w:pPr>
            <w:r w:rsidRPr="00781993">
              <w:rPr>
                <w:rFonts w:eastAsia="Times New Roman" w:cs="Times New Roman"/>
                <w:color w:val="000000"/>
                <w:sz w:val="20"/>
                <w:szCs w:val="20"/>
                <w:lang w:val="en-US"/>
              </w:rPr>
              <w:t>15139.000</w:t>
            </w:r>
          </w:p>
        </w:tc>
        <w:tc>
          <w:tcPr>
            <w:tcW w:w="519" w:type="pct"/>
            <w:tcBorders>
              <w:top w:val="dotted" w:sz="4" w:space="0" w:color="auto"/>
              <w:left w:val="nil"/>
              <w:right w:val="double" w:sz="6" w:space="0" w:color="auto"/>
            </w:tcBorders>
            <w:shd w:val="clear" w:color="auto" w:fill="auto"/>
            <w:noWrap/>
          </w:tcPr>
          <w:p w14:paraId="13D930D3" w14:textId="14FD3925" w:rsidR="00043232" w:rsidRPr="00781993" w:rsidRDefault="00043232" w:rsidP="004931A0">
            <w:pPr>
              <w:jc w:val="left"/>
              <w:rPr>
                <w:rFonts w:eastAsia="Times New Roman" w:cs="Times New Roman"/>
                <w:color w:val="000000"/>
                <w:sz w:val="20"/>
                <w:szCs w:val="20"/>
                <w:lang w:val="en-US"/>
              </w:rPr>
            </w:pPr>
            <w:r w:rsidRPr="00781993">
              <w:rPr>
                <w:rFonts w:eastAsia="Times New Roman" w:cs="Times New Roman"/>
                <w:color w:val="000000"/>
                <w:sz w:val="20"/>
                <w:szCs w:val="20"/>
                <w:lang w:val="en-US"/>
              </w:rPr>
              <w:t>5425.333</w:t>
            </w:r>
          </w:p>
        </w:tc>
      </w:tr>
      <w:tr w:rsidR="00043232" w:rsidRPr="00804AC2" w14:paraId="3272CAEC" w14:textId="77777777" w:rsidTr="00FF0386">
        <w:trPr>
          <w:trHeight w:val="920"/>
        </w:trPr>
        <w:tc>
          <w:tcPr>
            <w:tcW w:w="1679" w:type="pct"/>
            <w:tcBorders>
              <w:top w:val="dotted" w:sz="4" w:space="0" w:color="auto"/>
              <w:left w:val="double" w:sz="6" w:space="0" w:color="auto"/>
              <w:right w:val="single" w:sz="4" w:space="0" w:color="auto"/>
            </w:tcBorders>
            <w:shd w:val="clear" w:color="auto" w:fill="auto"/>
          </w:tcPr>
          <w:p w14:paraId="15353E28" w14:textId="5FAE037D" w:rsidR="00043232" w:rsidRPr="00D95341" w:rsidRDefault="00043232" w:rsidP="004931A0">
            <w:pPr>
              <w:jc w:val="left"/>
              <w:rPr>
                <w:rFonts w:eastAsia="Times New Roman" w:cs="Times New Roman"/>
                <w:iCs/>
                <w:color w:val="000000"/>
                <w:sz w:val="20"/>
                <w:szCs w:val="20"/>
                <w:lang w:val="en-US"/>
              </w:rPr>
            </w:pPr>
            <w:r w:rsidRPr="00D95341">
              <w:rPr>
                <w:rFonts w:eastAsia="Times New Roman" w:cs="Times New Roman"/>
                <w:color w:val="000000"/>
                <w:sz w:val="20"/>
                <w:szCs w:val="20"/>
                <w:lang w:val="en-US"/>
              </w:rPr>
              <w:lastRenderedPageBreak/>
              <w:t xml:space="preserve">Vehicle Ownership – </w:t>
            </w:r>
            <w:r>
              <w:rPr>
                <w:rFonts w:eastAsia="Times New Roman" w:cs="Times New Roman"/>
                <w:color w:val="000000"/>
                <w:sz w:val="20"/>
                <w:szCs w:val="20"/>
                <w:lang w:val="en-US"/>
              </w:rPr>
              <w:t>Two</w:t>
            </w:r>
            <w:r w:rsidRPr="00D95341">
              <w:rPr>
                <w:rFonts w:eastAsia="Times New Roman" w:cs="Times New Roman"/>
                <w:color w:val="000000"/>
                <w:sz w:val="20"/>
                <w:szCs w:val="20"/>
                <w:lang w:val="en-US"/>
              </w:rPr>
              <w:t xml:space="preserve"> vehicle</w:t>
            </w:r>
            <w:r>
              <w:rPr>
                <w:rFonts w:eastAsia="Times New Roman" w:cs="Times New Roman"/>
                <w:color w:val="000000"/>
                <w:sz w:val="20"/>
                <w:szCs w:val="20"/>
                <w:lang w:val="en-US"/>
              </w:rPr>
              <w:t>s</w:t>
            </w:r>
          </w:p>
        </w:tc>
        <w:tc>
          <w:tcPr>
            <w:tcW w:w="1594" w:type="pct"/>
            <w:tcBorders>
              <w:left w:val="nil"/>
              <w:right w:val="single" w:sz="4" w:space="0" w:color="auto"/>
            </w:tcBorders>
            <w:shd w:val="clear" w:color="auto" w:fill="auto"/>
          </w:tcPr>
          <w:p w14:paraId="369E3862" w14:textId="00E72940" w:rsidR="00043232" w:rsidRPr="00BB578F" w:rsidRDefault="00043232" w:rsidP="004931A0">
            <w:pPr>
              <w:jc w:val="left"/>
              <w:rPr>
                <w:rFonts w:eastAsia="Times New Roman" w:cs="Times New Roman"/>
                <w:color w:val="000000"/>
                <w:sz w:val="20"/>
                <w:szCs w:val="20"/>
                <w:lang w:val="en-US"/>
              </w:rPr>
            </w:pPr>
            <w:r w:rsidRPr="006F6716">
              <w:rPr>
                <w:rFonts w:eastAsia="Times New Roman" w:cs="Times New Roman"/>
                <w:color w:val="000000"/>
                <w:sz w:val="20"/>
                <w:szCs w:val="20"/>
                <w:lang w:val="en-US"/>
              </w:rPr>
              <w:t xml:space="preserve">Vehicle Ownership – </w:t>
            </w:r>
            <w:r>
              <w:rPr>
                <w:rFonts w:eastAsia="Times New Roman" w:cs="Times New Roman"/>
                <w:color w:val="000000"/>
                <w:sz w:val="20"/>
                <w:szCs w:val="20"/>
                <w:lang w:val="en-US"/>
              </w:rPr>
              <w:t>Number of HH with Two</w:t>
            </w:r>
            <w:r w:rsidRPr="006F6716">
              <w:rPr>
                <w:rFonts w:eastAsia="Times New Roman" w:cs="Times New Roman"/>
                <w:color w:val="000000"/>
                <w:sz w:val="20"/>
                <w:szCs w:val="20"/>
                <w:lang w:val="en-US"/>
              </w:rPr>
              <w:t xml:space="preserve"> Vehicle</w:t>
            </w:r>
            <w:r>
              <w:rPr>
                <w:rFonts w:eastAsia="Times New Roman" w:cs="Times New Roman"/>
                <w:color w:val="000000"/>
                <w:sz w:val="20"/>
                <w:szCs w:val="20"/>
                <w:lang w:val="en-US"/>
              </w:rPr>
              <w:t>s</w:t>
            </w:r>
            <w:r w:rsidRPr="006F6716">
              <w:rPr>
                <w:rFonts w:eastAsia="Times New Roman" w:cs="Times New Roman"/>
                <w:color w:val="000000"/>
                <w:sz w:val="20"/>
                <w:szCs w:val="20"/>
                <w:lang w:val="en-US"/>
              </w:rPr>
              <w:t xml:space="preserve"> </w:t>
            </w:r>
            <w:r>
              <w:rPr>
                <w:rFonts w:eastAsia="Times New Roman" w:cs="Times New Roman"/>
                <w:color w:val="000000"/>
                <w:sz w:val="20"/>
                <w:szCs w:val="20"/>
                <w:lang w:val="en-US"/>
              </w:rPr>
              <w:t>in the influence area of station at census tract level</w:t>
            </w:r>
          </w:p>
        </w:tc>
        <w:tc>
          <w:tcPr>
            <w:tcW w:w="580" w:type="pct"/>
            <w:tcBorders>
              <w:top w:val="dotted" w:sz="4" w:space="0" w:color="auto"/>
              <w:left w:val="nil"/>
              <w:right w:val="single" w:sz="4" w:space="0" w:color="auto"/>
            </w:tcBorders>
            <w:shd w:val="clear" w:color="auto" w:fill="auto"/>
            <w:noWrap/>
          </w:tcPr>
          <w:p w14:paraId="6EE5D5C0" w14:textId="600DAB1A" w:rsidR="00043232" w:rsidRPr="00E2661C" w:rsidRDefault="00043232" w:rsidP="004931A0">
            <w:pPr>
              <w:jc w:val="left"/>
              <w:rPr>
                <w:rFonts w:eastAsia="Times New Roman" w:cs="Times New Roman"/>
                <w:color w:val="000000"/>
                <w:sz w:val="20"/>
                <w:szCs w:val="20"/>
                <w:lang w:val="en-US"/>
              </w:rPr>
            </w:pPr>
            <w:r w:rsidRPr="00E2661C">
              <w:rPr>
                <w:rFonts w:eastAsia="Times New Roman" w:cs="Times New Roman"/>
                <w:color w:val="000000"/>
                <w:sz w:val="20"/>
                <w:szCs w:val="20"/>
                <w:lang w:val="en-US"/>
              </w:rPr>
              <w:t>2000.000</w:t>
            </w:r>
          </w:p>
        </w:tc>
        <w:tc>
          <w:tcPr>
            <w:tcW w:w="628" w:type="pct"/>
            <w:tcBorders>
              <w:top w:val="dotted" w:sz="4" w:space="0" w:color="auto"/>
              <w:left w:val="nil"/>
              <w:right w:val="single" w:sz="4" w:space="0" w:color="auto"/>
            </w:tcBorders>
            <w:shd w:val="clear" w:color="auto" w:fill="auto"/>
            <w:noWrap/>
          </w:tcPr>
          <w:p w14:paraId="024611E7" w14:textId="5023A6CB" w:rsidR="00043232" w:rsidRPr="00E2661C" w:rsidRDefault="00043232" w:rsidP="004931A0">
            <w:pPr>
              <w:jc w:val="left"/>
              <w:rPr>
                <w:rFonts w:eastAsia="Times New Roman" w:cs="Times New Roman"/>
                <w:color w:val="000000"/>
                <w:sz w:val="20"/>
                <w:szCs w:val="20"/>
                <w:lang w:val="en-US"/>
              </w:rPr>
            </w:pPr>
            <w:r w:rsidRPr="00E2661C">
              <w:rPr>
                <w:rFonts w:eastAsia="Times New Roman" w:cs="Times New Roman"/>
                <w:color w:val="000000"/>
                <w:sz w:val="20"/>
                <w:szCs w:val="20"/>
                <w:lang w:val="en-US"/>
              </w:rPr>
              <w:t>9189.000</w:t>
            </w:r>
          </w:p>
        </w:tc>
        <w:tc>
          <w:tcPr>
            <w:tcW w:w="519" w:type="pct"/>
            <w:tcBorders>
              <w:top w:val="dotted" w:sz="4" w:space="0" w:color="auto"/>
              <w:left w:val="nil"/>
              <w:right w:val="double" w:sz="6" w:space="0" w:color="auto"/>
            </w:tcBorders>
            <w:shd w:val="clear" w:color="auto" w:fill="auto"/>
            <w:noWrap/>
          </w:tcPr>
          <w:p w14:paraId="552974CD" w14:textId="412CBCCE" w:rsidR="00043232" w:rsidRPr="00E2661C" w:rsidRDefault="00043232" w:rsidP="004931A0">
            <w:pPr>
              <w:jc w:val="left"/>
              <w:rPr>
                <w:rFonts w:eastAsia="Times New Roman" w:cs="Times New Roman"/>
                <w:color w:val="000000"/>
                <w:sz w:val="20"/>
                <w:szCs w:val="20"/>
                <w:lang w:val="en-US"/>
              </w:rPr>
            </w:pPr>
            <w:r w:rsidRPr="00E2661C">
              <w:rPr>
                <w:rFonts w:eastAsia="Times New Roman" w:cs="Times New Roman"/>
                <w:color w:val="000000"/>
                <w:sz w:val="20"/>
                <w:szCs w:val="20"/>
                <w:lang w:val="en-US"/>
              </w:rPr>
              <w:t>4898.667</w:t>
            </w:r>
          </w:p>
        </w:tc>
      </w:tr>
      <w:tr w:rsidR="00C1380C" w:rsidRPr="00804AC2" w14:paraId="2805E744" w14:textId="77777777" w:rsidTr="005226DB">
        <w:trPr>
          <w:trHeight w:val="288"/>
        </w:trPr>
        <w:tc>
          <w:tcPr>
            <w:tcW w:w="5000" w:type="pct"/>
            <w:gridSpan w:val="5"/>
            <w:tcBorders>
              <w:top w:val="single" w:sz="4" w:space="0" w:color="auto"/>
              <w:left w:val="double" w:sz="6" w:space="0" w:color="auto"/>
              <w:bottom w:val="single" w:sz="4" w:space="0" w:color="auto"/>
              <w:right w:val="double" w:sz="6" w:space="0" w:color="auto"/>
            </w:tcBorders>
            <w:shd w:val="clear" w:color="auto" w:fill="auto"/>
            <w:hideMark/>
          </w:tcPr>
          <w:p w14:paraId="1458A6DB" w14:textId="77777777" w:rsidR="00C1380C" w:rsidRPr="00D95341" w:rsidRDefault="00C1380C" w:rsidP="005226DB">
            <w:pPr>
              <w:jc w:val="left"/>
              <w:rPr>
                <w:rFonts w:eastAsia="Times New Roman" w:cs="Times New Roman"/>
                <w:b/>
                <w:color w:val="000000"/>
                <w:sz w:val="20"/>
                <w:szCs w:val="20"/>
                <w:lang w:val="en-US"/>
              </w:rPr>
            </w:pPr>
            <w:r w:rsidRPr="00D95341">
              <w:rPr>
                <w:rFonts w:eastAsia="Times New Roman" w:cs="Times New Roman"/>
                <w:b/>
                <w:color w:val="000000"/>
                <w:sz w:val="20"/>
                <w:szCs w:val="20"/>
                <w:lang w:val="en-US"/>
              </w:rPr>
              <w:t>Weather Variables</w:t>
            </w:r>
          </w:p>
        </w:tc>
      </w:tr>
      <w:tr w:rsidR="00C1380C" w:rsidRPr="00804AC2" w14:paraId="4BF8889D" w14:textId="77777777" w:rsidTr="005226DB">
        <w:trPr>
          <w:trHeight w:val="288"/>
        </w:trPr>
        <w:tc>
          <w:tcPr>
            <w:tcW w:w="1679" w:type="pct"/>
            <w:tcBorders>
              <w:top w:val="single" w:sz="4" w:space="0" w:color="auto"/>
              <w:left w:val="double" w:sz="6" w:space="0" w:color="auto"/>
              <w:bottom w:val="dotted" w:sz="4" w:space="0" w:color="auto"/>
              <w:right w:val="single" w:sz="4" w:space="0" w:color="auto"/>
            </w:tcBorders>
            <w:shd w:val="clear" w:color="auto" w:fill="auto"/>
            <w:hideMark/>
          </w:tcPr>
          <w:p w14:paraId="0585EF07" w14:textId="77777777" w:rsidR="00C1380C" w:rsidRPr="00D95341" w:rsidRDefault="00C1380C" w:rsidP="005226DB">
            <w:pPr>
              <w:jc w:val="left"/>
              <w:rPr>
                <w:rFonts w:eastAsia="Times New Roman" w:cs="Times New Roman"/>
                <w:color w:val="000000"/>
                <w:sz w:val="20"/>
                <w:szCs w:val="20"/>
                <w:lang w:val="en-US"/>
              </w:rPr>
            </w:pPr>
            <w:r w:rsidRPr="00D95341">
              <w:rPr>
                <w:rFonts w:eastAsia="Times New Roman" w:cs="Times New Roman"/>
                <w:color w:val="000000"/>
                <w:sz w:val="20"/>
                <w:szCs w:val="20"/>
                <w:lang w:val="en-US"/>
              </w:rPr>
              <w:t>Average Temperature in air</w:t>
            </w:r>
          </w:p>
        </w:tc>
        <w:tc>
          <w:tcPr>
            <w:tcW w:w="1594" w:type="pct"/>
            <w:tcBorders>
              <w:top w:val="single" w:sz="4" w:space="0" w:color="auto"/>
              <w:left w:val="nil"/>
              <w:bottom w:val="dotted" w:sz="4" w:space="0" w:color="auto"/>
              <w:right w:val="single" w:sz="4" w:space="0" w:color="auto"/>
            </w:tcBorders>
            <w:shd w:val="clear" w:color="auto" w:fill="auto"/>
            <w:hideMark/>
          </w:tcPr>
          <w:p w14:paraId="7E2F926A" w14:textId="77777777" w:rsidR="00C1380C" w:rsidRPr="00BB578F" w:rsidRDefault="00C1380C" w:rsidP="005226DB">
            <w:pPr>
              <w:jc w:val="left"/>
              <w:rPr>
                <w:rFonts w:eastAsia="Times New Roman" w:cs="Times New Roman"/>
                <w:color w:val="000000"/>
                <w:sz w:val="20"/>
                <w:szCs w:val="20"/>
                <w:lang w:val="en-US"/>
              </w:rPr>
            </w:pPr>
            <w:r w:rsidRPr="00BB578F">
              <w:rPr>
                <w:rFonts w:eastAsia="Times New Roman" w:cs="Times New Roman"/>
                <w:color w:val="000000"/>
                <w:sz w:val="20"/>
                <w:szCs w:val="20"/>
                <w:lang w:val="en-US"/>
              </w:rPr>
              <w:t xml:space="preserve">Average Temperature in air at 2 m height in degree Celsius </w:t>
            </w:r>
          </w:p>
        </w:tc>
        <w:tc>
          <w:tcPr>
            <w:tcW w:w="580" w:type="pct"/>
            <w:tcBorders>
              <w:top w:val="single" w:sz="4" w:space="0" w:color="auto"/>
              <w:left w:val="nil"/>
              <w:bottom w:val="dotted" w:sz="4" w:space="0" w:color="auto"/>
              <w:right w:val="single" w:sz="4" w:space="0" w:color="auto"/>
            </w:tcBorders>
            <w:shd w:val="clear" w:color="auto" w:fill="auto"/>
            <w:noWrap/>
            <w:hideMark/>
          </w:tcPr>
          <w:p w14:paraId="0210F987" w14:textId="77777777" w:rsidR="00C1380C" w:rsidRPr="00BB578F" w:rsidRDefault="00C1380C" w:rsidP="005226DB">
            <w:pPr>
              <w:jc w:val="left"/>
              <w:rPr>
                <w:rFonts w:eastAsia="Times New Roman" w:cs="Times New Roman"/>
                <w:color w:val="000000"/>
                <w:sz w:val="20"/>
                <w:szCs w:val="20"/>
                <w:lang w:val="en-US"/>
              </w:rPr>
            </w:pPr>
            <w:r w:rsidRPr="00BB578F">
              <w:rPr>
                <w:rFonts w:eastAsia="Times New Roman" w:cs="Times New Roman"/>
                <w:color w:val="000000"/>
                <w:sz w:val="20"/>
                <w:szCs w:val="20"/>
                <w:lang w:val="en-US"/>
              </w:rPr>
              <w:t>4.889</w:t>
            </w:r>
          </w:p>
        </w:tc>
        <w:tc>
          <w:tcPr>
            <w:tcW w:w="628" w:type="pct"/>
            <w:tcBorders>
              <w:top w:val="single" w:sz="4" w:space="0" w:color="auto"/>
              <w:left w:val="nil"/>
              <w:bottom w:val="dotted" w:sz="4" w:space="0" w:color="auto"/>
              <w:right w:val="single" w:sz="4" w:space="0" w:color="auto"/>
            </w:tcBorders>
            <w:shd w:val="clear" w:color="auto" w:fill="auto"/>
            <w:noWrap/>
            <w:hideMark/>
          </w:tcPr>
          <w:p w14:paraId="60415DD3" w14:textId="77777777" w:rsidR="00C1380C" w:rsidRPr="00BB578F" w:rsidRDefault="00C1380C" w:rsidP="005226DB">
            <w:pPr>
              <w:jc w:val="left"/>
              <w:rPr>
                <w:rFonts w:eastAsia="Times New Roman" w:cs="Times New Roman"/>
                <w:color w:val="000000"/>
                <w:sz w:val="20"/>
                <w:szCs w:val="20"/>
                <w:lang w:val="en-US"/>
              </w:rPr>
            </w:pPr>
            <w:r w:rsidRPr="00BB578F">
              <w:rPr>
                <w:rFonts w:eastAsia="Times New Roman" w:cs="Times New Roman"/>
                <w:color w:val="000000"/>
                <w:sz w:val="20"/>
                <w:szCs w:val="20"/>
                <w:lang w:val="en-US"/>
              </w:rPr>
              <w:t>30.204</w:t>
            </w:r>
          </w:p>
        </w:tc>
        <w:tc>
          <w:tcPr>
            <w:tcW w:w="519" w:type="pct"/>
            <w:tcBorders>
              <w:top w:val="single" w:sz="4" w:space="0" w:color="auto"/>
              <w:left w:val="nil"/>
              <w:bottom w:val="dotted" w:sz="4" w:space="0" w:color="auto"/>
              <w:right w:val="double" w:sz="6" w:space="0" w:color="auto"/>
            </w:tcBorders>
            <w:shd w:val="clear" w:color="auto" w:fill="auto"/>
            <w:noWrap/>
            <w:hideMark/>
          </w:tcPr>
          <w:p w14:paraId="46B940D2" w14:textId="77777777" w:rsidR="00C1380C" w:rsidRPr="00BB578F" w:rsidRDefault="00C1380C" w:rsidP="005226DB">
            <w:pPr>
              <w:jc w:val="left"/>
              <w:rPr>
                <w:rFonts w:eastAsia="Times New Roman" w:cs="Times New Roman"/>
                <w:color w:val="000000"/>
                <w:sz w:val="20"/>
                <w:szCs w:val="20"/>
                <w:lang w:val="en-US"/>
              </w:rPr>
            </w:pPr>
            <w:r w:rsidRPr="00BB578F">
              <w:rPr>
                <w:rFonts w:eastAsia="Times New Roman" w:cs="Times New Roman"/>
                <w:color w:val="000000"/>
                <w:sz w:val="20"/>
                <w:szCs w:val="20"/>
                <w:lang w:val="en-US"/>
              </w:rPr>
              <w:t>23.222</w:t>
            </w:r>
          </w:p>
        </w:tc>
      </w:tr>
      <w:tr w:rsidR="00C1380C" w:rsidRPr="00804AC2" w14:paraId="23F433BF" w14:textId="77777777" w:rsidTr="005226DB">
        <w:trPr>
          <w:trHeight w:val="288"/>
        </w:trPr>
        <w:tc>
          <w:tcPr>
            <w:tcW w:w="1679" w:type="pct"/>
            <w:tcBorders>
              <w:top w:val="dotted" w:sz="4" w:space="0" w:color="auto"/>
              <w:left w:val="double" w:sz="6" w:space="0" w:color="auto"/>
              <w:bottom w:val="dotted" w:sz="4" w:space="0" w:color="auto"/>
              <w:right w:val="single" w:sz="4" w:space="0" w:color="auto"/>
            </w:tcBorders>
            <w:shd w:val="clear" w:color="auto" w:fill="auto"/>
            <w:hideMark/>
          </w:tcPr>
          <w:p w14:paraId="189DBE16" w14:textId="77777777" w:rsidR="00C1380C" w:rsidRPr="00D95341" w:rsidRDefault="00C1380C" w:rsidP="005226DB">
            <w:pPr>
              <w:jc w:val="left"/>
              <w:rPr>
                <w:rFonts w:eastAsia="Times New Roman" w:cs="Times New Roman"/>
                <w:color w:val="000000"/>
                <w:sz w:val="20"/>
                <w:szCs w:val="20"/>
                <w:lang w:val="en-US"/>
              </w:rPr>
            </w:pPr>
            <w:r w:rsidRPr="00D95341">
              <w:rPr>
                <w:rFonts w:eastAsia="Times New Roman" w:cs="Times New Roman"/>
                <w:color w:val="000000"/>
                <w:sz w:val="20"/>
                <w:szCs w:val="20"/>
                <w:lang w:val="en-US"/>
              </w:rPr>
              <w:t>Average Wind speed in air</w:t>
            </w:r>
          </w:p>
        </w:tc>
        <w:tc>
          <w:tcPr>
            <w:tcW w:w="1594" w:type="pct"/>
            <w:tcBorders>
              <w:top w:val="dotted" w:sz="4" w:space="0" w:color="auto"/>
              <w:left w:val="nil"/>
              <w:bottom w:val="dotted" w:sz="4" w:space="0" w:color="auto"/>
              <w:right w:val="single" w:sz="4" w:space="0" w:color="auto"/>
            </w:tcBorders>
            <w:shd w:val="clear" w:color="auto" w:fill="auto"/>
            <w:hideMark/>
          </w:tcPr>
          <w:p w14:paraId="76921DAB" w14:textId="77777777" w:rsidR="00C1380C" w:rsidRPr="00BB578F" w:rsidRDefault="00C1380C" w:rsidP="005226DB">
            <w:pPr>
              <w:jc w:val="left"/>
              <w:rPr>
                <w:rFonts w:eastAsia="Times New Roman" w:cs="Times New Roman"/>
                <w:color w:val="000000"/>
                <w:sz w:val="20"/>
                <w:szCs w:val="20"/>
                <w:lang w:val="en-US"/>
              </w:rPr>
            </w:pPr>
            <w:r w:rsidRPr="00BB578F">
              <w:rPr>
                <w:rFonts w:eastAsia="Times New Roman" w:cs="Times New Roman"/>
                <w:color w:val="000000"/>
                <w:sz w:val="20"/>
                <w:szCs w:val="20"/>
                <w:lang w:val="en-US"/>
              </w:rPr>
              <w:t xml:space="preserve">Average wind speed in air at 10 m height in miles per hour </w:t>
            </w:r>
          </w:p>
        </w:tc>
        <w:tc>
          <w:tcPr>
            <w:tcW w:w="580" w:type="pct"/>
            <w:tcBorders>
              <w:top w:val="dotted" w:sz="4" w:space="0" w:color="auto"/>
              <w:left w:val="nil"/>
              <w:bottom w:val="dotted" w:sz="4" w:space="0" w:color="auto"/>
              <w:right w:val="single" w:sz="4" w:space="0" w:color="auto"/>
            </w:tcBorders>
            <w:shd w:val="clear" w:color="auto" w:fill="auto"/>
            <w:noWrap/>
            <w:hideMark/>
          </w:tcPr>
          <w:p w14:paraId="5E89147E" w14:textId="77777777" w:rsidR="00C1380C" w:rsidRPr="00BB578F" w:rsidRDefault="00C1380C" w:rsidP="005226DB">
            <w:pPr>
              <w:jc w:val="left"/>
              <w:rPr>
                <w:rFonts w:eastAsia="Times New Roman" w:cs="Times New Roman"/>
                <w:color w:val="000000"/>
                <w:sz w:val="20"/>
                <w:szCs w:val="20"/>
                <w:lang w:val="en-US"/>
              </w:rPr>
            </w:pPr>
            <w:r w:rsidRPr="00BB578F">
              <w:rPr>
                <w:rFonts w:eastAsia="Times New Roman" w:cs="Times New Roman"/>
                <w:color w:val="000000"/>
                <w:sz w:val="20"/>
                <w:szCs w:val="20"/>
                <w:lang w:val="en-US"/>
              </w:rPr>
              <w:t>2.892</w:t>
            </w:r>
          </w:p>
        </w:tc>
        <w:tc>
          <w:tcPr>
            <w:tcW w:w="628" w:type="pct"/>
            <w:tcBorders>
              <w:top w:val="dotted" w:sz="4" w:space="0" w:color="auto"/>
              <w:left w:val="nil"/>
              <w:bottom w:val="dotted" w:sz="4" w:space="0" w:color="auto"/>
              <w:right w:val="single" w:sz="4" w:space="0" w:color="auto"/>
            </w:tcBorders>
            <w:shd w:val="clear" w:color="auto" w:fill="auto"/>
            <w:noWrap/>
            <w:hideMark/>
          </w:tcPr>
          <w:p w14:paraId="4BE40ADA" w14:textId="77777777" w:rsidR="00C1380C" w:rsidRPr="00BB578F" w:rsidRDefault="00C1380C" w:rsidP="005226DB">
            <w:pPr>
              <w:jc w:val="left"/>
              <w:rPr>
                <w:rFonts w:eastAsia="Times New Roman" w:cs="Times New Roman"/>
                <w:color w:val="000000"/>
                <w:sz w:val="20"/>
                <w:szCs w:val="20"/>
                <w:lang w:val="en-US"/>
              </w:rPr>
            </w:pPr>
            <w:r w:rsidRPr="00BB578F">
              <w:rPr>
                <w:rFonts w:eastAsia="Times New Roman" w:cs="Times New Roman"/>
                <w:color w:val="000000"/>
                <w:sz w:val="20"/>
                <w:szCs w:val="20"/>
                <w:lang w:val="en-US"/>
              </w:rPr>
              <w:t>12.040</w:t>
            </w:r>
          </w:p>
        </w:tc>
        <w:tc>
          <w:tcPr>
            <w:tcW w:w="519" w:type="pct"/>
            <w:tcBorders>
              <w:top w:val="dotted" w:sz="4" w:space="0" w:color="auto"/>
              <w:left w:val="nil"/>
              <w:bottom w:val="dotted" w:sz="4" w:space="0" w:color="auto"/>
              <w:right w:val="double" w:sz="6" w:space="0" w:color="auto"/>
            </w:tcBorders>
            <w:shd w:val="clear" w:color="auto" w:fill="auto"/>
            <w:noWrap/>
            <w:hideMark/>
          </w:tcPr>
          <w:p w14:paraId="06812850" w14:textId="77777777" w:rsidR="00C1380C" w:rsidRPr="00BB578F" w:rsidRDefault="00C1380C" w:rsidP="005226DB">
            <w:pPr>
              <w:jc w:val="left"/>
              <w:rPr>
                <w:rFonts w:eastAsia="Times New Roman" w:cs="Times New Roman"/>
                <w:color w:val="000000"/>
                <w:sz w:val="20"/>
                <w:szCs w:val="20"/>
                <w:lang w:val="en-US"/>
              </w:rPr>
            </w:pPr>
            <w:r w:rsidRPr="00BB578F">
              <w:rPr>
                <w:rFonts w:eastAsia="Times New Roman" w:cs="Times New Roman"/>
                <w:color w:val="000000"/>
                <w:sz w:val="20"/>
                <w:szCs w:val="20"/>
                <w:lang w:val="en-US"/>
              </w:rPr>
              <w:t>5.566</w:t>
            </w:r>
          </w:p>
        </w:tc>
      </w:tr>
      <w:tr w:rsidR="00C1380C" w:rsidRPr="00804AC2" w14:paraId="2F1EA3D7" w14:textId="77777777" w:rsidTr="005226DB">
        <w:trPr>
          <w:trHeight w:val="288"/>
        </w:trPr>
        <w:tc>
          <w:tcPr>
            <w:tcW w:w="1679" w:type="pct"/>
            <w:tcBorders>
              <w:top w:val="dotted" w:sz="4" w:space="0" w:color="auto"/>
              <w:left w:val="double" w:sz="6" w:space="0" w:color="auto"/>
              <w:bottom w:val="double" w:sz="4" w:space="0" w:color="auto"/>
              <w:right w:val="single" w:sz="4" w:space="0" w:color="auto"/>
            </w:tcBorders>
            <w:shd w:val="clear" w:color="auto" w:fill="auto"/>
            <w:hideMark/>
          </w:tcPr>
          <w:p w14:paraId="6A71E014" w14:textId="77777777" w:rsidR="00C1380C" w:rsidRPr="00D95341" w:rsidRDefault="00C1380C" w:rsidP="005226DB">
            <w:pPr>
              <w:jc w:val="left"/>
              <w:rPr>
                <w:rFonts w:eastAsia="Times New Roman" w:cs="Times New Roman"/>
                <w:color w:val="000000"/>
                <w:sz w:val="20"/>
                <w:szCs w:val="20"/>
                <w:lang w:val="en-US"/>
              </w:rPr>
            </w:pPr>
            <w:r w:rsidRPr="00D95341">
              <w:rPr>
                <w:rFonts w:eastAsia="Times New Roman" w:cs="Times New Roman"/>
                <w:color w:val="000000"/>
                <w:sz w:val="20"/>
                <w:szCs w:val="20"/>
                <w:lang w:val="en-US"/>
              </w:rPr>
              <w:t>Rainfall</w:t>
            </w:r>
          </w:p>
        </w:tc>
        <w:tc>
          <w:tcPr>
            <w:tcW w:w="1594" w:type="pct"/>
            <w:tcBorders>
              <w:top w:val="dotted" w:sz="4" w:space="0" w:color="auto"/>
              <w:left w:val="nil"/>
              <w:bottom w:val="double" w:sz="4" w:space="0" w:color="auto"/>
              <w:right w:val="single" w:sz="4" w:space="0" w:color="auto"/>
            </w:tcBorders>
            <w:shd w:val="clear" w:color="auto" w:fill="auto"/>
            <w:hideMark/>
          </w:tcPr>
          <w:p w14:paraId="2DAE5A39" w14:textId="77777777" w:rsidR="00C1380C" w:rsidRPr="00BB578F" w:rsidRDefault="00C1380C" w:rsidP="005226DB">
            <w:pPr>
              <w:jc w:val="left"/>
              <w:rPr>
                <w:rFonts w:eastAsia="Times New Roman" w:cs="Times New Roman"/>
                <w:color w:val="000000"/>
                <w:sz w:val="20"/>
                <w:szCs w:val="20"/>
                <w:lang w:val="en-US"/>
              </w:rPr>
            </w:pPr>
            <w:r w:rsidRPr="00BB578F">
              <w:rPr>
                <w:rFonts w:eastAsia="Times New Roman" w:cs="Times New Roman"/>
                <w:color w:val="000000"/>
                <w:sz w:val="20"/>
                <w:szCs w:val="20"/>
                <w:lang w:val="en-US"/>
              </w:rPr>
              <w:t>Sum of rainfall at 2 m in inches</w:t>
            </w:r>
          </w:p>
        </w:tc>
        <w:tc>
          <w:tcPr>
            <w:tcW w:w="580" w:type="pct"/>
            <w:tcBorders>
              <w:top w:val="dotted" w:sz="4" w:space="0" w:color="auto"/>
              <w:left w:val="nil"/>
              <w:bottom w:val="double" w:sz="4" w:space="0" w:color="auto"/>
              <w:right w:val="single" w:sz="4" w:space="0" w:color="auto"/>
            </w:tcBorders>
            <w:shd w:val="clear" w:color="auto" w:fill="auto"/>
            <w:noWrap/>
            <w:hideMark/>
          </w:tcPr>
          <w:p w14:paraId="14C81952" w14:textId="77777777" w:rsidR="00C1380C" w:rsidRPr="00BB578F" w:rsidRDefault="00C1380C" w:rsidP="005226DB">
            <w:pPr>
              <w:jc w:val="left"/>
              <w:rPr>
                <w:rFonts w:eastAsia="Times New Roman" w:cs="Times New Roman"/>
                <w:color w:val="000000"/>
                <w:sz w:val="20"/>
                <w:szCs w:val="20"/>
                <w:lang w:val="en-US"/>
              </w:rPr>
            </w:pPr>
            <w:r w:rsidRPr="00BB578F">
              <w:rPr>
                <w:rFonts w:eastAsia="Times New Roman" w:cs="Times New Roman"/>
                <w:color w:val="000000"/>
                <w:sz w:val="20"/>
                <w:szCs w:val="20"/>
                <w:lang w:val="en-US"/>
              </w:rPr>
              <w:t>0.000</w:t>
            </w:r>
          </w:p>
        </w:tc>
        <w:tc>
          <w:tcPr>
            <w:tcW w:w="628" w:type="pct"/>
            <w:tcBorders>
              <w:top w:val="dotted" w:sz="4" w:space="0" w:color="auto"/>
              <w:left w:val="nil"/>
              <w:bottom w:val="double" w:sz="4" w:space="0" w:color="auto"/>
              <w:right w:val="single" w:sz="4" w:space="0" w:color="auto"/>
            </w:tcBorders>
            <w:shd w:val="clear" w:color="auto" w:fill="auto"/>
            <w:noWrap/>
            <w:hideMark/>
          </w:tcPr>
          <w:p w14:paraId="5B8025BF" w14:textId="77777777" w:rsidR="00C1380C" w:rsidRPr="00BB578F" w:rsidRDefault="00C1380C" w:rsidP="005226DB">
            <w:pPr>
              <w:jc w:val="left"/>
              <w:rPr>
                <w:rFonts w:eastAsia="Times New Roman" w:cs="Times New Roman"/>
                <w:color w:val="000000"/>
                <w:sz w:val="20"/>
                <w:szCs w:val="20"/>
                <w:lang w:val="en-US"/>
              </w:rPr>
            </w:pPr>
            <w:r w:rsidRPr="00BB578F">
              <w:rPr>
                <w:rFonts w:eastAsia="Times New Roman" w:cs="Times New Roman"/>
                <w:color w:val="000000"/>
                <w:sz w:val="20"/>
                <w:szCs w:val="20"/>
                <w:lang w:val="en-US"/>
              </w:rPr>
              <w:t>1.577</w:t>
            </w:r>
          </w:p>
        </w:tc>
        <w:tc>
          <w:tcPr>
            <w:tcW w:w="519" w:type="pct"/>
            <w:tcBorders>
              <w:top w:val="dotted" w:sz="4" w:space="0" w:color="auto"/>
              <w:left w:val="nil"/>
              <w:bottom w:val="double" w:sz="4" w:space="0" w:color="auto"/>
              <w:right w:val="double" w:sz="6" w:space="0" w:color="auto"/>
            </w:tcBorders>
            <w:shd w:val="clear" w:color="auto" w:fill="auto"/>
            <w:noWrap/>
            <w:hideMark/>
          </w:tcPr>
          <w:p w14:paraId="5E34EAC0" w14:textId="77777777" w:rsidR="00C1380C" w:rsidRPr="00BB578F" w:rsidRDefault="00C1380C" w:rsidP="005226DB">
            <w:pPr>
              <w:jc w:val="left"/>
              <w:rPr>
                <w:rFonts w:eastAsia="Times New Roman" w:cs="Times New Roman"/>
                <w:color w:val="000000"/>
                <w:sz w:val="20"/>
                <w:szCs w:val="20"/>
                <w:lang w:val="en-US"/>
              </w:rPr>
            </w:pPr>
            <w:r w:rsidRPr="00BB578F">
              <w:rPr>
                <w:rFonts w:eastAsia="Times New Roman" w:cs="Times New Roman"/>
                <w:color w:val="000000"/>
                <w:sz w:val="20"/>
                <w:szCs w:val="20"/>
                <w:lang w:val="en-US"/>
              </w:rPr>
              <w:t>0.132</w:t>
            </w:r>
          </w:p>
        </w:tc>
      </w:tr>
    </w:tbl>
    <w:p w14:paraId="0B10E453" w14:textId="383742DC" w:rsidR="00FF0386" w:rsidRDefault="00FF0386" w:rsidP="005226DB">
      <w:pPr>
        <w:rPr>
          <w:rFonts w:cs="Times New Roman"/>
          <w:b/>
        </w:rPr>
      </w:pPr>
    </w:p>
    <w:p w14:paraId="3B0CBA01" w14:textId="77777777" w:rsidR="00FF0386" w:rsidRDefault="00FF0386">
      <w:pPr>
        <w:spacing w:after="160" w:line="259" w:lineRule="auto"/>
        <w:jc w:val="left"/>
        <w:rPr>
          <w:rFonts w:cs="Times New Roman"/>
          <w:b/>
        </w:rPr>
      </w:pPr>
      <w:r>
        <w:rPr>
          <w:rFonts w:cs="Times New Roman"/>
          <w:b/>
        </w:rPr>
        <w:br w:type="page"/>
      </w:r>
    </w:p>
    <w:p w14:paraId="61175027" w14:textId="77777777" w:rsidR="00C1380C" w:rsidRDefault="00C1380C" w:rsidP="005226DB">
      <w:pPr>
        <w:rPr>
          <w:rFonts w:cs="Times New Roman"/>
          <w:b/>
        </w:rPr>
      </w:pPr>
      <w:r w:rsidRPr="00226178">
        <w:rPr>
          <w:rFonts w:cs="Times New Roman"/>
          <w:b/>
        </w:rPr>
        <w:lastRenderedPageBreak/>
        <w:t xml:space="preserve">TABLE </w:t>
      </w:r>
      <w:r>
        <w:rPr>
          <w:rFonts w:cs="Times New Roman"/>
          <w:b/>
        </w:rPr>
        <w:t>4 Station-W</w:t>
      </w:r>
      <w:r w:rsidRPr="00EA349D">
        <w:rPr>
          <w:rFonts w:cs="Times New Roman"/>
          <w:b/>
        </w:rPr>
        <w:t xml:space="preserve">eek </w:t>
      </w:r>
      <w:r>
        <w:rPr>
          <w:rFonts w:cs="Times New Roman"/>
          <w:b/>
        </w:rPr>
        <w:t>L</w:t>
      </w:r>
      <w:r w:rsidRPr="00EA349D">
        <w:rPr>
          <w:rFonts w:cs="Times New Roman"/>
          <w:b/>
        </w:rPr>
        <w:t xml:space="preserve">evel </w:t>
      </w:r>
      <w:r>
        <w:rPr>
          <w:rFonts w:cs="Times New Roman"/>
          <w:b/>
        </w:rPr>
        <w:t>P</w:t>
      </w:r>
      <w:r w:rsidRPr="00EA349D">
        <w:rPr>
          <w:rFonts w:cs="Times New Roman"/>
          <w:b/>
        </w:rPr>
        <w:t xml:space="preserve">anel </w:t>
      </w:r>
      <w:r>
        <w:rPr>
          <w:rFonts w:cs="Times New Roman"/>
          <w:b/>
        </w:rPr>
        <w:t>L</w:t>
      </w:r>
      <w:r w:rsidRPr="00EA349D">
        <w:rPr>
          <w:rFonts w:cs="Times New Roman"/>
          <w:b/>
        </w:rPr>
        <w:t xml:space="preserve">inear </w:t>
      </w:r>
      <w:r>
        <w:rPr>
          <w:rFonts w:cs="Times New Roman"/>
          <w:b/>
        </w:rPr>
        <w:t>R</w:t>
      </w:r>
      <w:r w:rsidRPr="00EA349D">
        <w:rPr>
          <w:rFonts w:cs="Times New Roman"/>
          <w:b/>
        </w:rPr>
        <w:t xml:space="preserve">egression </w:t>
      </w:r>
      <w:r>
        <w:rPr>
          <w:rFonts w:cs="Times New Roman"/>
          <w:b/>
        </w:rPr>
        <w:t>M</w:t>
      </w:r>
      <w:r w:rsidRPr="00EA349D">
        <w:rPr>
          <w:rFonts w:cs="Times New Roman"/>
          <w:b/>
        </w:rPr>
        <w:t>odel</w:t>
      </w:r>
      <w:r>
        <w:rPr>
          <w:rFonts w:cs="Times New Roman"/>
          <w:b/>
        </w:rPr>
        <w:t xml:space="preserve"> Results</w:t>
      </w:r>
    </w:p>
    <w:tbl>
      <w:tblPr>
        <w:tblW w:w="5013" w:type="pct"/>
        <w:tblLayout w:type="fixed"/>
        <w:tblLook w:val="04A0" w:firstRow="1" w:lastRow="0" w:firstColumn="1" w:lastColumn="0" w:noHBand="0" w:noVBand="1"/>
      </w:tblPr>
      <w:tblGrid>
        <w:gridCol w:w="4949"/>
        <w:gridCol w:w="1263"/>
        <w:gridCol w:w="993"/>
        <w:gridCol w:w="1171"/>
        <w:gridCol w:w="978"/>
      </w:tblGrid>
      <w:tr w:rsidR="00C1380C" w:rsidRPr="00FF0386" w14:paraId="5CFD04A0" w14:textId="77777777" w:rsidTr="001B06A8">
        <w:trPr>
          <w:trHeight w:val="313"/>
        </w:trPr>
        <w:tc>
          <w:tcPr>
            <w:tcW w:w="2645" w:type="pct"/>
            <w:vMerge w:val="restart"/>
            <w:tcBorders>
              <w:top w:val="double" w:sz="4" w:space="0" w:color="auto"/>
              <w:left w:val="double" w:sz="4" w:space="0" w:color="auto"/>
              <w:bottom w:val="single" w:sz="4" w:space="0" w:color="auto"/>
              <w:right w:val="single" w:sz="4" w:space="0" w:color="auto"/>
            </w:tcBorders>
            <w:shd w:val="clear" w:color="auto" w:fill="auto"/>
            <w:hideMark/>
          </w:tcPr>
          <w:p w14:paraId="566AC1A2" w14:textId="77777777" w:rsidR="00C1380C" w:rsidRPr="00FF0386" w:rsidRDefault="00C1380C" w:rsidP="005226DB">
            <w:pPr>
              <w:jc w:val="left"/>
              <w:rPr>
                <w:rFonts w:eastAsia="Times New Roman" w:cs="Times New Roman"/>
                <w:b/>
                <w:bCs/>
                <w:color w:val="000000"/>
                <w:sz w:val="20"/>
                <w:szCs w:val="20"/>
                <w:lang w:val="en-US"/>
              </w:rPr>
            </w:pPr>
            <w:r w:rsidRPr="00FF0386">
              <w:rPr>
                <w:rFonts w:eastAsia="Times New Roman" w:cs="Times New Roman"/>
                <w:b/>
                <w:bCs/>
                <w:color w:val="000000"/>
                <w:sz w:val="20"/>
                <w:szCs w:val="20"/>
                <w:lang w:val="en-US"/>
              </w:rPr>
              <w:t>Variable Name</w:t>
            </w:r>
          </w:p>
        </w:tc>
        <w:tc>
          <w:tcPr>
            <w:tcW w:w="1206" w:type="pct"/>
            <w:gridSpan w:val="2"/>
            <w:tcBorders>
              <w:top w:val="double" w:sz="4" w:space="0" w:color="auto"/>
              <w:left w:val="nil"/>
              <w:bottom w:val="single" w:sz="4" w:space="0" w:color="auto"/>
              <w:right w:val="single" w:sz="4" w:space="0" w:color="auto"/>
            </w:tcBorders>
            <w:shd w:val="clear" w:color="auto" w:fill="auto"/>
            <w:noWrap/>
            <w:hideMark/>
          </w:tcPr>
          <w:p w14:paraId="5893390B" w14:textId="77777777" w:rsidR="00C1380C" w:rsidRPr="00FF0386" w:rsidRDefault="00C1380C" w:rsidP="005226DB">
            <w:pPr>
              <w:jc w:val="left"/>
              <w:rPr>
                <w:rFonts w:eastAsia="Times New Roman" w:cs="Times New Roman"/>
                <w:b/>
                <w:bCs/>
                <w:color w:val="000000"/>
                <w:sz w:val="20"/>
                <w:szCs w:val="20"/>
                <w:lang w:val="en-US"/>
              </w:rPr>
            </w:pPr>
            <w:r w:rsidRPr="00FF0386">
              <w:rPr>
                <w:rFonts w:eastAsia="Times New Roman" w:cs="Times New Roman"/>
                <w:b/>
                <w:bCs/>
                <w:color w:val="000000"/>
                <w:sz w:val="20"/>
                <w:szCs w:val="20"/>
                <w:lang w:val="en-US"/>
              </w:rPr>
              <w:t>Boarding Ridership</w:t>
            </w:r>
          </w:p>
        </w:tc>
        <w:tc>
          <w:tcPr>
            <w:tcW w:w="1149" w:type="pct"/>
            <w:gridSpan w:val="2"/>
            <w:tcBorders>
              <w:top w:val="double" w:sz="4" w:space="0" w:color="auto"/>
              <w:left w:val="nil"/>
              <w:bottom w:val="single" w:sz="4" w:space="0" w:color="auto"/>
              <w:right w:val="double" w:sz="4" w:space="0" w:color="auto"/>
            </w:tcBorders>
            <w:shd w:val="clear" w:color="auto" w:fill="auto"/>
            <w:noWrap/>
            <w:hideMark/>
          </w:tcPr>
          <w:p w14:paraId="230048FE" w14:textId="77777777" w:rsidR="00C1380C" w:rsidRPr="00FF0386" w:rsidRDefault="00C1380C" w:rsidP="005226DB">
            <w:pPr>
              <w:jc w:val="left"/>
              <w:rPr>
                <w:rFonts w:eastAsia="Times New Roman" w:cs="Times New Roman"/>
                <w:b/>
                <w:bCs/>
                <w:color w:val="000000"/>
                <w:sz w:val="20"/>
                <w:szCs w:val="20"/>
                <w:lang w:val="en-US"/>
              </w:rPr>
            </w:pPr>
            <w:r w:rsidRPr="00FF0386">
              <w:rPr>
                <w:rFonts w:eastAsia="Times New Roman" w:cs="Times New Roman"/>
                <w:b/>
                <w:bCs/>
                <w:color w:val="000000"/>
                <w:sz w:val="20"/>
                <w:szCs w:val="20"/>
                <w:lang w:val="en-US"/>
              </w:rPr>
              <w:t>Alighting Ridership</w:t>
            </w:r>
          </w:p>
        </w:tc>
      </w:tr>
      <w:tr w:rsidR="00C1380C" w:rsidRPr="00FF0386" w14:paraId="5D07917A" w14:textId="77777777" w:rsidTr="001B06A8">
        <w:trPr>
          <w:trHeight w:val="313"/>
        </w:trPr>
        <w:tc>
          <w:tcPr>
            <w:tcW w:w="2645" w:type="pct"/>
            <w:vMerge/>
            <w:tcBorders>
              <w:top w:val="single" w:sz="4" w:space="0" w:color="auto"/>
              <w:left w:val="double" w:sz="4" w:space="0" w:color="auto"/>
              <w:bottom w:val="double" w:sz="4" w:space="0" w:color="auto"/>
              <w:right w:val="single" w:sz="4" w:space="0" w:color="auto"/>
            </w:tcBorders>
            <w:hideMark/>
          </w:tcPr>
          <w:p w14:paraId="71A74B7C" w14:textId="77777777" w:rsidR="00C1380C" w:rsidRPr="00FF0386" w:rsidRDefault="00C1380C" w:rsidP="005226DB">
            <w:pPr>
              <w:jc w:val="left"/>
              <w:rPr>
                <w:rFonts w:eastAsia="Times New Roman" w:cs="Times New Roman"/>
                <w:b/>
                <w:bCs/>
                <w:color w:val="000000"/>
                <w:sz w:val="20"/>
                <w:szCs w:val="20"/>
                <w:lang w:val="en-US"/>
              </w:rPr>
            </w:pPr>
          </w:p>
        </w:tc>
        <w:tc>
          <w:tcPr>
            <w:tcW w:w="675" w:type="pct"/>
            <w:tcBorders>
              <w:top w:val="nil"/>
              <w:left w:val="nil"/>
              <w:bottom w:val="double" w:sz="4" w:space="0" w:color="auto"/>
              <w:right w:val="single" w:sz="4" w:space="0" w:color="auto"/>
            </w:tcBorders>
            <w:shd w:val="clear" w:color="auto" w:fill="auto"/>
            <w:hideMark/>
          </w:tcPr>
          <w:p w14:paraId="3A07BA53" w14:textId="77777777" w:rsidR="00C1380C" w:rsidRPr="00FF0386" w:rsidRDefault="00C1380C" w:rsidP="005226DB">
            <w:pPr>
              <w:jc w:val="left"/>
              <w:rPr>
                <w:rFonts w:eastAsia="Times New Roman" w:cs="Times New Roman"/>
                <w:b/>
                <w:bCs/>
                <w:color w:val="000000"/>
                <w:sz w:val="20"/>
                <w:szCs w:val="20"/>
                <w:lang w:val="en-US"/>
              </w:rPr>
            </w:pPr>
            <w:r w:rsidRPr="00FF0386">
              <w:rPr>
                <w:rFonts w:eastAsia="Times New Roman" w:cs="Times New Roman"/>
                <w:b/>
                <w:bCs/>
                <w:color w:val="000000"/>
                <w:sz w:val="20"/>
                <w:szCs w:val="20"/>
                <w:lang w:val="en-US"/>
              </w:rPr>
              <w:t>Coefficient</w:t>
            </w:r>
          </w:p>
        </w:tc>
        <w:tc>
          <w:tcPr>
            <w:tcW w:w="531" w:type="pct"/>
            <w:tcBorders>
              <w:top w:val="nil"/>
              <w:left w:val="nil"/>
              <w:bottom w:val="double" w:sz="4" w:space="0" w:color="auto"/>
              <w:right w:val="single" w:sz="4" w:space="0" w:color="auto"/>
            </w:tcBorders>
            <w:shd w:val="clear" w:color="auto" w:fill="auto"/>
            <w:hideMark/>
          </w:tcPr>
          <w:p w14:paraId="5583D9BE" w14:textId="77777777" w:rsidR="00C1380C" w:rsidRPr="00FF0386" w:rsidRDefault="00C1380C" w:rsidP="005226DB">
            <w:pPr>
              <w:jc w:val="left"/>
              <w:rPr>
                <w:rFonts w:eastAsia="Times New Roman" w:cs="Times New Roman"/>
                <w:b/>
                <w:bCs/>
                <w:color w:val="000000"/>
                <w:sz w:val="20"/>
                <w:szCs w:val="20"/>
                <w:lang w:val="en-US"/>
              </w:rPr>
            </w:pPr>
            <w:r w:rsidRPr="00FF0386">
              <w:rPr>
                <w:rFonts w:eastAsia="Times New Roman" w:cs="Times New Roman"/>
                <w:b/>
                <w:bCs/>
                <w:color w:val="000000"/>
                <w:sz w:val="20"/>
                <w:szCs w:val="20"/>
                <w:lang w:val="en-US"/>
              </w:rPr>
              <w:t>t-stat</w:t>
            </w:r>
          </w:p>
        </w:tc>
        <w:tc>
          <w:tcPr>
            <w:tcW w:w="626" w:type="pct"/>
            <w:tcBorders>
              <w:top w:val="nil"/>
              <w:left w:val="nil"/>
              <w:bottom w:val="double" w:sz="4" w:space="0" w:color="auto"/>
              <w:right w:val="single" w:sz="4" w:space="0" w:color="auto"/>
            </w:tcBorders>
            <w:shd w:val="clear" w:color="auto" w:fill="auto"/>
            <w:hideMark/>
          </w:tcPr>
          <w:p w14:paraId="3E4534D3" w14:textId="77777777" w:rsidR="00C1380C" w:rsidRPr="00FF0386" w:rsidRDefault="00C1380C" w:rsidP="005226DB">
            <w:pPr>
              <w:jc w:val="left"/>
              <w:rPr>
                <w:rFonts w:eastAsia="Times New Roman" w:cs="Times New Roman"/>
                <w:b/>
                <w:bCs/>
                <w:color w:val="000000"/>
                <w:sz w:val="20"/>
                <w:szCs w:val="20"/>
                <w:lang w:val="en-US"/>
              </w:rPr>
            </w:pPr>
            <w:r w:rsidRPr="00FF0386">
              <w:rPr>
                <w:rFonts w:eastAsia="Times New Roman" w:cs="Times New Roman"/>
                <w:b/>
                <w:bCs/>
                <w:color w:val="000000"/>
                <w:sz w:val="20"/>
                <w:szCs w:val="20"/>
                <w:lang w:val="en-US"/>
              </w:rPr>
              <w:t>Coefficient</w:t>
            </w:r>
          </w:p>
        </w:tc>
        <w:tc>
          <w:tcPr>
            <w:tcW w:w="523" w:type="pct"/>
            <w:tcBorders>
              <w:top w:val="nil"/>
              <w:left w:val="nil"/>
              <w:bottom w:val="double" w:sz="4" w:space="0" w:color="auto"/>
              <w:right w:val="double" w:sz="4" w:space="0" w:color="auto"/>
            </w:tcBorders>
            <w:shd w:val="clear" w:color="auto" w:fill="auto"/>
            <w:hideMark/>
          </w:tcPr>
          <w:p w14:paraId="00086496" w14:textId="77777777" w:rsidR="00C1380C" w:rsidRPr="00FF0386" w:rsidRDefault="00C1380C" w:rsidP="005226DB">
            <w:pPr>
              <w:jc w:val="left"/>
              <w:rPr>
                <w:rFonts w:eastAsia="Times New Roman" w:cs="Times New Roman"/>
                <w:b/>
                <w:bCs/>
                <w:color w:val="000000"/>
                <w:sz w:val="20"/>
                <w:szCs w:val="20"/>
                <w:lang w:val="en-US"/>
              </w:rPr>
            </w:pPr>
            <w:r w:rsidRPr="00FF0386">
              <w:rPr>
                <w:rFonts w:eastAsia="Times New Roman" w:cs="Times New Roman"/>
                <w:b/>
                <w:bCs/>
                <w:color w:val="000000"/>
                <w:sz w:val="20"/>
                <w:szCs w:val="20"/>
                <w:lang w:val="en-US"/>
              </w:rPr>
              <w:t>t-stat</w:t>
            </w:r>
          </w:p>
        </w:tc>
      </w:tr>
      <w:tr w:rsidR="00C1380C" w:rsidRPr="00FF0386" w14:paraId="3D20B698" w14:textId="77777777" w:rsidTr="001B06A8">
        <w:trPr>
          <w:trHeight w:val="313"/>
        </w:trPr>
        <w:tc>
          <w:tcPr>
            <w:tcW w:w="2645" w:type="pct"/>
            <w:tcBorders>
              <w:top w:val="double" w:sz="4" w:space="0" w:color="auto"/>
              <w:left w:val="double" w:sz="4" w:space="0" w:color="auto"/>
              <w:bottom w:val="single" w:sz="4" w:space="0" w:color="auto"/>
              <w:right w:val="single" w:sz="4" w:space="0" w:color="auto"/>
            </w:tcBorders>
            <w:shd w:val="clear" w:color="auto" w:fill="auto"/>
            <w:hideMark/>
          </w:tcPr>
          <w:p w14:paraId="0664DE00" w14:textId="77777777" w:rsidR="00C1380C" w:rsidRPr="00FF0386" w:rsidRDefault="00C1380C" w:rsidP="005226DB">
            <w:pPr>
              <w:jc w:val="left"/>
              <w:rPr>
                <w:rFonts w:eastAsia="Times New Roman" w:cs="Times New Roman"/>
                <w:color w:val="000000"/>
                <w:sz w:val="20"/>
                <w:szCs w:val="20"/>
                <w:lang w:val="en-US"/>
              </w:rPr>
            </w:pPr>
            <w:r w:rsidRPr="00FF0386">
              <w:rPr>
                <w:rFonts w:eastAsia="Times New Roman" w:cs="Times New Roman"/>
                <w:color w:val="000000"/>
                <w:sz w:val="20"/>
                <w:szCs w:val="20"/>
                <w:lang w:val="en-US"/>
              </w:rPr>
              <w:t>Constant</w:t>
            </w:r>
          </w:p>
        </w:tc>
        <w:tc>
          <w:tcPr>
            <w:tcW w:w="675" w:type="pct"/>
            <w:tcBorders>
              <w:top w:val="double" w:sz="4" w:space="0" w:color="auto"/>
              <w:left w:val="nil"/>
              <w:bottom w:val="single" w:sz="4" w:space="0" w:color="auto"/>
              <w:right w:val="single" w:sz="4" w:space="0" w:color="auto"/>
            </w:tcBorders>
            <w:shd w:val="clear" w:color="auto" w:fill="auto"/>
            <w:noWrap/>
            <w:hideMark/>
          </w:tcPr>
          <w:p w14:paraId="66A55D98" w14:textId="77777777" w:rsidR="00C1380C" w:rsidRPr="00FF0386" w:rsidRDefault="00C1380C" w:rsidP="005226DB">
            <w:pPr>
              <w:jc w:val="left"/>
              <w:rPr>
                <w:rFonts w:eastAsia="Times New Roman" w:cs="Times New Roman"/>
                <w:color w:val="000000"/>
                <w:sz w:val="20"/>
                <w:szCs w:val="20"/>
                <w:lang w:val="en-US"/>
              </w:rPr>
            </w:pPr>
            <w:r w:rsidRPr="00FF0386">
              <w:rPr>
                <w:rFonts w:eastAsia="Times New Roman" w:cs="Times New Roman"/>
                <w:color w:val="000000"/>
                <w:sz w:val="20"/>
                <w:szCs w:val="20"/>
                <w:lang w:val="en-US"/>
              </w:rPr>
              <w:t>410.053</w:t>
            </w:r>
          </w:p>
        </w:tc>
        <w:tc>
          <w:tcPr>
            <w:tcW w:w="531" w:type="pct"/>
            <w:tcBorders>
              <w:top w:val="double" w:sz="4" w:space="0" w:color="auto"/>
              <w:left w:val="nil"/>
              <w:bottom w:val="single" w:sz="4" w:space="0" w:color="auto"/>
              <w:right w:val="single" w:sz="4" w:space="0" w:color="auto"/>
            </w:tcBorders>
            <w:shd w:val="clear" w:color="auto" w:fill="auto"/>
            <w:noWrap/>
          </w:tcPr>
          <w:p w14:paraId="710487E0" w14:textId="77777777" w:rsidR="00C1380C" w:rsidRPr="00FF0386" w:rsidRDefault="00C1380C" w:rsidP="005226DB">
            <w:pPr>
              <w:jc w:val="left"/>
              <w:rPr>
                <w:rFonts w:eastAsia="Times New Roman" w:cs="Times New Roman"/>
                <w:color w:val="000000"/>
                <w:sz w:val="20"/>
                <w:szCs w:val="20"/>
                <w:lang w:val="en-US"/>
              </w:rPr>
            </w:pPr>
            <w:r w:rsidRPr="00FF0386">
              <w:rPr>
                <w:rFonts w:eastAsia="Times New Roman" w:cs="Times New Roman"/>
                <w:color w:val="000000"/>
                <w:sz w:val="20"/>
                <w:szCs w:val="20"/>
                <w:lang w:val="en-US"/>
              </w:rPr>
              <w:t>20.191</w:t>
            </w:r>
          </w:p>
        </w:tc>
        <w:tc>
          <w:tcPr>
            <w:tcW w:w="626" w:type="pct"/>
            <w:tcBorders>
              <w:top w:val="double" w:sz="4" w:space="0" w:color="auto"/>
              <w:left w:val="nil"/>
              <w:bottom w:val="single" w:sz="4" w:space="0" w:color="auto"/>
              <w:right w:val="single" w:sz="4" w:space="0" w:color="auto"/>
            </w:tcBorders>
            <w:shd w:val="clear" w:color="auto" w:fill="auto"/>
            <w:noWrap/>
          </w:tcPr>
          <w:p w14:paraId="55DD9FA6" w14:textId="77777777" w:rsidR="00C1380C" w:rsidRPr="00FF0386" w:rsidRDefault="00C1380C" w:rsidP="005226DB">
            <w:pPr>
              <w:jc w:val="left"/>
              <w:rPr>
                <w:rFonts w:eastAsia="Times New Roman" w:cs="Times New Roman"/>
                <w:color w:val="000000"/>
                <w:sz w:val="20"/>
                <w:szCs w:val="20"/>
                <w:lang w:val="en-US"/>
              </w:rPr>
            </w:pPr>
            <w:r w:rsidRPr="00FF0386">
              <w:rPr>
                <w:rFonts w:eastAsia="Times New Roman" w:cs="Times New Roman"/>
                <w:color w:val="000000"/>
                <w:sz w:val="20"/>
                <w:szCs w:val="20"/>
                <w:lang w:val="en-US"/>
              </w:rPr>
              <w:t>228.535</w:t>
            </w:r>
          </w:p>
        </w:tc>
        <w:tc>
          <w:tcPr>
            <w:tcW w:w="523" w:type="pct"/>
            <w:tcBorders>
              <w:top w:val="double" w:sz="4" w:space="0" w:color="auto"/>
              <w:left w:val="nil"/>
              <w:bottom w:val="single" w:sz="4" w:space="0" w:color="auto"/>
              <w:right w:val="double" w:sz="4" w:space="0" w:color="auto"/>
            </w:tcBorders>
            <w:shd w:val="clear" w:color="auto" w:fill="auto"/>
            <w:noWrap/>
          </w:tcPr>
          <w:p w14:paraId="32428623" w14:textId="77777777" w:rsidR="00C1380C" w:rsidRPr="00FF0386" w:rsidRDefault="00C1380C" w:rsidP="005226DB">
            <w:pPr>
              <w:jc w:val="left"/>
              <w:rPr>
                <w:rFonts w:eastAsia="Times New Roman" w:cs="Times New Roman"/>
                <w:color w:val="000000"/>
                <w:sz w:val="20"/>
                <w:szCs w:val="20"/>
                <w:lang w:val="en-US"/>
              </w:rPr>
            </w:pPr>
            <w:r w:rsidRPr="00FF0386">
              <w:rPr>
                <w:rFonts w:eastAsia="Times New Roman" w:cs="Times New Roman"/>
                <w:color w:val="000000"/>
                <w:sz w:val="20"/>
                <w:szCs w:val="20"/>
                <w:lang w:val="en-US"/>
              </w:rPr>
              <w:t>8.818</w:t>
            </w:r>
          </w:p>
        </w:tc>
      </w:tr>
      <w:tr w:rsidR="00C1380C" w:rsidRPr="00FF0386" w14:paraId="30832DA8" w14:textId="77777777" w:rsidTr="001B06A8">
        <w:trPr>
          <w:trHeight w:val="313"/>
        </w:trPr>
        <w:tc>
          <w:tcPr>
            <w:tcW w:w="5000" w:type="pct"/>
            <w:gridSpan w:val="5"/>
            <w:tcBorders>
              <w:top w:val="single" w:sz="4" w:space="0" w:color="auto"/>
              <w:left w:val="double" w:sz="4" w:space="0" w:color="auto"/>
              <w:bottom w:val="single" w:sz="4" w:space="0" w:color="auto"/>
              <w:right w:val="double" w:sz="4" w:space="0" w:color="auto"/>
            </w:tcBorders>
            <w:shd w:val="clear" w:color="auto" w:fill="auto"/>
            <w:hideMark/>
          </w:tcPr>
          <w:p w14:paraId="2B09C2CE" w14:textId="77777777" w:rsidR="00C1380C" w:rsidRPr="00FF0386" w:rsidRDefault="00C1380C" w:rsidP="005226DB">
            <w:pPr>
              <w:jc w:val="left"/>
              <w:rPr>
                <w:rFonts w:eastAsia="Times New Roman" w:cs="Times New Roman"/>
                <w:b/>
                <w:color w:val="000000"/>
                <w:sz w:val="20"/>
                <w:szCs w:val="20"/>
                <w:lang w:val="en-US"/>
              </w:rPr>
            </w:pPr>
            <w:r w:rsidRPr="00FF0386">
              <w:rPr>
                <w:rFonts w:eastAsia="Times New Roman" w:cs="Times New Roman"/>
                <w:b/>
                <w:color w:val="000000"/>
                <w:sz w:val="20"/>
                <w:szCs w:val="20"/>
                <w:lang w:val="en-US"/>
              </w:rPr>
              <w:t>Temporal and Seasonal Variables</w:t>
            </w:r>
          </w:p>
        </w:tc>
      </w:tr>
      <w:tr w:rsidR="00C1380C" w:rsidRPr="00FF0386" w14:paraId="7B4240CA" w14:textId="77777777" w:rsidTr="001B06A8">
        <w:trPr>
          <w:trHeight w:val="313"/>
        </w:trPr>
        <w:tc>
          <w:tcPr>
            <w:tcW w:w="2645" w:type="pct"/>
            <w:tcBorders>
              <w:top w:val="single" w:sz="4" w:space="0" w:color="auto"/>
              <w:left w:val="double" w:sz="4" w:space="0" w:color="auto"/>
              <w:bottom w:val="dotted" w:sz="4" w:space="0" w:color="auto"/>
              <w:right w:val="single" w:sz="4" w:space="0" w:color="auto"/>
            </w:tcBorders>
            <w:shd w:val="clear" w:color="auto" w:fill="auto"/>
            <w:hideMark/>
          </w:tcPr>
          <w:p w14:paraId="337B512F" w14:textId="77777777" w:rsidR="00C1380C" w:rsidRPr="00FF0386" w:rsidRDefault="00C1380C" w:rsidP="005226DB">
            <w:pPr>
              <w:jc w:val="left"/>
              <w:rPr>
                <w:rFonts w:eastAsia="Times New Roman" w:cs="Times New Roman"/>
                <w:color w:val="000000"/>
                <w:sz w:val="20"/>
                <w:szCs w:val="20"/>
                <w:lang w:val="en-US"/>
              </w:rPr>
            </w:pPr>
            <w:r w:rsidRPr="00FF0386">
              <w:rPr>
                <w:rFonts w:eastAsia="Times New Roman" w:cs="Times New Roman"/>
                <w:color w:val="000000"/>
                <w:sz w:val="20"/>
                <w:szCs w:val="20"/>
                <w:lang w:val="en-US"/>
              </w:rPr>
              <w:t>Day of week (Base: Tuesday, Wednesday, Thursday)</w:t>
            </w:r>
          </w:p>
        </w:tc>
        <w:tc>
          <w:tcPr>
            <w:tcW w:w="675" w:type="pct"/>
            <w:tcBorders>
              <w:top w:val="single" w:sz="4" w:space="0" w:color="auto"/>
              <w:left w:val="nil"/>
              <w:bottom w:val="dotted" w:sz="4" w:space="0" w:color="auto"/>
              <w:right w:val="single" w:sz="4" w:space="0" w:color="auto"/>
            </w:tcBorders>
            <w:shd w:val="clear" w:color="auto" w:fill="auto"/>
            <w:noWrap/>
            <w:hideMark/>
          </w:tcPr>
          <w:p w14:paraId="1CE65909" w14:textId="77777777" w:rsidR="00C1380C" w:rsidRPr="00FF0386" w:rsidRDefault="00C1380C" w:rsidP="005226DB">
            <w:pPr>
              <w:jc w:val="left"/>
              <w:rPr>
                <w:rFonts w:eastAsia="Times New Roman" w:cs="Times New Roman"/>
                <w:color w:val="000000"/>
                <w:sz w:val="20"/>
                <w:szCs w:val="20"/>
                <w:lang w:val="en-US"/>
              </w:rPr>
            </w:pPr>
            <w:r w:rsidRPr="00FF0386">
              <w:rPr>
                <w:rFonts w:eastAsia="Times New Roman" w:cs="Times New Roman"/>
                <w:color w:val="000000"/>
                <w:sz w:val="20"/>
                <w:szCs w:val="20"/>
                <w:lang w:val="en-US"/>
              </w:rPr>
              <w:t> </w:t>
            </w:r>
          </w:p>
        </w:tc>
        <w:tc>
          <w:tcPr>
            <w:tcW w:w="531" w:type="pct"/>
            <w:tcBorders>
              <w:top w:val="single" w:sz="4" w:space="0" w:color="auto"/>
              <w:left w:val="nil"/>
              <w:bottom w:val="dotted" w:sz="4" w:space="0" w:color="auto"/>
              <w:right w:val="single" w:sz="4" w:space="0" w:color="auto"/>
            </w:tcBorders>
            <w:shd w:val="clear" w:color="auto" w:fill="auto"/>
            <w:noWrap/>
            <w:hideMark/>
          </w:tcPr>
          <w:p w14:paraId="4BF26365" w14:textId="77777777" w:rsidR="00C1380C" w:rsidRPr="00FF0386" w:rsidRDefault="00C1380C" w:rsidP="005226DB">
            <w:pPr>
              <w:jc w:val="left"/>
              <w:rPr>
                <w:rFonts w:eastAsia="Times New Roman" w:cs="Times New Roman"/>
                <w:color w:val="000000"/>
                <w:sz w:val="20"/>
                <w:szCs w:val="20"/>
                <w:lang w:val="en-US"/>
              </w:rPr>
            </w:pPr>
            <w:r w:rsidRPr="00FF0386">
              <w:rPr>
                <w:rFonts w:eastAsia="Times New Roman" w:cs="Times New Roman"/>
                <w:color w:val="000000"/>
                <w:sz w:val="20"/>
                <w:szCs w:val="20"/>
                <w:lang w:val="en-US"/>
              </w:rPr>
              <w:t> </w:t>
            </w:r>
          </w:p>
        </w:tc>
        <w:tc>
          <w:tcPr>
            <w:tcW w:w="626" w:type="pct"/>
            <w:tcBorders>
              <w:top w:val="single" w:sz="4" w:space="0" w:color="auto"/>
              <w:left w:val="nil"/>
              <w:bottom w:val="dotted" w:sz="4" w:space="0" w:color="auto"/>
              <w:right w:val="single" w:sz="4" w:space="0" w:color="auto"/>
            </w:tcBorders>
            <w:shd w:val="clear" w:color="auto" w:fill="auto"/>
            <w:noWrap/>
            <w:hideMark/>
          </w:tcPr>
          <w:p w14:paraId="2CDBEB37" w14:textId="77777777" w:rsidR="00C1380C" w:rsidRPr="00FF0386" w:rsidRDefault="00C1380C" w:rsidP="005226DB">
            <w:pPr>
              <w:jc w:val="left"/>
              <w:rPr>
                <w:rFonts w:eastAsia="Times New Roman" w:cs="Times New Roman"/>
                <w:color w:val="000000"/>
                <w:sz w:val="20"/>
                <w:szCs w:val="20"/>
                <w:lang w:val="en-US"/>
              </w:rPr>
            </w:pPr>
            <w:r w:rsidRPr="00FF0386">
              <w:rPr>
                <w:rFonts w:eastAsia="Times New Roman" w:cs="Times New Roman"/>
                <w:color w:val="000000"/>
                <w:sz w:val="20"/>
                <w:szCs w:val="20"/>
                <w:lang w:val="en-US"/>
              </w:rPr>
              <w:t> </w:t>
            </w:r>
          </w:p>
        </w:tc>
        <w:tc>
          <w:tcPr>
            <w:tcW w:w="523" w:type="pct"/>
            <w:tcBorders>
              <w:top w:val="single" w:sz="4" w:space="0" w:color="auto"/>
              <w:left w:val="nil"/>
              <w:bottom w:val="dotted" w:sz="4" w:space="0" w:color="auto"/>
              <w:right w:val="double" w:sz="4" w:space="0" w:color="auto"/>
            </w:tcBorders>
            <w:shd w:val="clear" w:color="auto" w:fill="auto"/>
            <w:noWrap/>
            <w:hideMark/>
          </w:tcPr>
          <w:p w14:paraId="0BDB6870" w14:textId="77777777" w:rsidR="00C1380C" w:rsidRPr="00FF0386" w:rsidRDefault="00C1380C" w:rsidP="005226DB">
            <w:pPr>
              <w:jc w:val="left"/>
              <w:rPr>
                <w:rFonts w:eastAsia="Times New Roman" w:cs="Times New Roman"/>
                <w:color w:val="000000"/>
                <w:sz w:val="20"/>
                <w:szCs w:val="20"/>
                <w:lang w:val="en-US"/>
              </w:rPr>
            </w:pPr>
            <w:r w:rsidRPr="00FF0386">
              <w:rPr>
                <w:rFonts w:eastAsia="Times New Roman" w:cs="Times New Roman"/>
                <w:color w:val="000000"/>
                <w:sz w:val="20"/>
                <w:szCs w:val="20"/>
                <w:lang w:val="en-US"/>
              </w:rPr>
              <w:t> </w:t>
            </w:r>
          </w:p>
        </w:tc>
      </w:tr>
      <w:tr w:rsidR="00C1380C" w:rsidRPr="00FF0386" w14:paraId="527AE0C4" w14:textId="77777777" w:rsidTr="001B06A8">
        <w:trPr>
          <w:trHeight w:val="313"/>
        </w:trPr>
        <w:tc>
          <w:tcPr>
            <w:tcW w:w="2645" w:type="pct"/>
            <w:tcBorders>
              <w:top w:val="dotted" w:sz="4" w:space="0" w:color="auto"/>
              <w:left w:val="double" w:sz="4" w:space="0" w:color="auto"/>
              <w:bottom w:val="dotted" w:sz="4" w:space="0" w:color="auto"/>
              <w:right w:val="single" w:sz="4" w:space="0" w:color="auto"/>
            </w:tcBorders>
            <w:shd w:val="clear" w:color="auto" w:fill="auto"/>
            <w:hideMark/>
          </w:tcPr>
          <w:p w14:paraId="37BC76C0" w14:textId="77777777" w:rsidR="00C1380C" w:rsidRPr="00FF0386" w:rsidRDefault="00C1380C" w:rsidP="005226DB">
            <w:pPr>
              <w:jc w:val="left"/>
              <w:rPr>
                <w:rFonts w:eastAsia="Times New Roman" w:cs="Times New Roman"/>
                <w:iCs/>
                <w:color w:val="000000"/>
                <w:sz w:val="20"/>
                <w:szCs w:val="20"/>
                <w:lang w:val="en-US"/>
              </w:rPr>
            </w:pPr>
            <w:r w:rsidRPr="00FF0386">
              <w:rPr>
                <w:rFonts w:eastAsia="Times New Roman" w:cs="Times New Roman"/>
                <w:iCs/>
                <w:color w:val="000000"/>
                <w:sz w:val="20"/>
                <w:szCs w:val="20"/>
                <w:lang w:val="en-US"/>
              </w:rPr>
              <w:t>Monday</w:t>
            </w:r>
          </w:p>
        </w:tc>
        <w:tc>
          <w:tcPr>
            <w:tcW w:w="675" w:type="pct"/>
            <w:tcBorders>
              <w:top w:val="dotted" w:sz="4" w:space="0" w:color="auto"/>
              <w:left w:val="nil"/>
              <w:bottom w:val="dotted" w:sz="4" w:space="0" w:color="auto"/>
              <w:right w:val="single" w:sz="4" w:space="0" w:color="auto"/>
            </w:tcBorders>
            <w:shd w:val="clear" w:color="auto" w:fill="auto"/>
            <w:noWrap/>
          </w:tcPr>
          <w:p w14:paraId="542476D8" w14:textId="77777777" w:rsidR="00C1380C" w:rsidRPr="00FF0386" w:rsidRDefault="00C1380C" w:rsidP="005226DB">
            <w:pPr>
              <w:jc w:val="left"/>
              <w:rPr>
                <w:rFonts w:eastAsia="Times New Roman" w:cs="Times New Roman"/>
                <w:color w:val="000000"/>
                <w:sz w:val="20"/>
                <w:szCs w:val="20"/>
                <w:lang w:val="en-US"/>
              </w:rPr>
            </w:pPr>
            <w:r w:rsidRPr="00FF0386">
              <w:rPr>
                <w:rFonts w:eastAsia="Times New Roman" w:cs="Times New Roman"/>
                <w:color w:val="000000"/>
                <w:sz w:val="20"/>
                <w:szCs w:val="20"/>
                <w:lang w:val="en-US"/>
              </w:rPr>
              <w:t>-21.058</w:t>
            </w:r>
          </w:p>
        </w:tc>
        <w:tc>
          <w:tcPr>
            <w:tcW w:w="531" w:type="pct"/>
            <w:tcBorders>
              <w:top w:val="dotted" w:sz="4" w:space="0" w:color="auto"/>
              <w:left w:val="nil"/>
              <w:bottom w:val="dotted" w:sz="4" w:space="0" w:color="auto"/>
              <w:right w:val="single" w:sz="4" w:space="0" w:color="auto"/>
            </w:tcBorders>
            <w:shd w:val="clear" w:color="auto" w:fill="auto"/>
            <w:noWrap/>
          </w:tcPr>
          <w:p w14:paraId="15F0272B" w14:textId="77777777" w:rsidR="00C1380C" w:rsidRPr="00FF0386" w:rsidRDefault="00C1380C" w:rsidP="005226DB">
            <w:pPr>
              <w:jc w:val="left"/>
              <w:rPr>
                <w:rFonts w:eastAsia="Times New Roman" w:cs="Times New Roman"/>
                <w:color w:val="000000"/>
                <w:sz w:val="20"/>
                <w:szCs w:val="20"/>
                <w:lang w:val="en-US"/>
              </w:rPr>
            </w:pPr>
            <w:r w:rsidRPr="00FF0386">
              <w:rPr>
                <w:rFonts w:eastAsia="Times New Roman" w:cs="Times New Roman"/>
                <w:color w:val="000000"/>
                <w:sz w:val="20"/>
                <w:szCs w:val="20"/>
                <w:lang w:val="en-US"/>
              </w:rPr>
              <w:t>-3.978</w:t>
            </w:r>
          </w:p>
        </w:tc>
        <w:tc>
          <w:tcPr>
            <w:tcW w:w="626" w:type="pct"/>
            <w:tcBorders>
              <w:top w:val="dotted" w:sz="4" w:space="0" w:color="auto"/>
              <w:left w:val="nil"/>
              <w:bottom w:val="dotted" w:sz="4" w:space="0" w:color="auto"/>
              <w:right w:val="single" w:sz="4" w:space="0" w:color="auto"/>
            </w:tcBorders>
            <w:shd w:val="clear" w:color="auto" w:fill="auto"/>
            <w:noWrap/>
          </w:tcPr>
          <w:p w14:paraId="391B6946" w14:textId="77777777" w:rsidR="00C1380C" w:rsidRPr="00FF0386" w:rsidRDefault="00C1380C" w:rsidP="005226DB">
            <w:pPr>
              <w:jc w:val="left"/>
              <w:rPr>
                <w:rFonts w:eastAsia="Times New Roman" w:cs="Times New Roman"/>
                <w:color w:val="000000"/>
                <w:sz w:val="20"/>
                <w:szCs w:val="20"/>
                <w:lang w:val="en-US"/>
              </w:rPr>
            </w:pPr>
            <w:r w:rsidRPr="00FF0386">
              <w:rPr>
                <w:rFonts w:eastAsia="Times New Roman" w:cs="Times New Roman"/>
                <w:color w:val="000000"/>
                <w:sz w:val="20"/>
                <w:szCs w:val="20"/>
                <w:lang w:val="en-US"/>
              </w:rPr>
              <w:t>-22.072</w:t>
            </w:r>
          </w:p>
        </w:tc>
        <w:tc>
          <w:tcPr>
            <w:tcW w:w="523" w:type="pct"/>
            <w:tcBorders>
              <w:top w:val="dotted" w:sz="4" w:space="0" w:color="auto"/>
              <w:left w:val="nil"/>
              <w:bottom w:val="dotted" w:sz="4" w:space="0" w:color="auto"/>
              <w:right w:val="double" w:sz="4" w:space="0" w:color="auto"/>
            </w:tcBorders>
            <w:shd w:val="clear" w:color="auto" w:fill="auto"/>
            <w:noWrap/>
          </w:tcPr>
          <w:p w14:paraId="6BA2754C" w14:textId="77777777" w:rsidR="00C1380C" w:rsidRPr="00FF0386" w:rsidRDefault="00C1380C" w:rsidP="005226DB">
            <w:pPr>
              <w:jc w:val="left"/>
              <w:rPr>
                <w:rFonts w:eastAsia="Times New Roman" w:cs="Times New Roman"/>
                <w:color w:val="000000"/>
                <w:sz w:val="20"/>
                <w:szCs w:val="20"/>
                <w:lang w:val="en-US"/>
              </w:rPr>
            </w:pPr>
            <w:r w:rsidRPr="00FF0386">
              <w:rPr>
                <w:rFonts w:eastAsia="Times New Roman" w:cs="Times New Roman"/>
                <w:color w:val="000000"/>
                <w:sz w:val="20"/>
                <w:szCs w:val="20"/>
                <w:lang w:val="en-US"/>
              </w:rPr>
              <w:t>-3.492</w:t>
            </w:r>
          </w:p>
        </w:tc>
      </w:tr>
      <w:tr w:rsidR="00C1380C" w:rsidRPr="00FF0386" w14:paraId="05D21B21" w14:textId="77777777" w:rsidTr="001B06A8">
        <w:trPr>
          <w:trHeight w:val="313"/>
        </w:trPr>
        <w:tc>
          <w:tcPr>
            <w:tcW w:w="2645" w:type="pct"/>
            <w:tcBorders>
              <w:top w:val="dotted" w:sz="4" w:space="0" w:color="auto"/>
              <w:left w:val="double" w:sz="4" w:space="0" w:color="auto"/>
              <w:bottom w:val="dotted" w:sz="4" w:space="0" w:color="auto"/>
              <w:right w:val="single" w:sz="4" w:space="0" w:color="auto"/>
            </w:tcBorders>
            <w:shd w:val="clear" w:color="auto" w:fill="auto"/>
            <w:hideMark/>
          </w:tcPr>
          <w:p w14:paraId="4F0D984B" w14:textId="77777777" w:rsidR="00C1380C" w:rsidRPr="00FF0386" w:rsidRDefault="00C1380C" w:rsidP="005226DB">
            <w:pPr>
              <w:jc w:val="left"/>
              <w:rPr>
                <w:rFonts w:eastAsia="Times New Roman" w:cs="Times New Roman"/>
                <w:iCs/>
                <w:color w:val="000000"/>
                <w:sz w:val="20"/>
                <w:szCs w:val="20"/>
                <w:lang w:val="en-US"/>
              </w:rPr>
            </w:pPr>
            <w:r w:rsidRPr="00FF0386">
              <w:rPr>
                <w:rFonts w:eastAsia="Times New Roman" w:cs="Times New Roman"/>
                <w:iCs/>
                <w:color w:val="000000"/>
                <w:sz w:val="20"/>
                <w:szCs w:val="20"/>
                <w:lang w:val="en-US"/>
              </w:rPr>
              <w:t>Friday</w:t>
            </w:r>
          </w:p>
        </w:tc>
        <w:tc>
          <w:tcPr>
            <w:tcW w:w="675" w:type="pct"/>
            <w:tcBorders>
              <w:top w:val="dotted" w:sz="4" w:space="0" w:color="auto"/>
              <w:left w:val="nil"/>
              <w:bottom w:val="dotted" w:sz="4" w:space="0" w:color="auto"/>
              <w:right w:val="single" w:sz="4" w:space="0" w:color="auto"/>
            </w:tcBorders>
            <w:shd w:val="clear" w:color="auto" w:fill="auto"/>
            <w:noWrap/>
          </w:tcPr>
          <w:p w14:paraId="57984DF6" w14:textId="77777777" w:rsidR="00C1380C" w:rsidRPr="00FF0386" w:rsidRDefault="00C1380C" w:rsidP="005226DB">
            <w:pPr>
              <w:jc w:val="left"/>
              <w:rPr>
                <w:rFonts w:eastAsia="Times New Roman" w:cs="Times New Roman"/>
                <w:color w:val="000000"/>
                <w:sz w:val="20"/>
                <w:szCs w:val="20"/>
                <w:lang w:val="en-US"/>
              </w:rPr>
            </w:pPr>
            <w:r w:rsidRPr="00FF0386">
              <w:rPr>
                <w:rFonts w:eastAsia="Times New Roman" w:cs="Times New Roman"/>
                <w:color w:val="000000"/>
                <w:sz w:val="20"/>
                <w:szCs w:val="20"/>
                <w:lang w:val="en-US"/>
              </w:rPr>
              <w:t>48.155</w:t>
            </w:r>
          </w:p>
        </w:tc>
        <w:tc>
          <w:tcPr>
            <w:tcW w:w="531" w:type="pct"/>
            <w:tcBorders>
              <w:top w:val="dotted" w:sz="4" w:space="0" w:color="auto"/>
              <w:left w:val="nil"/>
              <w:bottom w:val="dotted" w:sz="4" w:space="0" w:color="auto"/>
              <w:right w:val="single" w:sz="4" w:space="0" w:color="auto"/>
            </w:tcBorders>
            <w:shd w:val="clear" w:color="auto" w:fill="auto"/>
            <w:noWrap/>
          </w:tcPr>
          <w:p w14:paraId="08F3B29C" w14:textId="77777777" w:rsidR="00C1380C" w:rsidRPr="00FF0386" w:rsidRDefault="00C1380C" w:rsidP="005226DB">
            <w:pPr>
              <w:jc w:val="left"/>
              <w:rPr>
                <w:rFonts w:eastAsia="Times New Roman" w:cs="Times New Roman"/>
                <w:color w:val="000000"/>
                <w:sz w:val="20"/>
                <w:szCs w:val="20"/>
                <w:lang w:val="en-US"/>
              </w:rPr>
            </w:pPr>
            <w:r w:rsidRPr="00FF0386">
              <w:rPr>
                <w:rFonts w:eastAsia="Times New Roman" w:cs="Times New Roman"/>
                <w:color w:val="000000"/>
                <w:sz w:val="20"/>
                <w:szCs w:val="20"/>
                <w:lang w:val="en-US"/>
              </w:rPr>
              <w:t>11.852</w:t>
            </w:r>
          </w:p>
        </w:tc>
        <w:tc>
          <w:tcPr>
            <w:tcW w:w="626" w:type="pct"/>
            <w:tcBorders>
              <w:top w:val="dotted" w:sz="4" w:space="0" w:color="auto"/>
              <w:left w:val="nil"/>
              <w:bottom w:val="dotted" w:sz="4" w:space="0" w:color="auto"/>
              <w:right w:val="single" w:sz="4" w:space="0" w:color="auto"/>
            </w:tcBorders>
            <w:shd w:val="clear" w:color="auto" w:fill="auto"/>
            <w:noWrap/>
          </w:tcPr>
          <w:p w14:paraId="0817AECB" w14:textId="77777777" w:rsidR="00C1380C" w:rsidRPr="00FF0386" w:rsidRDefault="00C1380C" w:rsidP="005226DB">
            <w:pPr>
              <w:jc w:val="left"/>
              <w:rPr>
                <w:rFonts w:eastAsia="Times New Roman" w:cs="Times New Roman"/>
                <w:color w:val="000000"/>
                <w:sz w:val="20"/>
                <w:szCs w:val="20"/>
                <w:lang w:val="en-US"/>
              </w:rPr>
            </w:pPr>
            <w:r w:rsidRPr="00FF0386">
              <w:rPr>
                <w:rFonts w:eastAsia="Times New Roman" w:cs="Times New Roman"/>
                <w:color w:val="000000"/>
                <w:sz w:val="20"/>
                <w:szCs w:val="20"/>
                <w:lang w:val="en-US"/>
              </w:rPr>
              <w:t>48.004</w:t>
            </w:r>
          </w:p>
        </w:tc>
        <w:tc>
          <w:tcPr>
            <w:tcW w:w="523" w:type="pct"/>
            <w:tcBorders>
              <w:top w:val="dotted" w:sz="4" w:space="0" w:color="auto"/>
              <w:left w:val="nil"/>
              <w:bottom w:val="dotted" w:sz="4" w:space="0" w:color="auto"/>
              <w:right w:val="double" w:sz="4" w:space="0" w:color="auto"/>
            </w:tcBorders>
            <w:shd w:val="clear" w:color="auto" w:fill="auto"/>
            <w:noWrap/>
          </w:tcPr>
          <w:p w14:paraId="0F9943FE" w14:textId="77777777" w:rsidR="00C1380C" w:rsidRPr="00FF0386" w:rsidRDefault="00C1380C" w:rsidP="005226DB">
            <w:pPr>
              <w:jc w:val="left"/>
              <w:rPr>
                <w:rFonts w:eastAsia="Times New Roman" w:cs="Times New Roman"/>
                <w:color w:val="000000"/>
                <w:sz w:val="20"/>
                <w:szCs w:val="20"/>
                <w:lang w:val="en-US"/>
              </w:rPr>
            </w:pPr>
            <w:r w:rsidRPr="00FF0386">
              <w:rPr>
                <w:rFonts w:eastAsia="Times New Roman" w:cs="Times New Roman"/>
                <w:color w:val="000000"/>
                <w:sz w:val="20"/>
                <w:szCs w:val="20"/>
                <w:lang w:val="en-US"/>
              </w:rPr>
              <w:t>10.604</w:t>
            </w:r>
          </w:p>
        </w:tc>
      </w:tr>
      <w:tr w:rsidR="00C1380C" w:rsidRPr="00FF0386" w14:paraId="403B65C5" w14:textId="77777777" w:rsidTr="001B06A8">
        <w:trPr>
          <w:trHeight w:val="313"/>
        </w:trPr>
        <w:tc>
          <w:tcPr>
            <w:tcW w:w="2645" w:type="pct"/>
            <w:tcBorders>
              <w:top w:val="dotted" w:sz="4" w:space="0" w:color="auto"/>
              <w:left w:val="double" w:sz="4" w:space="0" w:color="auto"/>
              <w:bottom w:val="dotted" w:sz="4" w:space="0" w:color="auto"/>
              <w:right w:val="single" w:sz="4" w:space="0" w:color="auto"/>
            </w:tcBorders>
            <w:shd w:val="clear" w:color="auto" w:fill="auto"/>
            <w:hideMark/>
          </w:tcPr>
          <w:p w14:paraId="686768C6" w14:textId="77777777" w:rsidR="00C1380C" w:rsidRPr="00FF0386" w:rsidRDefault="00C1380C" w:rsidP="005226DB">
            <w:pPr>
              <w:jc w:val="left"/>
              <w:rPr>
                <w:rFonts w:eastAsia="Times New Roman" w:cs="Times New Roman"/>
                <w:color w:val="000000"/>
                <w:sz w:val="20"/>
                <w:szCs w:val="20"/>
                <w:lang w:val="en-US"/>
              </w:rPr>
            </w:pPr>
            <w:r w:rsidRPr="00FF0386">
              <w:rPr>
                <w:rFonts w:eastAsia="Times New Roman" w:cs="Times New Roman"/>
                <w:color w:val="000000"/>
                <w:sz w:val="20"/>
                <w:szCs w:val="20"/>
                <w:lang w:val="en-US"/>
              </w:rPr>
              <w:t>Season/Month of the Year (Base: September, October)</w:t>
            </w:r>
          </w:p>
        </w:tc>
        <w:tc>
          <w:tcPr>
            <w:tcW w:w="675" w:type="pct"/>
            <w:tcBorders>
              <w:top w:val="dotted" w:sz="4" w:space="0" w:color="auto"/>
              <w:left w:val="nil"/>
              <w:bottom w:val="dotted" w:sz="4" w:space="0" w:color="auto"/>
              <w:right w:val="single" w:sz="4" w:space="0" w:color="auto"/>
            </w:tcBorders>
            <w:shd w:val="clear" w:color="auto" w:fill="auto"/>
            <w:noWrap/>
          </w:tcPr>
          <w:p w14:paraId="622B5F13" w14:textId="77777777" w:rsidR="00C1380C" w:rsidRPr="00FF0386" w:rsidRDefault="00C1380C" w:rsidP="005226DB">
            <w:pPr>
              <w:jc w:val="left"/>
              <w:rPr>
                <w:rFonts w:eastAsia="Times New Roman" w:cs="Times New Roman"/>
                <w:color w:val="000000"/>
                <w:sz w:val="20"/>
                <w:szCs w:val="20"/>
                <w:lang w:val="en-US"/>
              </w:rPr>
            </w:pPr>
          </w:p>
        </w:tc>
        <w:tc>
          <w:tcPr>
            <w:tcW w:w="531" w:type="pct"/>
            <w:tcBorders>
              <w:top w:val="dotted" w:sz="4" w:space="0" w:color="auto"/>
              <w:left w:val="nil"/>
              <w:bottom w:val="dotted" w:sz="4" w:space="0" w:color="auto"/>
              <w:right w:val="single" w:sz="4" w:space="0" w:color="auto"/>
            </w:tcBorders>
            <w:shd w:val="clear" w:color="auto" w:fill="auto"/>
            <w:noWrap/>
          </w:tcPr>
          <w:p w14:paraId="34EB525D" w14:textId="77777777" w:rsidR="00C1380C" w:rsidRPr="00FF0386" w:rsidRDefault="00C1380C" w:rsidP="005226DB">
            <w:pPr>
              <w:jc w:val="left"/>
              <w:rPr>
                <w:rFonts w:eastAsia="Times New Roman" w:cs="Times New Roman"/>
                <w:color w:val="000000"/>
                <w:sz w:val="20"/>
                <w:szCs w:val="20"/>
                <w:lang w:val="en-US"/>
              </w:rPr>
            </w:pPr>
          </w:p>
        </w:tc>
        <w:tc>
          <w:tcPr>
            <w:tcW w:w="626" w:type="pct"/>
            <w:tcBorders>
              <w:top w:val="dotted" w:sz="4" w:space="0" w:color="auto"/>
              <w:left w:val="nil"/>
              <w:bottom w:val="dotted" w:sz="4" w:space="0" w:color="auto"/>
              <w:right w:val="single" w:sz="4" w:space="0" w:color="auto"/>
            </w:tcBorders>
            <w:shd w:val="clear" w:color="auto" w:fill="auto"/>
            <w:noWrap/>
          </w:tcPr>
          <w:p w14:paraId="42C39A4B" w14:textId="77777777" w:rsidR="00C1380C" w:rsidRPr="00FF0386" w:rsidRDefault="00C1380C" w:rsidP="005226DB">
            <w:pPr>
              <w:jc w:val="left"/>
              <w:rPr>
                <w:rFonts w:eastAsia="Times New Roman" w:cs="Times New Roman"/>
                <w:color w:val="000000"/>
                <w:sz w:val="20"/>
                <w:szCs w:val="20"/>
                <w:lang w:val="en-US"/>
              </w:rPr>
            </w:pPr>
          </w:p>
        </w:tc>
        <w:tc>
          <w:tcPr>
            <w:tcW w:w="523" w:type="pct"/>
            <w:tcBorders>
              <w:top w:val="dotted" w:sz="4" w:space="0" w:color="auto"/>
              <w:left w:val="nil"/>
              <w:bottom w:val="dotted" w:sz="4" w:space="0" w:color="auto"/>
              <w:right w:val="double" w:sz="4" w:space="0" w:color="auto"/>
            </w:tcBorders>
            <w:shd w:val="clear" w:color="auto" w:fill="auto"/>
            <w:noWrap/>
          </w:tcPr>
          <w:p w14:paraId="65030749" w14:textId="77777777" w:rsidR="00C1380C" w:rsidRPr="00FF0386" w:rsidRDefault="00C1380C" w:rsidP="005226DB">
            <w:pPr>
              <w:jc w:val="left"/>
              <w:rPr>
                <w:rFonts w:eastAsia="Times New Roman" w:cs="Times New Roman"/>
                <w:color w:val="000000"/>
                <w:sz w:val="20"/>
                <w:szCs w:val="20"/>
                <w:lang w:val="en-US"/>
              </w:rPr>
            </w:pPr>
          </w:p>
        </w:tc>
      </w:tr>
      <w:tr w:rsidR="00C1380C" w:rsidRPr="00FF0386" w14:paraId="1A8B3FCD" w14:textId="77777777" w:rsidTr="001B06A8">
        <w:trPr>
          <w:trHeight w:val="313"/>
        </w:trPr>
        <w:tc>
          <w:tcPr>
            <w:tcW w:w="2645" w:type="pct"/>
            <w:tcBorders>
              <w:top w:val="dotted" w:sz="4" w:space="0" w:color="auto"/>
              <w:left w:val="double" w:sz="4" w:space="0" w:color="auto"/>
              <w:bottom w:val="dotted" w:sz="4" w:space="0" w:color="auto"/>
              <w:right w:val="single" w:sz="4" w:space="0" w:color="auto"/>
            </w:tcBorders>
            <w:shd w:val="clear" w:color="auto" w:fill="auto"/>
            <w:hideMark/>
          </w:tcPr>
          <w:p w14:paraId="41BBFFC6" w14:textId="77777777" w:rsidR="00C1380C" w:rsidRPr="00FF0386" w:rsidRDefault="00C1380C" w:rsidP="005226DB">
            <w:pPr>
              <w:jc w:val="left"/>
              <w:rPr>
                <w:rFonts w:eastAsia="Times New Roman" w:cs="Times New Roman"/>
                <w:iCs/>
                <w:color w:val="000000"/>
                <w:sz w:val="20"/>
                <w:szCs w:val="20"/>
                <w:lang w:val="en-US"/>
              </w:rPr>
            </w:pPr>
            <w:r w:rsidRPr="00FF0386">
              <w:rPr>
                <w:rFonts w:eastAsia="Times New Roman" w:cs="Times New Roman"/>
                <w:iCs/>
                <w:color w:val="000000"/>
                <w:sz w:val="20"/>
                <w:szCs w:val="20"/>
                <w:lang w:val="en-US"/>
              </w:rPr>
              <w:t>January</w:t>
            </w:r>
          </w:p>
        </w:tc>
        <w:tc>
          <w:tcPr>
            <w:tcW w:w="675" w:type="pct"/>
            <w:tcBorders>
              <w:top w:val="dotted" w:sz="4" w:space="0" w:color="auto"/>
              <w:left w:val="nil"/>
              <w:bottom w:val="dotted" w:sz="4" w:space="0" w:color="auto"/>
              <w:right w:val="single" w:sz="4" w:space="0" w:color="auto"/>
            </w:tcBorders>
            <w:shd w:val="clear" w:color="auto" w:fill="auto"/>
            <w:noWrap/>
          </w:tcPr>
          <w:p w14:paraId="64501429" w14:textId="77777777" w:rsidR="00C1380C" w:rsidRPr="00FF0386" w:rsidRDefault="00C1380C" w:rsidP="005226DB">
            <w:pPr>
              <w:jc w:val="left"/>
              <w:rPr>
                <w:rFonts w:eastAsia="Times New Roman" w:cs="Times New Roman"/>
                <w:color w:val="000000"/>
                <w:sz w:val="20"/>
                <w:szCs w:val="20"/>
                <w:lang w:val="en-US"/>
              </w:rPr>
            </w:pPr>
            <w:r w:rsidRPr="00FF0386">
              <w:rPr>
                <w:rFonts w:eastAsia="Times New Roman" w:cs="Times New Roman"/>
                <w:color w:val="000000"/>
                <w:sz w:val="20"/>
                <w:szCs w:val="20"/>
                <w:lang w:val="en-US"/>
              </w:rPr>
              <w:t>51.085</w:t>
            </w:r>
          </w:p>
        </w:tc>
        <w:tc>
          <w:tcPr>
            <w:tcW w:w="531" w:type="pct"/>
            <w:tcBorders>
              <w:top w:val="dotted" w:sz="4" w:space="0" w:color="auto"/>
              <w:left w:val="nil"/>
              <w:bottom w:val="dotted" w:sz="4" w:space="0" w:color="auto"/>
              <w:right w:val="single" w:sz="4" w:space="0" w:color="auto"/>
            </w:tcBorders>
            <w:shd w:val="clear" w:color="auto" w:fill="auto"/>
            <w:noWrap/>
          </w:tcPr>
          <w:p w14:paraId="6F2262CD" w14:textId="77777777" w:rsidR="00C1380C" w:rsidRPr="00FF0386" w:rsidRDefault="00C1380C" w:rsidP="005226DB">
            <w:pPr>
              <w:jc w:val="left"/>
              <w:rPr>
                <w:rFonts w:eastAsia="Times New Roman" w:cs="Times New Roman"/>
                <w:color w:val="000000"/>
                <w:sz w:val="20"/>
                <w:szCs w:val="20"/>
                <w:lang w:val="en-US"/>
              </w:rPr>
            </w:pPr>
            <w:r w:rsidRPr="00FF0386">
              <w:rPr>
                <w:rFonts w:eastAsia="Times New Roman" w:cs="Times New Roman"/>
                <w:color w:val="000000"/>
                <w:sz w:val="20"/>
                <w:szCs w:val="20"/>
                <w:lang w:val="en-US"/>
              </w:rPr>
              <w:t>5.908</w:t>
            </w:r>
          </w:p>
        </w:tc>
        <w:tc>
          <w:tcPr>
            <w:tcW w:w="626" w:type="pct"/>
            <w:tcBorders>
              <w:top w:val="dotted" w:sz="4" w:space="0" w:color="auto"/>
              <w:left w:val="nil"/>
              <w:bottom w:val="dotted" w:sz="4" w:space="0" w:color="auto"/>
              <w:right w:val="single" w:sz="4" w:space="0" w:color="auto"/>
            </w:tcBorders>
            <w:shd w:val="clear" w:color="auto" w:fill="auto"/>
            <w:noWrap/>
          </w:tcPr>
          <w:p w14:paraId="1535409F" w14:textId="77777777" w:rsidR="00C1380C" w:rsidRPr="00FF0386" w:rsidRDefault="00C1380C" w:rsidP="005226DB">
            <w:pPr>
              <w:jc w:val="left"/>
              <w:rPr>
                <w:rFonts w:eastAsia="Times New Roman" w:cs="Times New Roman"/>
                <w:color w:val="000000"/>
                <w:sz w:val="20"/>
                <w:szCs w:val="20"/>
                <w:lang w:val="en-US"/>
              </w:rPr>
            </w:pPr>
            <w:r w:rsidRPr="00FF0386">
              <w:rPr>
                <w:rFonts w:eastAsia="Times New Roman" w:cs="Times New Roman"/>
                <w:color w:val="000000"/>
                <w:sz w:val="20"/>
                <w:szCs w:val="20"/>
                <w:lang w:val="en-US"/>
              </w:rPr>
              <w:t>61.701</w:t>
            </w:r>
          </w:p>
        </w:tc>
        <w:tc>
          <w:tcPr>
            <w:tcW w:w="523" w:type="pct"/>
            <w:tcBorders>
              <w:top w:val="dotted" w:sz="4" w:space="0" w:color="auto"/>
              <w:left w:val="nil"/>
              <w:bottom w:val="dotted" w:sz="4" w:space="0" w:color="auto"/>
              <w:right w:val="double" w:sz="4" w:space="0" w:color="auto"/>
            </w:tcBorders>
            <w:shd w:val="clear" w:color="auto" w:fill="auto"/>
            <w:noWrap/>
          </w:tcPr>
          <w:p w14:paraId="36FCC7D6" w14:textId="77777777" w:rsidR="00C1380C" w:rsidRPr="00FF0386" w:rsidRDefault="00C1380C" w:rsidP="005226DB">
            <w:pPr>
              <w:jc w:val="left"/>
              <w:rPr>
                <w:rFonts w:eastAsia="Times New Roman" w:cs="Times New Roman"/>
                <w:color w:val="000000"/>
                <w:sz w:val="20"/>
                <w:szCs w:val="20"/>
                <w:lang w:val="en-US"/>
              </w:rPr>
            </w:pPr>
            <w:r w:rsidRPr="00FF0386">
              <w:rPr>
                <w:rFonts w:eastAsia="Times New Roman" w:cs="Times New Roman"/>
                <w:color w:val="000000"/>
                <w:sz w:val="20"/>
                <w:szCs w:val="20"/>
                <w:lang w:val="en-US"/>
              </w:rPr>
              <w:t>6.111</w:t>
            </w:r>
          </w:p>
        </w:tc>
      </w:tr>
      <w:tr w:rsidR="00C1380C" w:rsidRPr="00FF0386" w14:paraId="1A25BFCC" w14:textId="77777777" w:rsidTr="001B06A8">
        <w:trPr>
          <w:trHeight w:val="313"/>
        </w:trPr>
        <w:tc>
          <w:tcPr>
            <w:tcW w:w="2645" w:type="pct"/>
            <w:tcBorders>
              <w:top w:val="dotted" w:sz="4" w:space="0" w:color="auto"/>
              <w:left w:val="double" w:sz="4" w:space="0" w:color="auto"/>
              <w:bottom w:val="dotted" w:sz="4" w:space="0" w:color="auto"/>
              <w:right w:val="single" w:sz="4" w:space="0" w:color="auto"/>
            </w:tcBorders>
            <w:shd w:val="clear" w:color="auto" w:fill="auto"/>
            <w:hideMark/>
          </w:tcPr>
          <w:p w14:paraId="6B1B53E4" w14:textId="77777777" w:rsidR="00C1380C" w:rsidRPr="00FF0386" w:rsidRDefault="00C1380C" w:rsidP="005226DB">
            <w:pPr>
              <w:jc w:val="left"/>
              <w:rPr>
                <w:rFonts w:eastAsia="Times New Roman" w:cs="Times New Roman"/>
                <w:iCs/>
                <w:color w:val="000000"/>
                <w:sz w:val="20"/>
                <w:szCs w:val="20"/>
                <w:lang w:val="en-US"/>
              </w:rPr>
            </w:pPr>
            <w:r w:rsidRPr="00FF0386">
              <w:rPr>
                <w:rFonts w:eastAsia="Times New Roman" w:cs="Times New Roman"/>
                <w:iCs/>
                <w:color w:val="000000"/>
                <w:sz w:val="20"/>
                <w:szCs w:val="20"/>
                <w:lang w:val="en-US"/>
              </w:rPr>
              <w:t>February</w:t>
            </w:r>
          </w:p>
        </w:tc>
        <w:tc>
          <w:tcPr>
            <w:tcW w:w="675" w:type="pct"/>
            <w:tcBorders>
              <w:top w:val="dotted" w:sz="4" w:space="0" w:color="auto"/>
              <w:left w:val="nil"/>
              <w:bottom w:val="dotted" w:sz="4" w:space="0" w:color="auto"/>
              <w:right w:val="single" w:sz="4" w:space="0" w:color="auto"/>
            </w:tcBorders>
            <w:shd w:val="clear" w:color="auto" w:fill="auto"/>
            <w:noWrap/>
          </w:tcPr>
          <w:p w14:paraId="126E496B" w14:textId="77777777" w:rsidR="00C1380C" w:rsidRPr="00FF0386" w:rsidRDefault="00C1380C" w:rsidP="005226DB">
            <w:pPr>
              <w:jc w:val="left"/>
              <w:rPr>
                <w:rFonts w:eastAsia="Times New Roman" w:cs="Times New Roman"/>
                <w:color w:val="000000"/>
                <w:sz w:val="20"/>
                <w:szCs w:val="20"/>
                <w:lang w:val="en-US"/>
              </w:rPr>
            </w:pPr>
            <w:r w:rsidRPr="00FF0386">
              <w:rPr>
                <w:rFonts w:eastAsia="Times New Roman" w:cs="Times New Roman"/>
                <w:color w:val="000000"/>
                <w:sz w:val="20"/>
                <w:szCs w:val="20"/>
                <w:lang w:val="en-US"/>
              </w:rPr>
              <w:t>48.283</w:t>
            </w:r>
          </w:p>
        </w:tc>
        <w:tc>
          <w:tcPr>
            <w:tcW w:w="531" w:type="pct"/>
            <w:tcBorders>
              <w:top w:val="dotted" w:sz="4" w:space="0" w:color="auto"/>
              <w:left w:val="nil"/>
              <w:bottom w:val="dotted" w:sz="4" w:space="0" w:color="auto"/>
              <w:right w:val="single" w:sz="4" w:space="0" w:color="auto"/>
            </w:tcBorders>
            <w:shd w:val="clear" w:color="auto" w:fill="auto"/>
            <w:noWrap/>
          </w:tcPr>
          <w:p w14:paraId="2C033D74" w14:textId="77777777" w:rsidR="00C1380C" w:rsidRPr="00FF0386" w:rsidRDefault="00C1380C" w:rsidP="005226DB">
            <w:pPr>
              <w:jc w:val="left"/>
              <w:rPr>
                <w:rFonts w:eastAsia="Times New Roman" w:cs="Times New Roman"/>
                <w:color w:val="000000"/>
                <w:sz w:val="20"/>
                <w:szCs w:val="20"/>
                <w:lang w:val="en-US"/>
              </w:rPr>
            </w:pPr>
            <w:r w:rsidRPr="00FF0386">
              <w:rPr>
                <w:rFonts w:eastAsia="Times New Roman" w:cs="Times New Roman"/>
                <w:color w:val="000000"/>
                <w:sz w:val="20"/>
                <w:szCs w:val="20"/>
                <w:lang w:val="en-US"/>
              </w:rPr>
              <w:t>4.248</w:t>
            </w:r>
          </w:p>
        </w:tc>
        <w:tc>
          <w:tcPr>
            <w:tcW w:w="626" w:type="pct"/>
            <w:tcBorders>
              <w:top w:val="dotted" w:sz="4" w:space="0" w:color="auto"/>
              <w:left w:val="nil"/>
              <w:bottom w:val="dotted" w:sz="4" w:space="0" w:color="auto"/>
              <w:right w:val="single" w:sz="4" w:space="0" w:color="auto"/>
            </w:tcBorders>
            <w:shd w:val="clear" w:color="auto" w:fill="auto"/>
            <w:noWrap/>
          </w:tcPr>
          <w:p w14:paraId="13594BBB" w14:textId="77777777" w:rsidR="00C1380C" w:rsidRPr="00FF0386" w:rsidRDefault="00C1380C" w:rsidP="005226DB">
            <w:pPr>
              <w:jc w:val="left"/>
              <w:rPr>
                <w:rFonts w:eastAsia="Times New Roman" w:cs="Times New Roman"/>
                <w:color w:val="000000"/>
                <w:sz w:val="20"/>
                <w:szCs w:val="20"/>
                <w:lang w:val="en-US"/>
              </w:rPr>
            </w:pPr>
            <w:r w:rsidRPr="00FF0386">
              <w:rPr>
                <w:rFonts w:eastAsia="Times New Roman" w:cs="Times New Roman"/>
                <w:color w:val="000000"/>
                <w:sz w:val="20"/>
                <w:szCs w:val="20"/>
                <w:lang w:val="en-US"/>
              </w:rPr>
              <w:t>53.774</w:t>
            </w:r>
          </w:p>
        </w:tc>
        <w:tc>
          <w:tcPr>
            <w:tcW w:w="523" w:type="pct"/>
            <w:tcBorders>
              <w:top w:val="dotted" w:sz="4" w:space="0" w:color="auto"/>
              <w:left w:val="nil"/>
              <w:bottom w:val="dotted" w:sz="4" w:space="0" w:color="auto"/>
              <w:right w:val="double" w:sz="4" w:space="0" w:color="auto"/>
            </w:tcBorders>
            <w:shd w:val="clear" w:color="auto" w:fill="auto"/>
            <w:noWrap/>
          </w:tcPr>
          <w:p w14:paraId="63BB0E70" w14:textId="77777777" w:rsidR="00C1380C" w:rsidRPr="00FF0386" w:rsidRDefault="00C1380C" w:rsidP="005226DB">
            <w:pPr>
              <w:jc w:val="left"/>
              <w:rPr>
                <w:rFonts w:eastAsia="Times New Roman" w:cs="Times New Roman"/>
                <w:color w:val="000000"/>
                <w:sz w:val="20"/>
                <w:szCs w:val="20"/>
                <w:lang w:val="en-US"/>
              </w:rPr>
            </w:pPr>
            <w:r w:rsidRPr="00FF0386">
              <w:rPr>
                <w:rFonts w:eastAsia="Times New Roman" w:cs="Times New Roman"/>
                <w:color w:val="000000"/>
                <w:sz w:val="20"/>
                <w:szCs w:val="20"/>
                <w:lang w:val="en-US"/>
              </w:rPr>
              <w:t>4.305</w:t>
            </w:r>
          </w:p>
        </w:tc>
      </w:tr>
      <w:tr w:rsidR="00C1380C" w:rsidRPr="00FF0386" w14:paraId="746F8C69" w14:textId="77777777" w:rsidTr="001B06A8">
        <w:trPr>
          <w:trHeight w:val="313"/>
        </w:trPr>
        <w:tc>
          <w:tcPr>
            <w:tcW w:w="2645" w:type="pct"/>
            <w:tcBorders>
              <w:top w:val="dotted" w:sz="4" w:space="0" w:color="auto"/>
              <w:left w:val="double" w:sz="4" w:space="0" w:color="auto"/>
              <w:bottom w:val="dotted" w:sz="4" w:space="0" w:color="auto"/>
              <w:right w:val="single" w:sz="4" w:space="0" w:color="auto"/>
            </w:tcBorders>
            <w:shd w:val="clear" w:color="auto" w:fill="auto"/>
            <w:hideMark/>
          </w:tcPr>
          <w:p w14:paraId="353BB82C" w14:textId="77777777" w:rsidR="00C1380C" w:rsidRPr="00FF0386" w:rsidRDefault="00C1380C" w:rsidP="005226DB">
            <w:pPr>
              <w:jc w:val="left"/>
              <w:rPr>
                <w:rFonts w:eastAsia="Times New Roman" w:cs="Times New Roman"/>
                <w:iCs/>
                <w:color w:val="000000"/>
                <w:sz w:val="20"/>
                <w:szCs w:val="20"/>
                <w:lang w:val="en-US"/>
              </w:rPr>
            </w:pPr>
            <w:r w:rsidRPr="00FF0386">
              <w:rPr>
                <w:rFonts w:eastAsia="Times New Roman" w:cs="Times New Roman"/>
                <w:iCs/>
                <w:color w:val="000000"/>
                <w:sz w:val="20"/>
                <w:szCs w:val="20"/>
                <w:lang w:val="en-US"/>
              </w:rPr>
              <w:t>March</w:t>
            </w:r>
          </w:p>
        </w:tc>
        <w:tc>
          <w:tcPr>
            <w:tcW w:w="675" w:type="pct"/>
            <w:tcBorders>
              <w:top w:val="dotted" w:sz="4" w:space="0" w:color="auto"/>
              <w:left w:val="nil"/>
              <w:bottom w:val="dotted" w:sz="4" w:space="0" w:color="auto"/>
              <w:right w:val="single" w:sz="4" w:space="0" w:color="auto"/>
            </w:tcBorders>
            <w:shd w:val="clear" w:color="auto" w:fill="auto"/>
            <w:noWrap/>
          </w:tcPr>
          <w:p w14:paraId="4F153943" w14:textId="77777777" w:rsidR="00C1380C" w:rsidRPr="00FF0386" w:rsidRDefault="00C1380C" w:rsidP="005226DB">
            <w:pPr>
              <w:jc w:val="left"/>
              <w:rPr>
                <w:rFonts w:eastAsia="Times New Roman" w:cs="Times New Roman"/>
                <w:color w:val="000000"/>
                <w:sz w:val="20"/>
                <w:szCs w:val="20"/>
                <w:lang w:val="en-US"/>
              </w:rPr>
            </w:pPr>
            <w:r w:rsidRPr="00FF0386">
              <w:rPr>
                <w:rFonts w:eastAsia="Times New Roman" w:cs="Times New Roman"/>
                <w:color w:val="000000"/>
                <w:sz w:val="20"/>
                <w:szCs w:val="20"/>
                <w:lang w:val="en-US"/>
              </w:rPr>
              <w:t>69.643</w:t>
            </w:r>
          </w:p>
        </w:tc>
        <w:tc>
          <w:tcPr>
            <w:tcW w:w="531" w:type="pct"/>
            <w:tcBorders>
              <w:top w:val="dotted" w:sz="4" w:space="0" w:color="auto"/>
              <w:left w:val="nil"/>
              <w:bottom w:val="dotted" w:sz="4" w:space="0" w:color="auto"/>
              <w:right w:val="single" w:sz="4" w:space="0" w:color="auto"/>
            </w:tcBorders>
            <w:shd w:val="clear" w:color="auto" w:fill="auto"/>
            <w:noWrap/>
          </w:tcPr>
          <w:p w14:paraId="7C42B1E7" w14:textId="77777777" w:rsidR="00C1380C" w:rsidRPr="00FF0386" w:rsidRDefault="00C1380C" w:rsidP="005226DB">
            <w:pPr>
              <w:jc w:val="left"/>
              <w:rPr>
                <w:rFonts w:eastAsia="Times New Roman" w:cs="Times New Roman"/>
                <w:color w:val="000000"/>
                <w:sz w:val="20"/>
                <w:szCs w:val="20"/>
                <w:lang w:val="en-US"/>
              </w:rPr>
            </w:pPr>
            <w:r w:rsidRPr="00FF0386">
              <w:rPr>
                <w:rFonts w:eastAsia="Times New Roman" w:cs="Times New Roman"/>
                <w:color w:val="000000"/>
                <w:sz w:val="20"/>
                <w:szCs w:val="20"/>
                <w:lang w:val="en-US"/>
              </w:rPr>
              <w:t>10.948</w:t>
            </w:r>
          </w:p>
        </w:tc>
        <w:tc>
          <w:tcPr>
            <w:tcW w:w="626" w:type="pct"/>
            <w:tcBorders>
              <w:top w:val="dotted" w:sz="4" w:space="0" w:color="auto"/>
              <w:left w:val="nil"/>
              <w:bottom w:val="dotted" w:sz="4" w:space="0" w:color="auto"/>
              <w:right w:val="single" w:sz="4" w:space="0" w:color="auto"/>
            </w:tcBorders>
            <w:shd w:val="clear" w:color="auto" w:fill="auto"/>
            <w:noWrap/>
          </w:tcPr>
          <w:p w14:paraId="25AFE0B5" w14:textId="77777777" w:rsidR="00C1380C" w:rsidRPr="00FF0386" w:rsidRDefault="00C1380C" w:rsidP="005226DB">
            <w:pPr>
              <w:jc w:val="left"/>
              <w:rPr>
                <w:rFonts w:eastAsia="Times New Roman" w:cs="Times New Roman"/>
                <w:color w:val="000000"/>
                <w:sz w:val="20"/>
                <w:szCs w:val="20"/>
                <w:lang w:val="en-US"/>
              </w:rPr>
            </w:pPr>
            <w:r w:rsidRPr="00FF0386">
              <w:rPr>
                <w:rFonts w:eastAsia="Times New Roman" w:cs="Times New Roman"/>
                <w:color w:val="000000"/>
                <w:sz w:val="20"/>
                <w:szCs w:val="20"/>
                <w:lang w:val="en-US"/>
              </w:rPr>
              <w:t>74.101</w:t>
            </w:r>
          </w:p>
        </w:tc>
        <w:tc>
          <w:tcPr>
            <w:tcW w:w="523" w:type="pct"/>
            <w:tcBorders>
              <w:top w:val="dotted" w:sz="4" w:space="0" w:color="auto"/>
              <w:left w:val="nil"/>
              <w:bottom w:val="dotted" w:sz="4" w:space="0" w:color="auto"/>
              <w:right w:val="double" w:sz="4" w:space="0" w:color="auto"/>
            </w:tcBorders>
            <w:shd w:val="clear" w:color="auto" w:fill="auto"/>
            <w:noWrap/>
          </w:tcPr>
          <w:p w14:paraId="674C47E8" w14:textId="77777777" w:rsidR="00C1380C" w:rsidRPr="00FF0386" w:rsidRDefault="00C1380C" w:rsidP="005226DB">
            <w:pPr>
              <w:jc w:val="left"/>
              <w:rPr>
                <w:rFonts w:eastAsia="Times New Roman" w:cs="Times New Roman"/>
                <w:color w:val="000000"/>
                <w:sz w:val="20"/>
                <w:szCs w:val="20"/>
                <w:lang w:val="en-US"/>
              </w:rPr>
            </w:pPr>
            <w:r w:rsidRPr="00FF0386">
              <w:rPr>
                <w:rFonts w:eastAsia="Times New Roman" w:cs="Times New Roman"/>
                <w:color w:val="000000"/>
                <w:sz w:val="20"/>
                <w:szCs w:val="20"/>
                <w:lang w:val="en-US"/>
              </w:rPr>
              <w:t>9.798</w:t>
            </w:r>
          </w:p>
        </w:tc>
      </w:tr>
      <w:tr w:rsidR="00C1380C" w:rsidRPr="00FF0386" w14:paraId="4C99967C" w14:textId="77777777" w:rsidTr="001B06A8">
        <w:trPr>
          <w:trHeight w:val="313"/>
        </w:trPr>
        <w:tc>
          <w:tcPr>
            <w:tcW w:w="2645" w:type="pct"/>
            <w:tcBorders>
              <w:top w:val="dotted" w:sz="4" w:space="0" w:color="auto"/>
              <w:left w:val="double" w:sz="4" w:space="0" w:color="auto"/>
              <w:bottom w:val="dotted" w:sz="4" w:space="0" w:color="auto"/>
              <w:right w:val="single" w:sz="4" w:space="0" w:color="auto"/>
            </w:tcBorders>
            <w:shd w:val="clear" w:color="auto" w:fill="auto"/>
            <w:hideMark/>
          </w:tcPr>
          <w:p w14:paraId="766A7F05" w14:textId="77777777" w:rsidR="00C1380C" w:rsidRPr="00FF0386" w:rsidRDefault="00C1380C" w:rsidP="005226DB">
            <w:pPr>
              <w:jc w:val="left"/>
              <w:rPr>
                <w:rFonts w:eastAsia="Times New Roman" w:cs="Times New Roman"/>
                <w:iCs/>
                <w:color w:val="000000"/>
                <w:sz w:val="20"/>
                <w:szCs w:val="20"/>
                <w:lang w:val="en-US"/>
              </w:rPr>
            </w:pPr>
            <w:r w:rsidRPr="00FF0386">
              <w:rPr>
                <w:rFonts w:eastAsia="Times New Roman" w:cs="Times New Roman"/>
                <w:iCs/>
                <w:color w:val="000000"/>
                <w:sz w:val="20"/>
                <w:szCs w:val="20"/>
                <w:lang w:val="en-US"/>
              </w:rPr>
              <w:t>April</w:t>
            </w:r>
          </w:p>
        </w:tc>
        <w:tc>
          <w:tcPr>
            <w:tcW w:w="675" w:type="pct"/>
            <w:tcBorders>
              <w:top w:val="dotted" w:sz="4" w:space="0" w:color="auto"/>
              <w:left w:val="nil"/>
              <w:bottom w:val="dotted" w:sz="4" w:space="0" w:color="auto"/>
              <w:right w:val="single" w:sz="4" w:space="0" w:color="auto"/>
            </w:tcBorders>
            <w:shd w:val="clear" w:color="auto" w:fill="auto"/>
            <w:noWrap/>
          </w:tcPr>
          <w:p w14:paraId="6E97CBCA" w14:textId="77777777" w:rsidR="00C1380C" w:rsidRPr="00FF0386" w:rsidRDefault="00C1380C" w:rsidP="005226DB">
            <w:pPr>
              <w:jc w:val="left"/>
              <w:rPr>
                <w:rFonts w:eastAsia="Times New Roman" w:cs="Times New Roman"/>
                <w:color w:val="000000"/>
                <w:sz w:val="20"/>
                <w:szCs w:val="20"/>
                <w:lang w:val="en-US"/>
              </w:rPr>
            </w:pPr>
            <w:r w:rsidRPr="00FF0386">
              <w:rPr>
                <w:rFonts w:eastAsia="Times New Roman" w:cs="Times New Roman"/>
                <w:color w:val="000000"/>
                <w:sz w:val="20"/>
                <w:szCs w:val="20"/>
                <w:lang w:val="en-US"/>
              </w:rPr>
              <w:t>40.127</w:t>
            </w:r>
          </w:p>
        </w:tc>
        <w:tc>
          <w:tcPr>
            <w:tcW w:w="531" w:type="pct"/>
            <w:tcBorders>
              <w:top w:val="dotted" w:sz="4" w:space="0" w:color="auto"/>
              <w:left w:val="nil"/>
              <w:bottom w:val="dotted" w:sz="4" w:space="0" w:color="auto"/>
              <w:right w:val="single" w:sz="4" w:space="0" w:color="auto"/>
            </w:tcBorders>
            <w:shd w:val="clear" w:color="auto" w:fill="auto"/>
            <w:noWrap/>
          </w:tcPr>
          <w:p w14:paraId="5071F0A7" w14:textId="77777777" w:rsidR="00C1380C" w:rsidRPr="00FF0386" w:rsidRDefault="00C1380C" w:rsidP="005226DB">
            <w:pPr>
              <w:jc w:val="left"/>
              <w:rPr>
                <w:rFonts w:eastAsia="Times New Roman" w:cs="Times New Roman"/>
                <w:color w:val="000000"/>
                <w:sz w:val="20"/>
                <w:szCs w:val="20"/>
                <w:lang w:val="en-US"/>
              </w:rPr>
            </w:pPr>
            <w:r w:rsidRPr="00FF0386">
              <w:rPr>
                <w:rFonts w:eastAsia="Times New Roman" w:cs="Times New Roman"/>
                <w:color w:val="000000"/>
                <w:sz w:val="20"/>
                <w:szCs w:val="20"/>
                <w:lang w:val="en-US"/>
              </w:rPr>
              <w:t>5.655</w:t>
            </w:r>
          </w:p>
        </w:tc>
        <w:tc>
          <w:tcPr>
            <w:tcW w:w="626" w:type="pct"/>
            <w:tcBorders>
              <w:top w:val="dotted" w:sz="4" w:space="0" w:color="auto"/>
              <w:left w:val="nil"/>
              <w:bottom w:val="dotted" w:sz="4" w:space="0" w:color="auto"/>
              <w:right w:val="single" w:sz="4" w:space="0" w:color="auto"/>
            </w:tcBorders>
            <w:shd w:val="clear" w:color="auto" w:fill="auto"/>
            <w:noWrap/>
          </w:tcPr>
          <w:p w14:paraId="3E2A22A4" w14:textId="77777777" w:rsidR="00C1380C" w:rsidRPr="00FF0386" w:rsidRDefault="00C1380C" w:rsidP="005226DB">
            <w:pPr>
              <w:jc w:val="left"/>
              <w:rPr>
                <w:rFonts w:eastAsia="Times New Roman" w:cs="Times New Roman"/>
                <w:color w:val="000000"/>
                <w:sz w:val="20"/>
                <w:szCs w:val="20"/>
                <w:lang w:val="en-US"/>
              </w:rPr>
            </w:pPr>
            <w:r w:rsidRPr="00FF0386">
              <w:rPr>
                <w:rFonts w:eastAsia="Times New Roman" w:cs="Times New Roman"/>
                <w:color w:val="000000"/>
                <w:sz w:val="20"/>
                <w:szCs w:val="20"/>
                <w:lang w:val="en-US"/>
              </w:rPr>
              <w:t>44.357</w:t>
            </w:r>
          </w:p>
        </w:tc>
        <w:tc>
          <w:tcPr>
            <w:tcW w:w="523" w:type="pct"/>
            <w:tcBorders>
              <w:top w:val="dotted" w:sz="4" w:space="0" w:color="auto"/>
              <w:left w:val="nil"/>
              <w:bottom w:val="dotted" w:sz="4" w:space="0" w:color="auto"/>
              <w:right w:val="double" w:sz="4" w:space="0" w:color="auto"/>
            </w:tcBorders>
            <w:shd w:val="clear" w:color="auto" w:fill="auto"/>
            <w:noWrap/>
          </w:tcPr>
          <w:p w14:paraId="717FBD99" w14:textId="77777777" w:rsidR="00C1380C" w:rsidRPr="00FF0386" w:rsidRDefault="00C1380C" w:rsidP="005226DB">
            <w:pPr>
              <w:jc w:val="left"/>
              <w:rPr>
                <w:rFonts w:eastAsia="Times New Roman" w:cs="Times New Roman"/>
                <w:color w:val="000000"/>
                <w:sz w:val="20"/>
                <w:szCs w:val="20"/>
                <w:lang w:val="en-US"/>
              </w:rPr>
            </w:pPr>
            <w:r w:rsidRPr="00FF0386">
              <w:rPr>
                <w:rFonts w:eastAsia="Times New Roman" w:cs="Times New Roman"/>
                <w:color w:val="000000"/>
                <w:sz w:val="20"/>
                <w:szCs w:val="20"/>
                <w:lang w:val="en-US"/>
              </w:rPr>
              <w:t>5.125</w:t>
            </w:r>
          </w:p>
        </w:tc>
      </w:tr>
      <w:tr w:rsidR="00C1380C" w:rsidRPr="00FF0386" w14:paraId="4FD6543D" w14:textId="77777777" w:rsidTr="001B06A8">
        <w:trPr>
          <w:trHeight w:val="313"/>
        </w:trPr>
        <w:tc>
          <w:tcPr>
            <w:tcW w:w="2645" w:type="pct"/>
            <w:tcBorders>
              <w:top w:val="dotted" w:sz="4" w:space="0" w:color="auto"/>
              <w:left w:val="double" w:sz="4" w:space="0" w:color="auto"/>
              <w:bottom w:val="dotted" w:sz="4" w:space="0" w:color="auto"/>
              <w:right w:val="single" w:sz="4" w:space="0" w:color="auto"/>
            </w:tcBorders>
            <w:shd w:val="clear" w:color="auto" w:fill="auto"/>
            <w:hideMark/>
          </w:tcPr>
          <w:p w14:paraId="3B2EEF49" w14:textId="77777777" w:rsidR="00C1380C" w:rsidRPr="00FF0386" w:rsidRDefault="00C1380C" w:rsidP="005226DB">
            <w:pPr>
              <w:jc w:val="left"/>
              <w:rPr>
                <w:rFonts w:eastAsia="Times New Roman" w:cs="Times New Roman"/>
                <w:iCs/>
                <w:color w:val="000000"/>
                <w:sz w:val="20"/>
                <w:szCs w:val="20"/>
                <w:lang w:val="en-US"/>
              </w:rPr>
            </w:pPr>
            <w:r w:rsidRPr="00FF0386">
              <w:rPr>
                <w:rFonts w:eastAsia="Times New Roman" w:cs="Times New Roman"/>
                <w:iCs/>
                <w:color w:val="000000"/>
                <w:sz w:val="20"/>
                <w:szCs w:val="20"/>
                <w:lang w:val="en-US"/>
              </w:rPr>
              <w:t>May</w:t>
            </w:r>
          </w:p>
        </w:tc>
        <w:tc>
          <w:tcPr>
            <w:tcW w:w="675" w:type="pct"/>
            <w:tcBorders>
              <w:top w:val="dotted" w:sz="4" w:space="0" w:color="auto"/>
              <w:left w:val="nil"/>
              <w:bottom w:val="dotted" w:sz="4" w:space="0" w:color="auto"/>
              <w:right w:val="single" w:sz="4" w:space="0" w:color="auto"/>
            </w:tcBorders>
            <w:shd w:val="clear" w:color="auto" w:fill="auto"/>
            <w:noWrap/>
          </w:tcPr>
          <w:p w14:paraId="129E8E00" w14:textId="77777777" w:rsidR="00C1380C" w:rsidRPr="00FF0386" w:rsidRDefault="00C1380C" w:rsidP="005226DB">
            <w:pPr>
              <w:jc w:val="left"/>
              <w:rPr>
                <w:rFonts w:eastAsia="Times New Roman" w:cs="Times New Roman"/>
                <w:color w:val="000000"/>
                <w:sz w:val="20"/>
                <w:szCs w:val="20"/>
                <w:lang w:val="en-US"/>
              </w:rPr>
            </w:pPr>
            <w:r w:rsidRPr="00FF0386">
              <w:rPr>
                <w:rFonts w:eastAsia="Times New Roman" w:cs="Times New Roman"/>
                <w:color w:val="000000"/>
                <w:sz w:val="20"/>
                <w:szCs w:val="20"/>
                <w:lang w:val="en-US"/>
              </w:rPr>
              <w:t>23.001</w:t>
            </w:r>
          </w:p>
        </w:tc>
        <w:tc>
          <w:tcPr>
            <w:tcW w:w="531" w:type="pct"/>
            <w:tcBorders>
              <w:top w:val="dotted" w:sz="4" w:space="0" w:color="auto"/>
              <w:left w:val="nil"/>
              <w:bottom w:val="dotted" w:sz="4" w:space="0" w:color="auto"/>
              <w:right w:val="single" w:sz="4" w:space="0" w:color="auto"/>
            </w:tcBorders>
            <w:shd w:val="clear" w:color="auto" w:fill="auto"/>
            <w:noWrap/>
          </w:tcPr>
          <w:p w14:paraId="67BA5E9A" w14:textId="77777777" w:rsidR="00C1380C" w:rsidRPr="00FF0386" w:rsidRDefault="00C1380C" w:rsidP="005226DB">
            <w:pPr>
              <w:jc w:val="left"/>
              <w:rPr>
                <w:rFonts w:eastAsia="Times New Roman" w:cs="Times New Roman"/>
                <w:color w:val="000000"/>
                <w:sz w:val="20"/>
                <w:szCs w:val="20"/>
                <w:lang w:val="en-US"/>
              </w:rPr>
            </w:pPr>
            <w:r w:rsidRPr="00FF0386">
              <w:rPr>
                <w:rFonts w:eastAsia="Times New Roman" w:cs="Times New Roman"/>
                <w:color w:val="000000"/>
                <w:sz w:val="20"/>
                <w:szCs w:val="20"/>
                <w:lang w:val="en-US"/>
              </w:rPr>
              <w:t>2.670</w:t>
            </w:r>
          </w:p>
        </w:tc>
        <w:tc>
          <w:tcPr>
            <w:tcW w:w="626" w:type="pct"/>
            <w:tcBorders>
              <w:top w:val="dotted" w:sz="4" w:space="0" w:color="auto"/>
              <w:left w:val="nil"/>
              <w:bottom w:val="dotted" w:sz="4" w:space="0" w:color="auto"/>
              <w:right w:val="single" w:sz="4" w:space="0" w:color="auto"/>
            </w:tcBorders>
            <w:shd w:val="clear" w:color="auto" w:fill="auto"/>
            <w:noWrap/>
          </w:tcPr>
          <w:p w14:paraId="73CC3A85" w14:textId="77777777" w:rsidR="00C1380C" w:rsidRPr="00FF0386" w:rsidRDefault="00C1380C" w:rsidP="005226DB">
            <w:pPr>
              <w:jc w:val="left"/>
              <w:rPr>
                <w:rFonts w:eastAsia="Times New Roman" w:cs="Times New Roman"/>
                <w:color w:val="000000"/>
                <w:sz w:val="20"/>
                <w:szCs w:val="20"/>
                <w:lang w:val="en-US"/>
              </w:rPr>
            </w:pPr>
            <w:r w:rsidRPr="00FF0386">
              <w:rPr>
                <w:rFonts w:eastAsia="Times New Roman" w:cs="Times New Roman"/>
                <w:color w:val="000000"/>
                <w:sz w:val="20"/>
                <w:szCs w:val="20"/>
                <w:lang w:val="en-US"/>
              </w:rPr>
              <w:t>24.675</w:t>
            </w:r>
          </w:p>
        </w:tc>
        <w:tc>
          <w:tcPr>
            <w:tcW w:w="523" w:type="pct"/>
            <w:tcBorders>
              <w:top w:val="dotted" w:sz="4" w:space="0" w:color="auto"/>
              <w:left w:val="nil"/>
              <w:bottom w:val="dotted" w:sz="4" w:space="0" w:color="auto"/>
              <w:right w:val="double" w:sz="4" w:space="0" w:color="auto"/>
            </w:tcBorders>
            <w:shd w:val="clear" w:color="auto" w:fill="auto"/>
            <w:noWrap/>
          </w:tcPr>
          <w:p w14:paraId="7CEDF4D4" w14:textId="77777777" w:rsidR="00C1380C" w:rsidRPr="00FF0386" w:rsidRDefault="00C1380C" w:rsidP="005226DB">
            <w:pPr>
              <w:jc w:val="left"/>
              <w:rPr>
                <w:rFonts w:eastAsia="Times New Roman" w:cs="Times New Roman"/>
                <w:color w:val="000000"/>
                <w:sz w:val="20"/>
                <w:szCs w:val="20"/>
                <w:lang w:val="en-US"/>
              </w:rPr>
            </w:pPr>
            <w:r w:rsidRPr="00FF0386">
              <w:rPr>
                <w:rFonts w:eastAsia="Times New Roman" w:cs="Times New Roman"/>
                <w:color w:val="000000"/>
                <w:sz w:val="20"/>
                <w:szCs w:val="20"/>
                <w:lang w:val="en-US"/>
              </w:rPr>
              <w:t>2.660</w:t>
            </w:r>
          </w:p>
        </w:tc>
      </w:tr>
      <w:tr w:rsidR="00C1380C" w:rsidRPr="00FF0386" w14:paraId="27A586C8" w14:textId="77777777" w:rsidTr="001B06A8">
        <w:trPr>
          <w:trHeight w:val="313"/>
        </w:trPr>
        <w:tc>
          <w:tcPr>
            <w:tcW w:w="2645" w:type="pct"/>
            <w:tcBorders>
              <w:top w:val="dotted" w:sz="4" w:space="0" w:color="auto"/>
              <w:left w:val="double" w:sz="4" w:space="0" w:color="auto"/>
              <w:bottom w:val="dotted" w:sz="4" w:space="0" w:color="auto"/>
              <w:right w:val="single" w:sz="4" w:space="0" w:color="auto"/>
            </w:tcBorders>
            <w:shd w:val="clear" w:color="auto" w:fill="auto"/>
            <w:hideMark/>
          </w:tcPr>
          <w:p w14:paraId="6C6A7F4D" w14:textId="77777777" w:rsidR="00C1380C" w:rsidRPr="00FF0386" w:rsidRDefault="00C1380C" w:rsidP="005226DB">
            <w:pPr>
              <w:jc w:val="left"/>
              <w:rPr>
                <w:rFonts w:eastAsia="Times New Roman" w:cs="Times New Roman"/>
                <w:iCs/>
                <w:color w:val="000000"/>
                <w:sz w:val="20"/>
                <w:szCs w:val="20"/>
                <w:lang w:val="en-US"/>
              </w:rPr>
            </w:pPr>
            <w:r w:rsidRPr="00FF0386">
              <w:rPr>
                <w:rFonts w:eastAsia="Times New Roman" w:cs="Times New Roman"/>
                <w:iCs/>
                <w:color w:val="000000"/>
                <w:sz w:val="20"/>
                <w:szCs w:val="20"/>
                <w:lang w:val="en-US"/>
              </w:rPr>
              <w:t>June</w:t>
            </w:r>
          </w:p>
        </w:tc>
        <w:tc>
          <w:tcPr>
            <w:tcW w:w="675" w:type="pct"/>
            <w:tcBorders>
              <w:top w:val="dotted" w:sz="4" w:space="0" w:color="auto"/>
              <w:left w:val="nil"/>
              <w:bottom w:val="dotted" w:sz="4" w:space="0" w:color="auto"/>
              <w:right w:val="single" w:sz="4" w:space="0" w:color="auto"/>
            </w:tcBorders>
            <w:shd w:val="clear" w:color="auto" w:fill="auto"/>
            <w:noWrap/>
          </w:tcPr>
          <w:p w14:paraId="4CA29054" w14:textId="77777777" w:rsidR="00C1380C" w:rsidRPr="00FF0386" w:rsidRDefault="00C1380C" w:rsidP="005226DB">
            <w:pPr>
              <w:jc w:val="left"/>
              <w:rPr>
                <w:rFonts w:eastAsia="Times New Roman" w:cs="Times New Roman"/>
                <w:color w:val="000000"/>
                <w:sz w:val="20"/>
                <w:szCs w:val="20"/>
                <w:lang w:val="en-US"/>
              </w:rPr>
            </w:pPr>
            <w:r w:rsidRPr="00FF0386">
              <w:rPr>
                <w:rFonts w:eastAsia="Times New Roman" w:cs="Times New Roman"/>
                <w:color w:val="000000"/>
                <w:sz w:val="20"/>
                <w:szCs w:val="20"/>
                <w:lang w:val="en-US"/>
              </w:rPr>
              <w:t>43.559</w:t>
            </w:r>
          </w:p>
        </w:tc>
        <w:tc>
          <w:tcPr>
            <w:tcW w:w="531" w:type="pct"/>
            <w:tcBorders>
              <w:top w:val="dotted" w:sz="4" w:space="0" w:color="auto"/>
              <w:left w:val="nil"/>
              <w:bottom w:val="dotted" w:sz="4" w:space="0" w:color="auto"/>
              <w:right w:val="single" w:sz="4" w:space="0" w:color="auto"/>
            </w:tcBorders>
            <w:shd w:val="clear" w:color="auto" w:fill="auto"/>
            <w:noWrap/>
          </w:tcPr>
          <w:p w14:paraId="1387BAF6" w14:textId="77777777" w:rsidR="00C1380C" w:rsidRPr="00FF0386" w:rsidRDefault="00C1380C" w:rsidP="005226DB">
            <w:pPr>
              <w:jc w:val="left"/>
              <w:rPr>
                <w:rFonts w:eastAsia="Times New Roman" w:cs="Times New Roman"/>
                <w:color w:val="000000"/>
                <w:sz w:val="20"/>
                <w:szCs w:val="20"/>
                <w:lang w:val="en-US"/>
              </w:rPr>
            </w:pPr>
            <w:r w:rsidRPr="00FF0386">
              <w:rPr>
                <w:rFonts w:eastAsia="Times New Roman" w:cs="Times New Roman"/>
                <w:color w:val="000000"/>
                <w:sz w:val="20"/>
                <w:szCs w:val="20"/>
                <w:lang w:val="en-US"/>
              </w:rPr>
              <w:t>4.368</w:t>
            </w:r>
          </w:p>
        </w:tc>
        <w:tc>
          <w:tcPr>
            <w:tcW w:w="626" w:type="pct"/>
            <w:tcBorders>
              <w:top w:val="dotted" w:sz="4" w:space="0" w:color="auto"/>
              <w:left w:val="nil"/>
              <w:bottom w:val="dotted" w:sz="4" w:space="0" w:color="auto"/>
              <w:right w:val="single" w:sz="4" w:space="0" w:color="auto"/>
            </w:tcBorders>
            <w:shd w:val="clear" w:color="auto" w:fill="auto"/>
            <w:noWrap/>
          </w:tcPr>
          <w:p w14:paraId="591C3E0A" w14:textId="77777777" w:rsidR="00C1380C" w:rsidRPr="00FF0386" w:rsidRDefault="00C1380C" w:rsidP="005226DB">
            <w:pPr>
              <w:jc w:val="left"/>
              <w:rPr>
                <w:rFonts w:eastAsia="Times New Roman" w:cs="Times New Roman"/>
                <w:color w:val="000000"/>
                <w:sz w:val="20"/>
                <w:szCs w:val="20"/>
                <w:lang w:val="en-US"/>
              </w:rPr>
            </w:pPr>
            <w:r w:rsidRPr="00FF0386">
              <w:rPr>
                <w:rFonts w:eastAsia="Times New Roman" w:cs="Times New Roman"/>
                <w:color w:val="000000"/>
                <w:sz w:val="20"/>
                <w:szCs w:val="20"/>
                <w:lang w:val="en-US"/>
              </w:rPr>
              <w:t>41.215</w:t>
            </w:r>
          </w:p>
        </w:tc>
        <w:tc>
          <w:tcPr>
            <w:tcW w:w="523" w:type="pct"/>
            <w:tcBorders>
              <w:top w:val="dotted" w:sz="4" w:space="0" w:color="auto"/>
              <w:left w:val="nil"/>
              <w:bottom w:val="dotted" w:sz="4" w:space="0" w:color="auto"/>
              <w:right w:val="double" w:sz="4" w:space="0" w:color="auto"/>
            </w:tcBorders>
            <w:shd w:val="clear" w:color="auto" w:fill="auto"/>
            <w:noWrap/>
          </w:tcPr>
          <w:p w14:paraId="2B84FB32" w14:textId="77777777" w:rsidR="00C1380C" w:rsidRPr="00FF0386" w:rsidRDefault="00C1380C" w:rsidP="005226DB">
            <w:pPr>
              <w:jc w:val="left"/>
              <w:rPr>
                <w:rFonts w:eastAsia="Times New Roman" w:cs="Times New Roman"/>
                <w:color w:val="000000"/>
                <w:sz w:val="20"/>
                <w:szCs w:val="20"/>
                <w:lang w:val="en-US"/>
              </w:rPr>
            </w:pPr>
            <w:r w:rsidRPr="00FF0386">
              <w:rPr>
                <w:rFonts w:eastAsia="Times New Roman" w:cs="Times New Roman"/>
                <w:color w:val="000000"/>
                <w:sz w:val="20"/>
                <w:szCs w:val="20"/>
                <w:lang w:val="en-US"/>
              </w:rPr>
              <w:t>4.078</w:t>
            </w:r>
          </w:p>
        </w:tc>
      </w:tr>
      <w:tr w:rsidR="00C1380C" w:rsidRPr="00FF0386" w14:paraId="06F4C6F5" w14:textId="77777777" w:rsidTr="001B06A8">
        <w:trPr>
          <w:trHeight w:val="313"/>
        </w:trPr>
        <w:tc>
          <w:tcPr>
            <w:tcW w:w="2645" w:type="pct"/>
            <w:tcBorders>
              <w:top w:val="dotted" w:sz="4" w:space="0" w:color="auto"/>
              <w:left w:val="double" w:sz="4" w:space="0" w:color="auto"/>
              <w:bottom w:val="dotted" w:sz="4" w:space="0" w:color="auto"/>
              <w:right w:val="single" w:sz="4" w:space="0" w:color="auto"/>
            </w:tcBorders>
            <w:shd w:val="clear" w:color="auto" w:fill="auto"/>
            <w:hideMark/>
          </w:tcPr>
          <w:p w14:paraId="1430636D" w14:textId="77777777" w:rsidR="00C1380C" w:rsidRPr="00FF0386" w:rsidRDefault="00C1380C" w:rsidP="005226DB">
            <w:pPr>
              <w:jc w:val="left"/>
              <w:rPr>
                <w:rFonts w:eastAsia="Times New Roman" w:cs="Times New Roman"/>
                <w:iCs/>
                <w:color w:val="000000"/>
                <w:sz w:val="20"/>
                <w:szCs w:val="20"/>
                <w:lang w:val="en-US"/>
              </w:rPr>
            </w:pPr>
            <w:r w:rsidRPr="00FF0386">
              <w:rPr>
                <w:rFonts w:eastAsia="Times New Roman" w:cs="Times New Roman"/>
                <w:iCs/>
                <w:color w:val="000000"/>
                <w:sz w:val="20"/>
                <w:szCs w:val="20"/>
                <w:lang w:val="en-US"/>
              </w:rPr>
              <w:t>July</w:t>
            </w:r>
          </w:p>
        </w:tc>
        <w:tc>
          <w:tcPr>
            <w:tcW w:w="675" w:type="pct"/>
            <w:tcBorders>
              <w:top w:val="dotted" w:sz="4" w:space="0" w:color="auto"/>
              <w:left w:val="nil"/>
              <w:bottom w:val="dotted" w:sz="4" w:space="0" w:color="auto"/>
              <w:right w:val="single" w:sz="4" w:space="0" w:color="auto"/>
            </w:tcBorders>
            <w:shd w:val="clear" w:color="auto" w:fill="auto"/>
            <w:noWrap/>
          </w:tcPr>
          <w:p w14:paraId="1F630BFD" w14:textId="77777777" w:rsidR="00C1380C" w:rsidRPr="00FF0386" w:rsidRDefault="00C1380C" w:rsidP="005226DB">
            <w:pPr>
              <w:jc w:val="left"/>
              <w:rPr>
                <w:rFonts w:eastAsia="Times New Roman" w:cs="Times New Roman"/>
                <w:color w:val="000000"/>
                <w:sz w:val="20"/>
                <w:szCs w:val="20"/>
                <w:lang w:val="en-US"/>
              </w:rPr>
            </w:pPr>
            <w:r w:rsidRPr="00FF0386">
              <w:rPr>
                <w:rFonts w:eastAsia="Times New Roman" w:cs="Times New Roman"/>
                <w:color w:val="000000"/>
                <w:sz w:val="20"/>
                <w:szCs w:val="20"/>
                <w:lang w:val="en-US"/>
              </w:rPr>
              <w:t>48.178</w:t>
            </w:r>
          </w:p>
        </w:tc>
        <w:tc>
          <w:tcPr>
            <w:tcW w:w="531" w:type="pct"/>
            <w:tcBorders>
              <w:top w:val="dotted" w:sz="4" w:space="0" w:color="auto"/>
              <w:left w:val="nil"/>
              <w:bottom w:val="dotted" w:sz="4" w:space="0" w:color="auto"/>
              <w:right w:val="single" w:sz="4" w:space="0" w:color="auto"/>
            </w:tcBorders>
            <w:shd w:val="clear" w:color="auto" w:fill="auto"/>
            <w:noWrap/>
          </w:tcPr>
          <w:p w14:paraId="35CFB603" w14:textId="77777777" w:rsidR="00C1380C" w:rsidRPr="00FF0386" w:rsidRDefault="00C1380C" w:rsidP="005226DB">
            <w:pPr>
              <w:jc w:val="left"/>
              <w:rPr>
                <w:rFonts w:eastAsia="Times New Roman" w:cs="Times New Roman"/>
                <w:color w:val="000000"/>
                <w:sz w:val="20"/>
                <w:szCs w:val="20"/>
                <w:lang w:val="en-US"/>
              </w:rPr>
            </w:pPr>
            <w:r w:rsidRPr="00FF0386">
              <w:rPr>
                <w:rFonts w:eastAsia="Times New Roman" w:cs="Times New Roman"/>
                <w:color w:val="000000"/>
                <w:sz w:val="20"/>
                <w:szCs w:val="20"/>
                <w:lang w:val="en-US"/>
              </w:rPr>
              <w:t>6.392</w:t>
            </w:r>
          </w:p>
        </w:tc>
        <w:tc>
          <w:tcPr>
            <w:tcW w:w="626" w:type="pct"/>
            <w:tcBorders>
              <w:top w:val="dotted" w:sz="4" w:space="0" w:color="auto"/>
              <w:left w:val="nil"/>
              <w:bottom w:val="dotted" w:sz="4" w:space="0" w:color="auto"/>
              <w:right w:val="single" w:sz="4" w:space="0" w:color="auto"/>
            </w:tcBorders>
            <w:shd w:val="clear" w:color="auto" w:fill="auto"/>
            <w:noWrap/>
          </w:tcPr>
          <w:p w14:paraId="7C866767" w14:textId="77777777" w:rsidR="00C1380C" w:rsidRPr="00FF0386" w:rsidRDefault="00C1380C" w:rsidP="005226DB">
            <w:pPr>
              <w:jc w:val="left"/>
              <w:rPr>
                <w:rFonts w:eastAsia="Times New Roman" w:cs="Times New Roman"/>
                <w:color w:val="000000"/>
                <w:sz w:val="20"/>
                <w:szCs w:val="20"/>
                <w:lang w:val="en-US"/>
              </w:rPr>
            </w:pPr>
            <w:r w:rsidRPr="00FF0386">
              <w:rPr>
                <w:rFonts w:eastAsia="Times New Roman" w:cs="Times New Roman"/>
                <w:color w:val="000000"/>
                <w:sz w:val="20"/>
                <w:szCs w:val="20"/>
                <w:lang w:val="en-US"/>
              </w:rPr>
              <w:t>46.287</w:t>
            </w:r>
          </w:p>
        </w:tc>
        <w:tc>
          <w:tcPr>
            <w:tcW w:w="523" w:type="pct"/>
            <w:tcBorders>
              <w:top w:val="dotted" w:sz="4" w:space="0" w:color="auto"/>
              <w:left w:val="nil"/>
              <w:bottom w:val="dotted" w:sz="4" w:space="0" w:color="auto"/>
              <w:right w:val="double" w:sz="4" w:space="0" w:color="auto"/>
            </w:tcBorders>
            <w:shd w:val="clear" w:color="auto" w:fill="auto"/>
            <w:noWrap/>
          </w:tcPr>
          <w:p w14:paraId="4B39E436" w14:textId="77777777" w:rsidR="00C1380C" w:rsidRPr="00FF0386" w:rsidRDefault="00C1380C" w:rsidP="005226DB">
            <w:pPr>
              <w:jc w:val="left"/>
              <w:rPr>
                <w:rFonts w:eastAsia="Times New Roman" w:cs="Times New Roman"/>
                <w:color w:val="000000"/>
                <w:sz w:val="20"/>
                <w:szCs w:val="20"/>
                <w:lang w:val="en-US"/>
              </w:rPr>
            </w:pPr>
            <w:r w:rsidRPr="00FF0386">
              <w:rPr>
                <w:rFonts w:eastAsia="Times New Roman" w:cs="Times New Roman"/>
                <w:color w:val="000000"/>
                <w:sz w:val="20"/>
                <w:szCs w:val="20"/>
                <w:lang w:val="en-US"/>
              </w:rPr>
              <w:t>5.135</w:t>
            </w:r>
          </w:p>
        </w:tc>
      </w:tr>
      <w:tr w:rsidR="00C1380C" w:rsidRPr="00FF0386" w14:paraId="2CDDB3F7" w14:textId="77777777" w:rsidTr="001B06A8">
        <w:trPr>
          <w:trHeight w:val="313"/>
        </w:trPr>
        <w:tc>
          <w:tcPr>
            <w:tcW w:w="2645" w:type="pct"/>
            <w:tcBorders>
              <w:top w:val="dotted" w:sz="4" w:space="0" w:color="auto"/>
              <w:left w:val="double" w:sz="4" w:space="0" w:color="auto"/>
              <w:bottom w:val="single" w:sz="4" w:space="0" w:color="auto"/>
              <w:right w:val="single" w:sz="4" w:space="0" w:color="auto"/>
            </w:tcBorders>
            <w:shd w:val="clear" w:color="auto" w:fill="auto"/>
            <w:hideMark/>
          </w:tcPr>
          <w:p w14:paraId="77816896" w14:textId="77777777" w:rsidR="00C1380C" w:rsidRPr="00FF0386" w:rsidRDefault="00C1380C" w:rsidP="005226DB">
            <w:pPr>
              <w:jc w:val="left"/>
              <w:rPr>
                <w:rFonts w:eastAsia="Times New Roman" w:cs="Times New Roman"/>
                <w:iCs/>
                <w:color w:val="000000"/>
                <w:sz w:val="20"/>
                <w:szCs w:val="20"/>
                <w:lang w:val="en-US"/>
              </w:rPr>
            </w:pPr>
            <w:r w:rsidRPr="00FF0386">
              <w:rPr>
                <w:rFonts w:eastAsia="Times New Roman" w:cs="Times New Roman"/>
                <w:iCs/>
                <w:color w:val="000000"/>
                <w:sz w:val="20"/>
                <w:szCs w:val="20"/>
                <w:lang w:val="en-US"/>
              </w:rPr>
              <w:t>August</w:t>
            </w:r>
          </w:p>
        </w:tc>
        <w:tc>
          <w:tcPr>
            <w:tcW w:w="675" w:type="pct"/>
            <w:tcBorders>
              <w:top w:val="dotted" w:sz="4" w:space="0" w:color="auto"/>
              <w:left w:val="nil"/>
              <w:bottom w:val="single" w:sz="4" w:space="0" w:color="auto"/>
              <w:right w:val="single" w:sz="4" w:space="0" w:color="auto"/>
            </w:tcBorders>
            <w:shd w:val="clear" w:color="auto" w:fill="auto"/>
            <w:noWrap/>
          </w:tcPr>
          <w:p w14:paraId="3A963C8D" w14:textId="77777777" w:rsidR="00C1380C" w:rsidRPr="00FF0386" w:rsidRDefault="00C1380C" w:rsidP="005226DB">
            <w:pPr>
              <w:jc w:val="left"/>
              <w:rPr>
                <w:rFonts w:eastAsia="Times New Roman" w:cs="Times New Roman"/>
                <w:color w:val="000000"/>
                <w:sz w:val="20"/>
                <w:szCs w:val="20"/>
                <w:lang w:val="en-US"/>
              </w:rPr>
            </w:pPr>
            <w:r w:rsidRPr="00FF0386">
              <w:rPr>
                <w:rFonts w:eastAsia="Times New Roman" w:cs="Times New Roman"/>
                <w:color w:val="000000"/>
                <w:sz w:val="20"/>
                <w:szCs w:val="20"/>
                <w:lang w:val="en-US"/>
              </w:rPr>
              <w:t>26.462</w:t>
            </w:r>
          </w:p>
        </w:tc>
        <w:tc>
          <w:tcPr>
            <w:tcW w:w="531" w:type="pct"/>
            <w:tcBorders>
              <w:top w:val="dotted" w:sz="4" w:space="0" w:color="auto"/>
              <w:left w:val="nil"/>
              <w:bottom w:val="single" w:sz="4" w:space="0" w:color="auto"/>
              <w:right w:val="single" w:sz="4" w:space="0" w:color="auto"/>
            </w:tcBorders>
            <w:shd w:val="clear" w:color="auto" w:fill="auto"/>
            <w:noWrap/>
          </w:tcPr>
          <w:p w14:paraId="309DC304" w14:textId="77777777" w:rsidR="00C1380C" w:rsidRPr="00FF0386" w:rsidRDefault="00C1380C" w:rsidP="005226DB">
            <w:pPr>
              <w:jc w:val="left"/>
              <w:rPr>
                <w:rFonts w:eastAsia="Times New Roman" w:cs="Times New Roman"/>
                <w:color w:val="000000"/>
                <w:sz w:val="20"/>
                <w:szCs w:val="20"/>
                <w:lang w:val="en-US"/>
              </w:rPr>
            </w:pPr>
            <w:r w:rsidRPr="00FF0386">
              <w:rPr>
                <w:rFonts w:eastAsia="Times New Roman" w:cs="Times New Roman"/>
                <w:color w:val="000000"/>
                <w:sz w:val="20"/>
                <w:szCs w:val="20"/>
                <w:lang w:val="en-US"/>
              </w:rPr>
              <w:t>3.803</w:t>
            </w:r>
          </w:p>
        </w:tc>
        <w:tc>
          <w:tcPr>
            <w:tcW w:w="626" w:type="pct"/>
            <w:tcBorders>
              <w:top w:val="dotted" w:sz="4" w:space="0" w:color="auto"/>
              <w:left w:val="nil"/>
              <w:bottom w:val="single" w:sz="4" w:space="0" w:color="auto"/>
              <w:right w:val="single" w:sz="4" w:space="0" w:color="auto"/>
            </w:tcBorders>
            <w:shd w:val="clear" w:color="auto" w:fill="auto"/>
            <w:noWrap/>
          </w:tcPr>
          <w:p w14:paraId="2F4F4978" w14:textId="77777777" w:rsidR="00C1380C" w:rsidRPr="00FF0386" w:rsidRDefault="00C1380C" w:rsidP="005226DB">
            <w:pPr>
              <w:jc w:val="left"/>
              <w:rPr>
                <w:rFonts w:eastAsia="Times New Roman" w:cs="Times New Roman"/>
                <w:color w:val="000000"/>
                <w:sz w:val="20"/>
                <w:szCs w:val="20"/>
                <w:lang w:val="en-US"/>
              </w:rPr>
            </w:pPr>
            <w:r w:rsidRPr="00FF0386">
              <w:rPr>
                <w:rFonts w:eastAsia="Times New Roman" w:cs="Times New Roman"/>
                <w:color w:val="000000"/>
                <w:sz w:val="20"/>
                <w:szCs w:val="20"/>
                <w:lang w:val="en-US"/>
              </w:rPr>
              <w:t>28.013</w:t>
            </w:r>
          </w:p>
        </w:tc>
        <w:tc>
          <w:tcPr>
            <w:tcW w:w="523" w:type="pct"/>
            <w:tcBorders>
              <w:top w:val="dotted" w:sz="4" w:space="0" w:color="auto"/>
              <w:left w:val="nil"/>
              <w:bottom w:val="single" w:sz="4" w:space="0" w:color="auto"/>
              <w:right w:val="double" w:sz="4" w:space="0" w:color="auto"/>
            </w:tcBorders>
            <w:shd w:val="clear" w:color="auto" w:fill="auto"/>
            <w:noWrap/>
          </w:tcPr>
          <w:p w14:paraId="0FC25258" w14:textId="77777777" w:rsidR="00C1380C" w:rsidRPr="00FF0386" w:rsidRDefault="00C1380C" w:rsidP="005226DB">
            <w:pPr>
              <w:jc w:val="left"/>
              <w:rPr>
                <w:rFonts w:eastAsia="Times New Roman" w:cs="Times New Roman"/>
                <w:color w:val="000000"/>
                <w:sz w:val="20"/>
                <w:szCs w:val="20"/>
                <w:lang w:val="en-US"/>
              </w:rPr>
            </w:pPr>
            <w:r w:rsidRPr="00FF0386">
              <w:rPr>
                <w:rFonts w:eastAsia="Times New Roman" w:cs="Times New Roman"/>
                <w:color w:val="000000"/>
                <w:sz w:val="20"/>
                <w:szCs w:val="20"/>
                <w:lang w:val="en-US"/>
              </w:rPr>
              <w:t>3.246</w:t>
            </w:r>
          </w:p>
        </w:tc>
      </w:tr>
      <w:tr w:rsidR="00C1380C" w:rsidRPr="00FF0386" w14:paraId="54EAE1DE" w14:textId="77777777" w:rsidTr="001B06A8">
        <w:trPr>
          <w:trHeight w:val="313"/>
        </w:trPr>
        <w:tc>
          <w:tcPr>
            <w:tcW w:w="5000" w:type="pct"/>
            <w:gridSpan w:val="5"/>
            <w:tcBorders>
              <w:top w:val="single" w:sz="4" w:space="0" w:color="auto"/>
              <w:left w:val="double" w:sz="4" w:space="0" w:color="auto"/>
              <w:bottom w:val="single" w:sz="4" w:space="0" w:color="auto"/>
              <w:right w:val="double" w:sz="4" w:space="0" w:color="auto"/>
            </w:tcBorders>
            <w:shd w:val="clear" w:color="auto" w:fill="auto"/>
            <w:hideMark/>
          </w:tcPr>
          <w:p w14:paraId="504DD4D5" w14:textId="77777777" w:rsidR="00C1380C" w:rsidRPr="00FF0386" w:rsidRDefault="00C1380C" w:rsidP="005226DB">
            <w:pPr>
              <w:jc w:val="left"/>
              <w:rPr>
                <w:rFonts w:eastAsia="Times New Roman" w:cs="Times New Roman"/>
                <w:b/>
                <w:color w:val="000000"/>
                <w:sz w:val="20"/>
                <w:szCs w:val="20"/>
                <w:lang w:val="en-US"/>
              </w:rPr>
            </w:pPr>
            <w:r w:rsidRPr="00FF0386">
              <w:rPr>
                <w:rFonts w:eastAsia="Times New Roman" w:cs="Times New Roman"/>
                <w:b/>
                <w:color w:val="000000"/>
                <w:sz w:val="20"/>
                <w:szCs w:val="20"/>
                <w:lang w:val="en-US"/>
              </w:rPr>
              <w:t xml:space="preserve">Transportation Infrastructures </w:t>
            </w:r>
            <w:r w:rsidRPr="00FF0386">
              <w:rPr>
                <w:rFonts w:eastAsia="Times New Roman" w:cs="Times New Roman"/>
                <w:color w:val="000000"/>
                <w:sz w:val="20"/>
                <w:szCs w:val="20"/>
                <w:lang w:val="en-US"/>
              </w:rPr>
              <w:t> </w:t>
            </w:r>
          </w:p>
        </w:tc>
      </w:tr>
      <w:tr w:rsidR="00C1380C" w:rsidRPr="00FF0386" w14:paraId="1201219C" w14:textId="77777777" w:rsidTr="001B06A8">
        <w:trPr>
          <w:trHeight w:val="313"/>
        </w:trPr>
        <w:tc>
          <w:tcPr>
            <w:tcW w:w="2645" w:type="pct"/>
            <w:tcBorders>
              <w:top w:val="single" w:sz="4" w:space="0" w:color="auto"/>
              <w:left w:val="double" w:sz="4" w:space="0" w:color="auto"/>
              <w:bottom w:val="dotted" w:sz="4" w:space="0" w:color="auto"/>
              <w:right w:val="single" w:sz="4" w:space="0" w:color="auto"/>
            </w:tcBorders>
            <w:shd w:val="clear" w:color="auto" w:fill="auto"/>
            <w:hideMark/>
          </w:tcPr>
          <w:p w14:paraId="51E7F077" w14:textId="77777777" w:rsidR="00C1380C" w:rsidRPr="00FF0386" w:rsidRDefault="00C1380C" w:rsidP="005226DB">
            <w:pPr>
              <w:jc w:val="left"/>
              <w:rPr>
                <w:rFonts w:eastAsia="Times New Roman" w:cs="Times New Roman"/>
                <w:color w:val="000000"/>
                <w:sz w:val="20"/>
                <w:szCs w:val="20"/>
                <w:lang w:val="en-US"/>
              </w:rPr>
            </w:pPr>
            <w:r w:rsidRPr="00FF0386">
              <w:rPr>
                <w:rFonts w:eastAsia="Times New Roman" w:cs="Times New Roman"/>
                <w:color w:val="000000"/>
                <w:sz w:val="20"/>
                <w:szCs w:val="20"/>
                <w:lang w:val="en-US"/>
              </w:rPr>
              <w:t>Local roadway length in a</w:t>
            </w:r>
          </w:p>
        </w:tc>
        <w:tc>
          <w:tcPr>
            <w:tcW w:w="675" w:type="pct"/>
            <w:tcBorders>
              <w:top w:val="single" w:sz="4" w:space="0" w:color="auto"/>
              <w:left w:val="nil"/>
              <w:bottom w:val="dotted" w:sz="4" w:space="0" w:color="auto"/>
              <w:right w:val="single" w:sz="4" w:space="0" w:color="auto"/>
            </w:tcBorders>
            <w:shd w:val="clear" w:color="auto" w:fill="auto"/>
            <w:noWrap/>
            <w:hideMark/>
          </w:tcPr>
          <w:p w14:paraId="4A00F7DF" w14:textId="77777777" w:rsidR="00C1380C" w:rsidRPr="00FF0386" w:rsidRDefault="00C1380C" w:rsidP="005226DB">
            <w:pPr>
              <w:jc w:val="left"/>
              <w:rPr>
                <w:rFonts w:eastAsia="Times New Roman" w:cs="Times New Roman"/>
                <w:color w:val="000000"/>
                <w:sz w:val="20"/>
                <w:szCs w:val="20"/>
                <w:lang w:val="en-US"/>
              </w:rPr>
            </w:pPr>
            <w:r w:rsidRPr="00FF0386">
              <w:rPr>
                <w:rFonts w:eastAsia="Times New Roman" w:cs="Times New Roman"/>
                <w:color w:val="000000"/>
                <w:sz w:val="20"/>
                <w:szCs w:val="20"/>
                <w:lang w:val="en-US"/>
              </w:rPr>
              <w:t> </w:t>
            </w:r>
          </w:p>
        </w:tc>
        <w:tc>
          <w:tcPr>
            <w:tcW w:w="531" w:type="pct"/>
            <w:tcBorders>
              <w:top w:val="single" w:sz="4" w:space="0" w:color="auto"/>
              <w:left w:val="nil"/>
              <w:bottom w:val="dotted" w:sz="4" w:space="0" w:color="auto"/>
              <w:right w:val="single" w:sz="4" w:space="0" w:color="auto"/>
            </w:tcBorders>
            <w:shd w:val="clear" w:color="auto" w:fill="auto"/>
            <w:noWrap/>
            <w:hideMark/>
          </w:tcPr>
          <w:p w14:paraId="2231FC68" w14:textId="77777777" w:rsidR="00C1380C" w:rsidRPr="00FF0386" w:rsidRDefault="00C1380C" w:rsidP="005226DB">
            <w:pPr>
              <w:jc w:val="left"/>
              <w:rPr>
                <w:rFonts w:eastAsia="Times New Roman" w:cs="Times New Roman"/>
                <w:color w:val="000000"/>
                <w:sz w:val="20"/>
                <w:szCs w:val="20"/>
                <w:lang w:val="en-US"/>
              </w:rPr>
            </w:pPr>
            <w:r w:rsidRPr="00FF0386">
              <w:rPr>
                <w:rFonts w:eastAsia="Times New Roman" w:cs="Times New Roman"/>
                <w:color w:val="000000"/>
                <w:sz w:val="20"/>
                <w:szCs w:val="20"/>
                <w:lang w:val="en-US"/>
              </w:rPr>
              <w:t> </w:t>
            </w:r>
          </w:p>
        </w:tc>
        <w:tc>
          <w:tcPr>
            <w:tcW w:w="626" w:type="pct"/>
            <w:tcBorders>
              <w:top w:val="single" w:sz="4" w:space="0" w:color="auto"/>
              <w:left w:val="nil"/>
              <w:bottom w:val="dotted" w:sz="4" w:space="0" w:color="auto"/>
              <w:right w:val="single" w:sz="4" w:space="0" w:color="auto"/>
            </w:tcBorders>
            <w:shd w:val="clear" w:color="auto" w:fill="auto"/>
            <w:noWrap/>
            <w:hideMark/>
          </w:tcPr>
          <w:p w14:paraId="72ACE5D0" w14:textId="77777777" w:rsidR="00C1380C" w:rsidRPr="00FF0386" w:rsidRDefault="00C1380C" w:rsidP="005226DB">
            <w:pPr>
              <w:jc w:val="left"/>
              <w:rPr>
                <w:rFonts w:eastAsia="Times New Roman" w:cs="Times New Roman"/>
                <w:color w:val="000000"/>
                <w:sz w:val="20"/>
                <w:szCs w:val="20"/>
                <w:lang w:val="en-US"/>
              </w:rPr>
            </w:pPr>
            <w:r w:rsidRPr="00FF0386">
              <w:rPr>
                <w:rFonts w:eastAsia="Times New Roman" w:cs="Times New Roman"/>
                <w:color w:val="000000"/>
                <w:sz w:val="20"/>
                <w:szCs w:val="20"/>
                <w:lang w:val="en-US"/>
              </w:rPr>
              <w:t> </w:t>
            </w:r>
          </w:p>
        </w:tc>
        <w:tc>
          <w:tcPr>
            <w:tcW w:w="523" w:type="pct"/>
            <w:tcBorders>
              <w:top w:val="single" w:sz="4" w:space="0" w:color="auto"/>
              <w:left w:val="nil"/>
              <w:bottom w:val="dotted" w:sz="4" w:space="0" w:color="auto"/>
              <w:right w:val="double" w:sz="4" w:space="0" w:color="auto"/>
            </w:tcBorders>
            <w:shd w:val="clear" w:color="auto" w:fill="auto"/>
            <w:noWrap/>
            <w:hideMark/>
          </w:tcPr>
          <w:p w14:paraId="6DF95A11" w14:textId="77777777" w:rsidR="00C1380C" w:rsidRPr="00FF0386" w:rsidRDefault="00C1380C" w:rsidP="005226DB">
            <w:pPr>
              <w:jc w:val="left"/>
              <w:rPr>
                <w:rFonts w:eastAsia="Times New Roman" w:cs="Times New Roman"/>
                <w:color w:val="000000"/>
                <w:sz w:val="20"/>
                <w:szCs w:val="20"/>
                <w:lang w:val="en-US"/>
              </w:rPr>
            </w:pPr>
            <w:r w:rsidRPr="00FF0386">
              <w:rPr>
                <w:rFonts w:eastAsia="Times New Roman" w:cs="Times New Roman"/>
                <w:color w:val="000000"/>
                <w:sz w:val="20"/>
                <w:szCs w:val="20"/>
                <w:lang w:val="en-US"/>
              </w:rPr>
              <w:t> </w:t>
            </w:r>
          </w:p>
        </w:tc>
      </w:tr>
      <w:tr w:rsidR="00C1380C" w:rsidRPr="00FF0386" w14:paraId="4E4BF763" w14:textId="77777777" w:rsidTr="001B06A8">
        <w:trPr>
          <w:trHeight w:val="313"/>
        </w:trPr>
        <w:tc>
          <w:tcPr>
            <w:tcW w:w="2645" w:type="pct"/>
            <w:tcBorders>
              <w:top w:val="dotted" w:sz="4" w:space="0" w:color="auto"/>
              <w:left w:val="double" w:sz="4" w:space="0" w:color="auto"/>
              <w:bottom w:val="dotted" w:sz="4" w:space="0" w:color="auto"/>
              <w:right w:val="single" w:sz="4" w:space="0" w:color="auto"/>
            </w:tcBorders>
            <w:shd w:val="clear" w:color="auto" w:fill="auto"/>
            <w:hideMark/>
          </w:tcPr>
          <w:p w14:paraId="507312A5" w14:textId="77777777" w:rsidR="00C1380C" w:rsidRPr="00FF0386" w:rsidRDefault="00C1380C" w:rsidP="005226DB">
            <w:pPr>
              <w:jc w:val="left"/>
              <w:rPr>
                <w:rFonts w:eastAsia="Times New Roman" w:cs="Times New Roman"/>
                <w:iCs/>
                <w:color w:val="000000"/>
                <w:sz w:val="20"/>
                <w:szCs w:val="20"/>
                <w:lang w:val="en-US"/>
              </w:rPr>
            </w:pPr>
            <w:r w:rsidRPr="00FF0386">
              <w:rPr>
                <w:rFonts w:eastAsia="Times New Roman" w:cs="Times New Roman"/>
                <w:iCs/>
                <w:color w:val="000000"/>
                <w:sz w:val="20"/>
                <w:szCs w:val="20"/>
                <w:lang w:val="en-US"/>
              </w:rPr>
              <w:t>1500 m buffer</w:t>
            </w:r>
          </w:p>
        </w:tc>
        <w:tc>
          <w:tcPr>
            <w:tcW w:w="675" w:type="pct"/>
            <w:tcBorders>
              <w:top w:val="dotted" w:sz="4" w:space="0" w:color="auto"/>
              <w:left w:val="nil"/>
              <w:bottom w:val="dotted" w:sz="4" w:space="0" w:color="auto"/>
              <w:right w:val="single" w:sz="4" w:space="0" w:color="auto"/>
            </w:tcBorders>
            <w:shd w:val="clear" w:color="auto" w:fill="auto"/>
            <w:noWrap/>
          </w:tcPr>
          <w:p w14:paraId="699F2DE3" w14:textId="77777777" w:rsidR="00C1380C" w:rsidRPr="00FF0386" w:rsidRDefault="00C1380C" w:rsidP="005226DB">
            <w:pPr>
              <w:jc w:val="left"/>
              <w:rPr>
                <w:rFonts w:eastAsia="Times New Roman" w:cs="Times New Roman"/>
                <w:color w:val="000000"/>
                <w:sz w:val="20"/>
                <w:szCs w:val="20"/>
                <w:lang w:val="en-US"/>
              </w:rPr>
            </w:pPr>
            <w:r w:rsidRPr="00FF0386">
              <w:rPr>
                <w:rFonts w:eastAsia="Times New Roman" w:cs="Times New Roman"/>
                <w:color w:val="000000"/>
                <w:sz w:val="20"/>
                <w:szCs w:val="20"/>
                <w:lang w:val="en-US"/>
              </w:rPr>
              <w:t>-7.189</w:t>
            </w:r>
          </w:p>
        </w:tc>
        <w:tc>
          <w:tcPr>
            <w:tcW w:w="531" w:type="pct"/>
            <w:tcBorders>
              <w:top w:val="dotted" w:sz="4" w:space="0" w:color="auto"/>
              <w:left w:val="nil"/>
              <w:bottom w:val="dotted" w:sz="4" w:space="0" w:color="auto"/>
              <w:right w:val="single" w:sz="4" w:space="0" w:color="auto"/>
            </w:tcBorders>
            <w:shd w:val="clear" w:color="auto" w:fill="auto"/>
            <w:noWrap/>
          </w:tcPr>
          <w:p w14:paraId="1AB05787" w14:textId="77777777" w:rsidR="00C1380C" w:rsidRPr="00FF0386" w:rsidRDefault="00C1380C" w:rsidP="005226DB">
            <w:pPr>
              <w:jc w:val="left"/>
              <w:rPr>
                <w:rFonts w:eastAsia="Times New Roman" w:cs="Times New Roman"/>
                <w:color w:val="000000"/>
                <w:sz w:val="20"/>
                <w:szCs w:val="20"/>
                <w:lang w:val="en-US"/>
              </w:rPr>
            </w:pPr>
            <w:r w:rsidRPr="00FF0386">
              <w:rPr>
                <w:rFonts w:eastAsia="Times New Roman" w:cs="Times New Roman"/>
                <w:color w:val="000000"/>
                <w:sz w:val="20"/>
                <w:szCs w:val="20"/>
                <w:lang w:val="en-US"/>
              </w:rPr>
              <w:t>-38.125</w:t>
            </w:r>
          </w:p>
        </w:tc>
        <w:tc>
          <w:tcPr>
            <w:tcW w:w="626" w:type="pct"/>
            <w:tcBorders>
              <w:top w:val="dotted" w:sz="4" w:space="0" w:color="auto"/>
              <w:left w:val="nil"/>
              <w:bottom w:val="dotted" w:sz="4" w:space="0" w:color="auto"/>
              <w:right w:val="single" w:sz="4" w:space="0" w:color="auto"/>
            </w:tcBorders>
            <w:shd w:val="clear" w:color="auto" w:fill="auto"/>
            <w:noWrap/>
          </w:tcPr>
          <w:p w14:paraId="7A1A8565" w14:textId="77777777" w:rsidR="00C1380C" w:rsidRPr="00FF0386" w:rsidRDefault="00C1380C" w:rsidP="005226DB">
            <w:pPr>
              <w:jc w:val="left"/>
              <w:rPr>
                <w:rFonts w:eastAsia="Times New Roman" w:cs="Times New Roman"/>
                <w:color w:val="000000"/>
                <w:sz w:val="20"/>
                <w:szCs w:val="20"/>
                <w:lang w:val="en-US"/>
              </w:rPr>
            </w:pPr>
            <w:r w:rsidRPr="00FF0386">
              <w:rPr>
                <w:rFonts w:eastAsia="Times New Roman" w:cs="Times New Roman"/>
                <w:color w:val="000000"/>
                <w:sz w:val="20"/>
                <w:szCs w:val="20"/>
                <w:lang w:val="en-US"/>
              </w:rPr>
              <w:t>-6.948</w:t>
            </w:r>
          </w:p>
        </w:tc>
        <w:tc>
          <w:tcPr>
            <w:tcW w:w="523" w:type="pct"/>
            <w:tcBorders>
              <w:top w:val="dotted" w:sz="4" w:space="0" w:color="auto"/>
              <w:left w:val="nil"/>
              <w:bottom w:val="dotted" w:sz="4" w:space="0" w:color="auto"/>
              <w:right w:val="double" w:sz="4" w:space="0" w:color="auto"/>
            </w:tcBorders>
            <w:shd w:val="clear" w:color="auto" w:fill="auto"/>
            <w:noWrap/>
          </w:tcPr>
          <w:p w14:paraId="667C6C19" w14:textId="77777777" w:rsidR="00C1380C" w:rsidRPr="00FF0386" w:rsidRDefault="00C1380C" w:rsidP="005226DB">
            <w:pPr>
              <w:jc w:val="left"/>
              <w:rPr>
                <w:rFonts w:eastAsia="Times New Roman" w:cs="Times New Roman"/>
                <w:color w:val="000000"/>
                <w:sz w:val="20"/>
                <w:szCs w:val="20"/>
                <w:lang w:val="en-US"/>
              </w:rPr>
            </w:pPr>
            <w:r w:rsidRPr="00FF0386">
              <w:rPr>
                <w:rFonts w:eastAsia="Times New Roman" w:cs="Times New Roman"/>
                <w:color w:val="000000"/>
                <w:sz w:val="20"/>
                <w:szCs w:val="20"/>
                <w:lang w:val="en-US"/>
              </w:rPr>
              <w:t>-36.956</w:t>
            </w:r>
          </w:p>
        </w:tc>
      </w:tr>
      <w:tr w:rsidR="00C1380C" w:rsidRPr="00FF0386" w14:paraId="461FDA58" w14:textId="77777777" w:rsidTr="001B06A8">
        <w:trPr>
          <w:trHeight w:val="313"/>
        </w:trPr>
        <w:tc>
          <w:tcPr>
            <w:tcW w:w="2645" w:type="pct"/>
            <w:tcBorders>
              <w:top w:val="dotted" w:sz="4" w:space="0" w:color="auto"/>
              <w:left w:val="double" w:sz="4" w:space="0" w:color="auto"/>
              <w:bottom w:val="dotted" w:sz="4" w:space="0" w:color="auto"/>
              <w:right w:val="single" w:sz="4" w:space="0" w:color="auto"/>
            </w:tcBorders>
            <w:shd w:val="clear" w:color="auto" w:fill="auto"/>
            <w:hideMark/>
          </w:tcPr>
          <w:p w14:paraId="535E77EA" w14:textId="77777777" w:rsidR="00C1380C" w:rsidRPr="00FF0386" w:rsidRDefault="00C1380C" w:rsidP="005226DB">
            <w:pPr>
              <w:jc w:val="left"/>
              <w:rPr>
                <w:rFonts w:eastAsia="Times New Roman" w:cs="Times New Roman"/>
                <w:color w:val="000000"/>
                <w:sz w:val="20"/>
                <w:szCs w:val="20"/>
                <w:lang w:val="en-US"/>
              </w:rPr>
            </w:pPr>
            <w:r w:rsidRPr="00FF0386">
              <w:rPr>
                <w:rFonts w:eastAsia="Times New Roman" w:cs="Times New Roman"/>
                <w:color w:val="000000"/>
                <w:sz w:val="20"/>
                <w:szCs w:val="20"/>
                <w:lang w:val="en-US"/>
              </w:rPr>
              <w:t xml:space="preserve">Number of bus stop in a </w:t>
            </w:r>
          </w:p>
        </w:tc>
        <w:tc>
          <w:tcPr>
            <w:tcW w:w="675" w:type="pct"/>
            <w:tcBorders>
              <w:top w:val="dotted" w:sz="4" w:space="0" w:color="auto"/>
              <w:left w:val="nil"/>
              <w:bottom w:val="dotted" w:sz="4" w:space="0" w:color="auto"/>
              <w:right w:val="single" w:sz="4" w:space="0" w:color="auto"/>
            </w:tcBorders>
            <w:shd w:val="clear" w:color="auto" w:fill="auto"/>
            <w:noWrap/>
          </w:tcPr>
          <w:p w14:paraId="6A2B3BE0" w14:textId="77777777" w:rsidR="00C1380C" w:rsidRPr="00FF0386" w:rsidRDefault="00C1380C" w:rsidP="005226DB">
            <w:pPr>
              <w:jc w:val="left"/>
              <w:rPr>
                <w:rFonts w:eastAsia="Times New Roman" w:cs="Times New Roman"/>
                <w:color w:val="000000"/>
                <w:sz w:val="20"/>
                <w:szCs w:val="20"/>
                <w:lang w:val="en-US"/>
              </w:rPr>
            </w:pPr>
          </w:p>
        </w:tc>
        <w:tc>
          <w:tcPr>
            <w:tcW w:w="531" w:type="pct"/>
            <w:tcBorders>
              <w:top w:val="dotted" w:sz="4" w:space="0" w:color="auto"/>
              <w:left w:val="nil"/>
              <w:bottom w:val="dotted" w:sz="4" w:space="0" w:color="auto"/>
              <w:right w:val="single" w:sz="4" w:space="0" w:color="auto"/>
            </w:tcBorders>
            <w:shd w:val="clear" w:color="auto" w:fill="auto"/>
            <w:noWrap/>
          </w:tcPr>
          <w:p w14:paraId="17A4E17C" w14:textId="77777777" w:rsidR="00C1380C" w:rsidRPr="00FF0386" w:rsidRDefault="00C1380C" w:rsidP="005226DB">
            <w:pPr>
              <w:jc w:val="left"/>
              <w:rPr>
                <w:rFonts w:eastAsia="Times New Roman" w:cs="Times New Roman"/>
                <w:color w:val="000000"/>
                <w:sz w:val="20"/>
                <w:szCs w:val="20"/>
                <w:lang w:val="en-US"/>
              </w:rPr>
            </w:pPr>
          </w:p>
        </w:tc>
        <w:tc>
          <w:tcPr>
            <w:tcW w:w="626" w:type="pct"/>
            <w:tcBorders>
              <w:top w:val="dotted" w:sz="4" w:space="0" w:color="auto"/>
              <w:left w:val="nil"/>
              <w:bottom w:val="dotted" w:sz="4" w:space="0" w:color="auto"/>
              <w:right w:val="single" w:sz="4" w:space="0" w:color="auto"/>
            </w:tcBorders>
            <w:shd w:val="clear" w:color="auto" w:fill="auto"/>
            <w:noWrap/>
          </w:tcPr>
          <w:p w14:paraId="2B6B151C" w14:textId="77777777" w:rsidR="00C1380C" w:rsidRPr="00FF0386" w:rsidRDefault="00C1380C" w:rsidP="005226DB">
            <w:pPr>
              <w:jc w:val="left"/>
              <w:rPr>
                <w:rFonts w:eastAsia="Times New Roman" w:cs="Times New Roman"/>
                <w:color w:val="000000"/>
                <w:sz w:val="20"/>
                <w:szCs w:val="20"/>
                <w:lang w:val="en-US"/>
              </w:rPr>
            </w:pPr>
          </w:p>
        </w:tc>
        <w:tc>
          <w:tcPr>
            <w:tcW w:w="523" w:type="pct"/>
            <w:tcBorders>
              <w:top w:val="dotted" w:sz="4" w:space="0" w:color="auto"/>
              <w:left w:val="nil"/>
              <w:bottom w:val="dotted" w:sz="4" w:space="0" w:color="auto"/>
              <w:right w:val="double" w:sz="4" w:space="0" w:color="auto"/>
            </w:tcBorders>
            <w:shd w:val="clear" w:color="auto" w:fill="auto"/>
            <w:noWrap/>
          </w:tcPr>
          <w:p w14:paraId="46159C74" w14:textId="77777777" w:rsidR="00C1380C" w:rsidRPr="00FF0386" w:rsidRDefault="00C1380C" w:rsidP="005226DB">
            <w:pPr>
              <w:jc w:val="left"/>
              <w:rPr>
                <w:rFonts w:eastAsia="Times New Roman" w:cs="Times New Roman"/>
                <w:color w:val="000000"/>
                <w:sz w:val="20"/>
                <w:szCs w:val="20"/>
                <w:lang w:val="en-US"/>
              </w:rPr>
            </w:pPr>
          </w:p>
        </w:tc>
      </w:tr>
      <w:tr w:rsidR="00C1380C" w:rsidRPr="00FF0386" w14:paraId="7A1303A5" w14:textId="77777777" w:rsidTr="001B06A8">
        <w:trPr>
          <w:trHeight w:val="313"/>
        </w:trPr>
        <w:tc>
          <w:tcPr>
            <w:tcW w:w="2645" w:type="pct"/>
            <w:tcBorders>
              <w:top w:val="dotted" w:sz="4" w:space="0" w:color="auto"/>
              <w:left w:val="double" w:sz="4" w:space="0" w:color="auto"/>
              <w:bottom w:val="dotted" w:sz="4" w:space="0" w:color="auto"/>
              <w:right w:val="single" w:sz="4" w:space="0" w:color="auto"/>
            </w:tcBorders>
            <w:shd w:val="clear" w:color="auto" w:fill="auto"/>
            <w:hideMark/>
          </w:tcPr>
          <w:p w14:paraId="4F083164" w14:textId="77777777" w:rsidR="00C1380C" w:rsidRPr="00FF0386" w:rsidRDefault="00C1380C" w:rsidP="005226DB">
            <w:pPr>
              <w:jc w:val="left"/>
              <w:rPr>
                <w:rFonts w:eastAsia="Times New Roman" w:cs="Times New Roman"/>
                <w:iCs/>
                <w:color w:val="000000"/>
                <w:sz w:val="20"/>
                <w:szCs w:val="20"/>
                <w:lang w:val="en-US"/>
              </w:rPr>
            </w:pPr>
            <w:r w:rsidRPr="00FF0386">
              <w:rPr>
                <w:rFonts w:eastAsia="Times New Roman" w:cs="Times New Roman"/>
                <w:iCs/>
                <w:color w:val="000000"/>
                <w:sz w:val="20"/>
                <w:szCs w:val="20"/>
                <w:lang w:val="en-US"/>
              </w:rPr>
              <w:t>1500 m buffer</w:t>
            </w:r>
          </w:p>
        </w:tc>
        <w:tc>
          <w:tcPr>
            <w:tcW w:w="675" w:type="pct"/>
            <w:tcBorders>
              <w:top w:val="dotted" w:sz="4" w:space="0" w:color="auto"/>
              <w:left w:val="nil"/>
              <w:bottom w:val="dotted" w:sz="4" w:space="0" w:color="auto"/>
              <w:right w:val="single" w:sz="4" w:space="0" w:color="auto"/>
            </w:tcBorders>
            <w:shd w:val="clear" w:color="auto" w:fill="auto"/>
            <w:noWrap/>
          </w:tcPr>
          <w:p w14:paraId="085BB7DA" w14:textId="77777777" w:rsidR="00C1380C" w:rsidRPr="00FF0386" w:rsidRDefault="00C1380C" w:rsidP="005226DB">
            <w:pPr>
              <w:jc w:val="left"/>
              <w:rPr>
                <w:rFonts w:eastAsia="Times New Roman" w:cs="Times New Roman"/>
                <w:color w:val="000000"/>
                <w:sz w:val="20"/>
                <w:szCs w:val="20"/>
                <w:lang w:val="en-US"/>
              </w:rPr>
            </w:pPr>
            <w:r w:rsidRPr="00FF0386">
              <w:rPr>
                <w:rFonts w:eastAsia="Times New Roman" w:cs="Times New Roman"/>
                <w:color w:val="000000"/>
                <w:sz w:val="20"/>
                <w:szCs w:val="20"/>
                <w:lang w:val="en-US"/>
              </w:rPr>
              <w:t>9.587</w:t>
            </w:r>
          </w:p>
        </w:tc>
        <w:tc>
          <w:tcPr>
            <w:tcW w:w="531" w:type="pct"/>
            <w:tcBorders>
              <w:top w:val="dotted" w:sz="4" w:space="0" w:color="auto"/>
              <w:left w:val="nil"/>
              <w:bottom w:val="dotted" w:sz="4" w:space="0" w:color="auto"/>
              <w:right w:val="single" w:sz="4" w:space="0" w:color="auto"/>
            </w:tcBorders>
            <w:shd w:val="clear" w:color="auto" w:fill="auto"/>
            <w:noWrap/>
          </w:tcPr>
          <w:p w14:paraId="41A8D699" w14:textId="77777777" w:rsidR="00C1380C" w:rsidRPr="00FF0386" w:rsidRDefault="00C1380C" w:rsidP="005226DB">
            <w:pPr>
              <w:jc w:val="left"/>
              <w:rPr>
                <w:rFonts w:eastAsia="Times New Roman" w:cs="Times New Roman"/>
                <w:color w:val="000000"/>
                <w:sz w:val="20"/>
                <w:szCs w:val="20"/>
                <w:lang w:val="en-US"/>
              </w:rPr>
            </w:pPr>
            <w:r w:rsidRPr="00FF0386">
              <w:rPr>
                <w:rFonts w:eastAsia="Times New Roman" w:cs="Times New Roman"/>
                <w:color w:val="000000"/>
                <w:sz w:val="20"/>
                <w:szCs w:val="20"/>
                <w:lang w:val="en-US"/>
              </w:rPr>
              <w:t>22.573</w:t>
            </w:r>
          </w:p>
        </w:tc>
        <w:tc>
          <w:tcPr>
            <w:tcW w:w="626" w:type="pct"/>
            <w:tcBorders>
              <w:top w:val="dotted" w:sz="4" w:space="0" w:color="auto"/>
              <w:left w:val="nil"/>
              <w:bottom w:val="dotted" w:sz="4" w:space="0" w:color="auto"/>
              <w:right w:val="single" w:sz="4" w:space="0" w:color="auto"/>
            </w:tcBorders>
            <w:shd w:val="clear" w:color="auto" w:fill="auto"/>
            <w:noWrap/>
          </w:tcPr>
          <w:p w14:paraId="053D9276" w14:textId="77777777" w:rsidR="00C1380C" w:rsidRPr="00FF0386" w:rsidRDefault="00C1380C" w:rsidP="005226DB">
            <w:pPr>
              <w:jc w:val="left"/>
              <w:rPr>
                <w:rFonts w:eastAsia="Times New Roman" w:cs="Times New Roman"/>
                <w:color w:val="000000"/>
                <w:sz w:val="20"/>
                <w:szCs w:val="20"/>
                <w:lang w:val="en-US"/>
              </w:rPr>
            </w:pPr>
            <w:r w:rsidRPr="00FF0386">
              <w:rPr>
                <w:rFonts w:eastAsia="Times New Roman" w:cs="Times New Roman"/>
                <w:color w:val="000000"/>
                <w:sz w:val="20"/>
                <w:szCs w:val="20"/>
                <w:lang w:val="en-US"/>
              </w:rPr>
              <w:t>10.096</w:t>
            </w:r>
          </w:p>
        </w:tc>
        <w:tc>
          <w:tcPr>
            <w:tcW w:w="523" w:type="pct"/>
            <w:tcBorders>
              <w:top w:val="dotted" w:sz="4" w:space="0" w:color="auto"/>
              <w:left w:val="nil"/>
              <w:bottom w:val="dotted" w:sz="4" w:space="0" w:color="auto"/>
              <w:right w:val="double" w:sz="4" w:space="0" w:color="auto"/>
            </w:tcBorders>
            <w:shd w:val="clear" w:color="auto" w:fill="auto"/>
            <w:noWrap/>
          </w:tcPr>
          <w:p w14:paraId="26287B68" w14:textId="77777777" w:rsidR="00C1380C" w:rsidRPr="00FF0386" w:rsidRDefault="00C1380C" w:rsidP="005226DB">
            <w:pPr>
              <w:jc w:val="left"/>
              <w:rPr>
                <w:rFonts w:eastAsia="Times New Roman" w:cs="Times New Roman"/>
                <w:color w:val="000000"/>
                <w:sz w:val="20"/>
                <w:szCs w:val="20"/>
                <w:lang w:val="en-US"/>
              </w:rPr>
            </w:pPr>
            <w:r w:rsidRPr="00FF0386">
              <w:rPr>
                <w:rFonts w:eastAsia="Times New Roman" w:cs="Times New Roman"/>
                <w:color w:val="000000"/>
                <w:sz w:val="20"/>
                <w:szCs w:val="20"/>
                <w:lang w:val="en-US"/>
              </w:rPr>
              <w:t>23.146</w:t>
            </w:r>
          </w:p>
        </w:tc>
      </w:tr>
      <w:tr w:rsidR="00C1380C" w:rsidRPr="00FF0386" w14:paraId="3540ACE8" w14:textId="77777777" w:rsidTr="001B06A8">
        <w:trPr>
          <w:trHeight w:val="313"/>
        </w:trPr>
        <w:tc>
          <w:tcPr>
            <w:tcW w:w="2645" w:type="pct"/>
            <w:tcBorders>
              <w:top w:val="dotted" w:sz="4" w:space="0" w:color="auto"/>
              <w:left w:val="double" w:sz="4" w:space="0" w:color="auto"/>
              <w:bottom w:val="single" w:sz="4" w:space="0" w:color="auto"/>
              <w:right w:val="single" w:sz="4" w:space="0" w:color="auto"/>
            </w:tcBorders>
            <w:shd w:val="clear" w:color="auto" w:fill="auto"/>
            <w:hideMark/>
          </w:tcPr>
          <w:p w14:paraId="467FB9FE" w14:textId="77777777" w:rsidR="00C1380C" w:rsidRPr="00FF0386" w:rsidRDefault="00C1380C" w:rsidP="005226DB">
            <w:pPr>
              <w:jc w:val="left"/>
              <w:rPr>
                <w:rFonts w:eastAsia="Times New Roman" w:cs="Times New Roman"/>
                <w:color w:val="000000"/>
                <w:sz w:val="20"/>
                <w:szCs w:val="20"/>
                <w:lang w:val="en-US"/>
              </w:rPr>
            </w:pPr>
            <w:r w:rsidRPr="00FF0386">
              <w:rPr>
                <w:rFonts w:eastAsia="Times New Roman" w:cs="Times New Roman"/>
                <w:color w:val="000000"/>
                <w:sz w:val="20"/>
                <w:szCs w:val="20"/>
                <w:lang w:val="en-US"/>
              </w:rPr>
              <w:t xml:space="preserve">Free Parking Facility </w:t>
            </w:r>
          </w:p>
        </w:tc>
        <w:tc>
          <w:tcPr>
            <w:tcW w:w="675" w:type="pct"/>
            <w:tcBorders>
              <w:top w:val="dotted" w:sz="4" w:space="0" w:color="auto"/>
              <w:left w:val="nil"/>
              <w:bottom w:val="single" w:sz="4" w:space="0" w:color="auto"/>
              <w:right w:val="single" w:sz="4" w:space="0" w:color="auto"/>
            </w:tcBorders>
            <w:shd w:val="clear" w:color="auto" w:fill="auto"/>
            <w:noWrap/>
          </w:tcPr>
          <w:p w14:paraId="2D0F123A" w14:textId="77777777" w:rsidR="00C1380C" w:rsidRPr="00FF0386" w:rsidRDefault="00C1380C" w:rsidP="005226DB">
            <w:pPr>
              <w:jc w:val="left"/>
              <w:rPr>
                <w:rFonts w:eastAsia="Times New Roman" w:cs="Times New Roman"/>
                <w:color w:val="000000"/>
                <w:sz w:val="20"/>
                <w:szCs w:val="20"/>
                <w:lang w:val="en-US"/>
              </w:rPr>
            </w:pPr>
            <w:r w:rsidRPr="00FF0386">
              <w:rPr>
                <w:rFonts w:eastAsia="Times New Roman" w:cs="Times New Roman"/>
                <w:color w:val="000000"/>
                <w:sz w:val="20"/>
                <w:szCs w:val="20"/>
                <w:lang w:val="en-US"/>
              </w:rPr>
              <w:t>18.315</w:t>
            </w:r>
          </w:p>
        </w:tc>
        <w:tc>
          <w:tcPr>
            <w:tcW w:w="531" w:type="pct"/>
            <w:tcBorders>
              <w:top w:val="dotted" w:sz="4" w:space="0" w:color="auto"/>
              <w:left w:val="nil"/>
              <w:bottom w:val="single" w:sz="4" w:space="0" w:color="auto"/>
              <w:right w:val="single" w:sz="4" w:space="0" w:color="auto"/>
            </w:tcBorders>
            <w:shd w:val="clear" w:color="auto" w:fill="auto"/>
            <w:noWrap/>
          </w:tcPr>
          <w:p w14:paraId="363B0374" w14:textId="77777777" w:rsidR="00C1380C" w:rsidRPr="00FF0386" w:rsidRDefault="00C1380C" w:rsidP="005226DB">
            <w:pPr>
              <w:jc w:val="left"/>
              <w:rPr>
                <w:rFonts w:eastAsia="Times New Roman" w:cs="Times New Roman"/>
                <w:color w:val="000000"/>
                <w:sz w:val="20"/>
                <w:szCs w:val="20"/>
                <w:lang w:val="en-US"/>
              </w:rPr>
            </w:pPr>
            <w:r w:rsidRPr="00FF0386">
              <w:rPr>
                <w:rFonts w:eastAsia="Times New Roman" w:cs="Times New Roman"/>
                <w:color w:val="000000"/>
                <w:sz w:val="20"/>
                <w:szCs w:val="20"/>
                <w:lang w:val="en-US"/>
              </w:rPr>
              <w:t>2.210</w:t>
            </w:r>
          </w:p>
        </w:tc>
        <w:tc>
          <w:tcPr>
            <w:tcW w:w="626" w:type="pct"/>
            <w:tcBorders>
              <w:top w:val="dotted" w:sz="4" w:space="0" w:color="auto"/>
              <w:left w:val="nil"/>
              <w:bottom w:val="single" w:sz="4" w:space="0" w:color="auto"/>
              <w:right w:val="single" w:sz="4" w:space="0" w:color="auto"/>
            </w:tcBorders>
            <w:shd w:val="clear" w:color="auto" w:fill="auto"/>
            <w:noWrap/>
          </w:tcPr>
          <w:p w14:paraId="11003E74" w14:textId="77777777" w:rsidR="00C1380C" w:rsidRPr="00FF0386" w:rsidRDefault="00C1380C" w:rsidP="005226DB">
            <w:pPr>
              <w:jc w:val="left"/>
              <w:rPr>
                <w:rFonts w:eastAsia="Times New Roman" w:cs="Times New Roman"/>
                <w:color w:val="000000"/>
                <w:sz w:val="20"/>
                <w:szCs w:val="20"/>
                <w:lang w:val="en-US"/>
              </w:rPr>
            </w:pPr>
            <w:r w:rsidRPr="00FF0386">
              <w:rPr>
                <w:rFonts w:eastAsia="Times New Roman" w:cs="Times New Roman"/>
                <w:color w:val="000000"/>
                <w:sz w:val="20"/>
                <w:szCs w:val="20"/>
                <w:lang w:val="en-US"/>
              </w:rPr>
              <w:t>91.194</w:t>
            </w:r>
          </w:p>
        </w:tc>
        <w:tc>
          <w:tcPr>
            <w:tcW w:w="523" w:type="pct"/>
            <w:tcBorders>
              <w:top w:val="dotted" w:sz="4" w:space="0" w:color="auto"/>
              <w:left w:val="nil"/>
              <w:bottom w:val="single" w:sz="4" w:space="0" w:color="auto"/>
              <w:right w:val="double" w:sz="4" w:space="0" w:color="auto"/>
            </w:tcBorders>
            <w:shd w:val="clear" w:color="auto" w:fill="auto"/>
            <w:noWrap/>
          </w:tcPr>
          <w:p w14:paraId="51689C4A" w14:textId="77777777" w:rsidR="00C1380C" w:rsidRPr="00FF0386" w:rsidRDefault="00C1380C" w:rsidP="005226DB">
            <w:pPr>
              <w:jc w:val="left"/>
              <w:rPr>
                <w:rFonts w:eastAsia="Times New Roman" w:cs="Times New Roman"/>
                <w:color w:val="000000"/>
                <w:sz w:val="20"/>
                <w:szCs w:val="20"/>
                <w:lang w:val="en-US"/>
              </w:rPr>
            </w:pPr>
            <w:r w:rsidRPr="00FF0386">
              <w:rPr>
                <w:rFonts w:eastAsia="Times New Roman" w:cs="Times New Roman"/>
                <w:color w:val="000000"/>
                <w:sz w:val="20"/>
                <w:szCs w:val="20"/>
                <w:lang w:val="en-US"/>
              </w:rPr>
              <w:t>10.437</w:t>
            </w:r>
          </w:p>
        </w:tc>
      </w:tr>
      <w:tr w:rsidR="00C1380C" w:rsidRPr="00FF0386" w14:paraId="6FB48782" w14:textId="77777777" w:rsidTr="001B06A8">
        <w:trPr>
          <w:trHeight w:val="313"/>
        </w:trPr>
        <w:tc>
          <w:tcPr>
            <w:tcW w:w="5000" w:type="pct"/>
            <w:gridSpan w:val="5"/>
            <w:tcBorders>
              <w:top w:val="nil"/>
              <w:left w:val="double" w:sz="4" w:space="0" w:color="auto"/>
              <w:bottom w:val="single" w:sz="4" w:space="0" w:color="auto"/>
              <w:right w:val="double" w:sz="4" w:space="0" w:color="auto"/>
            </w:tcBorders>
            <w:shd w:val="clear" w:color="auto" w:fill="auto"/>
            <w:hideMark/>
          </w:tcPr>
          <w:p w14:paraId="0D361AF3" w14:textId="77777777" w:rsidR="00C1380C" w:rsidRPr="00FF0386" w:rsidRDefault="00C1380C" w:rsidP="005226DB">
            <w:pPr>
              <w:jc w:val="left"/>
              <w:rPr>
                <w:rFonts w:eastAsia="Times New Roman" w:cs="Times New Roman"/>
                <w:color w:val="000000"/>
                <w:sz w:val="20"/>
                <w:szCs w:val="20"/>
                <w:lang w:val="en-US"/>
              </w:rPr>
            </w:pPr>
            <w:r w:rsidRPr="00FF0386">
              <w:rPr>
                <w:rFonts w:eastAsia="Times New Roman" w:cs="Times New Roman"/>
                <w:b/>
                <w:color w:val="000000"/>
                <w:sz w:val="20"/>
                <w:szCs w:val="20"/>
                <w:lang w:val="en-US"/>
              </w:rPr>
              <w:t>Land Use Patterns</w:t>
            </w:r>
          </w:p>
        </w:tc>
      </w:tr>
      <w:tr w:rsidR="00C1380C" w:rsidRPr="00FF0386" w14:paraId="532F0B32" w14:textId="77777777" w:rsidTr="001B06A8">
        <w:trPr>
          <w:trHeight w:val="313"/>
        </w:trPr>
        <w:tc>
          <w:tcPr>
            <w:tcW w:w="2645" w:type="pct"/>
            <w:tcBorders>
              <w:top w:val="single" w:sz="4" w:space="0" w:color="auto"/>
              <w:left w:val="double" w:sz="4" w:space="0" w:color="auto"/>
              <w:bottom w:val="dotted" w:sz="4" w:space="0" w:color="auto"/>
              <w:right w:val="single" w:sz="4" w:space="0" w:color="auto"/>
            </w:tcBorders>
            <w:shd w:val="clear" w:color="auto" w:fill="auto"/>
            <w:hideMark/>
          </w:tcPr>
          <w:p w14:paraId="7BBF7F02" w14:textId="77777777" w:rsidR="00C1380C" w:rsidRPr="00FF0386" w:rsidRDefault="00C1380C" w:rsidP="005226DB">
            <w:pPr>
              <w:jc w:val="left"/>
              <w:rPr>
                <w:rFonts w:eastAsia="Times New Roman" w:cs="Times New Roman"/>
                <w:color w:val="000000"/>
                <w:sz w:val="20"/>
                <w:szCs w:val="20"/>
                <w:lang w:val="en-US"/>
              </w:rPr>
            </w:pPr>
            <w:r w:rsidRPr="00FF0386">
              <w:rPr>
                <w:rFonts w:eastAsia="Times New Roman" w:cs="Times New Roman"/>
                <w:color w:val="000000"/>
                <w:sz w:val="20"/>
                <w:szCs w:val="20"/>
                <w:lang w:val="en-US"/>
              </w:rPr>
              <w:t xml:space="preserve">Number of Commercial centers in a </w:t>
            </w:r>
          </w:p>
        </w:tc>
        <w:tc>
          <w:tcPr>
            <w:tcW w:w="675" w:type="pct"/>
            <w:tcBorders>
              <w:top w:val="single" w:sz="4" w:space="0" w:color="auto"/>
              <w:left w:val="nil"/>
              <w:bottom w:val="dotted" w:sz="4" w:space="0" w:color="auto"/>
              <w:right w:val="single" w:sz="4" w:space="0" w:color="auto"/>
            </w:tcBorders>
            <w:shd w:val="clear" w:color="auto" w:fill="auto"/>
            <w:noWrap/>
          </w:tcPr>
          <w:p w14:paraId="7C78686F" w14:textId="77777777" w:rsidR="00C1380C" w:rsidRPr="00FF0386" w:rsidRDefault="00C1380C" w:rsidP="005226DB">
            <w:pPr>
              <w:jc w:val="left"/>
              <w:rPr>
                <w:rFonts w:eastAsia="Times New Roman" w:cs="Times New Roman"/>
                <w:color w:val="000000"/>
                <w:sz w:val="20"/>
                <w:szCs w:val="20"/>
                <w:lang w:val="en-US"/>
              </w:rPr>
            </w:pPr>
          </w:p>
        </w:tc>
        <w:tc>
          <w:tcPr>
            <w:tcW w:w="531" w:type="pct"/>
            <w:tcBorders>
              <w:top w:val="single" w:sz="4" w:space="0" w:color="auto"/>
              <w:left w:val="nil"/>
              <w:bottom w:val="dotted" w:sz="4" w:space="0" w:color="auto"/>
              <w:right w:val="single" w:sz="4" w:space="0" w:color="auto"/>
            </w:tcBorders>
            <w:shd w:val="clear" w:color="auto" w:fill="auto"/>
            <w:noWrap/>
          </w:tcPr>
          <w:p w14:paraId="324B5C24" w14:textId="77777777" w:rsidR="00C1380C" w:rsidRPr="00FF0386" w:rsidRDefault="00C1380C" w:rsidP="005226DB">
            <w:pPr>
              <w:jc w:val="left"/>
              <w:rPr>
                <w:rFonts w:eastAsia="Times New Roman" w:cs="Times New Roman"/>
                <w:color w:val="000000"/>
                <w:sz w:val="20"/>
                <w:szCs w:val="20"/>
                <w:lang w:val="en-US"/>
              </w:rPr>
            </w:pPr>
          </w:p>
        </w:tc>
        <w:tc>
          <w:tcPr>
            <w:tcW w:w="626" w:type="pct"/>
            <w:tcBorders>
              <w:top w:val="single" w:sz="4" w:space="0" w:color="auto"/>
              <w:left w:val="nil"/>
              <w:bottom w:val="dotted" w:sz="4" w:space="0" w:color="auto"/>
              <w:right w:val="single" w:sz="4" w:space="0" w:color="auto"/>
            </w:tcBorders>
            <w:shd w:val="clear" w:color="auto" w:fill="auto"/>
            <w:noWrap/>
          </w:tcPr>
          <w:p w14:paraId="101AA7A0" w14:textId="77777777" w:rsidR="00C1380C" w:rsidRPr="00FF0386" w:rsidRDefault="00C1380C" w:rsidP="005226DB">
            <w:pPr>
              <w:jc w:val="left"/>
              <w:rPr>
                <w:rFonts w:eastAsia="Times New Roman" w:cs="Times New Roman"/>
                <w:color w:val="000000"/>
                <w:sz w:val="20"/>
                <w:szCs w:val="20"/>
                <w:lang w:val="en-US"/>
              </w:rPr>
            </w:pPr>
          </w:p>
        </w:tc>
        <w:tc>
          <w:tcPr>
            <w:tcW w:w="523" w:type="pct"/>
            <w:tcBorders>
              <w:top w:val="single" w:sz="4" w:space="0" w:color="auto"/>
              <w:left w:val="nil"/>
              <w:bottom w:val="dotted" w:sz="4" w:space="0" w:color="auto"/>
              <w:right w:val="double" w:sz="4" w:space="0" w:color="auto"/>
            </w:tcBorders>
            <w:shd w:val="clear" w:color="auto" w:fill="auto"/>
            <w:noWrap/>
          </w:tcPr>
          <w:p w14:paraId="699D50BB" w14:textId="77777777" w:rsidR="00C1380C" w:rsidRPr="00FF0386" w:rsidRDefault="00C1380C" w:rsidP="005226DB">
            <w:pPr>
              <w:jc w:val="left"/>
              <w:rPr>
                <w:rFonts w:eastAsia="Times New Roman" w:cs="Times New Roman"/>
                <w:color w:val="000000"/>
                <w:sz w:val="20"/>
                <w:szCs w:val="20"/>
                <w:lang w:val="en-US"/>
              </w:rPr>
            </w:pPr>
          </w:p>
        </w:tc>
      </w:tr>
      <w:tr w:rsidR="00C1380C" w:rsidRPr="00FF0386" w14:paraId="3FC20B1D" w14:textId="77777777" w:rsidTr="001B06A8">
        <w:trPr>
          <w:trHeight w:val="313"/>
        </w:trPr>
        <w:tc>
          <w:tcPr>
            <w:tcW w:w="2645" w:type="pct"/>
            <w:tcBorders>
              <w:top w:val="dotted" w:sz="4" w:space="0" w:color="auto"/>
              <w:left w:val="double" w:sz="4" w:space="0" w:color="auto"/>
              <w:bottom w:val="dotted" w:sz="4" w:space="0" w:color="auto"/>
              <w:right w:val="single" w:sz="4" w:space="0" w:color="auto"/>
            </w:tcBorders>
            <w:shd w:val="clear" w:color="auto" w:fill="auto"/>
            <w:hideMark/>
          </w:tcPr>
          <w:p w14:paraId="4ECD6145" w14:textId="77777777" w:rsidR="00C1380C" w:rsidRPr="00FF0386" w:rsidRDefault="00C1380C" w:rsidP="005226DB">
            <w:pPr>
              <w:jc w:val="left"/>
              <w:rPr>
                <w:rFonts w:eastAsia="Times New Roman" w:cs="Times New Roman"/>
                <w:iCs/>
                <w:color w:val="000000"/>
                <w:sz w:val="20"/>
                <w:szCs w:val="20"/>
                <w:lang w:val="en-US"/>
              </w:rPr>
            </w:pPr>
            <w:r w:rsidRPr="00FF0386">
              <w:rPr>
                <w:rFonts w:eastAsia="Times New Roman" w:cs="Times New Roman"/>
                <w:iCs/>
                <w:color w:val="000000"/>
                <w:sz w:val="20"/>
                <w:szCs w:val="20"/>
                <w:lang w:val="en-US"/>
              </w:rPr>
              <w:t>1500 m buffer</w:t>
            </w:r>
          </w:p>
        </w:tc>
        <w:tc>
          <w:tcPr>
            <w:tcW w:w="675" w:type="pct"/>
            <w:tcBorders>
              <w:top w:val="dotted" w:sz="4" w:space="0" w:color="auto"/>
              <w:left w:val="nil"/>
              <w:bottom w:val="dotted" w:sz="4" w:space="0" w:color="auto"/>
              <w:right w:val="single" w:sz="4" w:space="0" w:color="auto"/>
            </w:tcBorders>
            <w:shd w:val="clear" w:color="auto" w:fill="auto"/>
            <w:noWrap/>
          </w:tcPr>
          <w:p w14:paraId="38196151" w14:textId="77777777" w:rsidR="00C1380C" w:rsidRPr="00FF0386" w:rsidRDefault="00C1380C" w:rsidP="005226DB">
            <w:pPr>
              <w:jc w:val="left"/>
              <w:rPr>
                <w:rFonts w:eastAsia="Times New Roman" w:cs="Times New Roman"/>
                <w:color w:val="000000"/>
                <w:sz w:val="20"/>
                <w:szCs w:val="20"/>
                <w:lang w:val="en-US"/>
              </w:rPr>
            </w:pPr>
            <w:r w:rsidRPr="00FF0386">
              <w:rPr>
                <w:rFonts w:eastAsia="Times New Roman" w:cs="Times New Roman"/>
                <w:color w:val="000000"/>
                <w:sz w:val="20"/>
                <w:szCs w:val="20"/>
                <w:lang w:val="en-US"/>
              </w:rPr>
              <w:t>50.317</w:t>
            </w:r>
          </w:p>
        </w:tc>
        <w:tc>
          <w:tcPr>
            <w:tcW w:w="531" w:type="pct"/>
            <w:tcBorders>
              <w:top w:val="dotted" w:sz="4" w:space="0" w:color="auto"/>
              <w:left w:val="nil"/>
              <w:bottom w:val="dotted" w:sz="4" w:space="0" w:color="auto"/>
              <w:right w:val="single" w:sz="4" w:space="0" w:color="auto"/>
            </w:tcBorders>
            <w:shd w:val="clear" w:color="auto" w:fill="auto"/>
            <w:noWrap/>
          </w:tcPr>
          <w:p w14:paraId="40B744AE" w14:textId="77777777" w:rsidR="00C1380C" w:rsidRPr="00FF0386" w:rsidRDefault="00C1380C" w:rsidP="005226DB">
            <w:pPr>
              <w:jc w:val="left"/>
              <w:rPr>
                <w:rFonts w:eastAsia="Times New Roman" w:cs="Times New Roman"/>
                <w:color w:val="000000"/>
                <w:sz w:val="20"/>
                <w:szCs w:val="20"/>
                <w:lang w:val="en-US"/>
              </w:rPr>
            </w:pPr>
            <w:r w:rsidRPr="00FF0386">
              <w:rPr>
                <w:rFonts w:eastAsia="Times New Roman" w:cs="Times New Roman"/>
                <w:color w:val="000000"/>
                <w:sz w:val="20"/>
                <w:szCs w:val="20"/>
                <w:lang w:val="en-US"/>
              </w:rPr>
              <w:t>13.918</w:t>
            </w:r>
          </w:p>
        </w:tc>
        <w:tc>
          <w:tcPr>
            <w:tcW w:w="626" w:type="pct"/>
            <w:tcBorders>
              <w:top w:val="dotted" w:sz="4" w:space="0" w:color="auto"/>
              <w:left w:val="nil"/>
              <w:bottom w:val="dotted" w:sz="4" w:space="0" w:color="auto"/>
              <w:right w:val="single" w:sz="4" w:space="0" w:color="auto"/>
            </w:tcBorders>
            <w:shd w:val="clear" w:color="auto" w:fill="auto"/>
            <w:noWrap/>
          </w:tcPr>
          <w:p w14:paraId="51D2A266" w14:textId="77777777" w:rsidR="00C1380C" w:rsidRPr="00FF0386" w:rsidRDefault="00C1380C" w:rsidP="005226DB">
            <w:pPr>
              <w:jc w:val="left"/>
              <w:rPr>
                <w:rFonts w:eastAsia="Times New Roman" w:cs="Times New Roman"/>
                <w:color w:val="000000"/>
                <w:sz w:val="20"/>
                <w:szCs w:val="20"/>
                <w:lang w:val="en-US"/>
              </w:rPr>
            </w:pPr>
            <w:r w:rsidRPr="00FF0386">
              <w:rPr>
                <w:rFonts w:eastAsia="Times New Roman" w:cs="Times New Roman"/>
                <w:color w:val="000000"/>
                <w:sz w:val="20"/>
                <w:szCs w:val="20"/>
                <w:lang w:val="en-US"/>
              </w:rPr>
              <w:t>68.541</w:t>
            </w:r>
          </w:p>
        </w:tc>
        <w:tc>
          <w:tcPr>
            <w:tcW w:w="523" w:type="pct"/>
            <w:tcBorders>
              <w:top w:val="dotted" w:sz="4" w:space="0" w:color="auto"/>
              <w:left w:val="nil"/>
              <w:bottom w:val="dotted" w:sz="4" w:space="0" w:color="auto"/>
              <w:right w:val="double" w:sz="4" w:space="0" w:color="auto"/>
            </w:tcBorders>
            <w:shd w:val="clear" w:color="auto" w:fill="auto"/>
            <w:noWrap/>
          </w:tcPr>
          <w:p w14:paraId="18ACFF12" w14:textId="77777777" w:rsidR="00C1380C" w:rsidRPr="00FF0386" w:rsidRDefault="00C1380C" w:rsidP="005226DB">
            <w:pPr>
              <w:jc w:val="left"/>
              <w:rPr>
                <w:rFonts w:eastAsia="Times New Roman" w:cs="Times New Roman"/>
                <w:color w:val="000000"/>
                <w:sz w:val="20"/>
                <w:szCs w:val="20"/>
                <w:lang w:val="en-US"/>
              </w:rPr>
            </w:pPr>
            <w:r w:rsidRPr="00FF0386">
              <w:rPr>
                <w:rFonts w:eastAsia="Times New Roman" w:cs="Times New Roman"/>
                <w:color w:val="000000"/>
                <w:sz w:val="20"/>
                <w:szCs w:val="20"/>
                <w:lang w:val="en-US"/>
              </w:rPr>
              <w:t>16.568</w:t>
            </w:r>
          </w:p>
        </w:tc>
      </w:tr>
      <w:tr w:rsidR="00C1380C" w:rsidRPr="00FF0386" w14:paraId="62722E1C" w14:textId="77777777" w:rsidTr="001B06A8">
        <w:trPr>
          <w:trHeight w:val="313"/>
        </w:trPr>
        <w:tc>
          <w:tcPr>
            <w:tcW w:w="2645" w:type="pct"/>
            <w:tcBorders>
              <w:top w:val="dotted" w:sz="4" w:space="0" w:color="auto"/>
              <w:left w:val="double" w:sz="4" w:space="0" w:color="auto"/>
              <w:bottom w:val="dotted" w:sz="4" w:space="0" w:color="auto"/>
              <w:right w:val="single" w:sz="4" w:space="0" w:color="auto"/>
            </w:tcBorders>
            <w:shd w:val="clear" w:color="auto" w:fill="auto"/>
          </w:tcPr>
          <w:p w14:paraId="12312C82" w14:textId="77777777" w:rsidR="00C1380C" w:rsidRPr="00FF0386" w:rsidRDefault="00C1380C" w:rsidP="005226DB">
            <w:pPr>
              <w:jc w:val="left"/>
              <w:rPr>
                <w:rFonts w:eastAsia="Times New Roman" w:cs="Times New Roman"/>
                <w:iCs/>
                <w:color w:val="000000"/>
                <w:sz w:val="20"/>
                <w:szCs w:val="20"/>
                <w:lang w:val="en-US"/>
              </w:rPr>
            </w:pPr>
            <w:r w:rsidRPr="00FF0386">
              <w:rPr>
                <w:rFonts w:eastAsia="Times New Roman" w:cs="Times New Roman"/>
                <w:iCs/>
                <w:color w:val="000000"/>
                <w:sz w:val="20"/>
                <w:szCs w:val="20"/>
                <w:lang w:val="en-US"/>
              </w:rPr>
              <w:t xml:space="preserve">Standard </w:t>
            </w:r>
            <w:r w:rsidRPr="00FF0386">
              <w:rPr>
                <w:rFonts w:eastAsia="Times New Roman"/>
                <w:bCs/>
                <w:sz w:val="20"/>
                <w:szCs w:val="20"/>
                <w:u w:val="single"/>
              </w:rPr>
              <w:t>Deviation</w:t>
            </w:r>
          </w:p>
        </w:tc>
        <w:tc>
          <w:tcPr>
            <w:tcW w:w="675" w:type="pct"/>
            <w:tcBorders>
              <w:top w:val="dotted" w:sz="4" w:space="0" w:color="auto"/>
              <w:left w:val="nil"/>
              <w:bottom w:val="dotted" w:sz="4" w:space="0" w:color="auto"/>
              <w:right w:val="single" w:sz="4" w:space="0" w:color="auto"/>
            </w:tcBorders>
            <w:shd w:val="clear" w:color="auto" w:fill="auto"/>
            <w:noWrap/>
          </w:tcPr>
          <w:p w14:paraId="038529F5" w14:textId="77777777" w:rsidR="00C1380C" w:rsidRPr="00FF0386" w:rsidRDefault="00C1380C" w:rsidP="005226DB">
            <w:pPr>
              <w:jc w:val="left"/>
              <w:rPr>
                <w:rFonts w:eastAsia="Times New Roman" w:cs="Times New Roman"/>
                <w:color w:val="000000"/>
                <w:sz w:val="20"/>
                <w:szCs w:val="20"/>
                <w:lang w:val="en-US"/>
              </w:rPr>
            </w:pPr>
            <w:r w:rsidRPr="00FF0386">
              <w:rPr>
                <w:rFonts w:eastAsia="Times New Roman" w:cs="Times New Roman"/>
                <w:color w:val="000000"/>
                <w:sz w:val="20"/>
                <w:szCs w:val="20"/>
                <w:lang w:val="en-US"/>
              </w:rPr>
              <w:t>1.869</w:t>
            </w:r>
          </w:p>
        </w:tc>
        <w:tc>
          <w:tcPr>
            <w:tcW w:w="531" w:type="pct"/>
            <w:tcBorders>
              <w:top w:val="dotted" w:sz="4" w:space="0" w:color="auto"/>
              <w:left w:val="nil"/>
              <w:bottom w:val="dotted" w:sz="4" w:space="0" w:color="auto"/>
              <w:right w:val="single" w:sz="4" w:space="0" w:color="auto"/>
            </w:tcBorders>
            <w:shd w:val="clear" w:color="auto" w:fill="auto"/>
            <w:noWrap/>
          </w:tcPr>
          <w:p w14:paraId="26A74E5C" w14:textId="77777777" w:rsidR="00C1380C" w:rsidRPr="00FF0386" w:rsidRDefault="00C1380C" w:rsidP="005226DB">
            <w:pPr>
              <w:jc w:val="left"/>
              <w:rPr>
                <w:rFonts w:eastAsia="Times New Roman" w:cs="Times New Roman"/>
                <w:color w:val="000000"/>
                <w:sz w:val="20"/>
                <w:szCs w:val="20"/>
                <w:lang w:val="en-US"/>
              </w:rPr>
            </w:pPr>
            <w:r w:rsidRPr="00FF0386">
              <w:rPr>
                <w:rFonts w:eastAsia="Times New Roman" w:cs="Times New Roman"/>
                <w:color w:val="000000"/>
                <w:sz w:val="20"/>
                <w:szCs w:val="20"/>
                <w:lang w:val="en-US"/>
              </w:rPr>
              <w:t>25.513</w:t>
            </w:r>
          </w:p>
        </w:tc>
        <w:tc>
          <w:tcPr>
            <w:tcW w:w="626" w:type="pct"/>
            <w:tcBorders>
              <w:top w:val="dotted" w:sz="4" w:space="0" w:color="auto"/>
              <w:left w:val="nil"/>
              <w:bottom w:val="dotted" w:sz="4" w:space="0" w:color="auto"/>
              <w:right w:val="single" w:sz="4" w:space="0" w:color="auto"/>
            </w:tcBorders>
            <w:shd w:val="clear" w:color="auto" w:fill="auto"/>
            <w:noWrap/>
          </w:tcPr>
          <w:p w14:paraId="7B75D54B" w14:textId="77777777" w:rsidR="00C1380C" w:rsidRPr="00FF0386" w:rsidRDefault="00C1380C" w:rsidP="005226DB">
            <w:pPr>
              <w:jc w:val="left"/>
              <w:rPr>
                <w:rFonts w:eastAsia="Times New Roman" w:cs="Times New Roman"/>
                <w:color w:val="000000"/>
                <w:sz w:val="20"/>
                <w:szCs w:val="20"/>
                <w:lang w:val="en-US"/>
              </w:rPr>
            </w:pPr>
            <w:r w:rsidRPr="00FF0386">
              <w:rPr>
                <w:rFonts w:eastAsia="Times New Roman" w:cs="Times New Roman"/>
                <w:color w:val="000000"/>
                <w:sz w:val="20"/>
                <w:szCs w:val="20"/>
                <w:lang w:val="en-US"/>
              </w:rPr>
              <w:t>2.068</w:t>
            </w:r>
          </w:p>
        </w:tc>
        <w:tc>
          <w:tcPr>
            <w:tcW w:w="523" w:type="pct"/>
            <w:tcBorders>
              <w:top w:val="dotted" w:sz="4" w:space="0" w:color="auto"/>
              <w:left w:val="nil"/>
              <w:bottom w:val="dotted" w:sz="4" w:space="0" w:color="auto"/>
              <w:right w:val="double" w:sz="4" w:space="0" w:color="auto"/>
            </w:tcBorders>
            <w:shd w:val="clear" w:color="auto" w:fill="auto"/>
            <w:noWrap/>
          </w:tcPr>
          <w:p w14:paraId="72848F16" w14:textId="77777777" w:rsidR="00C1380C" w:rsidRPr="00FF0386" w:rsidRDefault="00C1380C" w:rsidP="005226DB">
            <w:pPr>
              <w:jc w:val="left"/>
              <w:rPr>
                <w:rFonts w:eastAsia="Times New Roman" w:cs="Times New Roman"/>
                <w:color w:val="000000"/>
                <w:sz w:val="20"/>
                <w:szCs w:val="20"/>
                <w:lang w:val="en-US"/>
              </w:rPr>
            </w:pPr>
            <w:r w:rsidRPr="00FF0386">
              <w:rPr>
                <w:rFonts w:eastAsia="Times New Roman" w:cs="Times New Roman"/>
                <w:color w:val="000000"/>
                <w:sz w:val="20"/>
                <w:szCs w:val="20"/>
                <w:lang w:val="en-US"/>
              </w:rPr>
              <w:t>31.388</w:t>
            </w:r>
          </w:p>
        </w:tc>
      </w:tr>
      <w:tr w:rsidR="00C1380C" w:rsidRPr="00FF0386" w14:paraId="7338F3D1" w14:textId="77777777" w:rsidTr="001B06A8">
        <w:trPr>
          <w:trHeight w:val="313"/>
        </w:trPr>
        <w:tc>
          <w:tcPr>
            <w:tcW w:w="2645" w:type="pct"/>
            <w:tcBorders>
              <w:top w:val="dotted" w:sz="4" w:space="0" w:color="auto"/>
              <w:left w:val="double" w:sz="4" w:space="0" w:color="auto"/>
              <w:bottom w:val="dotted" w:sz="4" w:space="0" w:color="auto"/>
              <w:right w:val="single" w:sz="4" w:space="0" w:color="auto"/>
            </w:tcBorders>
            <w:shd w:val="clear" w:color="auto" w:fill="auto"/>
            <w:hideMark/>
          </w:tcPr>
          <w:p w14:paraId="515FD065" w14:textId="77777777" w:rsidR="00C1380C" w:rsidRPr="00FF0386" w:rsidRDefault="00C1380C" w:rsidP="005226DB">
            <w:pPr>
              <w:jc w:val="left"/>
              <w:rPr>
                <w:rFonts w:eastAsia="Times New Roman" w:cs="Times New Roman"/>
                <w:color w:val="000000"/>
                <w:sz w:val="20"/>
                <w:szCs w:val="20"/>
                <w:lang w:val="en-US"/>
              </w:rPr>
            </w:pPr>
            <w:r w:rsidRPr="00FF0386">
              <w:rPr>
                <w:rFonts w:eastAsia="Times New Roman" w:cs="Times New Roman"/>
                <w:color w:val="000000"/>
                <w:sz w:val="20"/>
                <w:szCs w:val="20"/>
                <w:lang w:val="en-US"/>
              </w:rPr>
              <w:t xml:space="preserve">Number of Educational centers in a </w:t>
            </w:r>
          </w:p>
        </w:tc>
        <w:tc>
          <w:tcPr>
            <w:tcW w:w="675" w:type="pct"/>
            <w:tcBorders>
              <w:top w:val="dotted" w:sz="4" w:space="0" w:color="auto"/>
              <w:left w:val="nil"/>
              <w:bottom w:val="dotted" w:sz="4" w:space="0" w:color="auto"/>
              <w:right w:val="single" w:sz="4" w:space="0" w:color="auto"/>
            </w:tcBorders>
            <w:shd w:val="clear" w:color="auto" w:fill="auto"/>
            <w:noWrap/>
          </w:tcPr>
          <w:p w14:paraId="63CAA5EE" w14:textId="77777777" w:rsidR="00C1380C" w:rsidRPr="00FF0386" w:rsidRDefault="00C1380C" w:rsidP="005226DB">
            <w:pPr>
              <w:jc w:val="left"/>
              <w:rPr>
                <w:rFonts w:eastAsia="Times New Roman" w:cs="Times New Roman"/>
                <w:color w:val="000000"/>
                <w:sz w:val="20"/>
                <w:szCs w:val="20"/>
                <w:lang w:val="en-US"/>
              </w:rPr>
            </w:pPr>
          </w:p>
        </w:tc>
        <w:tc>
          <w:tcPr>
            <w:tcW w:w="531" w:type="pct"/>
            <w:tcBorders>
              <w:top w:val="dotted" w:sz="4" w:space="0" w:color="auto"/>
              <w:left w:val="nil"/>
              <w:bottom w:val="dotted" w:sz="4" w:space="0" w:color="auto"/>
              <w:right w:val="single" w:sz="4" w:space="0" w:color="auto"/>
            </w:tcBorders>
            <w:shd w:val="clear" w:color="auto" w:fill="auto"/>
            <w:noWrap/>
          </w:tcPr>
          <w:p w14:paraId="704C833C" w14:textId="77777777" w:rsidR="00C1380C" w:rsidRPr="00FF0386" w:rsidRDefault="00C1380C" w:rsidP="005226DB">
            <w:pPr>
              <w:jc w:val="left"/>
              <w:rPr>
                <w:rFonts w:eastAsia="Times New Roman" w:cs="Times New Roman"/>
                <w:color w:val="000000"/>
                <w:sz w:val="20"/>
                <w:szCs w:val="20"/>
                <w:lang w:val="en-US"/>
              </w:rPr>
            </w:pPr>
          </w:p>
        </w:tc>
        <w:tc>
          <w:tcPr>
            <w:tcW w:w="626" w:type="pct"/>
            <w:tcBorders>
              <w:top w:val="dotted" w:sz="4" w:space="0" w:color="auto"/>
              <w:left w:val="nil"/>
              <w:bottom w:val="dotted" w:sz="4" w:space="0" w:color="auto"/>
              <w:right w:val="single" w:sz="4" w:space="0" w:color="auto"/>
            </w:tcBorders>
            <w:shd w:val="clear" w:color="auto" w:fill="auto"/>
            <w:noWrap/>
          </w:tcPr>
          <w:p w14:paraId="42538497" w14:textId="77777777" w:rsidR="00C1380C" w:rsidRPr="00FF0386" w:rsidRDefault="00C1380C" w:rsidP="005226DB">
            <w:pPr>
              <w:jc w:val="left"/>
              <w:rPr>
                <w:rFonts w:eastAsia="Times New Roman" w:cs="Times New Roman"/>
                <w:color w:val="000000"/>
                <w:sz w:val="20"/>
                <w:szCs w:val="20"/>
                <w:lang w:val="en-US"/>
              </w:rPr>
            </w:pPr>
          </w:p>
        </w:tc>
        <w:tc>
          <w:tcPr>
            <w:tcW w:w="523" w:type="pct"/>
            <w:tcBorders>
              <w:top w:val="dotted" w:sz="4" w:space="0" w:color="auto"/>
              <w:left w:val="nil"/>
              <w:bottom w:val="dotted" w:sz="4" w:space="0" w:color="auto"/>
              <w:right w:val="double" w:sz="4" w:space="0" w:color="auto"/>
            </w:tcBorders>
            <w:shd w:val="clear" w:color="auto" w:fill="auto"/>
            <w:noWrap/>
          </w:tcPr>
          <w:p w14:paraId="19126EFF" w14:textId="77777777" w:rsidR="00C1380C" w:rsidRPr="00FF0386" w:rsidRDefault="00C1380C" w:rsidP="005226DB">
            <w:pPr>
              <w:jc w:val="left"/>
              <w:rPr>
                <w:rFonts w:eastAsia="Times New Roman" w:cs="Times New Roman"/>
                <w:color w:val="000000"/>
                <w:sz w:val="20"/>
                <w:szCs w:val="20"/>
                <w:lang w:val="en-US"/>
              </w:rPr>
            </w:pPr>
          </w:p>
        </w:tc>
      </w:tr>
      <w:tr w:rsidR="00C1380C" w:rsidRPr="00FF0386" w14:paraId="29C80B46" w14:textId="77777777" w:rsidTr="001B06A8">
        <w:trPr>
          <w:trHeight w:val="313"/>
        </w:trPr>
        <w:tc>
          <w:tcPr>
            <w:tcW w:w="2645" w:type="pct"/>
            <w:tcBorders>
              <w:top w:val="dotted" w:sz="4" w:space="0" w:color="auto"/>
              <w:left w:val="double" w:sz="4" w:space="0" w:color="auto"/>
              <w:bottom w:val="dotted" w:sz="4" w:space="0" w:color="auto"/>
              <w:right w:val="single" w:sz="4" w:space="0" w:color="auto"/>
            </w:tcBorders>
            <w:shd w:val="clear" w:color="auto" w:fill="auto"/>
            <w:hideMark/>
          </w:tcPr>
          <w:p w14:paraId="6AEE8831" w14:textId="77777777" w:rsidR="00C1380C" w:rsidRPr="00FF0386" w:rsidRDefault="00C1380C" w:rsidP="005226DB">
            <w:pPr>
              <w:jc w:val="left"/>
              <w:rPr>
                <w:rFonts w:eastAsia="Times New Roman" w:cs="Times New Roman"/>
                <w:iCs/>
                <w:color w:val="000000"/>
                <w:sz w:val="20"/>
                <w:szCs w:val="20"/>
                <w:lang w:val="en-US"/>
              </w:rPr>
            </w:pPr>
            <w:r w:rsidRPr="00FF0386">
              <w:rPr>
                <w:rFonts w:eastAsia="Times New Roman" w:cs="Times New Roman"/>
                <w:iCs/>
                <w:color w:val="000000"/>
                <w:sz w:val="20"/>
                <w:szCs w:val="20"/>
                <w:lang w:val="en-US"/>
              </w:rPr>
              <w:t>1500 m buffer</w:t>
            </w:r>
          </w:p>
        </w:tc>
        <w:tc>
          <w:tcPr>
            <w:tcW w:w="675" w:type="pct"/>
            <w:tcBorders>
              <w:top w:val="dotted" w:sz="4" w:space="0" w:color="auto"/>
              <w:left w:val="nil"/>
              <w:bottom w:val="dotted" w:sz="4" w:space="0" w:color="auto"/>
              <w:right w:val="single" w:sz="4" w:space="0" w:color="auto"/>
            </w:tcBorders>
            <w:shd w:val="clear" w:color="auto" w:fill="auto"/>
            <w:noWrap/>
          </w:tcPr>
          <w:p w14:paraId="5BEBB5F6" w14:textId="77777777" w:rsidR="00C1380C" w:rsidRPr="00FF0386" w:rsidRDefault="00C1380C" w:rsidP="005226DB">
            <w:pPr>
              <w:jc w:val="left"/>
              <w:rPr>
                <w:rFonts w:eastAsia="Times New Roman" w:cs="Times New Roman"/>
                <w:color w:val="000000"/>
                <w:sz w:val="20"/>
                <w:szCs w:val="20"/>
                <w:lang w:val="en-US"/>
              </w:rPr>
            </w:pPr>
            <w:r w:rsidRPr="00FF0386">
              <w:rPr>
                <w:rFonts w:eastAsia="Times New Roman" w:cs="Times New Roman"/>
                <w:color w:val="000000"/>
                <w:sz w:val="20"/>
                <w:szCs w:val="20"/>
                <w:lang w:val="en-US"/>
              </w:rPr>
              <w:t>-46.088</w:t>
            </w:r>
          </w:p>
        </w:tc>
        <w:tc>
          <w:tcPr>
            <w:tcW w:w="531" w:type="pct"/>
            <w:tcBorders>
              <w:top w:val="dotted" w:sz="4" w:space="0" w:color="auto"/>
              <w:left w:val="nil"/>
              <w:bottom w:val="dotted" w:sz="4" w:space="0" w:color="auto"/>
              <w:right w:val="single" w:sz="4" w:space="0" w:color="auto"/>
            </w:tcBorders>
            <w:shd w:val="clear" w:color="auto" w:fill="auto"/>
            <w:noWrap/>
          </w:tcPr>
          <w:p w14:paraId="7CB08970" w14:textId="77777777" w:rsidR="00C1380C" w:rsidRPr="00FF0386" w:rsidRDefault="00C1380C" w:rsidP="005226DB">
            <w:pPr>
              <w:jc w:val="left"/>
              <w:rPr>
                <w:rFonts w:eastAsia="Times New Roman" w:cs="Times New Roman"/>
                <w:color w:val="000000"/>
                <w:sz w:val="20"/>
                <w:szCs w:val="20"/>
                <w:lang w:val="en-US"/>
              </w:rPr>
            </w:pPr>
            <w:r w:rsidRPr="00FF0386">
              <w:rPr>
                <w:rFonts w:eastAsia="Times New Roman" w:cs="Times New Roman"/>
                <w:color w:val="000000"/>
                <w:sz w:val="20"/>
                <w:szCs w:val="20"/>
                <w:lang w:val="en-US"/>
              </w:rPr>
              <w:t>-10.034</w:t>
            </w:r>
          </w:p>
        </w:tc>
        <w:tc>
          <w:tcPr>
            <w:tcW w:w="626" w:type="pct"/>
            <w:tcBorders>
              <w:top w:val="dotted" w:sz="4" w:space="0" w:color="auto"/>
              <w:left w:val="nil"/>
              <w:bottom w:val="dotted" w:sz="4" w:space="0" w:color="auto"/>
              <w:right w:val="single" w:sz="4" w:space="0" w:color="auto"/>
            </w:tcBorders>
            <w:shd w:val="clear" w:color="auto" w:fill="auto"/>
            <w:noWrap/>
          </w:tcPr>
          <w:p w14:paraId="1B957D2F" w14:textId="77777777" w:rsidR="00C1380C" w:rsidRPr="00FF0386" w:rsidRDefault="00C1380C" w:rsidP="005226DB">
            <w:pPr>
              <w:jc w:val="left"/>
              <w:rPr>
                <w:rFonts w:eastAsia="Times New Roman" w:cs="Times New Roman"/>
                <w:color w:val="000000"/>
                <w:sz w:val="20"/>
                <w:szCs w:val="20"/>
                <w:lang w:val="en-US"/>
              </w:rPr>
            </w:pPr>
            <w:r w:rsidRPr="00FF0386">
              <w:rPr>
                <w:rFonts w:eastAsia="Times New Roman" w:cs="Times New Roman"/>
                <w:color w:val="000000"/>
                <w:sz w:val="20"/>
                <w:szCs w:val="20"/>
                <w:lang w:val="en-US"/>
              </w:rPr>
              <w:t>-38.291</w:t>
            </w:r>
          </w:p>
        </w:tc>
        <w:tc>
          <w:tcPr>
            <w:tcW w:w="523" w:type="pct"/>
            <w:tcBorders>
              <w:top w:val="dotted" w:sz="4" w:space="0" w:color="auto"/>
              <w:left w:val="nil"/>
              <w:bottom w:val="dotted" w:sz="4" w:space="0" w:color="auto"/>
              <w:right w:val="double" w:sz="4" w:space="0" w:color="auto"/>
            </w:tcBorders>
            <w:shd w:val="clear" w:color="auto" w:fill="auto"/>
            <w:noWrap/>
          </w:tcPr>
          <w:p w14:paraId="50F03257" w14:textId="77777777" w:rsidR="00C1380C" w:rsidRPr="00FF0386" w:rsidRDefault="00C1380C" w:rsidP="005226DB">
            <w:pPr>
              <w:jc w:val="left"/>
              <w:rPr>
                <w:rFonts w:eastAsia="Times New Roman" w:cs="Times New Roman"/>
                <w:color w:val="000000"/>
                <w:sz w:val="20"/>
                <w:szCs w:val="20"/>
                <w:lang w:val="en-US"/>
              </w:rPr>
            </w:pPr>
            <w:r w:rsidRPr="00FF0386">
              <w:rPr>
                <w:rFonts w:eastAsia="Times New Roman" w:cs="Times New Roman"/>
                <w:color w:val="000000"/>
                <w:sz w:val="20"/>
                <w:szCs w:val="20"/>
                <w:lang w:val="en-US"/>
              </w:rPr>
              <w:t>-14.896</w:t>
            </w:r>
          </w:p>
        </w:tc>
      </w:tr>
      <w:tr w:rsidR="00C1380C" w:rsidRPr="00FF0386" w14:paraId="2E2EF3A4" w14:textId="77777777" w:rsidTr="001B06A8">
        <w:trPr>
          <w:trHeight w:val="313"/>
        </w:trPr>
        <w:tc>
          <w:tcPr>
            <w:tcW w:w="2645" w:type="pct"/>
            <w:tcBorders>
              <w:top w:val="dotted" w:sz="4" w:space="0" w:color="auto"/>
              <w:left w:val="double" w:sz="4" w:space="0" w:color="auto"/>
              <w:bottom w:val="dotted" w:sz="4" w:space="0" w:color="auto"/>
              <w:right w:val="single" w:sz="4" w:space="0" w:color="auto"/>
            </w:tcBorders>
            <w:shd w:val="clear" w:color="auto" w:fill="auto"/>
            <w:hideMark/>
          </w:tcPr>
          <w:p w14:paraId="7A6543D5" w14:textId="77777777" w:rsidR="00C1380C" w:rsidRPr="00FF0386" w:rsidRDefault="00C1380C" w:rsidP="005226DB">
            <w:pPr>
              <w:jc w:val="left"/>
              <w:rPr>
                <w:rFonts w:eastAsia="Times New Roman" w:cs="Times New Roman"/>
                <w:color w:val="000000"/>
                <w:sz w:val="20"/>
                <w:szCs w:val="20"/>
                <w:lang w:val="en-US"/>
              </w:rPr>
            </w:pPr>
            <w:r w:rsidRPr="00FF0386">
              <w:rPr>
                <w:rFonts w:eastAsia="Times New Roman" w:cs="Times New Roman"/>
                <w:color w:val="000000"/>
                <w:sz w:val="20"/>
                <w:szCs w:val="20"/>
                <w:lang w:val="en-US"/>
              </w:rPr>
              <w:t xml:space="preserve">Number of Financial centers in a </w:t>
            </w:r>
          </w:p>
        </w:tc>
        <w:tc>
          <w:tcPr>
            <w:tcW w:w="675" w:type="pct"/>
            <w:tcBorders>
              <w:top w:val="dotted" w:sz="4" w:space="0" w:color="auto"/>
              <w:left w:val="nil"/>
              <w:bottom w:val="dotted" w:sz="4" w:space="0" w:color="auto"/>
              <w:right w:val="single" w:sz="4" w:space="0" w:color="auto"/>
            </w:tcBorders>
            <w:shd w:val="clear" w:color="auto" w:fill="auto"/>
            <w:noWrap/>
          </w:tcPr>
          <w:p w14:paraId="19E8468E" w14:textId="77777777" w:rsidR="00C1380C" w:rsidRPr="00FF0386" w:rsidRDefault="00C1380C" w:rsidP="005226DB">
            <w:pPr>
              <w:jc w:val="left"/>
              <w:rPr>
                <w:rFonts w:eastAsia="Times New Roman" w:cs="Times New Roman"/>
                <w:color w:val="000000"/>
                <w:sz w:val="20"/>
                <w:szCs w:val="20"/>
                <w:lang w:val="en-US"/>
              </w:rPr>
            </w:pPr>
          </w:p>
        </w:tc>
        <w:tc>
          <w:tcPr>
            <w:tcW w:w="531" w:type="pct"/>
            <w:tcBorders>
              <w:top w:val="dotted" w:sz="4" w:space="0" w:color="auto"/>
              <w:left w:val="nil"/>
              <w:bottom w:val="dotted" w:sz="4" w:space="0" w:color="auto"/>
              <w:right w:val="single" w:sz="4" w:space="0" w:color="auto"/>
            </w:tcBorders>
            <w:shd w:val="clear" w:color="auto" w:fill="auto"/>
            <w:noWrap/>
          </w:tcPr>
          <w:p w14:paraId="7EE778F1" w14:textId="77777777" w:rsidR="00C1380C" w:rsidRPr="00FF0386" w:rsidRDefault="00C1380C" w:rsidP="005226DB">
            <w:pPr>
              <w:jc w:val="left"/>
              <w:rPr>
                <w:rFonts w:eastAsia="Times New Roman" w:cs="Times New Roman"/>
                <w:color w:val="000000"/>
                <w:sz w:val="20"/>
                <w:szCs w:val="20"/>
                <w:lang w:val="en-US"/>
              </w:rPr>
            </w:pPr>
          </w:p>
        </w:tc>
        <w:tc>
          <w:tcPr>
            <w:tcW w:w="626" w:type="pct"/>
            <w:tcBorders>
              <w:top w:val="dotted" w:sz="4" w:space="0" w:color="auto"/>
              <w:left w:val="nil"/>
              <w:bottom w:val="dotted" w:sz="4" w:space="0" w:color="auto"/>
              <w:right w:val="single" w:sz="4" w:space="0" w:color="auto"/>
            </w:tcBorders>
            <w:shd w:val="clear" w:color="auto" w:fill="auto"/>
            <w:noWrap/>
          </w:tcPr>
          <w:p w14:paraId="1117C112" w14:textId="77777777" w:rsidR="00C1380C" w:rsidRPr="00FF0386" w:rsidRDefault="00C1380C" w:rsidP="005226DB">
            <w:pPr>
              <w:jc w:val="left"/>
              <w:rPr>
                <w:rFonts w:eastAsia="Times New Roman" w:cs="Times New Roman"/>
                <w:color w:val="000000"/>
                <w:sz w:val="20"/>
                <w:szCs w:val="20"/>
                <w:lang w:val="en-US"/>
              </w:rPr>
            </w:pPr>
          </w:p>
        </w:tc>
        <w:tc>
          <w:tcPr>
            <w:tcW w:w="523" w:type="pct"/>
            <w:tcBorders>
              <w:top w:val="dotted" w:sz="4" w:space="0" w:color="auto"/>
              <w:left w:val="nil"/>
              <w:bottom w:val="dotted" w:sz="4" w:space="0" w:color="auto"/>
              <w:right w:val="double" w:sz="4" w:space="0" w:color="auto"/>
            </w:tcBorders>
            <w:shd w:val="clear" w:color="auto" w:fill="auto"/>
            <w:noWrap/>
          </w:tcPr>
          <w:p w14:paraId="57568B68" w14:textId="77777777" w:rsidR="00C1380C" w:rsidRPr="00FF0386" w:rsidRDefault="00C1380C" w:rsidP="005226DB">
            <w:pPr>
              <w:jc w:val="left"/>
              <w:rPr>
                <w:rFonts w:eastAsia="Times New Roman" w:cs="Times New Roman"/>
                <w:color w:val="000000"/>
                <w:sz w:val="20"/>
                <w:szCs w:val="20"/>
                <w:lang w:val="en-US"/>
              </w:rPr>
            </w:pPr>
          </w:p>
        </w:tc>
      </w:tr>
      <w:tr w:rsidR="00C1380C" w:rsidRPr="00FF0386" w14:paraId="3352D033" w14:textId="77777777" w:rsidTr="001B06A8">
        <w:trPr>
          <w:trHeight w:val="313"/>
        </w:trPr>
        <w:tc>
          <w:tcPr>
            <w:tcW w:w="2645" w:type="pct"/>
            <w:tcBorders>
              <w:top w:val="dotted" w:sz="4" w:space="0" w:color="auto"/>
              <w:left w:val="double" w:sz="4" w:space="0" w:color="auto"/>
              <w:bottom w:val="dotted" w:sz="4" w:space="0" w:color="auto"/>
              <w:right w:val="single" w:sz="4" w:space="0" w:color="auto"/>
            </w:tcBorders>
            <w:shd w:val="clear" w:color="auto" w:fill="auto"/>
            <w:hideMark/>
          </w:tcPr>
          <w:p w14:paraId="5A45B2C4" w14:textId="77777777" w:rsidR="00C1380C" w:rsidRPr="00FF0386" w:rsidRDefault="00C1380C" w:rsidP="005226DB">
            <w:pPr>
              <w:jc w:val="left"/>
              <w:rPr>
                <w:rFonts w:eastAsia="Times New Roman" w:cs="Times New Roman"/>
                <w:iCs/>
                <w:color w:val="000000"/>
                <w:sz w:val="20"/>
                <w:szCs w:val="20"/>
                <w:lang w:val="en-US"/>
              </w:rPr>
            </w:pPr>
            <w:r w:rsidRPr="00FF0386">
              <w:rPr>
                <w:rFonts w:eastAsia="Times New Roman" w:cs="Times New Roman"/>
                <w:iCs/>
                <w:color w:val="000000"/>
                <w:sz w:val="20"/>
                <w:szCs w:val="20"/>
                <w:lang w:val="en-US"/>
              </w:rPr>
              <w:t>1500 m buffer</w:t>
            </w:r>
          </w:p>
        </w:tc>
        <w:tc>
          <w:tcPr>
            <w:tcW w:w="675" w:type="pct"/>
            <w:tcBorders>
              <w:top w:val="dotted" w:sz="4" w:space="0" w:color="auto"/>
              <w:left w:val="nil"/>
              <w:bottom w:val="dotted" w:sz="4" w:space="0" w:color="auto"/>
              <w:right w:val="single" w:sz="4" w:space="0" w:color="auto"/>
            </w:tcBorders>
            <w:shd w:val="clear" w:color="auto" w:fill="auto"/>
            <w:noWrap/>
          </w:tcPr>
          <w:p w14:paraId="3EE80163" w14:textId="77777777" w:rsidR="00C1380C" w:rsidRPr="00FF0386" w:rsidRDefault="00C1380C" w:rsidP="005226DB">
            <w:pPr>
              <w:jc w:val="left"/>
              <w:rPr>
                <w:rFonts w:eastAsia="Times New Roman" w:cs="Times New Roman"/>
                <w:color w:val="000000"/>
                <w:sz w:val="20"/>
                <w:szCs w:val="20"/>
                <w:lang w:val="en-US"/>
              </w:rPr>
            </w:pPr>
            <w:r w:rsidRPr="00FF0386">
              <w:rPr>
                <w:rFonts w:eastAsia="Times New Roman" w:cs="Times New Roman"/>
                <w:color w:val="000000"/>
                <w:sz w:val="20"/>
                <w:szCs w:val="20"/>
                <w:lang w:val="en-US"/>
              </w:rPr>
              <w:t>5.442</w:t>
            </w:r>
          </w:p>
        </w:tc>
        <w:tc>
          <w:tcPr>
            <w:tcW w:w="531" w:type="pct"/>
            <w:tcBorders>
              <w:top w:val="dotted" w:sz="4" w:space="0" w:color="auto"/>
              <w:left w:val="nil"/>
              <w:bottom w:val="dotted" w:sz="4" w:space="0" w:color="auto"/>
              <w:right w:val="single" w:sz="4" w:space="0" w:color="auto"/>
            </w:tcBorders>
            <w:shd w:val="clear" w:color="auto" w:fill="auto"/>
            <w:noWrap/>
          </w:tcPr>
          <w:p w14:paraId="658A1A4A" w14:textId="77777777" w:rsidR="00C1380C" w:rsidRPr="00FF0386" w:rsidRDefault="00C1380C" w:rsidP="005226DB">
            <w:pPr>
              <w:jc w:val="left"/>
              <w:rPr>
                <w:rFonts w:eastAsia="Times New Roman" w:cs="Times New Roman"/>
                <w:color w:val="000000"/>
                <w:sz w:val="20"/>
                <w:szCs w:val="20"/>
                <w:lang w:val="en-US"/>
              </w:rPr>
            </w:pPr>
            <w:r w:rsidRPr="00FF0386">
              <w:rPr>
                <w:rFonts w:eastAsia="Times New Roman" w:cs="Times New Roman"/>
                <w:color w:val="000000"/>
                <w:sz w:val="20"/>
                <w:szCs w:val="20"/>
                <w:lang w:val="en-US"/>
              </w:rPr>
              <w:t>5.924</w:t>
            </w:r>
          </w:p>
        </w:tc>
        <w:tc>
          <w:tcPr>
            <w:tcW w:w="626" w:type="pct"/>
            <w:tcBorders>
              <w:top w:val="dotted" w:sz="4" w:space="0" w:color="auto"/>
              <w:left w:val="nil"/>
              <w:bottom w:val="dotted" w:sz="4" w:space="0" w:color="auto"/>
              <w:right w:val="single" w:sz="4" w:space="0" w:color="auto"/>
            </w:tcBorders>
            <w:shd w:val="clear" w:color="auto" w:fill="auto"/>
            <w:noWrap/>
          </w:tcPr>
          <w:p w14:paraId="7E1F753A" w14:textId="19EBFCD6" w:rsidR="00C1380C" w:rsidRPr="00FF0386" w:rsidRDefault="00161286" w:rsidP="005226DB">
            <w:pPr>
              <w:jc w:val="left"/>
              <w:rPr>
                <w:rFonts w:eastAsia="Times New Roman" w:cs="Times New Roman"/>
                <w:color w:val="000000"/>
                <w:sz w:val="20"/>
                <w:szCs w:val="20"/>
                <w:lang w:val="en-US"/>
              </w:rPr>
            </w:pPr>
            <w:r>
              <w:rPr>
                <w:rFonts w:eastAsia="Times New Roman" w:cs="Times New Roman"/>
                <w:color w:val="000000"/>
                <w:sz w:val="20"/>
                <w:szCs w:val="20"/>
                <w:lang w:val="en-US"/>
              </w:rPr>
              <w:t>-</w:t>
            </w:r>
            <w:r w:rsidR="00C1380C" w:rsidRPr="00FF0386">
              <w:rPr>
                <w:rFonts w:eastAsia="Times New Roman" w:cs="Times New Roman"/>
                <w:color w:val="000000"/>
                <w:sz w:val="20"/>
                <w:szCs w:val="20"/>
                <w:lang w:val="en-US"/>
              </w:rPr>
              <w:t>-</w:t>
            </w:r>
            <w:r w:rsidR="00C1380C" w:rsidRPr="00FF0386">
              <w:rPr>
                <w:rStyle w:val="FootnoteReference"/>
                <w:rFonts w:eastAsia="Times New Roman" w:cs="Times New Roman"/>
                <w:color w:val="000000"/>
                <w:sz w:val="20"/>
                <w:szCs w:val="20"/>
                <w:lang w:val="en-US"/>
              </w:rPr>
              <w:footnoteReference w:id="1"/>
            </w:r>
          </w:p>
        </w:tc>
        <w:tc>
          <w:tcPr>
            <w:tcW w:w="523" w:type="pct"/>
            <w:tcBorders>
              <w:top w:val="dotted" w:sz="4" w:space="0" w:color="auto"/>
              <w:left w:val="nil"/>
              <w:bottom w:val="dotted" w:sz="4" w:space="0" w:color="auto"/>
              <w:right w:val="double" w:sz="4" w:space="0" w:color="auto"/>
            </w:tcBorders>
            <w:shd w:val="clear" w:color="auto" w:fill="auto"/>
            <w:noWrap/>
          </w:tcPr>
          <w:p w14:paraId="17E124F0" w14:textId="0D4F630E" w:rsidR="00C1380C" w:rsidRPr="00FF0386" w:rsidRDefault="00C1380C" w:rsidP="005226DB">
            <w:pPr>
              <w:jc w:val="left"/>
              <w:rPr>
                <w:rFonts w:eastAsia="Times New Roman" w:cs="Times New Roman"/>
                <w:color w:val="000000"/>
                <w:sz w:val="20"/>
                <w:szCs w:val="20"/>
                <w:lang w:val="en-US"/>
              </w:rPr>
            </w:pPr>
            <w:r w:rsidRPr="00FF0386">
              <w:rPr>
                <w:rFonts w:eastAsia="Times New Roman" w:cs="Times New Roman"/>
                <w:color w:val="000000"/>
                <w:sz w:val="20"/>
                <w:szCs w:val="20"/>
                <w:lang w:val="en-US"/>
              </w:rPr>
              <w:t>-</w:t>
            </w:r>
            <w:r w:rsidR="00161286">
              <w:rPr>
                <w:rFonts w:eastAsia="Times New Roman" w:cs="Times New Roman"/>
                <w:color w:val="000000"/>
                <w:sz w:val="20"/>
                <w:szCs w:val="20"/>
                <w:lang w:val="en-US"/>
              </w:rPr>
              <w:t>-</w:t>
            </w:r>
          </w:p>
        </w:tc>
      </w:tr>
      <w:tr w:rsidR="00C1380C" w:rsidRPr="00FF0386" w14:paraId="711B6AFD" w14:textId="77777777" w:rsidTr="001B06A8">
        <w:trPr>
          <w:trHeight w:val="313"/>
        </w:trPr>
        <w:tc>
          <w:tcPr>
            <w:tcW w:w="2645" w:type="pct"/>
            <w:tcBorders>
              <w:top w:val="dotted" w:sz="4" w:space="0" w:color="auto"/>
              <w:left w:val="double" w:sz="4" w:space="0" w:color="auto"/>
              <w:bottom w:val="dotted" w:sz="4" w:space="0" w:color="auto"/>
              <w:right w:val="single" w:sz="4" w:space="0" w:color="auto"/>
            </w:tcBorders>
            <w:shd w:val="clear" w:color="auto" w:fill="auto"/>
            <w:hideMark/>
          </w:tcPr>
          <w:p w14:paraId="0B09F32C" w14:textId="77777777" w:rsidR="00C1380C" w:rsidRPr="00FF0386" w:rsidRDefault="00C1380C" w:rsidP="005226DB">
            <w:pPr>
              <w:jc w:val="left"/>
              <w:rPr>
                <w:rFonts w:eastAsia="Times New Roman" w:cs="Times New Roman"/>
                <w:color w:val="000000"/>
                <w:sz w:val="20"/>
                <w:szCs w:val="20"/>
                <w:lang w:val="en-US"/>
              </w:rPr>
            </w:pPr>
            <w:r w:rsidRPr="00FF0386">
              <w:rPr>
                <w:rFonts w:eastAsia="Times New Roman" w:cs="Times New Roman"/>
                <w:color w:val="000000"/>
                <w:sz w:val="20"/>
                <w:szCs w:val="20"/>
                <w:lang w:val="en-US"/>
              </w:rPr>
              <w:t xml:space="preserve">Land Use mix in a </w:t>
            </w:r>
          </w:p>
        </w:tc>
        <w:tc>
          <w:tcPr>
            <w:tcW w:w="675" w:type="pct"/>
            <w:tcBorders>
              <w:top w:val="dotted" w:sz="4" w:space="0" w:color="auto"/>
              <w:left w:val="nil"/>
              <w:bottom w:val="dotted" w:sz="4" w:space="0" w:color="auto"/>
              <w:right w:val="single" w:sz="4" w:space="0" w:color="auto"/>
            </w:tcBorders>
            <w:shd w:val="clear" w:color="auto" w:fill="auto"/>
            <w:noWrap/>
          </w:tcPr>
          <w:p w14:paraId="17C28CC5" w14:textId="77777777" w:rsidR="00C1380C" w:rsidRPr="00FF0386" w:rsidRDefault="00C1380C" w:rsidP="005226DB">
            <w:pPr>
              <w:jc w:val="left"/>
              <w:rPr>
                <w:rFonts w:eastAsia="Times New Roman" w:cs="Times New Roman"/>
                <w:color w:val="000000"/>
                <w:sz w:val="20"/>
                <w:szCs w:val="20"/>
                <w:lang w:val="en-US"/>
              </w:rPr>
            </w:pPr>
          </w:p>
        </w:tc>
        <w:tc>
          <w:tcPr>
            <w:tcW w:w="531" w:type="pct"/>
            <w:tcBorders>
              <w:top w:val="dotted" w:sz="4" w:space="0" w:color="auto"/>
              <w:left w:val="nil"/>
              <w:bottom w:val="dotted" w:sz="4" w:space="0" w:color="auto"/>
              <w:right w:val="single" w:sz="4" w:space="0" w:color="auto"/>
            </w:tcBorders>
            <w:shd w:val="clear" w:color="auto" w:fill="auto"/>
            <w:noWrap/>
          </w:tcPr>
          <w:p w14:paraId="1D9F145F" w14:textId="77777777" w:rsidR="00C1380C" w:rsidRPr="00FF0386" w:rsidRDefault="00C1380C" w:rsidP="005226DB">
            <w:pPr>
              <w:jc w:val="left"/>
              <w:rPr>
                <w:rFonts w:eastAsia="Times New Roman" w:cs="Times New Roman"/>
                <w:color w:val="000000"/>
                <w:sz w:val="20"/>
                <w:szCs w:val="20"/>
                <w:lang w:val="en-US"/>
              </w:rPr>
            </w:pPr>
          </w:p>
        </w:tc>
        <w:tc>
          <w:tcPr>
            <w:tcW w:w="626" w:type="pct"/>
            <w:tcBorders>
              <w:top w:val="dotted" w:sz="4" w:space="0" w:color="auto"/>
              <w:left w:val="nil"/>
              <w:bottom w:val="dotted" w:sz="4" w:space="0" w:color="auto"/>
              <w:right w:val="single" w:sz="4" w:space="0" w:color="auto"/>
            </w:tcBorders>
            <w:shd w:val="clear" w:color="auto" w:fill="auto"/>
            <w:noWrap/>
          </w:tcPr>
          <w:p w14:paraId="7ADD39D4" w14:textId="77777777" w:rsidR="00C1380C" w:rsidRPr="00FF0386" w:rsidRDefault="00C1380C" w:rsidP="005226DB">
            <w:pPr>
              <w:jc w:val="left"/>
              <w:rPr>
                <w:rFonts w:eastAsia="Times New Roman" w:cs="Times New Roman"/>
                <w:color w:val="000000"/>
                <w:sz w:val="20"/>
                <w:szCs w:val="20"/>
                <w:lang w:val="en-US"/>
              </w:rPr>
            </w:pPr>
          </w:p>
        </w:tc>
        <w:tc>
          <w:tcPr>
            <w:tcW w:w="523" w:type="pct"/>
            <w:tcBorders>
              <w:top w:val="dotted" w:sz="4" w:space="0" w:color="auto"/>
              <w:left w:val="nil"/>
              <w:bottom w:val="dotted" w:sz="4" w:space="0" w:color="auto"/>
              <w:right w:val="double" w:sz="4" w:space="0" w:color="auto"/>
            </w:tcBorders>
            <w:shd w:val="clear" w:color="auto" w:fill="auto"/>
            <w:noWrap/>
          </w:tcPr>
          <w:p w14:paraId="1400787F" w14:textId="77777777" w:rsidR="00C1380C" w:rsidRPr="00FF0386" w:rsidRDefault="00C1380C" w:rsidP="005226DB">
            <w:pPr>
              <w:jc w:val="left"/>
              <w:rPr>
                <w:rFonts w:eastAsia="Times New Roman" w:cs="Times New Roman"/>
                <w:color w:val="000000"/>
                <w:sz w:val="20"/>
                <w:szCs w:val="20"/>
                <w:lang w:val="en-US"/>
              </w:rPr>
            </w:pPr>
          </w:p>
        </w:tc>
      </w:tr>
      <w:tr w:rsidR="00C1380C" w:rsidRPr="00FF0386" w14:paraId="068AA183" w14:textId="77777777" w:rsidTr="001B06A8">
        <w:trPr>
          <w:trHeight w:val="313"/>
        </w:trPr>
        <w:tc>
          <w:tcPr>
            <w:tcW w:w="2645" w:type="pct"/>
            <w:tcBorders>
              <w:top w:val="dotted" w:sz="4" w:space="0" w:color="auto"/>
              <w:left w:val="double" w:sz="4" w:space="0" w:color="auto"/>
              <w:bottom w:val="single" w:sz="4" w:space="0" w:color="auto"/>
              <w:right w:val="single" w:sz="4" w:space="0" w:color="auto"/>
            </w:tcBorders>
            <w:shd w:val="clear" w:color="auto" w:fill="auto"/>
            <w:hideMark/>
          </w:tcPr>
          <w:p w14:paraId="43E4575C" w14:textId="77777777" w:rsidR="00C1380C" w:rsidRPr="00FF0386" w:rsidRDefault="00C1380C" w:rsidP="005226DB">
            <w:pPr>
              <w:jc w:val="left"/>
              <w:rPr>
                <w:rFonts w:eastAsia="Times New Roman" w:cs="Times New Roman"/>
                <w:iCs/>
                <w:color w:val="000000"/>
                <w:sz w:val="20"/>
                <w:szCs w:val="20"/>
                <w:lang w:val="en-US"/>
              </w:rPr>
            </w:pPr>
            <w:r w:rsidRPr="00FF0386">
              <w:rPr>
                <w:rFonts w:eastAsia="Times New Roman" w:cs="Times New Roman"/>
                <w:iCs/>
                <w:color w:val="000000"/>
                <w:sz w:val="20"/>
                <w:szCs w:val="20"/>
                <w:lang w:val="en-US"/>
              </w:rPr>
              <w:t>1500 m buffer</w:t>
            </w:r>
          </w:p>
        </w:tc>
        <w:tc>
          <w:tcPr>
            <w:tcW w:w="675" w:type="pct"/>
            <w:tcBorders>
              <w:top w:val="dotted" w:sz="4" w:space="0" w:color="auto"/>
              <w:left w:val="nil"/>
              <w:bottom w:val="single" w:sz="4" w:space="0" w:color="auto"/>
              <w:right w:val="single" w:sz="4" w:space="0" w:color="auto"/>
            </w:tcBorders>
            <w:shd w:val="clear" w:color="auto" w:fill="auto"/>
            <w:noWrap/>
          </w:tcPr>
          <w:p w14:paraId="29F82A2F" w14:textId="77777777" w:rsidR="00C1380C" w:rsidRPr="00FF0386" w:rsidRDefault="00C1380C" w:rsidP="005226DB">
            <w:pPr>
              <w:jc w:val="left"/>
              <w:rPr>
                <w:rFonts w:eastAsia="Times New Roman" w:cs="Times New Roman"/>
                <w:color w:val="000000"/>
                <w:sz w:val="20"/>
                <w:szCs w:val="20"/>
                <w:lang w:val="en-US"/>
              </w:rPr>
            </w:pPr>
            <w:r w:rsidRPr="00FF0386">
              <w:rPr>
                <w:rFonts w:eastAsia="Times New Roman" w:cs="Times New Roman"/>
                <w:color w:val="000000"/>
                <w:sz w:val="20"/>
                <w:szCs w:val="20"/>
                <w:lang w:val="en-US"/>
              </w:rPr>
              <w:t>347.969</w:t>
            </w:r>
          </w:p>
        </w:tc>
        <w:tc>
          <w:tcPr>
            <w:tcW w:w="531" w:type="pct"/>
            <w:tcBorders>
              <w:top w:val="dotted" w:sz="4" w:space="0" w:color="auto"/>
              <w:left w:val="nil"/>
              <w:bottom w:val="single" w:sz="4" w:space="0" w:color="auto"/>
              <w:right w:val="single" w:sz="4" w:space="0" w:color="auto"/>
            </w:tcBorders>
            <w:shd w:val="clear" w:color="auto" w:fill="auto"/>
            <w:noWrap/>
          </w:tcPr>
          <w:p w14:paraId="307704AC" w14:textId="77777777" w:rsidR="00C1380C" w:rsidRPr="00FF0386" w:rsidRDefault="00C1380C" w:rsidP="005226DB">
            <w:pPr>
              <w:jc w:val="left"/>
              <w:rPr>
                <w:rFonts w:eastAsia="Times New Roman" w:cs="Times New Roman"/>
                <w:color w:val="000000"/>
                <w:sz w:val="20"/>
                <w:szCs w:val="20"/>
                <w:lang w:val="en-US"/>
              </w:rPr>
            </w:pPr>
            <w:r w:rsidRPr="00FF0386">
              <w:rPr>
                <w:rFonts w:eastAsia="Times New Roman" w:cs="Times New Roman"/>
                <w:color w:val="000000"/>
                <w:sz w:val="20"/>
                <w:szCs w:val="20"/>
                <w:lang w:val="en-US"/>
              </w:rPr>
              <w:t>20.089</w:t>
            </w:r>
          </w:p>
        </w:tc>
        <w:tc>
          <w:tcPr>
            <w:tcW w:w="626" w:type="pct"/>
            <w:tcBorders>
              <w:top w:val="dotted" w:sz="4" w:space="0" w:color="auto"/>
              <w:left w:val="nil"/>
              <w:bottom w:val="single" w:sz="4" w:space="0" w:color="auto"/>
              <w:right w:val="single" w:sz="4" w:space="0" w:color="auto"/>
            </w:tcBorders>
            <w:shd w:val="clear" w:color="auto" w:fill="auto"/>
            <w:noWrap/>
          </w:tcPr>
          <w:p w14:paraId="60FB0BC8" w14:textId="77777777" w:rsidR="00C1380C" w:rsidRPr="00FF0386" w:rsidRDefault="00C1380C" w:rsidP="005226DB">
            <w:pPr>
              <w:jc w:val="left"/>
              <w:rPr>
                <w:rFonts w:eastAsia="Times New Roman" w:cs="Times New Roman"/>
                <w:color w:val="000000"/>
                <w:sz w:val="20"/>
                <w:szCs w:val="20"/>
                <w:lang w:val="en-US"/>
              </w:rPr>
            </w:pPr>
            <w:r w:rsidRPr="00FF0386">
              <w:rPr>
                <w:rFonts w:eastAsia="Times New Roman" w:cs="Times New Roman"/>
                <w:color w:val="000000"/>
                <w:sz w:val="20"/>
                <w:szCs w:val="20"/>
                <w:lang w:val="en-US"/>
              </w:rPr>
              <w:t>538.002</w:t>
            </w:r>
          </w:p>
        </w:tc>
        <w:tc>
          <w:tcPr>
            <w:tcW w:w="523" w:type="pct"/>
            <w:tcBorders>
              <w:top w:val="dotted" w:sz="4" w:space="0" w:color="auto"/>
              <w:left w:val="nil"/>
              <w:bottom w:val="single" w:sz="4" w:space="0" w:color="auto"/>
              <w:right w:val="double" w:sz="4" w:space="0" w:color="auto"/>
            </w:tcBorders>
            <w:shd w:val="clear" w:color="auto" w:fill="auto"/>
            <w:noWrap/>
          </w:tcPr>
          <w:p w14:paraId="19FFD492" w14:textId="77777777" w:rsidR="00C1380C" w:rsidRPr="00FF0386" w:rsidRDefault="00C1380C" w:rsidP="005226DB">
            <w:pPr>
              <w:jc w:val="left"/>
              <w:rPr>
                <w:rFonts w:eastAsia="Times New Roman" w:cs="Times New Roman"/>
                <w:color w:val="000000"/>
                <w:sz w:val="20"/>
                <w:szCs w:val="20"/>
                <w:lang w:val="en-US"/>
              </w:rPr>
            </w:pPr>
            <w:r w:rsidRPr="00FF0386">
              <w:rPr>
                <w:rFonts w:eastAsia="Times New Roman" w:cs="Times New Roman"/>
                <w:color w:val="000000"/>
                <w:sz w:val="20"/>
                <w:szCs w:val="20"/>
                <w:lang w:val="en-US"/>
              </w:rPr>
              <w:t>29.858</w:t>
            </w:r>
          </w:p>
        </w:tc>
      </w:tr>
      <w:tr w:rsidR="00C1380C" w:rsidRPr="00FF0386" w14:paraId="5ABD6365" w14:textId="77777777" w:rsidTr="001B06A8">
        <w:trPr>
          <w:trHeight w:val="313"/>
        </w:trPr>
        <w:tc>
          <w:tcPr>
            <w:tcW w:w="5000" w:type="pct"/>
            <w:gridSpan w:val="5"/>
            <w:tcBorders>
              <w:top w:val="nil"/>
              <w:left w:val="double" w:sz="4" w:space="0" w:color="auto"/>
              <w:bottom w:val="single" w:sz="4" w:space="0" w:color="auto"/>
              <w:right w:val="double" w:sz="4" w:space="0" w:color="auto"/>
            </w:tcBorders>
            <w:shd w:val="clear" w:color="auto" w:fill="auto"/>
            <w:hideMark/>
          </w:tcPr>
          <w:p w14:paraId="0F62C21C" w14:textId="77777777" w:rsidR="00C1380C" w:rsidRPr="00FF0386" w:rsidRDefault="00C1380C" w:rsidP="005226DB">
            <w:pPr>
              <w:jc w:val="left"/>
              <w:rPr>
                <w:rFonts w:eastAsia="Times New Roman" w:cs="Times New Roman"/>
                <w:color w:val="000000"/>
                <w:sz w:val="20"/>
                <w:szCs w:val="20"/>
                <w:lang w:val="en-US"/>
              </w:rPr>
            </w:pPr>
            <w:r w:rsidRPr="00FF0386">
              <w:rPr>
                <w:rFonts w:eastAsia="Times New Roman" w:cs="Times New Roman"/>
                <w:b/>
                <w:color w:val="000000"/>
                <w:sz w:val="20"/>
                <w:szCs w:val="20"/>
                <w:lang w:val="en-US"/>
              </w:rPr>
              <w:t>Sociodemographic Variables</w:t>
            </w:r>
          </w:p>
        </w:tc>
      </w:tr>
      <w:tr w:rsidR="006B2FCE" w:rsidRPr="00FF0386" w14:paraId="6953C72D" w14:textId="77777777" w:rsidTr="001B06A8">
        <w:trPr>
          <w:trHeight w:val="313"/>
        </w:trPr>
        <w:tc>
          <w:tcPr>
            <w:tcW w:w="2645" w:type="pct"/>
            <w:tcBorders>
              <w:top w:val="single" w:sz="4" w:space="0" w:color="auto"/>
              <w:left w:val="double" w:sz="4" w:space="0" w:color="auto"/>
              <w:bottom w:val="dotted" w:sz="4" w:space="0" w:color="auto"/>
              <w:right w:val="single" w:sz="4" w:space="0" w:color="auto"/>
            </w:tcBorders>
            <w:shd w:val="clear" w:color="auto" w:fill="auto"/>
            <w:hideMark/>
          </w:tcPr>
          <w:p w14:paraId="2E9AEE83" w14:textId="77777777" w:rsidR="006B2FCE" w:rsidRPr="00FF0386" w:rsidRDefault="006B2FCE" w:rsidP="006B2FCE">
            <w:pPr>
              <w:jc w:val="left"/>
              <w:rPr>
                <w:rFonts w:eastAsia="Times New Roman" w:cs="Times New Roman"/>
                <w:color w:val="000000"/>
                <w:sz w:val="20"/>
                <w:szCs w:val="20"/>
                <w:lang w:val="en-US"/>
              </w:rPr>
            </w:pPr>
            <w:r w:rsidRPr="00FF0386">
              <w:rPr>
                <w:rFonts w:eastAsia="Times New Roman" w:cs="Times New Roman"/>
                <w:color w:val="000000"/>
                <w:sz w:val="20"/>
                <w:szCs w:val="20"/>
                <w:lang w:val="en-US"/>
              </w:rPr>
              <w:t>Vehicle Ownership - No vehicle</w:t>
            </w:r>
          </w:p>
        </w:tc>
        <w:tc>
          <w:tcPr>
            <w:tcW w:w="675" w:type="pct"/>
            <w:tcBorders>
              <w:top w:val="single" w:sz="4" w:space="0" w:color="auto"/>
              <w:left w:val="single" w:sz="4" w:space="0" w:color="auto"/>
              <w:bottom w:val="dotted" w:sz="4" w:space="0" w:color="auto"/>
              <w:right w:val="single" w:sz="4" w:space="0" w:color="auto"/>
            </w:tcBorders>
            <w:shd w:val="clear" w:color="auto" w:fill="auto"/>
            <w:noWrap/>
          </w:tcPr>
          <w:p w14:paraId="08BCE2BF" w14:textId="76640FE4" w:rsidR="006B2FCE" w:rsidRPr="00FF0386" w:rsidRDefault="006B2FCE" w:rsidP="006B2FCE">
            <w:pPr>
              <w:jc w:val="left"/>
              <w:rPr>
                <w:rFonts w:eastAsia="Times New Roman" w:cs="Times New Roman"/>
                <w:color w:val="000000"/>
                <w:sz w:val="20"/>
                <w:szCs w:val="20"/>
                <w:lang w:val="en-US"/>
              </w:rPr>
            </w:pPr>
            <w:r w:rsidRPr="00FF0386">
              <w:rPr>
                <w:rFonts w:eastAsia="Times New Roman" w:cs="Times New Roman"/>
                <w:color w:val="000000"/>
                <w:sz w:val="20"/>
                <w:szCs w:val="20"/>
                <w:lang w:val="en-US"/>
              </w:rPr>
              <w:t>-0.307</w:t>
            </w:r>
          </w:p>
        </w:tc>
        <w:tc>
          <w:tcPr>
            <w:tcW w:w="531" w:type="pct"/>
            <w:tcBorders>
              <w:top w:val="single" w:sz="4" w:space="0" w:color="auto"/>
              <w:left w:val="single" w:sz="4" w:space="0" w:color="auto"/>
              <w:bottom w:val="dotted" w:sz="4" w:space="0" w:color="auto"/>
              <w:right w:val="single" w:sz="4" w:space="0" w:color="auto"/>
            </w:tcBorders>
            <w:shd w:val="clear" w:color="auto" w:fill="auto"/>
            <w:noWrap/>
          </w:tcPr>
          <w:p w14:paraId="515373FB" w14:textId="77C2A765" w:rsidR="006B2FCE" w:rsidRPr="00FF0386" w:rsidRDefault="006B2FCE" w:rsidP="006B2FCE">
            <w:pPr>
              <w:jc w:val="left"/>
              <w:rPr>
                <w:rFonts w:eastAsia="Times New Roman" w:cs="Times New Roman"/>
                <w:color w:val="000000"/>
                <w:sz w:val="20"/>
                <w:szCs w:val="20"/>
                <w:lang w:val="en-US"/>
              </w:rPr>
            </w:pPr>
            <w:r w:rsidRPr="00FF0386">
              <w:rPr>
                <w:rFonts w:eastAsia="Times New Roman" w:cs="Times New Roman"/>
                <w:color w:val="000000"/>
                <w:sz w:val="20"/>
                <w:szCs w:val="20"/>
                <w:lang w:val="en-US"/>
              </w:rPr>
              <w:t>-18.523</w:t>
            </w:r>
          </w:p>
        </w:tc>
        <w:tc>
          <w:tcPr>
            <w:tcW w:w="626" w:type="pct"/>
            <w:tcBorders>
              <w:top w:val="single" w:sz="4" w:space="0" w:color="auto"/>
              <w:left w:val="single" w:sz="4" w:space="0" w:color="auto"/>
              <w:bottom w:val="dotted" w:sz="4" w:space="0" w:color="auto"/>
              <w:right w:val="single" w:sz="4" w:space="0" w:color="auto"/>
            </w:tcBorders>
            <w:shd w:val="clear" w:color="auto" w:fill="auto"/>
            <w:noWrap/>
          </w:tcPr>
          <w:p w14:paraId="09953FAD" w14:textId="019CBA6B" w:rsidR="006B2FCE" w:rsidRPr="00FF0386" w:rsidRDefault="006B2FCE" w:rsidP="006B2FCE">
            <w:pPr>
              <w:jc w:val="left"/>
              <w:rPr>
                <w:rFonts w:eastAsia="Times New Roman" w:cs="Times New Roman"/>
                <w:color w:val="000000"/>
                <w:sz w:val="20"/>
                <w:szCs w:val="20"/>
                <w:lang w:val="en-US"/>
              </w:rPr>
            </w:pPr>
            <w:r w:rsidRPr="00FF0386">
              <w:rPr>
                <w:rFonts w:eastAsia="Times New Roman" w:cs="Times New Roman"/>
                <w:color w:val="000000"/>
                <w:sz w:val="20"/>
                <w:szCs w:val="20"/>
                <w:lang w:val="en-US"/>
              </w:rPr>
              <w:t>-0.326</w:t>
            </w:r>
          </w:p>
        </w:tc>
        <w:tc>
          <w:tcPr>
            <w:tcW w:w="523" w:type="pct"/>
            <w:tcBorders>
              <w:top w:val="single" w:sz="4" w:space="0" w:color="auto"/>
              <w:left w:val="single" w:sz="4" w:space="0" w:color="auto"/>
              <w:bottom w:val="dotted" w:sz="4" w:space="0" w:color="auto"/>
              <w:right w:val="double" w:sz="4" w:space="0" w:color="auto"/>
            </w:tcBorders>
            <w:shd w:val="clear" w:color="auto" w:fill="auto"/>
            <w:noWrap/>
          </w:tcPr>
          <w:p w14:paraId="3DB87B02" w14:textId="74A83D8F" w:rsidR="006B2FCE" w:rsidRPr="00FF0386" w:rsidRDefault="006B2FCE" w:rsidP="006B2FCE">
            <w:pPr>
              <w:jc w:val="left"/>
              <w:rPr>
                <w:rFonts w:eastAsia="Times New Roman" w:cs="Times New Roman"/>
                <w:color w:val="000000"/>
                <w:sz w:val="20"/>
                <w:szCs w:val="20"/>
                <w:lang w:val="en-US"/>
              </w:rPr>
            </w:pPr>
            <w:r w:rsidRPr="00FF0386">
              <w:rPr>
                <w:rFonts w:eastAsia="Times New Roman" w:cs="Times New Roman"/>
                <w:color w:val="000000"/>
                <w:sz w:val="20"/>
                <w:szCs w:val="20"/>
                <w:lang w:val="en-US"/>
              </w:rPr>
              <w:t>-21.788</w:t>
            </w:r>
          </w:p>
        </w:tc>
      </w:tr>
      <w:tr w:rsidR="00C1380C" w:rsidRPr="00FF0386" w14:paraId="4D3FE737" w14:textId="77777777" w:rsidTr="001B06A8">
        <w:trPr>
          <w:trHeight w:val="313"/>
        </w:trPr>
        <w:tc>
          <w:tcPr>
            <w:tcW w:w="5000" w:type="pct"/>
            <w:gridSpan w:val="5"/>
            <w:tcBorders>
              <w:top w:val="single" w:sz="4" w:space="0" w:color="auto"/>
              <w:left w:val="double" w:sz="4" w:space="0" w:color="auto"/>
              <w:bottom w:val="single" w:sz="4" w:space="0" w:color="auto"/>
              <w:right w:val="double" w:sz="4" w:space="0" w:color="auto"/>
            </w:tcBorders>
            <w:shd w:val="clear" w:color="auto" w:fill="auto"/>
            <w:hideMark/>
          </w:tcPr>
          <w:p w14:paraId="127C7FCF" w14:textId="77777777" w:rsidR="00C1380C" w:rsidRPr="00FF0386" w:rsidRDefault="00C1380C" w:rsidP="005226DB">
            <w:pPr>
              <w:jc w:val="left"/>
              <w:rPr>
                <w:rFonts w:eastAsia="Times New Roman" w:cs="Times New Roman"/>
                <w:color w:val="000000"/>
                <w:sz w:val="20"/>
                <w:szCs w:val="20"/>
                <w:lang w:val="en-US"/>
              </w:rPr>
            </w:pPr>
            <w:r w:rsidRPr="00FF0386">
              <w:rPr>
                <w:rFonts w:eastAsia="Times New Roman" w:cs="Times New Roman"/>
                <w:b/>
                <w:color w:val="000000"/>
                <w:sz w:val="20"/>
                <w:szCs w:val="20"/>
                <w:lang w:val="en-US"/>
              </w:rPr>
              <w:t>Weather Variables</w:t>
            </w:r>
          </w:p>
        </w:tc>
      </w:tr>
      <w:tr w:rsidR="00C1380C" w:rsidRPr="00FF0386" w14:paraId="20E8A3EE" w14:textId="77777777" w:rsidTr="001B06A8">
        <w:trPr>
          <w:trHeight w:val="313"/>
        </w:trPr>
        <w:tc>
          <w:tcPr>
            <w:tcW w:w="2645" w:type="pct"/>
            <w:tcBorders>
              <w:top w:val="single" w:sz="4" w:space="0" w:color="auto"/>
              <w:left w:val="double" w:sz="4" w:space="0" w:color="auto"/>
              <w:bottom w:val="dotted" w:sz="4" w:space="0" w:color="auto"/>
              <w:right w:val="single" w:sz="4" w:space="0" w:color="auto"/>
            </w:tcBorders>
            <w:shd w:val="clear" w:color="auto" w:fill="auto"/>
            <w:hideMark/>
          </w:tcPr>
          <w:p w14:paraId="2795F99B" w14:textId="77777777" w:rsidR="00C1380C" w:rsidRPr="00FF0386" w:rsidRDefault="00C1380C" w:rsidP="005226DB">
            <w:pPr>
              <w:jc w:val="left"/>
              <w:rPr>
                <w:rFonts w:eastAsia="Times New Roman" w:cs="Times New Roman"/>
                <w:color w:val="000000"/>
                <w:sz w:val="20"/>
                <w:szCs w:val="20"/>
                <w:lang w:val="en-US"/>
              </w:rPr>
            </w:pPr>
            <w:r w:rsidRPr="00FF0386">
              <w:rPr>
                <w:rFonts w:eastAsia="Times New Roman" w:cs="Times New Roman"/>
                <w:color w:val="000000"/>
                <w:sz w:val="20"/>
                <w:szCs w:val="20"/>
                <w:lang w:val="en-US"/>
              </w:rPr>
              <w:t>Average Temperature in air</w:t>
            </w:r>
          </w:p>
        </w:tc>
        <w:tc>
          <w:tcPr>
            <w:tcW w:w="675" w:type="pct"/>
            <w:tcBorders>
              <w:top w:val="single" w:sz="4" w:space="0" w:color="auto"/>
              <w:left w:val="nil"/>
              <w:bottom w:val="dotted" w:sz="4" w:space="0" w:color="auto"/>
              <w:right w:val="single" w:sz="4" w:space="0" w:color="auto"/>
            </w:tcBorders>
            <w:shd w:val="clear" w:color="auto" w:fill="auto"/>
            <w:noWrap/>
          </w:tcPr>
          <w:p w14:paraId="3F9573DE" w14:textId="77777777" w:rsidR="00C1380C" w:rsidRPr="00FF0386" w:rsidRDefault="00C1380C" w:rsidP="005226DB">
            <w:pPr>
              <w:jc w:val="left"/>
              <w:rPr>
                <w:rFonts w:eastAsia="Times New Roman" w:cs="Times New Roman"/>
                <w:color w:val="000000"/>
                <w:sz w:val="20"/>
                <w:szCs w:val="20"/>
                <w:lang w:val="en-US"/>
              </w:rPr>
            </w:pPr>
            <w:r w:rsidRPr="00FF0386">
              <w:rPr>
                <w:rFonts w:eastAsia="Times New Roman" w:cs="Times New Roman"/>
                <w:color w:val="000000"/>
                <w:sz w:val="20"/>
                <w:szCs w:val="20"/>
                <w:lang w:val="en-US"/>
              </w:rPr>
              <w:t>1.753</w:t>
            </w:r>
          </w:p>
        </w:tc>
        <w:tc>
          <w:tcPr>
            <w:tcW w:w="531" w:type="pct"/>
            <w:tcBorders>
              <w:top w:val="single" w:sz="4" w:space="0" w:color="auto"/>
              <w:left w:val="nil"/>
              <w:bottom w:val="dotted" w:sz="4" w:space="0" w:color="auto"/>
              <w:right w:val="single" w:sz="4" w:space="0" w:color="auto"/>
            </w:tcBorders>
            <w:shd w:val="clear" w:color="auto" w:fill="auto"/>
            <w:noWrap/>
          </w:tcPr>
          <w:p w14:paraId="638AED34" w14:textId="77777777" w:rsidR="00C1380C" w:rsidRPr="00FF0386" w:rsidRDefault="00C1380C" w:rsidP="005226DB">
            <w:pPr>
              <w:jc w:val="left"/>
              <w:rPr>
                <w:rFonts w:eastAsia="Times New Roman" w:cs="Times New Roman"/>
                <w:color w:val="000000"/>
                <w:sz w:val="20"/>
                <w:szCs w:val="20"/>
                <w:lang w:val="en-US"/>
              </w:rPr>
            </w:pPr>
            <w:r w:rsidRPr="00FF0386">
              <w:rPr>
                <w:rFonts w:eastAsia="Times New Roman" w:cs="Times New Roman"/>
                <w:color w:val="000000"/>
                <w:sz w:val="20"/>
                <w:szCs w:val="20"/>
                <w:lang w:val="en-US"/>
              </w:rPr>
              <w:t>2.813</w:t>
            </w:r>
          </w:p>
        </w:tc>
        <w:tc>
          <w:tcPr>
            <w:tcW w:w="626" w:type="pct"/>
            <w:tcBorders>
              <w:top w:val="single" w:sz="4" w:space="0" w:color="auto"/>
              <w:left w:val="nil"/>
              <w:bottom w:val="dotted" w:sz="4" w:space="0" w:color="auto"/>
              <w:right w:val="single" w:sz="4" w:space="0" w:color="auto"/>
            </w:tcBorders>
            <w:shd w:val="clear" w:color="auto" w:fill="auto"/>
            <w:noWrap/>
          </w:tcPr>
          <w:p w14:paraId="63BAD0C2" w14:textId="77777777" w:rsidR="00C1380C" w:rsidRPr="00FF0386" w:rsidRDefault="00C1380C" w:rsidP="005226DB">
            <w:pPr>
              <w:jc w:val="left"/>
              <w:rPr>
                <w:rFonts w:eastAsia="Times New Roman" w:cs="Times New Roman"/>
                <w:color w:val="000000"/>
                <w:sz w:val="20"/>
                <w:szCs w:val="20"/>
                <w:lang w:val="en-US"/>
              </w:rPr>
            </w:pPr>
            <w:r w:rsidRPr="00FF0386">
              <w:rPr>
                <w:rFonts w:eastAsia="Times New Roman" w:cs="Times New Roman"/>
                <w:color w:val="000000"/>
                <w:sz w:val="20"/>
                <w:szCs w:val="20"/>
                <w:lang w:val="en-US"/>
              </w:rPr>
              <w:t>1.844</w:t>
            </w:r>
          </w:p>
        </w:tc>
        <w:tc>
          <w:tcPr>
            <w:tcW w:w="523" w:type="pct"/>
            <w:tcBorders>
              <w:top w:val="single" w:sz="4" w:space="0" w:color="auto"/>
              <w:left w:val="nil"/>
              <w:bottom w:val="dotted" w:sz="4" w:space="0" w:color="auto"/>
              <w:right w:val="double" w:sz="4" w:space="0" w:color="auto"/>
            </w:tcBorders>
            <w:shd w:val="clear" w:color="auto" w:fill="auto"/>
            <w:noWrap/>
          </w:tcPr>
          <w:p w14:paraId="10E79FC3" w14:textId="77777777" w:rsidR="00C1380C" w:rsidRPr="00FF0386" w:rsidRDefault="00C1380C" w:rsidP="005226DB">
            <w:pPr>
              <w:jc w:val="left"/>
              <w:rPr>
                <w:rFonts w:eastAsia="Times New Roman" w:cs="Times New Roman"/>
                <w:color w:val="000000"/>
                <w:sz w:val="20"/>
                <w:szCs w:val="20"/>
                <w:lang w:val="en-US"/>
              </w:rPr>
            </w:pPr>
            <w:r w:rsidRPr="00FF0386">
              <w:rPr>
                <w:rFonts w:eastAsia="Times New Roman" w:cs="Times New Roman"/>
                <w:color w:val="000000"/>
                <w:sz w:val="20"/>
                <w:szCs w:val="20"/>
                <w:lang w:val="en-US"/>
              </w:rPr>
              <w:t>2.257</w:t>
            </w:r>
          </w:p>
        </w:tc>
      </w:tr>
      <w:tr w:rsidR="00C1380C" w:rsidRPr="00FF0386" w14:paraId="7DC0DFAD" w14:textId="77777777" w:rsidTr="001B06A8">
        <w:trPr>
          <w:trHeight w:val="313"/>
        </w:trPr>
        <w:tc>
          <w:tcPr>
            <w:tcW w:w="2645" w:type="pct"/>
            <w:tcBorders>
              <w:top w:val="dotted" w:sz="4" w:space="0" w:color="auto"/>
              <w:left w:val="double" w:sz="4" w:space="0" w:color="auto"/>
              <w:bottom w:val="dotted" w:sz="4" w:space="0" w:color="auto"/>
              <w:right w:val="single" w:sz="4" w:space="0" w:color="auto"/>
            </w:tcBorders>
            <w:shd w:val="clear" w:color="auto" w:fill="auto"/>
            <w:hideMark/>
          </w:tcPr>
          <w:p w14:paraId="17E59BC2" w14:textId="77777777" w:rsidR="00C1380C" w:rsidRPr="00FF0386" w:rsidRDefault="00C1380C" w:rsidP="005226DB">
            <w:pPr>
              <w:jc w:val="left"/>
              <w:rPr>
                <w:rFonts w:eastAsia="Times New Roman" w:cs="Times New Roman"/>
                <w:color w:val="000000"/>
                <w:sz w:val="20"/>
                <w:szCs w:val="20"/>
                <w:lang w:val="en-US"/>
              </w:rPr>
            </w:pPr>
            <w:r w:rsidRPr="00FF0386">
              <w:rPr>
                <w:rFonts w:eastAsia="Times New Roman" w:cs="Times New Roman"/>
                <w:color w:val="000000"/>
                <w:sz w:val="20"/>
                <w:szCs w:val="20"/>
                <w:lang w:val="en-US"/>
              </w:rPr>
              <w:t>Average Wind speed in air</w:t>
            </w:r>
          </w:p>
        </w:tc>
        <w:tc>
          <w:tcPr>
            <w:tcW w:w="675" w:type="pct"/>
            <w:tcBorders>
              <w:top w:val="dotted" w:sz="4" w:space="0" w:color="auto"/>
              <w:left w:val="nil"/>
              <w:bottom w:val="dotted" w:sz="4" w:space="0" w:color="auto"/>
              <w:right w:val="single" w:sz="4" w:space="0" w:color="auto"/>
            </w:tcBorders>
            <w:shd w:val="clear" w:color="auto" w:fill="auto"/>
            <w:noWrap/>
          </w:tcPr>
          <w:p w14:paraId="5E952117" w14:textId="77777777" w:rsidR="00C1380C" w:rsidRPr="00FF0386" w:rsidRDefault="00C1380C" w:rsidP="005226DB">
            <w:pPr>
              <w:jc w:val="left"/>
              <w:rPr>
                <w:rFonts w:eastAsia="Times New Roman" w:cs="Times New Roman"/>
                <w:color w:val="000000"/>
                <w:sz w:val="20"/>
                <w:szCs w:val="20"/>
                <w:lang w:val="en-US"/>
              </w:rPr>
            </w:pPr>
            <w:r w:rsidRPr="00FF0386">
              <w:rPr>
                <w:rFonts w:eastAsia="Times New Roman" w:cs="Times New Roman"/>
                <w:color w:val="000000"/>
                <w:sz w:val="20"/>
                <w:szCs w:val="20"/>
                <w:lang w:val="en-US"/>
              </w:rPr>
              <w:t>-3.924</w:t>
            </w:r>
          </w:p>
        </w:tc>
        <w:tc>
          <w:tcPr>
            <w:tcW w:w="531" w:type="pct"/>
            <w:tcBorders>
              <w:top w:val="dotted" w:sz="4" w:space="0" w:color="auto"/>
              <w:left w:val="nil"/>
              <w:bottom w:val="dotted" w:sz="4" w:space="0" w:color="auto"/>
              <w:right w:val="single" w:sz="4" w:space="0" w:color="auto"/>
            </w:tcBorders>
            <w:shd w:val="clear" w:color="auto" w:fill="auto"/>
            <w:noWrap/>
          </w:tcPr>
          <w:p w14:paraId="1A23515D" w14:textId="77777777" w:rsidR="00C1380C" w:rsidRPr="00FF0386" w:rsidRDefault="00C1380C" w:rsidP="005226DB">
            <w:pPr>
              <w:jc w:val="left"/>
              <w:rPr>
                <w:rFonts w:eastAsia="Times New Roman" w:cs="Times New Roman"/>
                <w:color w:val="000000"/>
                <w:sz w:val="20"/>
                <w:szCs w:val="20"/>
                <w:lang w:val="en-US"/>
              </w:rPr>
            </w:pPr>
            <w:r w:rsidRPr="00FF0386">
              <w:rPr>
                <w:rFonts w:eastAsia="Times New Roman" w:cs="Times New Roman"/>
                <w:color w:val="000000"/>
                <w:sz w:val="20"/>
                <w:szCs w:val="20"/>
                <w:lang w:val="en-US"/>
              </w:rPr>
              <w:t>-3.603</w:t>
            </w:r>
          </w:p>
        </w:tc>
        <w:tc>
          <w:tcPr>
            <w:tcW w:w="626" w:type="pct"/>
            <w:tcBorders>
              <w:top w:val="dotted" w:sz="4" w:space="0" w:color="auto"/>
              <w:left w:val="nil"/>
              <w:bottom w:val="dotted" w:sz="4" w:space="0" w:color="auto"/>
              <w:right w:val="single" w:sz="4" w:space="0" w:color="auto"/>
            </w:tcBorders>
            <w:shd w:val="clear" w:color="auto" w:fill="auto"/>
            <w:noWrap/>
          </w:tcPr>
          <w:p w14:paraId="57F526BD" w14:textId="77777777" w:rsidR="00C1380C" w:rsidRPr="00FF0386" w:rsidRDefault="00C1380C" w:rsidP="005226DB">
            <w:pPr>
              <w:jc w:val="left"/>
              <w:rPr>
                <w:rFonts w:eastAsia="Times New Roman" w:cs="Times New Roman"/>
                <w:color w:val="000000"/>
                <w:sz w:val="20"/>
                <w:szCs w:val="20"/>
                <w:lang w:val="en-US"/>
              </w:rPr>
            </w:pPr>
            <w:r w:rsidRPr="00FF0386">
              <w:rPr>
                <w:rFonts w:eastAsia="Times New Roman" w:cs="Times New Roman"/>
                <w:color w:val="000000"/>
                <w:sz w:val="20"/>
                <w:szCs w:val="20"/>
                <w:lang w:val="en-US"/>
              </w:rPr>
              <w:t>-3.832</w:t>
            </w:r>
          </w:p>
        </w:tc>
        <w:tc>
          <w:tcPr>
            <w:tcW w:w="523" w:type="pct"/>
            <w:tcBorders>
              <w:top w:val="dotted" w:sz="4" w:space="0" w:color="auto"/>
              <w:left w:val="nil"/>
              <w:bottom w:val="dotted" w:sz="4" w:space="0" w:color="auto"/>
              <w:right w:val="double" w:sz="4" w:space="0" w:color="auto"/>
            </w:tcBorders>
            <w:shd w:val="clear" w:color="auto" w:fill="auto"/>
            <w:noWrap/>
          </w:tcPr>
          <w:p w14:paraId="72DC0536" w14:textId="77777777" w:rsidR="00C1380C" w:rsidRPr="00FF0386" w:rsidRDefault="00C1380C" w:rsidP="005226DB">
            <w:pPr>
              <w:jc w:val="left"/>
              <w:rPr>
                <w:rFonts w:eastAsia="Times New Roman" w:cs="Times New Roman"/>
                <w:color w:val="000000"/>
                <w:sz w:val="20"/>
                <w:szCs w:val="20"/>
                <w:lang w:val="en-US"/>
              </w:rPr>
            </w:pPr>
            <w:r w:rsidRPr="00FF0386">
              <w:rPr>
                <w:rFonts w:eastAsia="Times New Roman" w:cs="Times New Roman"/>
                <w:color w:val="000000"/>
                <w:sz w:val="20"/>
                <w:szCs w:val="20"/>
                <w:lang w:val="en-US"/>
              </w:rPr>
              <w:t>-3.036</w:t>
            </w:r>
          </w:p>
        </w:tc>
      </w:tr>
      <w:tr w:rsidR="00C1380C" w:rsidRPr="00FF0386" w14:paraId="285E3C64" w14:textId="77777777" w:rsidTr="001B06A8">
        <w:trPr>
          <w:trHeight w:val="313"/>
        </w:trPr>
        <w:tc>
          <w:tcPr>
            <w:tcW w:w="2645" w:type="pct"/>
            <w:tcBorders>
              <w:top w:val="dotted" w:sz="4" w:space="0" w:color="auto"/>
              <w:left w:val="double" w:sz="4" w:space="0" w:color="auto"/>
              <w:bottom w:val="single" w:sz="4" w:space="0" w:color="auto"/>
              <w:right w:val="single" w:sz="4" w:space="0" w:color="auto"/>
            </w:tcBorders>
            <w:shd w:val="clear" w:color="auto" w:fill="auto"/>
            <w:hideMark/>
          </w:tcPr>
          <w:p w14:paraId="6B51E1D0" w14:textId="77777777" w:rsidR="00C1380C" w:rsidRPr="00FF0386" w:rsidRDefault="00C1380C" w:rsidP="005226DB">
            <w:pPr>
              <w:jc w:val="left"/>
              <w:rPr>
                <w:rFonts w:eastAsia="Times New Roman" w:cs="Times New Roman"/>
                <w:color w:val="000000"/>
                <w:sz w:val="20"/>
                <w:szCs w:val="20"/>
                <w:lang w:val="en-US"/>
              </w:rPr>
            </w:pPr>
            <w:r w:rsidRPr="00FF0386">
              <w:rPr>
                <w:rFonts w:eastAsia="Times New Roman" w:cs="Times New Roman"/>
                <w:color w:val="000000"/>
                <w:sz w:val="20"/>
                <w:szCs w:val="20"/>
                <w:lang w:val="en-US"/>
              </w:rPr>
              <w:lastRenderedPageBreak/>
              <w:t>Rainfall</w:t>
            </w:r>
          </w:p>
        </w:tc>
        <w:tc>
          <w:tcPr>
            <w:tcW w:w="675" w:type="pct"/>
            <w:tcBorders>
              <w:top w:val="dotted" w:sz="4" w:space="0" w:color="auto"/>
              <w:left w:val="nil"/>
              <w:bottom w:val="single" w:sz="4" w:space="0" w:color="auto"/>
              <w:right w:val="single" w:sz="4" w:space="0" w:color="auto"/>
            </w:tcBorders>
            <w:shd w:val="clear" w:color="auto" w:fill="auto"/>
            <w:noWrap/>
          </w:tcPr>
          <w:p w14:paraId="3F50CD0B" w14:textId="77777777" w:rsidR="00C1380C" w:rsidRPr="00FF0386" w:rsidRDefault="00C1380C" w:rsidP="005226DB">
            <w:pPr>
              <w:jc w:val="left"/>
              <w:rPr>
                <w:rFonts w:eastAsia="Times New Roman" w:cs="Times New Roman"/>
                <w:color w:val="000000"/>
                <w:sz w:val="20"/>
                <w:szCs w:val="20"/>
                <w:lang w:val="en-US"/>
              </w:rPr>
            </w:pPr>
            <w:r w:rsidRPr="00FF0386">
              <w:rPr>
                <w:rFonts w:eastAsia="Times New Roman" w:cs="Times New Roman"/>
                <w:color w:val="000000"/>
                <w:sz w:val="20"/>
                <w:szCs w:val="20"/>
                <w:lang w:val="en-US"/>
              </w:rPr>
              <w:t>-27.756</w:t>
            </w:r>
          </w:p>
        </w:tc>
        <w:tc>
          <w:tcPr>
            <w:tcW w:w="531" w:type="pct"/>
            <w:tcBorders>
              <w:top w:val="dotted" w:sz="4" w:space="0" w:color="auto"/>
              <w:left w:val="nil"/>
              <w:bottom w:val="single" w:sz="4" w:space="0" w:color="auto"/>
              <w:right w:val="single" w:sz="4" w:space="0" w:color="auto"/>
            </w:tcBorders>
            <w:shd w:val="clear" w:color="auto" w:fill="auto"/>
            <w:noWrap/>
          </w:tcPr>
          <w:p w14:paraId="19D6E8CE" w14:textId="77777777" w:rsidR="00C1380C" w:rsidRPr="00FF0386" w:rsidRDefault="00C1380C" w:rsidP="005226DB">
            <w:pPr>
              <w:jc w:val="left"/>
              <w:rPr>
                <w:rFonts w:eastAsia="Times New Roman" w:cs="Times New Roman"/>
                <w:color w:val="000000"/>
                <w:sz w:val="20"/>
                <w:szCs w:val="20"/>
                <w:lang w:val="en-US"/>
              </w:rPr>
            </w:pPr>
            <w:r w:rsidRPr="00FF0386">
              <w:rPr>
                <w:rFonts w:eastAsia="Times New Roman" w:cs="Times New Roman"/>
                <w:color w:val="000000"/>
                <w:sz w:val="20"/>
                <w:szCs w:val="20"/>
                <w:lang w:val="en-US"/>
              </w:rPr>
              <w:t>-4.028</w:t>
            </w:r>
          </w:p>
        </w:tc>
        <w:tc>
          <w:tcPr>
            <w:tcW w:w="626" w:type="pct"/>
            <w:tcBorders>
              <w:top w:val="dotted" w:sz="4" w:space="0" w:color="auto"/>
              <w:left w:val="nil"/>
              <w:bottom w:val="single" w:sz="4" w:space="0" w:color="auto"/>
              <w:right w:val="single" w:sz="4" w:space="0" w:color="auto"/>
            </w:tcBorders>
            <w:shd w:val="clear" w:color="auto" w:fill="auto"/>
            <w:noWrap/>
          </w:tcPr>
          <w:p w14:paraId="64ADD716" w14:textId="77777777" w:rsidR="00C1380C" w:rsidRPr="00FF0386" w:rsidRDefault="00C1380C" w:rsidP="005226DB">
            <w:pPr>
              <w:jc w:val="left"/>
              <w:rPr>
                <w:rFonts w:eastAsia="Times New Roman" w:cs="Times New Roman"/>
                <w:color w:val="000000"/>
                <w:sz w:val="20"/>
                <w:szCs w:val="20"/>
                <w:lang w:val="en-US"/>
              </w:rPr>
            </w:pPr>
            <w:r w:rsidRPr="00FF0386">
              <w:rPr>
                <w:rFonts w:eastAsia="Times New Roman" w:cs="Times New Roman"/>
                <w:color w:val="000000"/>
                <w:sz w:val="20"/>
                <w:szCs w:val="20"/>
                <w:lang w:val="en-US"/>
              </w:rPr>
              <w:t>-25.528</w:t>
            </w:r>
          </w:p>
        </w:tc>
        <w:tc>
          <w:tcPr>
            <w:tcW w:w="523" w:type="pct"/>
            <w:tcBorders>
              <w:top w:val="dotted" w:sz="4" w:space="0" w:color="auto"/>
              <w:left w:val="nil"/>
              <w:bottom w:val="single" w:sz="4" w:space="0" w:color="auto"/>
              <w:right w:val="double" w:sz="4" w:space="0" w:color="auto"/>
            </w:tcBorders>
            <w:shd w:val="clear" w:color="auto" w:fill="auto"/>
            <w:noWrap/>
          </w:tcPr>
          <w:p w14:paraId="7C21664B" w14:textId="77777777" w:rsidR="00C1380C" w:rsidRPr="00FF0386" w:rsidRDefault="00C1380C" w:rsidP="005226DB">
            <w:pPr>
              <w:jc w:val="left"/>
              <w:rPr>
                <w:rFonts w:eastAsia="Times New Roman" w:cs="Times New Roman"/>
                <w:color w:val="000000"/>
                <w:sz w:val="20"/>
                <w:szCs w:val="20"/>
                <w:lang w:val="en-US"/>
              </w:rPr>
            </w:pPr>
            <w:r w:rsidRPr="00FF0386">
              <w:rPr>
                <w:rFonts w:eastAsia="Times New Roman" w:cs="Times New Roman"/>
                <w:color w:val="000000"/>
                <w:sz w:val="20"/>
                <w:szCs w:val="20"/>
                <w:lang w:val="en-US"/>
              </w:rPr>
              <w:t>-2.962</w:t>
            </w:r>
          </w:p>
        </w:tc>
      </w:tr>
      <w:tr w:rsidR="00C1380C" w:rsidRPr="00FF0386" w14:paraId="2F2C7146" w14:textId="77777777" w:rsidTr="001B06A8">
        <w:trPr>
          <w:trHeight w:val="313"/>
        </w:trPr>
        <w:tc>
          <w:tcPr>
            <w:tcW w:w="2645" w:type="pct"/>
            <w:tcBorders>
              <w:top w:val="nil"/>
              <w:left w:val="double" w:sz="4" w:space="0" w:color="auto"/>
              <w:bottom w:val="single" w:sz="4" w:space="0" w:color="auto"/>
              <w:right w:val="single" w:sz="4" w:space="0" w:color="auto"/>
            </w:tcBorders>
            <w:shd w:val="clear" w:color="auto" w:fill="auto"/>
          </w:tcPr>
          <w:p w14:paraId="6E4F959A" w14:textId="77777777" w:rsidR="00C1380C" w:rsidRPr="00FF0386" w:rsidDel="00285D8C" w:rsidRDefault="00C1380C" w:rsidP="005226DB">
            <w:pPr>
              <w:jc w:val="left"/>
              <w:rPr>
                <w:rFonts w:eastAsia="Times New Roman" w:cs="Times New Roman"/>
                <w:b/>
                <w:color w:val="000000"/>
                <w:sz w:val="20"/>
                <w:szCs w:val="20"/>
                <w:lang w:val="en-US"/>
              </w:rPr>
            </w:pPr>
            <w:r w:rsidRPr="00FF0386">
              <w:rPr>
                <w:rFonts w:eastAsia="Times New Roman" w:cs="Times New Roman"/>
                <w:b/>
                <w:color w:val="000000"/>
                <w:sz w:val="20"/>
                <w:szCs w:val="20"/>
                <w:lang w:val="en-US"/>
              </w:rPr>
              <w:t>Unobserved Effects</w:t>
            </w:r>
          </w:p>
        </w:tc>
        <w:tc>
          <w:tcPr>
            <w:tcW w:w="675" w:type="pct"/>
            <w:tcBorders>
              <w:top w:val="nil"/>
              <w:left w:val="nil"/>
              <w:bottom w:val="single" w:sz="4" w:space="0" w:color="auto"/>
              <w:right w:val="single" w:sz="4" w:space="0" w:color="auto"/>
            </w:tcBorders>
            <w:shd w:val="clear" w:color="auto" w:fill="auto"/>
            <w:noWrap/>
          </w:tcPr>
          <w:p w14:paraId="7E2B2C4D" w14:textId="77777777" w:rsidR="00C1380C" w:rsidRPr="00FF0386" w:rsidRDefault="00C1380C" w:rsidP="005226DB">
            <w:pPr>
              <w:jc w:val="left"/>
              <w:rPr>
                <w:rFonts w:eastAsia="Times New Roman" w:cs="Times New Roman"/>
                <w:color w:val="000000"/>
                <w:sz w:val="20"/>
                <w:szCs w:val="20"/>
                <w:lang w:val="en-US"/>
              </w:rPr>
            </w:pPr>
          </w:p>
        </w:tc>
        <w:tc>
          <w:tcPr>
            <w:tcW w:w="531" w:type="pct"/>
            <w:tcBorders>
              <w:top w:val="nil"/>
              <w:left w:val="nil"/>
              <w:bottom w:val="single" w:sz="4" w:space="0" w:color="auto"/>
              <w:right w:val="single" w:sz="4" w:space="0" w:color="auto"/>
            </w:tcBorders>
            <w:shd w:val="clear" w:color="auto" w:fill="auto"/>
            <w:noWrap/>
          </w:tcPr>
          <w:p w14:paraId="594F93D0" w14:textId="77777777" w:rsidR="00C1380C" w:rsidRPr="00FF0386" w:rsidRDefault="00C1380C" w:rsidP="005226DB">
            <w:pPr>
              <w:jc w:val="left"/>
              <w:rPr>
                <w:rFonts w:eastAsia="Times New Roman" w:cs="Times New Roman"/>
                <w:color w:val="000000"/>
                <w:sz w:val="20"/>
                <w:szCs w:val="20"/>
                <w:lang w:val="en-US"/>
              </w:rPr>
            </w:pPr>
          </w:p>
        </w:tc>
        <w:tc>
          <w:tcPr>
            <w:tcW w:w="626" w:type="pct"/>
            <w:tcBorders>
              <w:top w:val="nil"/>
              <w:left w:val="nil"/>
              <w:bottom w:val="single" w:sz="4" w:space="0" w:color="auto"/>
              <w:right w:val="single" w:sz="4" w:space="0" w:color="auto"/>
            </w:tcBorders>
            <w:shd w:val="clear" w:color="auto" w:fill="auto"/>
            <w:noWrap/>
          </w:tcPr>
          <w:p w14:paraId="5CE6668E" w14:textId="77777777" w:rsidR="00C1380C" w:rsidRPr="00FF0386" w:rsidRDefault="00C1380C" w:rsidP="005226DB">
            <w:pPr>
              <w:jc w:val="left"/>
              <w:rPr>
                <w:rFonts w:eastAsia="Times New Roman" w:cs="Times New Roman"/>
                <w:color w:val="000000"/>
                <w:sz w:val="20"/>
                <w:szCs w:val="20"/>
                <w:lang w:val="en-US"/>
              </w:rPr>
            </w:pPr>
          </w:p>
        </w:tc>
        <w:tc>
          <w:tcPr>
            <w:tcW w:w="523" w:type="pct"/>
            <w:tcBorders>
              <w:top w:val="nil"/>
              <w:left w:val="nil"/>
              <w:bottom w:val="single" w:sz="4" w:space="0" w:color="auto"/>
              <w:right w:val="double" w:sz="4" w:space="0" w:color="auto"/>
            </w:tcBorders>
            <w:shd w:val="clear" w:color="auto" w:fill="auto"/>
            <w:noWrap/>
          </w:tcPr>
          <w:p w14:paraId="0DF9472E" w14:textId="77777777" w:rsidR="00C1380C" w:rsidRPr="00FF0386" w:rsidDel="00285D8C" w:rsidRDefault="00C1380C" w:rsidP="005226DB">
            <w:pPr>
              <w:jc w:val="left"/>
              <w:rPr>
                <w:rFonts w:eastAsia="Times New Roman" w:cs="Times New Roman"/>
                <w:color w:val="000000"/>
                <w:sz w:val="20"/>
                <w:szCs w:val="20"/>
                <w:lang w:val="en-US"/>
              </w:rPr>
            </w:pPr>
          </w:p>
        </w:tc>
      </w:tr>
      <w:tr w:rsidR="00C1380C" w:rsidRPr="00FF0386" w14:paraId="02ECD4FA" w14:textId="77777777" w:rsidTr="001B06A8">
        <w:trPr>
          <w:trHeight w:val="313"/>
        </w:trPr>
        <w:tc>
          <w:tcPr>
            <w:tcW w:w="2645" w:type="pct"/>
            <w:tcBorders>
              <w:top w:val="single" w:sz="4" w:space="0" w:color="auto"/>
              <w:left w:val="double" w:sz="4" w:space="0" w:color="auto"/>
              <w:bottom w:val="double" w:sz="4" w:space="0" w:color="auto"/>
              <w:right w:val="single" w:sz="4" w:space="0" w:color="auto"/>
            </w:tcBorders>
            <w:shd w:val="clear" w:color="auto" w:fill="auto"/>
            <w:hideMark/>
          </w:tcPr>
          <w:p w14:paraId="570261CC" w14:textId="77777777" w:rsidR="00C1380C" w:rsidRPr="00FF0386" w:rsidRDefault="00C1380C" w:rsidP="005226DB">
            <w:pPr>
              <w:jc w:val="left"/>
              <w:rPr>
                <w:rFonts w:eastAsia="Times New Roman" w:cs="Times New Roman"/>
                <w:color w:val="000000"/>
                <w:sz w:val="20"/>
                <w:szCs w:val="20"/>
                <w:lang w:val="en-US"/>
              </w:rPr>
            </w:pPr>
            <w:r w:rsidRPr="00FF0386">
              <w:rPr>
                <w:rFonts w:eastAsia="Times New Roman" w:cs="Times New Roman"/>
                <w:color w:val="000000"/>
                <w:sz w:val="20"/>
                <w:szCs w:val="20"/>
                <w:lang w:val="en-US"/>
              </w:rPr>
              <w:t xml:space="preserve">Standard deviation at Station level </w:t>
            </w:r>
          </w:p>
        </w:tc>
        <w:tc>
          <w:tcPr>
            <w:tcW w:w="675" w:type="pct"/>
            <w:tcBorders>
              <w:top w:val="single" w:sz="4" w:space="0" w:color="auto"/>
              <w:left w:val="nil"/>
              <w:bottom w:val="double" w:sz="4" w:space="0" w:color="auto"/>
              <w:right w:val="single" w:sz="4" w:space="0" w:color="auto"/>
            </w:tcBorders>
            <w:shd w:val="clear" w:color="auto" w:fill="auto"/>
            <w:noWrap/>
          </w:tcPr>
          <w:p w14:paraId="116EA102" w14:textId="77777777" w:rsidR="00C1380C" w:rsidRPr="00FF0386" w:rsidRDefault="00C1380C" w:rsidP="005226DB">
            <w:pPr>
              <w:jc w:val="left"/>
              <w:rPr>
                <w:rFonts w:eastAsia="Times New Roman" w:cs="Times New Roman"/>
                <w:color w:val="000000"/>
                <w:sz w:val="20"/>
                <w:szCs w:val="20"/>
                <w:lang w:val="en-US"/>
              </w:rPr>
            </w:pPr>
            <w:r w:rsidRPr="00FF0386">
              <w:rPr>
                <w:rFonts w:eastAsia="Times New Roman" w:cs="Times New Roman"/>
                <w:color w:val="000000"/>
                <w:sz w:val="20"/>
                <w:szCs w:val="20"/>
                <w:lang w:val="en-US"/>
              </w:rPr>
              <w:t>2.545</w:t>
            </w:r>
          </w:p>
        </w:tc>
        <w:tc>
          <w:tcPr>
            <w:tcW w:w="531" w:type="pct"/>
            <w:tcBorders>
              <w:top w:val="single" w:sz="4" w:space="0" w:color="auto"/>
              <w:left w:val="nil"/>
              <w:bottom w:val="double" w:sz="4" w:space="0" w:color="auto"/>
              <w:right w:val="single" w:sz="4" w:space="0" w:color="auto"/>
            </w:tcBorders>
            <w:shd w:val="clear" w:color="auto" w:fill="auto"/>
            <w:noWrap/>
          </w:tcPr>
          <w:p w14:paraId="5C2391A8" w14:textId="77777777" w:rsidR="00C1380C" w:rsidRPr="00FF0386" w:rsidRDefault="00C1380C" w:rsidP="005226DB">
            <w:pPr>
              <w:jc w:val="left"/>
              <w:rPr>
                <w:rFonts w:eastAsia="Times New Roman" w:cs="Times New Roman"/>
                <w:color w:val="000000"/>
                <w:sz w:val="20"/>
                <w:szCs w:val="20"/>
                <w:lang w:val="en-US"/>
              </w:rPr>
            </w:pPr>
            <w:r w:rsidRPr="00FF0386">
              <w:rPr>
                <w:rFonts w:eastAsia="Times New Roman" w:cs="Times New Roman"/>
                <w:color w:val="000000"/>
                <w:sz w:val="20"/>
                <w:szCs w:val="20"/>
                <w:lang w:val="en-US"/>
              </w:rPr>
              <w:t>9.689</w:t>
            </w:r>
          </w:p>
        </w:tc>
        <w:tc>
          <w:tcPr>
            <w:tcW w:w="626" w:type="pct"/>
            <w:tcBorders>
              <w:top w:val="single" w:sz="4" w:space="0" w:color="auto"/>
              <w:left w:val="nil"/>
              <w:bottom w:val="double" w:sz="4" w:space="0" w:color="auto"/>
              <w:right w:val="single" w:sz="4" w:space="0" w:color="auto"/>
            </w:tcBorders>
            <w:shd w:val="clear" w:color="auto" w:fill="auto"/>
            <w:noWrap/>
          </w:tcPr>
          <w:p w14:paraId="5B97C241" w14:textId="77777777" w:rsidR="00C1380C" w:rsidRPr="00FF0386" w:rsidRDefault="00C1380C" w:rsidP="005226DB">
            <w:pPr>
              <w:jc w:val="left"/>
              <w:rPr>
                <w:rFonts w:eastAsia="Times New Roman" w:cs="Times New Roman"/>
                <w:color w:val="000000"/>
                <w:sz w:val="20"/>
                <w:szCs w:val="20"/>
                <w:lang w:val="en-US"/>
              </w:rPr>
            </w:pPr>
            <w:r w:rsidRPr="00FF0386">
              <w:rPr>
                <w:rFonts w:eastAsia="Times New Roman" w:cs="Times New Roman"/>
                <w:color w:val="000000"/>
                <w:sz w:val="20"/>
                <w:szCs w:val="20"/>
                <w:lang w:val="en-US"/>
              </w:rPr>
              <w:t>2.844</w:t>
            </w:r>
          </w:p>
        </w:tc>
        <w:tc>
          <w:tcPr>
            <w:tcW w:w="523" w:type="pct"/>
            <w:tcBorders>
              <w:top w:val="single" w:sz="4" w:space="0" w:color="auto"/>
              <w:left w:val="nil"/>
              <w:bottom w:val="double" w:sz="4" w:space="0" w:color="auto"/>
              <w:right w:val="double" w:sz="4" w:space="0" w:color="auto"/>
            </w:tcBorders>
            <w:shd w:val="clear" w:color="auto" w:fill="auto"/>
            <w:noWrap/>
          </w:tcPr>
          <w:p w14:paraId="68042ADA" w14:textId="77777777" w:rsidR="00C1380C" w:rsidRPr="00FF0386" w:rsidRDefault="00C1380C" w:rsidP="005226DB">
            <w:pPr>
              <w:jc w:val="left"/>
              <w:rPr>
                <w:rFonts w:eastAsia="Times New Roman" w:cs="Times New Roman"/>
                <w:color w:val="000000"/>
                <w:sz w:val="20"/>
                <w:szCs w:val="20"/>
                <w:lang w:val="en-US"/>
              </w:rPr>
            </w:pPr>
            <w:r w:rsidRPr="00FF0386">
              <w:rPr>
                <w:rFonts w:eastAsia="Times New Roman" w:cs="Times New Roman"/>
                <w:color w:val="000000"/>
                <w:sz w:val="20"/>
                <w:szCs w:val="20"/>
                <w:lang w:val="en-US"/>
              </w:rPr>
              <w:t>14.972</w:t>
            </w:r>
          </w:p>
        </w:tc>
      </w:tr>
    </w:tbl>
    <w:p w14:paraId="52B31DE3" w14:textId="77777777" w:rsidR="00C1380C" w:rsidRDefault="00C1380C" w:rsidP="005226DB"/>
    <w:p w14:paraId="3C8E679B" w14:textId="77777777" w:rsidR="005226DB" w:rsidRDefault="005226DB"/>
    <w:sectPr w:rsidR="005226DB" w:rsidSect="002802F6">
      <w:headerReference w:type="default" r:id="rId19"/>
      <w:pgSz w:w="12240" w:h="15840"/>
      <w:pgMar w:top="1440" w:right="1440" w:bottom="1440" w:left="1440" w:header="708" w:footer="708" w:gutter="0"/>
      <w:pgNumType w:start="1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E2401F" w14:textId="77777777" w:rsidR="00A255A2" w:rsidRDefault="00A255A2" w:rsidP="00C1380C">
      <w:r>
        <w:separator/>
      </w:r>
    </w:p>
  </w:endnote>
  <w:endnote w:type="continuationSeparator" w:id="0">
    <w:p w14:paraId="461F742F" w14:textId="77777777" w:rsidR="00A255A2" w:rsidRDefault="00A255A2" w:rsidP="00C13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7320663"/>
      <w:docPartObj>
        <w:docPartGallery w:val="Page Numbers (Bottom of Page)"/>
        <w:docPartUnique/>
      </w:docPartObj>
    </w:sdtPr>
    <w:sdtEndPr>
      <w:rPr>
        <w:noProof/>
      </w:rPr>
    </w:sdtEndPr>
    <w:sdtContent>
      <w:p w14:paraId="43589399" w14:textId="7788B6FC" w:rsidR="006011C5" w:rsidRDefault="006011C5">
        <w:pPr>
          <w:pStyle w:val="Footer"/>
          <w:jc w:val="center"/>
        </w:pPr>
        <w:r>
          <w:fldChar w:fldCharType="begin"/>
        </w:r>
        <w:r>
          <w:instrText xml:space="preserve"> PAGE   \* MERGEFORMAT </w:instrText>
        </w:r>
        <w:r>
          <w:fldChar w:fldCharType="separate"/>
        </w:r>
        <w:r w:rsidR="004F7BD2">
          <w:rPr>
            <w:noProof/>
          </w:rPr>
          <w:t>11</w:t>
        </w:r>
        <w:r>
          <w:rPr>
            <w:noProof/>
          </w:rPr>
          <w:fldChar w:fldCharType="end"/>
        </w:r>
      </w:p>
    </w:sdtContent>
  </w:sdt>
  <w:p w14:paraId="1B7FF604" w14:textId="77777777" w:rsidR="006011C5" w:rsidRDefault="006011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22BADF" w14:textId="77777777" w:rsidR="00A255A2" w:rsidRDefault="00A255A2" w:rsidP="00C1380C">
      <w:r>
        <w:separator/>
      </w:r>
    </w:p>
  </w:footnote>
  <w:footnote w:type="continuationSeparator" w:id="0">
    <w:p w14:paraId="3CC956FD" w14:textId="77777777" w:rsidR="00A255A2" w:rsidRDefault="00A255A2" w:rsidP="00C1380C">
      <w:r>
        <w:continuationSeparator/>
      </w:r>
    </w:p>
  </w:footnote>
  <w:footnote w:id="1">
    <w:p w14:paraId="3C5B046F" w14:textId="0E501BD3" w:rsidR="006011C5" w:rsidRPr="003F5D58" w:rsidRDefault="006011C5">
      <w:pPr>
        <w:pStyle w:val="FootnoteText"/>
        <w:rPr>
          <w:lang w:val="en-US"/>
        </w:rPr>
      </w:pPr>
      <w:r>
        <w:rPr>
          <w:rStyle w:val="FootnoteReference"/>
        </w:rPr>
        <w:footnoteRef/>
      </w:r>
      <w:r>
        <w:t xml:space="preserve"> “ -- “ means insignificant at 95% confidence level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1419274"/>
      <w:docPartObj>
        <w:docPartGallery w:val="Page Numbers (Top of Page)"/>
        <w:docPartUnique/>
      </w:docPartObj>
    </w:sdtPr>
    <w:sdtEndPr>
      <w:rPr>
        <w:noProof/>
      </w:rPr>
    </w:sdtEndPr>
    <w:sdtContent>
      <w:p w14:paraId="516C1C63" w14:textId="6D9967B9" w:rsidR="006011C5" w:rsidRDefault="006011C5">
        <w:pPr>
          <w:pStyle w:val="Header"/>
          <w:jc w:val="right"/>
        </w:pPr>
        <w:r>
          <w:t>Rahman, Yasmin, Eluru</w:t>
        </w:r>
        <w:r>
          <w:tab/>
        </w:r>
        <w:r>
          <w:tab/>
        </w:r>
        <w:r>
          <w:tab/>
        </w:r>
        <w:r>
          <w:tab/>
        </w:r>
        <w:r>
          <w:tab/>
        </w:r>
        <w:r>
          <w:tab/>
          <w:t xml:space="preserve">        </w:t>
        </w:r>
        <w:r>
          <w:fldChar w:fldCharType="begin"/>
        </w:r>
        <w:r>
          <w:instrText xml:space="preserve"> PAGE   \* MERGEFORMAT </w:instrText>
        </w:r>
        <w:r>
          <w:fldChar w:fldCharType="separate"/>
        </w:r>
        <w:r w:rsidR="004F7BD2">
          <w:rPr>
            <w:noProof/>
          </w:rPr>
          <w:t>17</w:t>
        </w:r>
        <w:r>
          <w:rPr>
            <w:noProof/>
          </w:rPr>
          <w:fldChar w:fldCharType="end"/>
        </w:r>
      </w:p>
    </w:sdtContent>
  </w:sdt>
  <w:p w14:paraId="3B89EDCA" w14:textId="77777777" w:rsidR="006011C5" w:rsidRDefault="006011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ECA74A" w14:textId="77777777" w:rsidR="006011C5" w:rsidRPr="00FF0386" w:rsidRDefault="006011C5" w:rsidP="00FF03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C34371"/>
    <w:multiLevelType w:val="multilevel"/>
    <w:tmpl w:val="5EA6898A"/>
    <w:lvl w:ilvl="0">
      <w:start w:val="1"/>
      <w:numFmt w:val="decimal"/>
      <w:lvlText w:val="%1."/>
      <w:lvlJc w:val="left"/>
      <w:pPr>
        <w:ind w:left="360" w:hanging="360"/>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EE43E6F"/>
    <w:multiLevelType w:val="hybridMultilevel"/>
    <w:tmpl w:val="0DDE6F16"/>
    <w:lvl w:ilvl="0" w:tplc="A58EB976">
      <w:start w:val="1"/>
      <w:numFmt w:val="decimal"/>
      <w:lvlText w:val="(%1)"/>
      <w:lvlJc w:val="right"/>
      <w:pPr>
        <w:ind w:left="1210" w:hanging="360"/>
      </w:pPr>
      <w:rPr>
        <w:rFonts w:ascii="Times New Roman" w:hAnsi="Times New Roman" w:cs="Times New Roman" w:hint="default"/>
        <w:sz w:val="24"/>
        <w:szCs w:val="24"/>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 w15:restartNumberingAfterBreak="0">
    <w:nsid w:val="24A51A0B"/>
    <w:multiLevelType w:val="hybridMultilevel"/>
    <w:tmpl w:val="11CE87A8"/>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32BB6AC8"/>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5455157"/>
    <w:multiLevelType w:val="hybridMultilevel"/>
    <w:tmpl w:val="62327C7C"/>
    <w:lvl w:ilvl="0" w:tplc="8BA80C4E">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3A8534D5"/>
    <w:multiLevelType w:val="hybridMultilevel"/>
    <w:tmpl w:val="365CECC4"/>
    <w:lvl w:ilvl="0" w:tplc="A58EB976">
      <w:start w:val="1"/>
      <w:numFmt w:val="decimal"/>
      <w:lvlText w:val="(%1)"/>
      <w:lvlJc w:val="right"/>
      <w:pPr>
        <w:ind w:left="1210" w:hanging="360"/>
      </w:pPr>
      <w:rPr>
        <w:rFonts w:ascii="Times New Roman" w:hAnsi="Times New Roman" w:cs="Times New Roman" w:hint="default"/>
        <w:sz w:val="24"/>
        <w:szCs w:val="24"/>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6" w15:restartNumberingAfterBreak="0">
    <w:nsid w:val="4B6E6D3C"/>
    <w:multiLevelType w:val="hybridMultilevel"/>
    <w:tmpl w:val="0DDE6F16"/>
    <w:lvl w:ilvl="0" w:tplc="A58EB976">
      <w:start w:val="1"/>
      <w:numFmt w:val="decimal"/>
      <w:lvlText w:val="(%1)"/>
      <w:lvlJc w:val="right"/>
      <w:pPr>
        <w:ind w:left="1210" w:hanging="360"/>
      </w:pPr>
      <w:rPr>
        <w:rFonts w:ascii="Times New Roman" w:hAnsi="Times New Roman" w:cs="Times New Roman" w:hint="default"/>
        <w:sz w:val="24"/>
        <w:szCs w:val="24"/>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7" w15:restartNumberingAfterBreak="0">
    <w:nsid w:val="4B9C7311"/>
    <w:multiLevelType w:val="multilevel"/>
    <w:tmpl w:val="10090025"/>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520B3F49"/>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0F26237"/>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4573723"/>
    <w:multiLevelType w:val="hybridMultilevel"/>
    <w:tmpl w:val="6ACEBBDC"/>
    <w:lvl w:ilvl="0" w:tplc="A58EB976">
      <w:start w:val="1"/>
      <w:numFmt w:val="decimal"/>
      <w:lvlText w:val="(%1)"/>
      <w:lvlJc w:val="right"/>
      <w:pPr>
        <w:ind w:left="1210" w:hanging="360"/>
      </w:pPr>
      <w:rPr>
        <w:rFonts w:ascii="Times New Roman" w:hAnsi="Times New Roman" w:cs="Times New Roman" w:hint="default"/>
        <w:sz w:val="24"/>
        <w:szCs w:val="24"/>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num w:numId="1">
    <w:abstractNumId w:val="0"/>
  </w:num>
  <w:num w:numId="2">
    <w:abstractNumId w:val="2"/>
  </w:num>
  <w:num w:numId="3">
    <w:abstractNumId w:val="4"/>
  </w:num>
  <w:num w:numId="4">
    <w:abstractNumId w:val="7"/>
  </w:num>
  <w:num w:numId="5">
    <w:abstractNumId w:val="9"/>
  </w:num>
  <w:num w:numId="6">
    <w:abstractNumId w:val="8"/>
  </w:num>
  <w:num w:numId="7">
    <w:abstractNumId w:val="3"/>
  </w:num>
  <w:num w:numId="8">
    <w:abstractNumId w:val="5"/>
  </w:num>
  <w:num w:numId="9">
    <w:abstractNumId w:val="6"/>
  </w:num>
  <w:num w:numId="10">
    <w:abstractNumId w:val="1"/>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C1380C"/>
    <w:rsid w:val="00013D94"/>
    <w:rsid w:val="00043232"/>
    <w:rsid w:val="00045ED7"/>
    <w:rsid w:val="00055281"/>
    <w:rsid w:val="000568FB"/>
    <w:rsid w:val="00081CFB"/>
    <w:rsid w:val="00083937"/>
    <w:rsid w:val="00097950"/>
    <w:rsid w:val="000A0F30"/>
    <w:rsid w:val="00161286"/>
    <w:rsid w:val="001A4DB4"/>
    <w:rsid w:val="001B06A8"/>
    <w:rsid w:val="001C7EEB"/>
    <w:rsid w:val="002175C4"/>
    <w:rsid w:val="0022589D"/>
    <w:rsid w:val="00241249"/>
    <w:rsid w:val="00250079"/>
    <w:rsid w:val="002802F6"/>
    <w:rsid w:val="002A117B"/>
    <w:rsid w:val="002C16F4"/>
    <w:rsid w:val="002D3D76"/>
    <w:rsid w:val="003D7C21"/>
    <w:rsid w:val="00417B4F"/>
    <w:rsid w:val="00475192"/>
    <w:rsid w:val="004931A0"/>
    <w:rsid w:val="004B0F8A"/>
    <w:rsid w:val="004B6241"/>
    <w:rsid w:val="004F7BD2"/>
    <w:rsid w:val="005226DB"/>
    <w:rsid w:val="0054086D"/>
    <w:rsid w:val="00541E20"/>
    <w:rsid w:val="005946AF"/>
    <w:rsid w:val="005B501C"/>
    <w:rsid w:val="005D5ADD"/>
    <w:rsid w:val="006011C5"/>
    <w:rsid w:val="00641ADC"/>
    <w:rsid w:val="00645E90"/>
    <w:rsid w:val="006B2FCE"/>
    <w:rsid w:val="006E0D9A"/>
    <w:rsid w:val="00781993"/>
    <w:rsid w:val="00784DA6"/>
    <w:rsid w:val="007C189C"/>
    <w:rsid w:val="007D5B3C"/>
    <w:rsid w:val="00807048"/>
    <w:rsid w:val="008152CD"/>
    <w:rsid w:val="0089600E"/>
    <w:rsid w:val="008B15BC"/>
    <w:rsid w:val="008D159A"/>
    <w:rsid w:val="008F1886"/>
    <w:rsid w:val="00985BFE"/>
    <w:rsid w:val="009A6EAC"/>
    <w:rsid w:val="009B7966"/>
    <w:rsid w:val="009E1C16"/>
    <w:rsid w:val="00A253E5"/>
    <w:rsid w:val="00A255A2"/>
    <w:rsid w:val="00A415BB"/>
    <w:rsid w:val="00A4453E"/>
    <w:rsid w:val="00A7558F"/>
    <w:rsid w:val="00AA1724"/>
    <w:rsid w:val="00AA7688"/>
    <w:rsid w:val="00AC2D55"/>
    <w:rsid w:val="00B93B1F"/>
    <w:rsid w:val="00BE564B"/>
    <w:rsid w:val="00C1380C"/>
    <w:rsid w:val="00C5148B"/>
    <w:rsid w:val="00C56825"/>
    <w:rsid w:val="00C64ABE"/>
    <w:rsid w:val="00C67E37"/>
    <w:rsid w:val="00C703AF"/>
    <w:rsid w:val="00C70A1A"/>
    <w:rsid w:val="00C73AEA"/>
    <w:rsid w:val="00C838FC"/>
    <w:rsid w:val="00D50264"/>
    <w:rsid w:val="00DB1345"/>
    <w:rsid w:val="00DD5603"/>
    <w:rsid w:val="00E02186"/>
    <w:rsid w:val="00E2661C"/>
    <w:rsid w:val="00E564BC"/>
    <w:rsid w:val="00E57150"/>
    <w:rsid w:val="00E71B1A"/>
    <w:rsid w:val="00E84BE5"/>
    <w:rsid w:val="00E939A8"/>
    <w:rsid w:val="00EA2059"/>
    <w:rsid w:val="00EC257D"/>
    <w:rsid w:val="00EC6736"/>
    <w:rsid w:val="00ED1A1A"/>
    <w:rsid w:val="00ED33C8"/>
    <w:rsid w:val="00FD5BF3"/>
    <w:rsid w:val="00FD7E62"/>
    <w:rsid w:val="00FF03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AAA5C"/>
  <w15:chartTrackingRefBased/>
  <w15:docId w15:val="{99720500-CCD2-4564-870F-901C1A863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380C"/>
    <w:pPr>
      <w:spacing w:after="0" w:line="240" w:lineRule="auto"/>
      <w:jc w:val="both"/>
    </w:pPr>
    <w:rPr>
      <w:rFonts w:ascii="Times New Roman" w:hAnsi="Times New Roman"/>
      <w:sz w:val="24"/>
      <w:lang w:val="en-CA"/>
    </w:rPr>
  </w:style>
  <w:style w:type="paragraph" w:styleId="Heading1">
    <w:name w:val="heading 1"/>
    <w:basedOn w:val="Normal"/>
    <w:next w:val="Normal"/>
    <w:link w:val="Heading1Char"/>
    <w:uiPriority w:val="9"/>
    <w:qFormat/>
    <w:rsid w:val="00C1380C"/>
    <w:pPr>
      <w:keepNext/>
      <w:keepLines/>
      <w:spacing w:before="240" w:after="240"/>
      <w:ind w:left="432" w:hanging="432"/>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uiPriority w:val="9"/>
    <w:unhideWhenUsed/>
    <w:qFormat/>
    <w:rsid w:val="00C1380C"/>
    <w:pPr>
      <w:keepNext/>
      <w:keepLines/>
      <w:spacing w:before="120" w:after="120"/>
      <w:ind w:left="576" w:hanging="576"/>
      <w:outlineLvl w:val="1"/>
    </w:pPr>
    <w:rPr>
      <w:rFonts w:eastAsiaTheme="majorEastAsia" w:cstheme="majorBidi"/>
      <w:b/>
      <w:bCs/>
      <w:color w:val="000000" w:themeColor="text1"/>
      <w:sz w:val="26"/>
      <w:szCs w:val="26"/>
    </w:rPr>
  </w:style>
  <w:style w:type="paragraph" w:styleId="Heading3">
    <w:name w:val="heading 3"/>
    <w:basedOn w:val="Normal"/>
    <w:next w:val="Normal"/>
    <w:link w:val="Heading3Char"/>
    <w:uiPriority w:val="9"/>
    <w:unhideWhenUsed/>
    <w:qFormat/>
    <w:rsid w:val="00C1380C"/>
    <w:pPr>
      <w:keepNext/>
      <w:spacing w:before="120"/>
      <w:ind w:left="720" w:hanging="720"/>
      <w:outlineLvl w:val="2"/>
    </w:pPr>
    <w:rPr>
      <w:rFonts w:eastAsia="Times New Roman"/>
      <w:bCs/>
      <w:szCs w:val="26"/>
      <w:u w:val="single"/>
    </w:rPr>
  </w:style>
  <w:style w:type="paragraph" w:styleId="Heading4">
    <w:name w:val="heading 4"/>
    <w:basedOn w:val="Normal"/>
    <w:next w:val="Normal"/>
    <w:link w:val="Heading4Char"/>
    <w:uiPriority w:val="9"/>
    <w:unhideWhenUsed/>
    <w:qFormat/>
    <w:rsid w:val="00C1380C"/>
    <w:pPr>
      <w:keepNext/>
      <w:keepLines/>
      <w:spacing w:before="200"/>
      <w:ind w:left="864" w:hanging="864"/>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C1380C"/>
    <w:pPr>
      <w:keepNext/>
      <w:keepLines/>
      <w:spacing w:before="200"/>
      <w:ind w:left="1008" w:hanging="1008"/>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C1380C"/>
    <w:pPr>
      <w:keepNext/>
      <w:keepLines/>
      <w:spacing w:before="200"/>
      <w:ind w:left="1152" w:hanging="1152"/>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C1380C"/>
    <w:pPr>
      <w:keepNext/>
      <w:keepLines/>
      <w:spacing w:before="200"/>
      <w:ind w:left="1296" w:hanging="1296"/>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1380C"/>
    <w:pPr>
      <w:keepNext/>
      <w:keepLines/>
      <w:spacing w:before="200"/>
      <w:ind w:left="1440" w:hanging="144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C1380C"/>
    <w:pPr>
      <w:keepNext/>
      <w:keepLines/>
      <w:spacing w:before="200"/>
      <w:ind w:left="1584" w:hanging="1584"/>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380C"/>
    <w:rPr>
      <w:rFonts w:ascii="Times New Roman" w:eastAsiaTheme="majorEastAsia" w:hAnsi="Times New Roman" w:cstheme="majorBidi"/>
      <w:b/>
      <w:bCs/>
      <w:color w:val="000000" w:themeColor="text1"/>
      <w:sz w:val="28"/>
      <w:szCs w:val="28"/>
      <w:lang w:val="en-CA"/>
    </w:rPr>
  </w:style>
  <w:style w:type="character" w:customStyle="1" w:styleId="Heading2Char">
    <w:name w:val="Heading 2 Char"/>
    <w:basedOn w:val="DefaultParagraphFont"/>
    <w:link w:val="Heading2"/>
    <w:uiPriority w:val="9"/>
    <w:rsid w:val="00C1380C"/>
    <w:rPr>
      <w:rFonts w:ascii="Times New Roman" w:eastAsiaTheme="majorEastAsia" w:hAnsi="Times New Roman" w:cstheme="majorBidi"/>
      <w:b/>
      <w:bCs/>
      <w:color w:val="000000" w:themeColor="text1"/>
      <w:sz w:val="26"/>
      <w:szCs w:val="26"/>
      <w:lang w:val="en-CA"/>
    </w:rPr>
  </w:style>
  <w:style w:type="character" w:customStyle="1" w:styleId="Heading3Char">
    <w:name w:val="Heading 3 Char"/>
    <w:basedOn w:val="DefaultParagraphFont"/>
    <w:link w:val="Heading3"/>
    <w:uiPriority w:val="9"/>
    <w:rsid w:val="00C1380C"/>
    <w:rPr>
      <w:rFonts w:ascii="Times New Roman" w:eastAsia="Times New Roman" w:hAnsi="Times New Roman"/>
      <w:bCs/>
      <w:sz w:val="24"/>
      <w:szCs w:val="26"/>
      <w:u w:val="single"/>
      <w:lang w:val="en-CA"/>
    </w:rPr>
  </w:style>
  <w:style w:type="character" w:customStyle="1" w:styleId="Heading4Char">
    <w:name w:val="Heading 4 Char"/>
    <w:basedOn w:val="DefaultParagraphFont"/>
    <w:link w:val="Heading4"/>
    <w:uiPriority w:val="9"/>
    <w:rsid w:val="00C1380C"/>
    <w:rPr>
      <w:rFonts w:asciiTheme="majorHAnsi" w:eastAsiaTheme="majorEastAsia" w:hAnsiTheme="majorHAnsi" w:cstheme="majorBidi"/>
      <w:b/>
      <w:bCs/>
      <w:i/>
      <w:iCs/>
      <w:color w:val="5B9BD5" w:themeColor="accent1"/>
      <w:sz w:val="24"/>
      <w:lang w:val="en-CA"/>
    </w:rPr>
  </w:style>
  <w:style w:type="character" w:customStyle="1" w:styleId="Heading5Char">
    <w:name w:val="Heading 5 Char"/>
    <w:basedOn w:val="DefaultParagraphFont"/>
    <w:link w:val="Heading5"/>
    <w:uiPriority w:val="9"/>
    <w:semiHidden/>
    <w:rsid w:val="00C1380C"/>
    <w:rPr>
      <w:rFonts w:asciiTheme="majorHAnsi" w:eastAsiaTheme="majorEastAsia" w:hAnsiTheme="majorHAnsi" w:cstheme="majorBidi"/>
      <w:color w:val="1F4D78" w:themeColor="accent1" w:themeShade="7F"/>
      <w:sz w:val="24"/>
      <w:lang w:val="en-CA"/>
    </w:rPr>
  </w:style>
  <w:style w:type="character" w:customStyle="1" w:styleId="Heading6Char">
    <w:name w:val="Heading 6 Char"/>
    <w:basedOn w:val="DefaultParagraphFont"/>
    <w:link w:val="Heading6"/>
    <w:uiPriority w:val="9"/>
    <w:semiHidden/>
    <w:rsid w:val="00C1380C"/>
    <w:rPr>
      <w:rFonts w:asciiTheme="majorHAnsi" w:eastAsiaTheme="majorEastAsia" w:hAnsiTheme="majorHAnsi" w:cstheme="majorBidi"/>
      <w:i/>
      <w:iCs/>
      <w:color w:val="1F4D78" w:themeColor="accent1" w:themeShade="7F"/>
      <w:sz w:val="24"/>
      <w:lang w:val="en-CA"/>
    </w:rPr>
  </w:style>
  <w:style w:type="character" w:customStyle="1" w:styleId="Heading7Char">
    <w:name w:val="Heading 7 Char"/>
    <w:basedOn w:val="DefaultParagraphFont"/>
    <w:link w:val="Heading7"/>
    <w:uiPriority w:val="9"/>
    <w:semiHidden/>
    <w:rsid w:val="00C1380C"/>
    <w:rPr>
      <w:rFonts w:asciiTheme="majorHAnsi" w:eastAsiaTheme="majorEastAsia" w:hAnsiTheme="majorHAnsi" w:cstheme="majorBidi"/>
      <w:i/>
      <w:iCs/>
      <w:color w:val="404040" w:themeColor="text1" w:themeTint="BF"/>
      <w:sz w:val="24"/>
      <w:lang w:val="en-CA"/>
    </w:rPr>
  </w:style>
  <w:style w:type="character" w:customStyle="1" w:styleId="Heading8Char">
    <w:name w:val="Heading 8 Char"/>
    <w:basedOn w:val="DefaultParagraphFont"/>
    <w:link w:val="Heading8"/>
    <w:uiPriority w:val="9"/>
    <w:semiHidden/>
    <w:rsid w:val="00C1380C"/>
    <w:rPr>
      <w:rFonts w:asciiTheme="majorHAnsi" w:eastAsiaTheme="majorEastAsia" w:hAnsiTheme="majorHAnsi" w:cstheme="majorBidi"/>
      <w:color w:val="404040" w:themeColor="text1" w:themeTint="BF"/>
      <w:sz w:val="20"/>
      <w:szCs w:val="20"/>
      <w:lang w:val="en-CA"/>
    </w:rPr>
  </w:style>
  <w:style w:type="character" w:customStyle="1" w:styleId="Heading9Char">
    <w:name w:val="Heading 9 Char"/>
    <w:basedOn w:val="DefaultParagraphFont"/>
    <w:link w:val="Heading9"/>
    <w:uiPriority w:val="9"/>
    <w:semiHidden/>
    <w:rsid w:val="00C1380C"/>
    <w:rPr>
      <w:rFonts w:asciiTheme="majorHAnsi" w:eastAsiaTheme="majorEastAsia" w:hAnsiTheme="majorHAnsi" w:cstheme="majorBidi"/>
      <w:i/>
      <w:iCs/>
      <w:color w:val="404040" w:themeColor="text1" w:themeTint="BF"/>
      <w:sz w:val="20"/>
      <w:szCs w:val="20"/>
      <w:lang w:val="en-CA"/>
    </w:rPr>
  </w:style>
  <w:style w:type="paragraph" w:styleId="ListParagraph">
    <w:name w:val="List Paragraph"/>
    <w:basedOn w:val="Normal"/>
    <w:uiPriority w:val="34"/>
    <w:qFormat/>
    <w:rsid w:val="00C1380C"/>
    <w:pPr>
      <w:ind w:left="720"/>
      <w:contextualSpacing/>
    </w:pPr>
  </w:style>
  <w:style w:type="paragraph" w:styleId="FootnoteText">
    <w:name w:val="footnote text"/>
    <w:basedOn w:val="Normal"/>
    <w:link w:val="FootnoteTextChar"/>
    <w:uiPriority w:val="99"/>
    <w:semiHidden/>
    <w:unhideWhenUsed/>
    <w:rsid w:val="00C1380C"/>
    <w:rPr>
      <w:sz w:val="20"/>
      <w:szCs w:val="20"/>
    </w:rPr>
  </w:style>
  <w:style w:type="character" w:customStyle="1" w:styleId="FootnoteTextChar">
    <w:name w:val="Footnote Text Char"/>
    <w:basedOn w:val="DefaultParagraphFont"/>
    <w:link w:val="FootnoteText"/>
    <w:uiPriority w:val="99"/>
    <w:semiHidden/>
    <w:rsid w:val="00C1380C"/>
    <w:rPr>
      <w:rFonts w:ascii="Times New Roman" w:hAnsi="Times New Roman"/>
      <w:sz w:val="20"/>
      <w:szCs w:val="20"/>
      <w:lang w:val="en-CA"/>
    </w:rPr>
  </w:style>
  <w:style w:type="character" w:styleId="FootnoteReference">
    <w:name w:val="footnote reference"/>
    <w:basedOn w:val="DefaultParagraphFont"/>
    <w:unhideWhenUsed/>
    <w:rsid w:val="00C1380C"/>
    <w:rPr>
      <w:vertAlign w:val="superscript"/>
    </w:rPr>
  </w:style>
  <w:style w:type="paragraph" w:styleId="BalloonText">
    <w:name w:val="Balloon Text"/>
    <w:basedOn w:val="Normal"/>
    <w:link w:val="BalloonTextChar"/>
    <w:uiPriority w:val="99"/>
    <w:semiHidden/>
    <w:unhideWhenUsed/>
    <w:rsid w:val="00C1380C"/>
    <w:rPr>
      <w:rFonts w:ascii="Tahoma" w:hAnsi="Tahoma" w:cs="Tahoma"/>
      <w:sz w:val="16"/>
      <w:szCs w:val="16"/>
    </w:rPr>
  </w:style>
  <w:style w:type="character" w:customStyle="1" w:styleId="BalloonTextChar">
    <w:name w:val="Balloon Text Char"/>
    <w:basedOn w:val="DefaultParagraphFont"/>
    <w:link w:val="BalloonText"/>
    <w:uiPriority w:val="99"/>
    <w:semiHidden/>
    <w:rsid w:val="00C1380C"/>
    <w:rPr>
      <w:rFonts w:ascii="Tahoma" w:hAnsi="Tahoma" w:cs="Tahoma"/>
      <w:sz w:val="16"/>
      <w:szCs w:val="16"/>
      <w:lang w:val="en-CA"/>
    </w:rPr>
  </w:style>
  <w:style w:type="paragraph" w:styleId="Header">
    <w:name w:val="header"/>
    <w:basedOn w:val="Normal"/>
    <w:link w:val="HeaderChar"/>
    <w:uiPriority w:val="99"/>
    <w:unhideWhenUsed/>
    <w:rsid w:val="00C1380C"/>
    <w:pPr>
      <w:tabs>
        <w:tab w:val="center" w:pos="4680"/>
        <w:tab w:val="right" w:pos="9360"/>
      </w:tabs>
    </w:pPr>
  </w:style>
  <w:style w:type="character" w:customStyle="1" w:styleId="HeaderChar">
    <w:name w:val="Header Char"/>
    <w:basedOn w:val="DefaultParagraphFont"/>
    <w:link w:val="Header"/>
    <w:uiPriority w:val="99"/>
    <w:rsid w:val="00C1380C"/>
    <w:rPr>
      <w:rFonts w:ascii="Times New Roman" w:hAnsi="Times New Roman"/>
      <w:sz w:val="24"/>
      <w:lang w:val="en-CA"/>
    </w:rPr>
  </w:style>
  <w:style w:type="paragraph" w:styleId="Footer">
    <w:name w:val="footer"/>
    <w:basedOn w:val="Normal"/>
    <w:link w:val="FooterChar"/>
    <w:uiPriority w:val="99"/>
    <w:unhideWhenUsed/>
    <w:rsid w:val="00C1380C"/>
    <w:pPr>
      <w:tabs>
        <w:tab w:val="center" w:pos="4680"/>
        <w:tab w:val="right" w:pos="9360"/>
      </w:tabs>
    </w:pPr>
  </w:style>
  <w:style w:type="character" w:customStyle="1" w:styleId="FooterChar">
    <w:name w:val="Footer Char"/>
    <w:basedOn w:val="DefaultParagraphFont"/>
    <w:link w:val="Footer"/>
    <w:uiPriority w:val="99"/>
    <w:rsid w:val="00C1380C"/>
    <w:rPr>
      <w:rFonts w:ascii="Times New Roman" w:hAnsi="Times New Roman"/>
      <w:sz w:val="24"/>
      <w:lang w:val="en-CA"/>
    </w:rPr>
  </w:style>
  <w:style w:type="character" w:styleId="CommentReference">
    <w:name w:val="annotation reference"/>
    <w:basedOn w:val="DefaultParagraphFont"/>
    <w:rsid w:val="00C1380C"/>
    <w:rPr>
      <w:rFonts w:cs="Times New Roman"/>
      <w:sz w:val="16"/>
      <w:szCs w:val="16"/>
    </w:rPr>
  </w:style>
  <w:style w:type="paragraph" w:styleId="CommentText">
    <w:name w:val="annotation text"/>
    <w:basedOn w:val="Normal"/>
    <w:link w:val="CommentTextChar"/>
    <w:rsid w:val="00C1380C"/>
    <w:pPr>
      <w:spacing w:after="200" w:line="276" w:lineRule="auto"/>
      <w:jc w:val="left"/>
    </w:pPr>
    <w:rPr>
      <w:rFonts w:ascii="Calibri" w:eastAsia="Times New Roman" w:hAnsi="Calibri" w:cs="Times New Roman"/>
      <w:sz w:val="20"/>
      <w:szCs w:val="20"/>
    </w:rPr>
  </w:style>
  <w:style w:type="character" w:customStyle="1" w:styleId="CommentTextChar">
    <w:name w:val="Comment Text Char"/>
    <w:basedOn w:val="DefaultParagraphFont"/>
    <w:link w:val="CommentText"/>
    <w:rsid w:val="00C1380C"/>
    <w:rPr>
      <w:rFonts w:ascii="Calibri" w:eastAsia="Times New Roman" w:hAnsi="Calibri" w:cs="Times New Roman"/>
      <w:sz w:val="20"/>
      <w:szCs w:val="20"/>
      <w:lang w:val="en-CA"/>
    </w:rPr>
  </w:style>
  <w:style w:type="paragraph" w:customStyle="1" w:styleId="Default">
    <w:name w:val="Default"/>
    <w:rsid w:val="00C1380C"/>
    <w:pPr>
      <w:autoSpaceDE w:val="0"/>
      <w:autoSpaceDN w:val="0"/>
      <w:adjustRightInd w:val="0"/>
      <w:spacing w:after="0" w:line="240" w:lineRule="auto"/>
    </w:pPr>
    <w:rPr>
      <w:rFonts w:ascii="Times New Roman" w:hAnsi="Times New Roman" w:cs="Times New Roman"/>
      <w:color w:val="000000"/>
      <w:sz w:val="24"/>
      <w:szCs w:val="24"/>
      <w:lang w:val="en-CA"/>
    </w:rPr>
  </w:style>
  <w:style w:type="character" w:customStyle="1" w:styleId="apple-converted-space">
    <w:name w:val="apple-converted-space"/>
    <w:basedOn w:val="DefaultParagraphFont"/>
    <w:rsid w:val="00C1380C"/>
  </w:style>
  <w:style w:type="table" w:styleId="TableGrid">
    <w:name w:val="Table Grid"/>
    <w:basedOn w:val="TableNormal"/>
    <w:uiPriority w:val="59"/>
    <w:rsid w:val="00C1380C"/>
    <w:pPr>
      <w:spacing w:after="0" w:line="240" w:lineRule="auto"/>
      <w:jc w:val="both"/>
    </w:pPr>
    <w:rPr>
      <w:rFonts w:ascii="Times New Roman" w:hAnsi="Times New Roman" w:cs="Times New Roman"/>
      <w:sz w:val="24"/>
      <w:szCs w:val="24"/>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C1380C"/>
    <w:pPr>
      <w:jc w:val="left"/>
    </w:pPr>
    <w:rPr>
      <w:rFonts w:ascii="Book Antiqua" w:hAnsi="Book Antiqua"/>
      <w:sz w:val="22"/>
      <w:szCs w:val="21"/>
    </w:rPr>
  </w:style>
  <w:style w:type="character" w:customStyle="1" w:styleId="PlainTextChar">
    <w:name w:val="Plain Text Char"/>
    <w:basedOn w:val="DefaultParagraphFont"/>
    <w:link w:val="PlainText"/>
    <w:uiPriority w:val="99"/>
    <w:rsid w:val="00C1380C"/>
    <w:rPr>
      <w:rFonts w:ascii="Book Antiqua" w:hAnsi="Book Antiqua"/>
      <w:szCs w:val="21"/>
      <w:lang w:val="en-CA"/>
    </w:rPr>
  </w:style>
  <w:style w:type="character" w:styleId="Hyperlink">
    <w:name w:val="Hyperlink"/>
    <w:basedOn w:val="DefaultParagraphFont"/>
    <w:uiPriority w:val="99"/>
    <w:unhideWhenUsed/>
    <w:rsid w:val="00C1380C"/>
    <w:rPr>
      <w:color w:val="0000FF"/>
      <w:u w:val="single"/>
    </w:rPr>
  </w:style>
  <w:style w:type="character" w:styleId="LineNumber">
    <w:name w:val="line number"/>
    <w:basedOn w:val="DefaultParagraphFont"/>
    <w:uiPriority w:val="99"/>
    <w:semiHidden/>
    <w:unhideWhenUsed/>
    <w:rsid w:val="00C1380C"/>
  </w:style>
  <w:style w:type="paragraph" w:customStyle="1" w:styleId="Table">
    <w:name w:val="Table"/>
    <w:basedOn w:val="ListParagraph"/>
    <w:link w:val="TableChar"/>
    <w:qFormat/>
    <w:rsid w:val="00C1380C"/>
    <w:pPr>
      <w:spacing w:after="120"/>
      <w:ind w:left="0"/>
      <w:jc w:val="center"/>
    </w:pPr>
    <w:rPr>
      <w:rFonts w:eastAsia="Times New Roman" w:cs="Times New Roman"/>
      <w:b/>
      <w:szCs w:val="24"/>
    </w:rPr>
  </w:style>
  <w:style w:type="character" w:customStyle="1" w:styleId="TableChar">
    <w:name w:val="Table Char"/>
    <w:basedOn w:val="DefaultParagraphFont"/>
    <w:link w:val="Table"/>
    <w:rsid w:val="00C1380C"/>
    <w:rPr>
      <w:rFonts w:ascii="Times New Roman" w:eastAsia="Times New Roman" w:hAnsi="Times New Roman" w:cs="Times New Roman"/>
      <w:b/>
      <w:sz w:val="24"/>
      <w:szCs w:val="24"/>
      <w:lang w:val="en-CA"/>
    </w:rPr>
  </w:style>
  <w:style w:type="table" w:customStyle="1" w:styleId="TableGrid1">
    <w:name w:val="Table Grid1"/>
    <w:basedOn w:val="TableNormal"/>
    <w:next w:val="TableGrid"/>
    <w:uiPriority w:val="59"/>
    <w:rsid w:val="00C1380C"/>
    <w:pPr>
      <w:spacing w:after="0" w:line="240" w:lineRule="auto"/>
      <w:jc w:val="both"/>
    </w:pPr>
    <w:rPr>
      <w:rFonts w:ascii="Times New Roman" w:hAnsi="Times New Roman" w:cs="Times New Roman"/>
      <w:sz w:val="24"/>
      <w:szCs w:val="24"/>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1380C"/>
    <w:pPr>
      <w:spacing w:before="100" w:beforeAutospacing="1" w:after="100" w:afterAutospacing="1"/>
      <w:jc w:val="left"/>
    </w:pPr>
    <w:rPr>
      <w:rFonts w:eastAsia="Times New Roman" w:cs="Times New Roman"/>
      <w:szCs w:val="24"/>
      <w:lang w:val="en-US"/>
    </w:rPr>
  </w:style>
  <w:style w:type="character" w:styleId="FollowedHyperlink">
    <w:name w:val="FollowedHyperlink"/>
    <w:basedOn w:val="DefaultParagraphFont"/>
    <w:uiPriority w:val="99"/>
    <w:semiHidden/>
    <w:unhideWhenUsed/>
    <w:rsid w:val="00C1380C"/>
    <w:rPr>
      <w:color w:val="954F72" w:themeColor="followedHyperlink"/>
      <w:u w:val="single"/>
    </w:rPr>
  </w:style>
  <w:style w:type="paragraph" w:styleId="NoSpacing">
    <w:name w:val="No Spacing"/>
    <w:uiPriority w:val="1"/>
    <w:qFormat/>
    <w:rsid w:val="00C1380C"/>
    <w:pPr>
      <w:spacing w:after="0" w:line="240" w:lineRule="auto"/>
      <w:jc w:val="both"/>
    </w:pPr>
    <w:rPr>
      <w:rFonts w:ascii="Times New Roman" w:hAnsi="Times New Roman"/>
      <w:sz w:val="24"/>
      <w:lang w:val="en-CA"/>
    </w:rPr>
  </w:style>
  <w:style w:type="paragraph" w:styleId="Subtitle">
    <w:name w:val="Subtitle"/>
    <w:basedOn w:val="Normal"/>
    <w:next w:val="Normal"/>
    <w:link w:val="SubtitleChar"/>
    <w:uiPriority w:val="11"/>
    <w:qFormat/>
    <w:rsid w:val="00C1380C"/>
    <w:pPr>
      <w:numPr>
        <w:ilvl w:val="1"/>
      </w:num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C1380C"/>
    <w:rPr>
      <w:rFonts w:eastAsiaTheme="minorEastAsia"/>
      <w:color w:val="5A5A5A" w:themeColor="text1" w:themeTint="A5"/>
      <w:spacing w:val="15"/>
      <w:lang w:val="en-CA"/>
    </w:rPr>
  </w:style>
  <w:style w:type="paragraph" w:styleId="Title">
    <w:name w:val="Title"/>
    <w:basedOn w:val="Normal"/>
    <w:next w:val="Normal"/>
    <w:link w:val="TitleChar"/>
    <w:uiPriority w:val="10"/>
    <w:qFormat/>
    <w:rsid w:val="00C1380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380C"/>
    <w:rPr>
      <w:rFonts w:asciiTheme="majorHAnsi" w:eastAsiaTheme="majorEastAsia" w:hAnsiTheme="majorHAnsi" w:cstheme="majorBidi"/>
      <w:spacing w:val="-10"/>
      <w:kern w:val="28"/>
      <w:sz w:val="56"/>
      <w:szCs w:val="56"/>
      <w:lang w:val="en-CA"/>
    </w:rPr>
  </w:style>
  <w:style w:type="character" w:customStyle="1" w:styleId="contribdegrees">
    <w:name w:val="contribdegrees"/>
    <w:basedOn w:val="DefaultParagraphFont"/>
    <w:rsid w:val="00C1380C"/>
  </w:style>
  <w:style w:type="character" w:customStyle="1" w:styleId="ui-helper-hidden-accessible">
    <w:name w:val="ui-helper-hidden-accessible"/>
    <w:basedOn w:val="DefaultParagraphFont"/>
    <w:rsid w:val="00C1380C"/>
  </w:style>
  <w:style w:type="character" w:customStyle="1" w:styleId="institution">
    <w:name w:val="institution"/>
    <w:basedOn w:val="DefaultParagraphFont"/>
    <w:rsid w:val="00C1380C"/>
  </w:style>
  <w:style w:type="character" w:styleId="Strong">
    <w:name w:val="Strong"/>
    <w:basedOn w:val="DefaultParagraphFont"/>
    <w:uiPriority w:val="22"/>
    <w:qFormat/>
    <w:rsid w:val="00C1380C"/>
    <w:rPr>
      <w:b/>
      <w:bCs/>
    </w:rPr>
  </w:style>
  <w:style w:type="character" w:styleId="Emphasis">
    <w:name w:val="Emphasis"/>
    <w:basedOn w:val="DefaultParagraphFont"/>
    <w:uiPriority w:val="20"/>
    <w:qFormat/>
    <w:rsid w:val="00C1380C"/>
    <w:rPr>
      <w:i/>
      <w:iCs/>
    </w:rPr>
  </w:style>
  <w:style w:type="paragraph" w:styleId="CommentSubject">
    <w:name w:val="annotation subject"/>
    <w:basedOn w:val="CommentText"/>
    <w:next w:val="CommentText"/>
    <w:link w:val="CommentSubjectChar"/>
    <w:uiPriority w:val="99"/>
    <w:semiHidden/>
    <w:unhideWhenUsed/>
    <w:rsid w:val="00C1380C"/>
    <w:pPr>
      <w:spacing w:after="0" w:line="240" w:lineRule="auto"/>
      <w:jc w:val="both"/>
    </w:pPr>
    <w:rPr>
      <w:rFonts w:ascii="Times New Roman" w:hAnsi="Times New Roman"/>
      <w:b/>
      <w:bCs/>
    </w:rPr>
  </w:style>
  <w:style w:type="character" w:customStyle="1" w:styleId="CommentSubjectChar">
    <w:name w:val="Comment Subject Char"/>
    <w:basedOn w:val="CommentTextChar"/>
    <w:link w:val="CommentSubject"/>
    <w:uiPriority w:val="99"/>
    <w:semiHidden/>
    <w:rsid w:val="00C1380C"/>
    <w:rPr>
      <w:rFonts w:ascii="Times New Roman" w:eastAsia="Times New Roman" w:hAnsi="Times New Roman" w:cs="Times New Roman"/>
      <w:b/>
      <w:bCs/>
      <w:sz w:val="20"/>
      <w:szCs w:val="20"/>
      <w:lang w:val="en-CA"/>
    </w:rPr>
  </w:style>
  <w:style w:type="paragraph" w:customStyle="1" w:styleId="EndNoteBibliographyTitle">
    <w:name w:val="EndNote Bibliography Title"/>
    <w:basedOn w:val="Normal"/>
    <w:link w:val="EndNoteBibliographyTitleChar"/>
    <w:rsid w:val="00C1380C"/>
    <w:pPr>
      <w:jc w:val="center"/>
    </w:pPr>
    <w:rPr>
      <w:rFonts w:cs="Times New Roman"/>
      <w:noProof/>
      <w:lang w:val="en-US"/>
    </w:rPr>
  </w:style>
  <w:style w:type="character" w:customStyle="1" w:styleId="EndNoteBibliographyTitleChar">
    <w:name w:val="EndNote Bibliography Title Char"/>
    <w:basedOn w:val="DefaultParagraphFont"/>
    <w:link w:val="EndNoteBibliographyTitle"/>
    <w:rsid w:val="00C1380C"/>
    <w:rPr>
      <w:rFonts w:ascii="Times New Roman" w:hAnsi="Times New Roman" w:cs="Times New Roman"/>
      <w:noProof/>
      <w:sz w:val="24"/>
    </w:rPr>
  </w:style>
  <w:style w:type="paragraph" w:customStyle="1" w:styleId="EndNoteBibliography">
    <w:name w:val="EndNote Bibliography"/>
    <w:basedOn w:val="Normal"/>
    <w:link w:val="EndNoteBibliographyChar"/>
    <w:rsid w:val="00C1380C"/>
    <w:rPr>
      <w:rFonts w:cs="Times New Roman"/>
      <w:noProof/>
      <w:lang w:val="en-US"/>
    </w:rPr>
  </w:style>
  <w:style w:type="character" w:customStyle="1" w:styleId="EndNoteBibliographyChar">
    <w:name w:val="EndNote Bibliography Char"/>
    <w:basedOn w:val="DefaultParagraphFont"/>
    <w:link w:val="EndNoteBibliography"/>
    <w:rsid w:val="00C1380C"/>
    <w:rPr>
      <w:rFonts w:ascii="Times New Roman" w:hAnsi="Times New Roman" w:cs="Times New Roman"/>
      <w:noProof/>
      <w:sz w:val="24"/>
    </w:rPr>
  </w:style>
  <w:style w:type="table" w:customStyle="1" w:styleId="TableGrid2">
    <w:name w:val="Table Grid2"/>
    <w:basedOn w:val="TableNormal"/>
    <w:next w:val="TableGrid"/>
    <w:uiPriority w:val="59"/>
    <w:rsid w:val="00C1380C"/>
    <w:pPr>
      <w:spacing w:after="0" w:line="240" w:lineRule="auto"/>
      <w:jc w:val="both"/>
    </w:pPr>
    <w:rPr>
      <w:lang w:val="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183549">
      <w:bodyDiv w:val="1"/>
      <w:marLeft w:val="0"/>
      <w:marRight w:val="0"/>
      <w:marTop w:val="0"/>
      <w:marBottom w:val="0"/>
      <w:divBdr>
        <w:top w:val="none" w:sz="0" w:space="0" w:color="auto"/>
        <w:left w:val="none" w:sz="0" w:space="0" w:color="auto"/>
        <w:bottom w:val="none" w:sz="0" w:space="0" w:color="auto"/>
        <w:right w:val="none" w:sz="0" w:space="0" w:color="auto"/>
      </w:divBdr>
    </w:div>
    <w:div w:id="482619106">
      <w:bodyDiv w:val="1"/>
      <w:marLeft w:val="0"/>
      <w:marRight w:val="0"/>
      <w:marTop w:val="0"/>
      <w:marBottom w:val="0"/>
      <w:divBdr>
        <w:top w:val="none" w:sz="0" w:space="0" w:color="auto"/>
        <w:left w:val="none" w:sz="0" w:space="0" w:color="auto"/>
        <w:bottom w:val="none" w:sz="0" w:space="0" w:color="auto"/>
        <w:right w:val="none" w:sz="0" w:space="0" w:color="auto"/>
      </w:divBdr>
    </w:div>
    <w:div w:id="1484932288">
      <w:bodyDiv w:val="1"/>
      <w:marLeft w:val="0"/>
      <w:marRight w:val="0"/>
      <w:marTop w:val="0"/>
      <w:marBottom w:val="0"/>
      <w:divBdr>
        <w:top w:val="none" w:sz="0" w:space="0" w:color="auto"/>
        <w:left w:val="none" w:sz="0" w:space="0" w:color="auto"/>
        <w:bottom w:val="none" w:sz="0" w:space="0" w:color="auto"/>
        <w:right w:val="none" w:sz="0" w:space="0" w:color="auto"/>
      </w:divBdr>
    </w:div>
    <w:div w:id="1680813943">
      <w:bodyDiv w:val="1"/>
      <w:marLeft w:val="0"/>
      <w:marRight w:val="0"/>
      <w:marTop w:val="0"/>
      <w:marBottom w:val="0"/>
      <w:divBdr>
        <w:top w:val="none" w:sz="0" w:space="0" w:color="auto"/>
        <w:left w:val="none" w:sz="0" w:space="0" w:color="auto"/>
        <w:bottom w:val="none" w:sz="0" w:space="0" w:color="auto"/>
        <w:right w:val="none" w:sz="0" w:space="0" w:color="auto"/>
      </w:divBdr>
    </w:div>
    <w:div w:id="1762793286">
      <w:bodyDiv w:val="1"/>
      <w:marLeft w:val="0"/>
      <w:marRight w:val="0"/>
      <w:marTop w:val="0"/>
      <w:marBottom w:val="0"/>
      <w:divBdr>
        <w:top w:val="none" w:sz="0" w:space="0" w:color="auto"/>
        <w:left w:val="none" w:sz="0" w:space="0" w:color="auto"/>
        <w:bottom w:val="none" w:sz="0" w:space="0" w:color="auto"/>
        <w:right w:val="none" w:sz="0" w:space="0" w:color="auto"/>
      </w:divBdr>
    </w:div>
    <w:div w:id="1904100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amsunnahar.yasmin@ucf.edu" TargetMode="External"/><Relationship Id="rId13" Type="http://schemas.openxmlformats.org/officeDocument/2006/relationships/chart" Target="charts/chart3.xm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moshiur@" TargetMode="External"/><Relationship Id="rId12" Type="http://schemas.openxmlformats.org/officeDocument/2006/relationships/chart" Target="charts/chart2.xm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chart" Target="charts/chart6.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1.xml"/><Relationship Id="rId5" Type="http://schemas.openxmlformats.org/officeDocument/2006/relationships/footnotes" Target="footnotes.xml"/><Relationship Id="rId15" Type="http://schemas.openxmlformats.org/officeDocument/2006/relationships/chart" Target="charts/chart5.xml"/><Relationship Id="rId10" Type="http://schemas.openxmlformats.org/officeDocument/2006/relationships/image" Target="media/image1.png"/><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mailto:naveen.eluru@ucf.edu" TargetMode="External"/><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Public\Moshiur%20Rahman\3.%20paper%203_Sunrail\Policy%20analysis\Validation_Policy_Saunrail.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Public\Moshiur%20Rahman\3.%20paper%203_Sunrail\Policy%20analysis\Validation_Policy_Saunrail.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Public\Moshiur%20Rahman\3.%20paper%203_Sunrail\Policy%20analysis\Validation_Policy_Saunrail.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Public\Moshiur%20Rahman\3.%20paper%203_Sunrail\Policy%20analysis\Validation_Policy_Saunrail.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Public\Moshiur%20Rahman\3.%20paper%203_Sunrail\Policy%20analysis\Validation_Policy_Saunrail.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Public\Moshiur%20Rahman\3.%20paper%203_Sunrail\Policy%20analysis\Validation_Policy_Saunrail.xlsx"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v>No Change</c:v>
          </c:tx>
          <c:spPr>
            <a:solidFill>
              <a:schemeClr val="accent1"/>
            </a:solidFill>
            <a:ln>
              <a:noFill/>
            </a:ln>
            <a:effectLst/>
          </c:spPr>
          <c:invertIfNegative val="0"/>
          <c:cat>
            <c:strRef>
              <c:f>'[Validation_Policy_Saunrail.xlsx]Policy (2)'!$B$3:$B$14</c:f>
              <c:strCache>
                <c:ptCount val="12"/>
                <c:pt idx="0">
                  <c:v>SLR</c:v>
                </c:pt>
                <c:pt idx="1">
                  <c:v>AMTRAK</c:v>
                </c:pt>
                <c:pt idx="2">
                  <c:v>CSS</c:v>
                </c:pt>
                <c:pt idx="3">
                  <c:v>LCS</c:v>
                </c:pt>
                <c:pt idx="4">
                  <c:v>FLHS</c:v>
                </c:pt>
                <c:pt idx="5">
                  <c:v>WPS</c:v>
                </c:pt>
                <c:pt idx="6">
                  <c:v>MLS</c:v>
                </c:pt>
                <c:pt idx="7">
                  <c:v>ATSS</c:v>
                </c:pt>
                <c:pt idx="8">
                  <c:v>LWS</c:v>
                </c:pt>
                <c:pt idx="9">
                  <c:v>LMS</c:v>
                </c:pt>
                <c:pt idx="10">
                  <c:v>SFS</c:v>
                </c:pt>
                <c:pt idx="11">
                  <c:v>DBS</c:v>
                </c:pt>
              </c:strCache>
            </c:strRef>
          </c:cat>
          <c:val>
            <c:numRef>
              <c:f>'[Validation_Policy_Saunrail.xlsx]Policy (2)'!$C$3:$C$14</c:f>
              <c:numCache>
                <c:formatCode>0.000</c:formatCode>
                <c:ptCount val="12"/>
                <c:pt idx="0">
                  <c:v>458.94823000000002</c:v>
                </c:pt>
                <c:pt idx="1">
                  <c:v>104.41218000000001</c:v>
                </c:pt>
                <c:pt idx="2">
                  <c:v>405.14922999999999</c:v>
                </c:pt>
                <c:pt idx="3">
                  <c:v>398.75340999999997</c:v>
                </c:pt>
                <c:pt idx="4">
                  <c:v>203.7133</c:v>
                </c:pt>
                <c:pt idx="5">
                  <c:v>418.58557999999999</c:v>
                </c:pt>
                <c:pt idx="6">
                  <c:v>177.81691000000001</c:v>
                </c:pt>
                <c:pt idx="7">
                  <c:v>249.85302999999999</c:v>
                </c:pt>
                <c:pt idx="8">
                  <c:v>213.41907</c:v>
                </c:pt>
                <c:pt idx="9">
                  <c:v>344.10131000000001</c:v>
                </c:pt>
                <c:pt idx="10">
                  <c:v>243.47754</c:v>
                </c:pt>
                <c:pt idx="11">
                  <c:v>442.68128000000002</c:v>
                </c:pt>
              </c:numCache>
            </c:numRef>
          </c:val>
          <c:extLst>
            <c:ext xmlns:c16="http://schemas.microsoft.com/office/drawing/2014/chart" uri="{C3380CC4-5D6E-409C-BE32-E72D297353CC}">
              <c16:uniqueId val="{00000000-905C-452D-8F17-6939A5073510}"/>
            </c:ext>
          </c:extLst>
        </c:ser>
        <c:ser>
          <c:idx val="1"/>
          <c:order val="1"/>
          <c:tx>
            <c:v>10% Increase</c:v>
          </c:tx>
          <c:spPr>
            <a:solidFill>
              <a:schemeClr val="accent2"/>
            </a:solidFill>
            <a:ln>
              <a:noFill/>
            </a:ln>
            <a:effectLst/>
          </c:spPr>
          <c:invertIfNegative val="0"/>
          <c:cat>
            <c:strRef>
              <c:f>'[Validation_Policy_Saunrail.xlsx]Policy (2)'!$B$3:$B$14</c:f>
              <c:strCache>
                <c:ptCount val="12"/>
                <c:pt idx="0">
                  <c:v>SLR</c:v>
                </c:pt>
                <c:pt idx="1">
                  <c:v>AMTRAK</c:v>
                </c:pt>
                <c:pt idx="2">
                  <c:v>CSS</c:v>
                </c:pt>
                <c:pt idx="3">
                  <c:v>LCS</c:v>
                </c:pt>
                <c:pt idx="4">
                  <c:v>FLHS</c:v>
                </c:pt>
                <c:pt idx="5">
                  <c:v>WPS</c:v>
                </c:pt>
                <c:pt idx="6">
                  <c:v>MLS</c:v>
                </c:pt>
                <c:pt idx="7">
                  <c:v>ATSS</c:v>
                </c:pt>
                <c:pt idx="8">
                  <c:v>LWS</c:v>
                </c:pt>
                <c:pt idx="9">
                  <c:v>LMS</c:v>
                </c:pt>
                <c:pt idx="10">
                  <c:v>SFS</c:v>
                </c:pt>
                <c:pt idx="11">
                  <c:v>DBS</c:v>
                </c:pt>
              </c:strCache>
            </c:strRef>
          </c:cat>
          <c:val>
            <c:numRef>
              <c:f>'[Validation_Policy_Saunrail.xlsx]Policy (2)'!$D$3:$D$14</c:f>
              <c:numCache>
                <c:formatCode>0.000</c:formatCode>
                <c:ptCount val="12"/>
                <c:pt idx="0">
                  <c:v>485.79127</c:v>
                </c:pt>
                <c:pt idx="1">
                  <c:v>207.94962000000001</c:v>
                </c:pt>
                <c:pt idx="2">
                  <c:v>601.67863</c:v>
                </c:pt>
                <c:pt idx="3">
                  <c:v>565.56372999999996</c:v>
                </c:pt>
                <c:pt idx="4">
                  <c:v>237.2671</c:v>
                </c:pt>
                <c:pt idx="5">
                  <c:v>464.60221999999999</c:v>
                </c:pt>
                <c:pt idx="6">
                  <c:v>193.15579</c:v>
                </c:pt>
                <c:pt idx="7">
                  <c:v>269.98531000000003</c:v>
                </c:pt>
                <c:pt idx="8">
                  <c:v>223.96455</c:v>
                </c:pt>
                <c:pt idx="9">
                  <c:v>355.60547000000003</c:v>
                </c:pt>
                <c:pt idx="10">
                  <c:v>253.06433999999999</c:v>
                </c:pt>
                <c:pt idx="11">
                  <c:v>442.68128000000002</c:v>
                </c:pt>
              </c:numCache>
            </c:numRef>
          </c:val>
          <c:extLst>
            <c:ext xmlns:c16="http://schemas.microsoft.com/office/drawing/2014/chart" uri="{C3380CC4-5D6E-409C-BE32-E72D297353CC}">
              <c16:uniqueId val="{00000001-905C-452D-8F17-6939A5073510}"/>
            </c:ext>
          </c:extLst>
        </c:ser>
        <c:ser>
          <c:idx val="2"/>
          <c:order val="2"/>
          <c:tx>
            <c:v>25% increase</c:v>
          </c:tx>
          <c:spPr>
            <a:solidFill>
              <a:schemeClr val="accent3"/>
            </a:solidFill>
            <a:ln>
              <a:noFill/>
            </a:ln>
            <a:effectLst/>
          </c:spPr>
          <c:invertIfNegative val="0"/>
          <c:cat>
            <c:strRef>
              <c:f>'[Validation_Policy_Saunrail.xlsx]Policy (2)'!$B$3:$B$14</c:f>
              <c:strCache>
                <c:ptCount val="12"/>
                <c:pt idx="0">
                  <c:v>SLR</c:v>
                </c:pt>
                <c:pt idx="1">
                  <c:v>AMTRAK</c:v>
                </c:pt>
                <c:pt idx="2">
                  <c:v>CSS</c:v>
                </c:pt>
                <c:pt idx="3">
                  <c:v>LCS</c:v>
                </c:pt>
                <c:pt idx="4">
                  <c:v>FLHS</c:v>
                </c:pt>
                <c:pt idx="5">
                  <c:v>WPS</c:v>
                </c:pt>
                <c:pt idx="6">
                  <c:v>MLS</c:v>
                </c:pt>
                <c:pt idx="7">
                  <c:v>ATSS</c:v>
                </c:pt>
                <c:pt idx="8">
                  <c:v>LWS</c:v>
                </c:pt>
                <c:pt idx="9">
                  <c:v>LMS</c:v>
                </c:pt>
                <c:pt idx="10">
                  <c:v>SFS</c:v>
                </c:pt>
                <c:pt idx="11">
                  <c:v>DBS</c:v>
                </c:pt>
              </c:strCache>
            </c:strRef>
          </c:cat>
          <c:val>
            <c:numRef>
              <c:f>'[Validation_Policy_Saunrail.xlsx]Policy (2)'!$E$3:$E$14</c:f>
              <c:numCache>
                <c:formatCode>0.000</c:formatCode>
                <c:ptCount val="12"/>
                <c:pt idx="0">
                  <c:v>526.05583000000001</c:v>
                </c:pt>
                <c:pt idx="1">
                  <c:v>363.25578000000002</c:v>
                </c:pt>
                <c:pt idx="2">
                  <c:v>896.47272999999996</c:v>
                </c:pt>
                <c:pt idx="3">
                  <c:v>815.77921000000003</c:v>
                </c:pt>
                <c:pt idx="4">
                  <c:v>287.59780000000001</c:v>
                </c:pt>
                <c:pt idx="5">
                  <c:v>533.62717999999995</c:v>
                </c:pt>
                <c:pt idx="6">
                  <c:v>216.16410999999999</c:v>
                </c:pt>
                <c:pt idx="7">
                  <c:v>300.18373000000003</c:v>
                </c:pt>
                <c:pt idx="8">
                  <c:v>239.78277</c:v>
                </c:pt>
                <c:pt idx="9">
                  <c:v>372.86171000000002</c:v>
                </c:pt>
                <c:pt idx="10">
                  <c:v>267.44454000000002</c:v>
                </c:pt>
                <c:pt idx="11">
                  <c:v>442.68128000000002</c:v>
                </c:pt>
              </c:numCache>
            </c:numRef>
          </c:val>
          <c:extLst>
            <c:ext xmlns:c16="http://schemas.microsoft.com/office/drawing/2014/chart" uri="{C3380CC4-5D6E-409C-BE32-E72D297353CC}">
              <c16:uniqueId val="{00000002-905C-452D-8F17-6939A5073510}"/>
            </c:ext>
          </c:extLst>
        </c:ser>
        <c:dLbls>
          <c:showLegendKey val="0"/>
          <c:showVal val="0"/>
          <c:showCatName val="0"/>
          <c:showSerName val="0"/>
          <c:showPercent val="0"/>
          <c:showBubbleSize val="0"/>
        </c:dLbls>
        <c:gapWidth val="219"/>
        <c:overlap val="-27"/>
        <c:axId val="1965367408"/>
        <c:axId val="1965368496"/>
      </c:barChart>
      <c:catAx>
        <c:axId val="19653674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965368496"/>
        <c:crosses val="autoZero"/>
        <c:auto val="1"/>
        <c:lblAlgn val="ctr"/>
        <c:lblOffset val="100"/>
        <c:noMultiLvlLbl val="0"/>
      </c:catAx>
      <c:valAx>
        <c:axId val="1965368496"/>
        <c:scaling>
          <c:orientation val="minMax"/>
        </c:scaling>
        <c:delete val="0"/>
        <c:axPos val="l"/>
        <c:majorGridlines>
          <c:spPr>
            <a:ln w="9525" cap="flat" cmpd="sng" algn="ctr">
              <a:solidFill>
                <a:schemeClr val="tx1">
                  <a:lumMod val="15000"/>
                  <a:lumOff val="85000"/>
                </a:schemeClr>
              </a:solidFill>
              <a:round/>
            </a:ln>
            <a:effectLst/>
          </c:spPr>
        </c:majorGridlines>
        <c:numFmt formatCode="0.00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9653674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v>No Change</c:v>
          </c:tx>
          <c:spPr>
            <a:solidFill>
              <a:schemeClr val="accent1"/>
            </a:solidFill>
            <a:ln>
              <a:noFill/>
            </a:ln>
            <a:effectLst/>
          </c:spPr>
          <c:invertIfNegative val="0"/>
          <c:cat>
            <c:strRef>
              <c:f>'[Validation_Policy_Saunrail.xlsx]Policy (2)'!$B$3:$B$14</c:f>
              <c:strCache>
                <c:ptCount val="12"/>
                <c:pt idx="0">
                  <c:v>SLR</c:v>
                </c:pt>
                <c:pt idx="1">
                  <c:v>AMTRAK</c:v>
                </c:pt>
                <c:pt idx="2">
                  <c:v>CSS</c:v>
                </c:pt>
                <c:pt idx="3">
                  <c:v>LCS</c:v>
                </c:pt>
                <c:pt idx="4">
                  <c:v>FLHS</c:v>
                </c:pt>
                <c:pt idx="5">
                  <c:v>WPS</c:v>
                </c:pt>
                <c:pt idx="6">
                  <c:v>MLS</c:v>
                </c:pt>
                <c:pt idx="7">
                  <c:v>ATSS</c:v>
                </c:pt>
                <c:pt idx="8">
                  <c:v>LWS</c:v>
                </c:pt>
                <c:pt idx="9">
                  <c:v>LMS</c:v>
                </c:pt>
                <c:pt idx="10">
                  <c:v>SFS</c:v>
                </c:pt>
                <c:pt idx="11">
                  <c:v>DBS</c:v>
                </c:pt>
              </c:strCache>
            </c:strRef>
          </c:cat>
          <c:val>
            <c:numRef>
              <c:f>'[Validation_Policy_Saunrail.xlsx]Policy (2)'!$C$23:$C$34</c:f>
              <c:numCache>
                <c:formatCode>0.000</c:formatCode>
                <c:ptCount val="12"/>
                <c:pt idx="0">
                  <c:v>516.16516000000001</c:v>
                </c:pt>
                <c:pt idx="1">
                  <c:v>106.51075</c:v>
                </c:pt>
                <c:pt idx="2">
                  <c:v>432.00639000000001</c:v>
                </c:pt>
                <c:pt idx="3">
                  <c:v>352.53712000000002</c:v>
                </c:pt>
                <c:pt idx="4">
                  <c:v>232.80151000000001</c:v>
                </c:pt>
                <c:pt idx="5">
                  <c:v>462.76279</c:v>
                </c:pt>
                <c:pt idx="6">
                  <c:v>172.45491000000001</c:v>
                </c:pt>
                <c:pt idx="7">
                  <c:v>275.16971999999998</c:v>
                </c:pt>
                <c:pt idx="8">
                  <c:v>175.79139000000001</c:v>
                </c:pt>
                <c:pt idx="9">
                  <c:v>317.50355000000002</c:v>
                </c:pt>
                <c:pt idx="10">
                  <c:v>222.25033999999999</c:v>
                </c:pt>
                <c:pt idx="11">
                  <c:v>391.30014</c:v>
                </c:pt>
              </c:numCache>
            </c:numRef>
          </c:val>
          <c:extLst>
            <c:ext xmlns:c16="http://schemas.microsoft.com/office/drawing/2014/chart" uri="{C3380CC4-5D6E-409C-BE32-E72D297353CC}">
              <c16:uniqueId val="{00000000-CC4E-4B0E-AED7-CF1DEAD9E364}"/>
            </c:ext>
          </c:extLst>
        </c:ser>
        <c:ser>
          <c:idx val="1"/>
          <c:order val="1"/>
          <c:tx>
            <c:v>10% Increase</c:v>
          </c:tx>
          <c:spPr>
            <a:solidFill>
              <a:schemeClr val="accent2"/>
            </a:solidFill>
            <a:ln>
              <a:noFill/>
            </a:ln>
            <a:effectLst/>
          </c:spPr>
          <c:invertIfNegative val="0"/>
          <c:cat>
            <c:strRef>
              <c:f>'[Validation_Policy_Saunrail.xlsx]Policy (2)'!$B$3:$B$14</c:f>
              <c:strCache>
                <c:ptCount val="12"/>
                <c:pt idx="0">
                  <c:v>SLR</c:v>
                </c:pt>
                <c:pt idx="1">
                  <c:v>AMTRAK</c:v>
                </c:pt>
                <c:pt idx="2">
                  <c:v>CSS</c:v>
                </c:pt>
                <c:pt idx="3">
                  <c:v>LCS</c:v>
                </c:pt>
                <c:pt idx="4">
                  <c:v>FLHS</c:v>
                </c:pt>
                <c:pt idx="5">
                  <c:v>WPS</c:v>
                </c:pt>
                <c:pt idx="6">
                  <c:v>MLS</c:v>
                </c:pt>
                <c:pt idx="7">
                  <c:v>ATSS</c:v>
                </c:pt>
                <c:pt idx="8">
                  <c:v>LWS</c:v>
                </c:pt>
                <c:pt idx="9">
                  <c:v>LMS</c:v>
                </c:pt>
                <c:pt idx="10">
                  <c:v>SFS</c:v>
                </c:pt>
                <c:pt idx="11">
                  <c:v>DBS</c:v>
                </c:pt>
              </c:strCache>
            </c:strRef>
          </c:cat>
          <c:val>
            <c:numRef>
              <c:f>'[Validation_Policy_Saunrail.xlsx]Policy (2)'!$D$23:$D$34</c:f>
              <c:numCache>
                <c:formatCode>0.000</c:formatCode>
                <c:ptCount val="12"/>
                <c:pt idx="0">
                  <c:v>544.43452000000002</c:v>
                </c:pt>
                <c:pt idx="1">
                  <c:v>215.54971</c:v>
                </c:pt>
                <c:pt idx="2">
                  <c:v>638.97848999999997</c:v>
                </c:pt>
                <c:pt idx="3">
                  <c:v>528.21100000000001</c:v>
                </c:pt>
                <c:pt idx="4">
                  <c:v>268.13821000000002</c:v>
                </c:pt>
                <c:pt idx="5">
                  <c:v>511.22455000000002</c:v>
                </c:pt>
                <c:pt idx="6">
                  <c:v>188.60883000000001</c:v>
                </c:pt>
                <c:pt idx="7">
                  <c:v>296.37173999999999</c:v>
                </c:pt>
                <c:pt idx="8">
                  <c:v>186.89721</c:v>
                </c:pt>
                <c:pt idx="9">
                  <c:v>329.61899</c:v>
                </c:pt>
                <c:pt idx="10">
                  <c:v>232.34654</c:v>
                </c:pt>
                <c:pt idx="11">
                  <c:v>391.30014</c:v>
                </c:pt>
              </c:numCache>
            </c:numRef>
          </c:val>
          <c:extLst>
            <c:ext xmlns:c16="http://schemas.microsoft.com/office/drawing/2014/chart" uri="{C3380CC4-5D6E-409C-BE32-E72D297353CC}">
              <c16:uniqueId val="{00000001-CC4E-4B0E-AED7-CF1DEAD9E364}"/>
            </c:ext>
          </c:extLst>
        </c:ser>
        <c:ser>
          <c:idx val="2"/>
          <c:order val="2"/>
          <c:tx>
            <c:v>25% increase</c:v>
          </c:tx>
          <c:spPr>
            <a:solidFill>
              <a:schemeClr val="accent3"/>
            </a:solidFill>
            <a:ln>
              <a:noFill/>
            </a:ln>
            <a:effectLst/>
          </c:spPr>
          <c:invertIfNegative val="0"/>
          <c:cat>
            <c:strRef>
              <c:f>'[Validation_Policy_Saunrail.xlsx]Policy (2)'!$B$3:$B$14</c:f>
              <c:strCache>
                <c:ptCount val="12"/>
                <c:pt idx="0">
                  <c:v>SLR</c:v>
                </c:pt>
                <c:pt idx="1">
                  <c:v>AMTRAK</c:v>
                </c:pt>
                <c:pt idx="2">
                  <c:v>CSS</c:v>
                </c:pt>
                <c:pt idx="3">
                  <c:v>LCS</c:v>
                </c:pt>
                <c:pt idx="4">
                  <c:v>FLHS</c:v>
                </c:pt>
                <c:pt idx="5">
                  <c:v>WPS</c:v>
                </c:pt>
                <c:pt idx="6">
                  <c:v>MLS</c:v>
                </c:pt>
                <c:pt idx="7">
                  <c:v>ATSS</c:v>
                </c:pt>
                <c:pt idx="8">
                  <c:v>LWS</c:v>
                </c:pt>
                <c:pt idx="9">
                  <c:v>LMS</c:v>
                </c:pt>
                <c:pt idx="10">
                  <c:v>SFS</c:v>
                </c:pt>
                <c:pt idx="11">
                  <c:v>DBS</c:v>
                </c:pt>
              </c:strCache>
            </c:strRef>
          </c:cat>
          <c:val>
            <c:numRef>
              <c:f>'[Validation_Policy_Saunrail.xlsx]Policy (2)'!$E$23:$E$34</c:f>
              <c:numCache>
                <c:formatCode>0.000</c:formatCode>
                <c:ptCount val="12"/>
                <c:pt idx="0">
                  <c:v>586.83856000000003</c:v>
                </c:pt>
                <c:pt idx="1">
                  <c:v>379.10815000000002</c:v>
                </c:pt>
                <c:pt idx="2">
                  <c:v>949.43664000000001</c:v>
                </c:pt>
                <c:pt idx="3">
                  <c:v>791.72181999999998</c:v>
                </c:pt>
                <c:pt idx="4">
                  <c:v>321.14326</c:v>
                </c:pt>
                <c:pt idx="5">
                  <c:v>583.91719000000001</c:v>
                </c:pt>
                <c:pt idx="6">
                  <c:v>212.83971</c:v>
                </c:pt>
                <c:pt idx="7">
                  <c:v>328.17477000000002</c:v>
                </c:pt>
                <c:pt idx="8">
                  <c:v>203.55593999999999</c:v>
                </c:pt>
                <c:pt idx="9">
                  <c:v>347.79214999999999</c:v>
                </c:pt>
                <c:pt idx="10">
                  <c:v>247.49083999999999</c:v>
                </c:pt>
                <c:pt idx="11">
                  <c:v>391.30014</c:v>
                </c:pt>
              </c:numCache>
            </c:numRef>
          </c:val>
          <c:extLst>
            <c:ext xmlns:c16="http://schemas.microsoft.com/office/drawing/2014/chart" uri="{C3380CC4-5D6E-409C-BE32-E72D297353CC}">
              <c16:uniqueId val="{00000002-CC4E-4B0E-AED7-CF1DEAD9E364}"/>
            </c:ext>
          </c:extLst>
        </c:ser>
        <c:dLbls>
          <c:showLegendKey val="0"/>
          <c:showVal val="0"/>
          <c:showCatName val="0"/>
          <c:showSerName val="0"/>
          <c:showPercent val="0"/>
          <c:showBubbleSize val="0"/>
        </c:dLbls>
        <c:gapWidth val="219"/>
        <c:overlap val="-27"/>
        <c:axId val="1965371760"/>
        <c:axId val="1965370672"/>
      </c:barChart>
      <c:catAx>
        <c:axId val="19653717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965370672"/>
        <c:crosses val="autoZero"/>
        <c:auto val="1"/>
        <c:lblAlgn val="ctr"/>
        <c:lblOffset val="100"/>
        <c:noMultiLvlLbl val="0"/>
      </c:catAx>
      <c:valAx>
        <c:axId val="1965370672"/>
        <c:scaling>
          <c:orientation val="minMax"/>
        </c:scaling>
        <c:delete val="0"/>
        <c:axPos val="l"/>
        <c:majorGridlines>
          <c:spPr>
            <a:ln w="9525" cap="flat" cmpd="sng" algn="ctr">
              <a:solidFill>
                <a:schemeClr val="tx1">
                  <a:lumMod val="15000"/>
                  <a:lumOff val="85000"/>
                </a:schemeClr>
              </a:solidFill>
              <a:round/>
            </a:ln>
            <a:effectLst/>
          </c:spPr>
        </c:majorGridlines>
        <c:numFmt formatCode="0.00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96537176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v>No Change</c:v>
          </c:tx>
          <c:spPr>
            <a:solidFill>
              <a:schemeClr val="accent1"/>
            </a:solidFill>
            <a:ln>
              <a:noFill/>
            </a:ln>
            <a:effectLst/>
          </c:spPr>
          <c:invertIfNegative val="0"/>
          <c:cat>
            <c:strRef>
              <c:f>'[Validation_Policy_Saunrail.xlsx]Policy (2)'!$B$3:$B$14</c:f>
              <c:strCache>
                <c:ptCount val="12"/>
                <c:pt idx="0">
                  <c:v>SLR</c:v>
                </c:pt>
                <c:pt idx="1">
                  <c:v>AMTRAK</c:v>
                </c:pt>
                <c:pt idx="2">
                  <c:v>CSS</c:v>
                </c:pt>
                <c:pt idx="3">
                  <c:v>LCS</c:v>
                </c:pt>
                <c:pt idx="4">
                  <c:v>FLHS</c:v>
                </c:pt>
                <c:pt idx="5">
                  <c:v>WPS</c:v>
                </c:pt>
                <c:pt idx="6">
                  <c:v>MLS</c:v>
                </c:pt>
                <c:pt idx="7">
                  <c:v>ATSS</c:v>
                </c:pt>
                <c:pt idx="8">
                  <c:v>LWS</c:v>
                </c:pt>
                <c:pt idx="9">
                  <c:v>LMS</c:v>
                </c:pt>
                <c:pt idx="10">
                  <c:v>SFS</c:v>
                </c:pt>
                <c:pt idx="11">
                  <c:v>DBS</c:v>
                </c:pt>
              </c:strCache>
            </c:strRef>
          </c:cat>
          <c:val>
            <c:numRef>
              <c:f>'[Validation_Policy_Saunrail.xlsx]Policy (2)'!$C$3:$C$14</c:f>
              <c:numCache>
                <c:formatCode>0.000</c:formatCode>
                <c:ptCount val="12"/>
                <c:pt idx="0">
                  <c:v>458.94823000000002</c:v>
                </c:pt>
                <c:pt idx="1">
                  <c:v>104.41218000000001</c:v>
                </c:pt>
                <c:pt idx="2">
                  <c:v>405.14922999999999</c:v>
                </c:pt>
                <c:pt idx="3">
                  <c:v>398.75340999999997</c:v>
                </c:pt>
                <c:pt idx="4">
                  <c:v>203.7133</c:v>
                </c:pt>
                <c:pt idx="5">
                  <c:v>418.58557999999999</c:v>
                </c:pt>
                <c:pt idx="6">
                  <c:v>177.81691000000001</c:v>
                </c:pt>
                <c:pt idx="7">
                  <c:v>249.85302999999999</c:v>
                </c:pt>
                <c:pt idx="8">
                  <c:v>213.41907</c:v>
                </c:pt>
                <c:pt idx="9">
                  <c:v>344.10131000000001</c:v>
                </c:pt>
                <c:pt idx="10">
                  <c:v>243.47754</c:v>
                </c:pt>
                <c:pt idx="11">
                  <c:v>442.68128000000002</c:v>
                </c:pt>
              </c:numCache>
            </c:numRef>
          </c:val>
          <c:extLst>
            <c:ext xmlns:c16="http://schemas.microsoft.com/office/drawing/2014/chart" uri="{C3380CC4-5D6E-409C-BE32-E72D297353CC}">
              <c16:uniqueId val="{00000000-0F92-4CB0-B08A-51EE2867D232}"/>
            </c:ext>
          </c:extLst>
        </c:ser>
        <c:ser>
          <c:idx val="1"/>
          <c:order val="1"/>
          <c:tx>
            <c:v>10% Increase</c:v>
          </c:tx>
          <c:spPr>
            <a:solidFill>
              <a:schemeClr val="accent2"/>
            </a:solidFill>
            <a:ln>
              <a:noFill/>
            </a:ln>
            <a:effectLst/>
          </c:spPr>
          <c:invertIfNegative val="0"/>
          <c:cat>
            <c:strRef>
              <c:f>'[Validation_Policy_Saunrail.xlsx]Policy (2)'!$B$3:$B$14</c:f>
              <c:strCache>
                <c:ptCount val="12"/>
                <c:pt idx="0">
                  <c:v>SLR</c:v>
                </c:pt>
                <c:pt idx="1">
                  <c:v>AMTRAK</c:v>
                </c:pt>
                <c:pt idx="2">
                  <c:v>CSS</c:v>
                </c:pt>
                <c:pt idx="3">
                  <c:v>LCS</c:v>
                </c:pt>
                <c:pt idx="4">
                  <c:v>FLHS</c:v>
                </c:pt>
                <c:pt idx="5">
                  <c:v>WPS</c:v>
                </c:pt>
                <c:pt idx="6">
                  <c:v>MLS</c:v>
                </c:pt>
                <c:pt idx="7">
                  <c:v>ATSS</c:v>
                </c:pt>
                <c:pt idx="8">
                  <c:v>LWS</c:v>
                </c:pt>
                <c:pt idx="9">
                  <c:v>LMS</c:v>
                </c:pt>
                <c:pt idx="10">
                  <c:v>SFS</c:v>
                </c:pt>
                <c:pt idx="11">
                  <c:v>DBS</c:v>
                </c:pt>
              </c:strCache>
            </c:strRef>
          </c:cat>
          <c:val>
            <c:numRef>
              <c:f>'[Validation_Policy_Saunrail.xlsx]Policy (2)'!$F$3:$F$14</c:f>
              <c:numCache>
                <c:formatCode>0.000</c:formatCode>
                <c:ptCount val="12"/>
                <c:pt idx="0">
                  <c:v>482.98244</c:v>
                </c:pt>
                <c:pt idx="1">
                  <c:v>130.94522000000001</c:v>
                </c:pt>
                <c:pt idx="2">
                  <c:v>433.37813999999997</c:v>
                </c:pt>
                <c:pt idx="3">
                  <c:v>426.46724999999998</c:v>
                </c:pt>
                <c:pt idx="4">
                  <c:v>223.39427000000001</c:v>
                </c:pt>
                <c:pt idx="5">
                  <c:v>443.11482999999998</c:v>
                </c:pt>
                <c:pt idx="6">
                  <c:v>195.78823</c:v>
                </c:pt>
                <c:pt idx="7">
                  <c:v>273.43445000000003</c:v>
                </c:pt>
                <c:pt idx="8">
                  <c:v>238.11850000000001</c:v>
                </c:pt>
                <c:pt idx="9">
                  <c:v>356.75326000000001</c:v>
                </c:pt>
                <c:pt idx="10">
                  <c:v>271.25657999999999</c:v>
                </c:pt>
                <c:pt idx="11">
                  <c:v>451.84053</c:v>
                </c:pt>
              </c:numCache>
            </c:numRef>
          </c:val>
          <c:extLst>
            <c:ext xmlns:c16="http://schemas.microsoft.com/office/drawing/2014/chart" uri="{C3380CC4-5D6E-409C-BE32-E72D297353CC}">
              <c16:uniqueId val="{00000001-0F92-4CB0-B08A-51EE2867D232}"/>
            </c:ext>
          </c:extLst>
        </c:ser>
        <c:ser>
          <c:idx val="2"/>
          <c:order val="2"/>
          <c:tx>
            <c:v>25% increase</c:v>
          </c:tx>
          <c:spPr>
            <a:solidFill>
              <a:schemeClr val="accent3"/>
            </a:solidFill>
            <a:ln>
              <a:noFill/>
            </a:ln>
            <a:effectLst/>
          </c:spPr>
          <c:invertIfNegative val="0"/>
          <c:cat>
            <c:strRef>
              <c:f>'[Validation_Policy_Saunrail.xlsx]Policy (2)'!$B$3:$B$14</c:f>
              <c:strCache>
                <c:ptCount val="12"/>
                <c:pt idx="0">
                  <c:v>SLR</c:v>
                </c:pt>
                <c:pt idx="1">
                  <c:v>AMTRAK</c:v>
                </c:pt>
                <c:pt idx="2">
                  <c:v>CSS</c:v>
                </c:pt>
                <c:pt idx="3">
                  <c:v>LCS</c:v>
                </c:pt>
                <c:pt idx="4">
                  <c:v>FLHS</c:v>
                </c:pt>
                <c:pt idx="5">
                  <c:v>WPS</c:v>
                </c:pt>
                <c:pt idx="6">
                  <c:v>MLS</c:v>
                </c:pt>
                <c:pt idx="7">
                  <c:v>ATSS</c:v>
                </c:pt>
                <c:pt idx="8">
                  <c:v>LWS</c:v>
                </c:pt>
                <c:pt idx="9">
                  <c:v>LMS</c:v>
                </c:pt>
                <c:pt idx="10">
                  <c:v>SFS</c:v>
                </c:pt>
                <c:pt idx="11">
                  <c:v>DBS</c:v>
                </c:pt>
              </c:strCache>
            </c:strRef>
          </c:cat>
          <c:val>
            <c:numRef>
              <c:f>'[Validation_Policy_Saunrail.xlsx]Policy (2)'!$G$3:$G$14</c:f>
              <c:numCache>
                <c:formatCode>0.000</c:formatCode>
                <c:ptCount val="12"/>
                <c:pt idx="0">
                  <c:v>519.03377</c:v>
                </c:pt>
                <c:pt idx="1">
                  <c:v>170.74476999999999</c:v>
                </c:pt>
                <c:pt idx="2">
                  <c:v>475.72151000000002</c:v>
                </c:pt>
                <c:pt idx="3">
                  <c:v>468.03802000000002</c:v>
                </c:pt>
                <c:pt idx="4">
                  <c:v>252.91571999999999</c:v>
                </c:pt>
                <c:pt idx="5">
                  <c:v>479.90872000000002</c:v>
                </c:pt>
                <c:pt idx="6">
                  <c:v>222.74522999999999</c:v>
                </c:pt>
                <c:pt idx="7">
                  <c:v>308.80658</c:v>
                </c:pt>
                <c:pt idx="8">
                  <c:v>275.16764999999998</c:v>
                </c:pt>
                <c:pt idx="9">
                  <c:v>375.7312</c:v>
                </c:pt>
                <c:pt idx="10">
                  <c:v>312.92511999999999</c:v>
                </c:pt>
                <c:pt idx="11">
                  <c:v>465.57942000000003</c:v>
                </c:pt>
              </c:numCache>
            </c:numRef>
          </c:val>
          <c:extLst>
            <c:ext xmlns:c16="http://schemas.microsoft.com/office/drawing/2014/chart" uri="{C3380CC4-5D6E-409C-BE32-E72D297353CC}">
              <c16:uniqueId val="{00000002-0F92-4CB0-B08A-51EE2867D232}"/>
            </c:ext>
          </c:extLst>
        </c:ser>
        <c:dLbls>
          <c:showLegendKey val="0"/>
          <c:showVal val="0"/>
          <c:showCatName val="0"/>
          <c:showSerName val="0"/>
          <c:showPercent val="0"/>
          <c:showBubbleSize val="0"/>
        </c:dLbls>
        <c:gapWidth val="219"/>
        <c:overlap val="-27"/>
        <c:axId val="-79329600"/>
        <c:axId val="-79328512"/>
      </c:barChart>
      <c:catAx>
        <c:axId val="-793296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79328512"/>
        <c:crosses val="autoZero"/>
        <c:auto val="1"/>
        <c:lblAlgn val="ctr"/>
        <c:lblOffset val="100"/>
        <c:noMultiLvlLbl val="0"/>
      </c:catAx>
      <c:valAx>
        <c:axId val="-79328512"/>
        <c:scaling>
          <c:orientation val="minMax"/>
        </c:scaling>
        <c:delete val="0"/>
        <c:axPos val="l"/>
        <c:majorGridlines>
          <c:spPr>
            <a:ln w="9525" cap="flat" cmpd="sng" algn="ctr">
              <a:solidFill>
                <a:schemeClr val="tx1">
                  <a:lumMod val="15000"/>
                  <a:lumOff val="85000"/>
                </a:schemeClr>
              </a:solidFill>
              <a:round/>
            </a:ln>
            <a:effectLst/>
          </c:spPr>
        </c:majorGridlines>
        <c:numFmt formatCode="0.00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7932960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v>No Change</c:v>
          </c:tx>
          <c:spPr>
            <a:solidFill>
              <a:schemeClr val="accent1"/>
            </a:solidFill>
            <a:ln>
              <a:noFill/>
            </a:ln>
            <a:effectLst/>
          </c:spPr>
          <c:invertIfNegative val="0"/>
          <c:cat>
            <c:strRef>
              <c:f>'[Validation_Policy_Saunrail.xlsx]Policy (2)'!$B$3:$B$14</c:f>
              <c:strCache>
                <c:ptCount val="12"/>
                <c:pt idx="0">
                  <c:v>SLR</c:v>
                </c:pt>
                <c:pt idx="1">
                  <c:v>AMTRAK</c:v>
                </c:pt>
                <c:pt idx="2">
                  <c:v>CSS</c:v>
                </c:pt>
                <c:pt idx="3">
                  <c:v>LCS</c:v>
                </c:pt>
                <c:pt idx="4">
                  <c:v>FLHS</c:v>
                </c:pt>
                <c:pt idx="5">
                  <c:v>WPS</c:v>
                </c:pt>
                <c:pt idx="6">
                  <c:v>MLS</c:v>
                </c:pt>
                <c:pt idx="7">
                  <c:v>ATSS</c:v>
                </c:pt>
                <c:pt idx="8">
                  <c:v>LWS</c:v>
                </c:pt>
                <c:pt idx="9">
                  <c:v>LMS</c:v>
                </c:pt>
                <c:pt idx="10">
                  <c:v>SFS</c:v>
                </c:pt>
                <c:pt idx="11">
                  <c:v>DBS</c:v>
                </c:pt>
              </c:strCache>
            </c:strRef>
          </c:cat>
          <c:val>
            <c:numRef>
              <c:f>'[Validation_Policy_Saunrail.xlsx]Policy (2)'!$C$23:$C$34</c:f>
              <c:numCache>
                <c:formatCode>0.000</c:formatCode>
                <c:ptCount val="12"/>
                <c:pt idx="0">
                  <c:v>516.16516000000001</c:v>
                </c:pt>
                <c:pt idx="1">
                  <c:v>106.51075</c:v>
                </c:pt>
                <c:pt idx="2">
                  <c:v>432.00639000000001</c:v>
                </c:pt>
                <c:pt idx="3">
                  <c:v>352.53712000000002</c:v>
                </c:pt>
                <c:pt idx="4">
                  <c:v>232.80151000000001</c:v>
                </c:pt>
                <c:pt idx="5">
                  <c:v>462.76279</c:v>
                </c:pt>
                <c:pt idx="6">
                  <c:v>172.45491000000001</c:v>
                </c:pt>
                <c:pt idx="7">
                  <c:v>275.16971999999998</c:v>
                </c:pt>
                <c:pt idx="8">
                  <c:v>175.79139000000001</c:v>
                </c:pt>
                <c:pt idx="9">
                  <c:v>317.50355000000002</c:v>
                </c:pt>
                <c:pt idx="10">
                  <c:v>222.25033999999999</c:v>
                </c:pt>
                <c:pt idx="11">
                  <c:v>391.30014</c:v>
                </c:pt>
              </c:numCache>
            </c:numRef>
          </c:val>
          <c:extLst>
            <c:ext xmlns:c16="http://schemas.microsoft.com/office/drawing/2014/chart" uri="{C3380CC4-5D6E-409C-BE32-E72D297353CC}">
              <c16:uniqueId val="{00000000-AFFE-4265-A13E-B646B513A311}"/>
            </c:ext>
          </c:extLst>
        </c:ser>
        <c:ser>
          <c:idx val="1"/>
          <c:order val="1"/>
          <c:tx>
            <c:v>10% Increase</c:v>
          </c:tx>
          <c:spPr>
            <a:solidFill>
              <a:schemeClr val="accent2"/>
            </a:solidFill>
            <a:ln>
              <a:noFill/>
            </a:ln>
            <a:effectLst/>
          </c:spPr>
          <c:invertIfNegative val="0"/>
          <c:cat>
            <c:strRef>
              <c:f>'[Validation_Policy_Saunrail.xlsx]Policy (2)'!$B$3:$B$14</c:f>
              <c:strCache>
                <c:ptCount val="12"/>
                <c:pt idx="0">
                  <c:v>SLR</c:v>
                </c:pt>
                <c:pt idx="1">
                  <c:v>AMTRAK</c:v>
                </c:pt>
                <c:pt idx="2">
                  <c:v>CSS</c:v>
                </c:pt>
                <c:pt idx="3">
                  <c:v>LCS</c:v>
                </c:pt>
                <c:pt idx="4">
                  <c:v>FLHS</c:v>
                </c:pt>
                <c:pt idx="5">
                  <c:v>WPS</c:v>
                </c:pt>
                <c:pt idx="6">
                  <c:v>MLS</c:v>
                </c:pt>
                <c:pt idx="7">
                  <c:v>ATSS</c:v>
                </c:pt>
                <c:pt idx="8">
                  <c:v>LWS</c:v>
                </c:pt>
                <c:pt idx="9">
                  <c:v>LMS</c:v>
                </c:pt>
                <c:pt idx="10">
                  <c:v>SFS</c:v>
                </c:pt>
                <c:pt idx="11">
                  <c:v>DBS</c:v>
                </c:pt>
              </c:strCache>
            </c:strRef>
          </c:cat>
          <c:val>
            <c:numRef>
              <c:f>'[Validation_Policy_Saunrail.xlsx]Policy (2)'!$F$23:$F$34</c:f>
              <c:numCache>
                <c:formatCode>0.000</c:formatCode>
                <c:ptCount val="12"/>
                <c:pt idx="0">
                  <c:v>553.32493999999997</c:v>
                </c:pt>
                <c:pt idx="1">
                  <c:v>147.53402</c:v>
                </c:pt>
                <c:pt idx="2">
                  <c:v>475.65168999999997</c:v>
                </c:pt>
                <c:pt idx="3">
                  <c:v>395.38605999999999</c:v>
                </c:pt>
                <c:pt idx="4">
                  <c:v>263.23065000000003</c:v>
                </c:pt>
                <c:pt idx="5">
                  <c:v>500.68797000000001</c:v>
                </c:pt>
                <c:pt idx="6">
                  <c:v>200.24074999999999</c:v>
                </c:pt>
                <c:pt idx="7">
                  <c:v>311.62943999999999</c:v>
                </c:pt>
                <c:pt idx="8">
                  <c:v>213.97968</c:v>
                </c:pt>
                <c:pt idx="9">
                  <c:v>337.06499000000002</c:v>
                </c:pt>
                <c:pt idx="10">
                  <c:v>265.20006999999998</c:v>
                </c:pt>
                <c:pt idx="11">
                  <c:v>405.46145000000001</c:v>
                </c:pt>
              </c:numCache>
            </c:numRef>
          </c:val>
          <c:extLst>
            <c:ext xmlns:c16="http://schemas.microsoft.com/office/drawing/2014/chart" uri="{C3380CC4-5D6E-409C-BE32-E72D297353CC}">
              <c16:uniqueId val="{00000001-AFFE-4265-A13E-B646B513A311}"/>
            </c:ext>
          </c:extLst>
        </c:ser>
        <c:ser>
          <c:idx val="2"/>
          <c:order val="2"/>
          <c:tx>
            <c:v>25% increase</c:v>
          </c:tx>
          <c:spPr>
            <a:solidFill>
              <a:schemeClr val="accent3"/>
            </a:solidFill>
            <a:ln>
              <a:noFill/>
            </a:ln>
            <a:effectLst/>
          </c:spPr>
          <c:invertIfNegative val="0"/>
          <c:cat>
            <c:strRef>
              <c:f>'[Validation_Policy_Saunrail.xlsx]Policy (2)'!$B$3:$B$14</c:f>
              <c:strCache>
                <c:ptCount val="12"/>
                <c:pt idx="0">
                  <c:v>SLR</c:v>
                </c:pt>
                <c:pt idx="1">
                  <c:v>AMTRAK</c:v>
                </c:pt>
                <c:pt idx="2">
                  <c:v>CSS</c:v>
                </c:pt>
                <c:pt idx="3">
                  <c:v>LCS</c:v>
                </c:pt>
                <c:pt idx="4">
                  <c:v>FLHS</c:v>
                </c:pt>
                <c:pt idx="5">
                  <c:v>WPS</c:v>
                </c:pt>
                <c:pt idx="6">
                  <c:v>MLS</c:v>
                </c:pt>
                <c:pt idx="7">
                  <c:v>ATSS</c:v>
                </c:pt>
                <c:pt idx="8">
                  <c:v>LWS</c:v>
                </c:pt>
                <c:pt idx="9">
                  <c:v>LMS</c:v>
                </c:pt>
                <c:pt idx="10">
                  <c:v>SFS</c:v>
                </c:pt>
                <c:pt idx="11">
                  <c:v>DBS</c:v>
                </c:pt>
              </c:strCache>
            </c:strRef>
          </c:cat>
          <c:val>
            <c:numRef>
              <c:f>'[Validation_Policy_Saunrail.xlsx]Policy (2)'!$G$23:$G$34</c:f>
              <c:numCache>
                <c:formatCode>0.000</c:formatCode>
                <c:ptCount val="12"/>
                <c:pt idx="0">
                  <c:v>609.06462999999997</c:v>
                </c:pt>
                <c:pt idx="1">
                  <c:v>209.06891999999999</c:v>
                </c:pt>
                <c:pt idx="2">
                  <c:v>541.11963000000003</c:v>
                </c:pt>
                <c:pt idx="3">
                  <c:v>459.65947</c:v>
                </c:pt>
                <c:pt idx="4">
                  <c:v>308.87437</c:v>
                </c:pt>
                <c:pt idx="5">
                  <c:v>557.57574</c:v>
                </c:pt>
                <c:pt idx="6">
                  <c:v>241.9195</c:v>
                </c:pt>
                <c:pt idx="7">
                  <c:v>366.31900000000002</c:v>
                </c:pt>
                <c:pt idx="8">
                  <c:v>271.26211000000001</c:v>
                </c:pt>
                <c:pt idx="9">
                  <c:v>366.40715999999998</c:v>
                </c:pt>
                <c:pt idx="10">
                  <c:v>329.62464999999997</c:v>
                </c:pt>
                <c:pt idx="11">
                  <c:v>426.70341000000002</c:v>
                </c:pt>
              </c:numCache>
            </c:numRef>
          </c:val>
          <c:extLst>
            <c:ext xmlns:c16="http://schemas.microsoft.com/office/drawing/2014/chart" uri="{C3380CC4-5D6E-409C-BE32-E72D297353CC}">
              <c16:uniqueId val="{00000002-AFFE-4265-A13E-B646B513A311}"/>
            </c:ext>
          </c:extLst>
        </c:ser>
        <c:dLbls>
          <c:showLegendKey val="0"/>
          <c:showVal val="0"/>
          <c:showCatName val="0"/>
          <c:showSerName val="0"/>
          <c:showPercent val="0"/>
          <c:showBubbleSize val="0"/>
        </c:dLbls>
        <c:gapWidth val="219"/>
        <c:overlap val="-27"/>
        <c:axId val="1880582304"/>
        <c:axId val="-92791936"/>
      </c:barChart>
      <c:catAx>
        <c:axId val="18805823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92791936"/>
        <c:crosses val="autoZero"/>
        <c:auto val="1"/>
        <c:lblAlgn val="ctr"/>
        <c:lblOffset val="100"/>
        <c:noMultiLvlLbl val="0"/>
      </c:catAx>
      <c:valAx>
        <c:axId val="-92791936"/>
        <c:scaling>
          <c:orientation val="minMax"/>
        </c:scaling>
        <c:delete val="0"/>
        <c:axPos val="l"/>
        <c:majorGridlines>
          <c:spPr>
            <a:ln w="9525" cap="flat" cmpd="sng" algn="ctr">
              <a:solidFill>
                <a:schemeClr val="tx1">
                  <a:lumMod val="15000"/>
                  <a:lumOff val="85000"/>
                </a:schemeClr>
              </a:solidFill>
              <a:round/>
            </a:ln>
            <a:effectLst/>
          </c:spPr>
        </c:majorGridlines>
        <c:numFmt formatCode="0.00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88058230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v>No Change</c:v>
          </c:tx>
          <c:spPr>
            <a:solidFill>
              <a:schemeClr val="accent1"/>
            </a:solidFill>
            <a:ln>
              <a:noFill/>
            </a:ln>
            <a:effectLst/>
          </c:spPr>
          <c:invertIfNegative val="0"/>
          <c:cat>
            <c:strRef>
              <c:f>'[Validation_Policy_Saunrail.xlsx]Policy (2)'!$B$3:$B$14</c:f>
              <c:strCache>
                <c:ptCount val="12"/>
                <c:pt idx="0">
                  <c:v>SLR</c:v>
                </c:pt>
                <c:pt idx="1">
                  <c:v>AMTRAK</c:v>
                </c:pt>
                <c:pt idx="2">
                  <c:v>CSS</c:v>
                </c:pt>
                <c:pt idx="3">
                  <c:v>LCS</c:v>
                </c:pt>
                <c:pt idx="4">
                  <c:v>FLHS</c:v>
                </c:pt>
                <c:pt idx="5">
                  <c:v>WPS</c:v>
                </c:pt>
                <c:pt idx="6">
                  <c:v>MLS</c:v>
                </c:pt>
                <c:pt idx="7">
                  <c:v>ATSS</c:v>
                </c:pt>
                <c:pt idx="8">
                  <c:v>LWS</c:v>
                </c:pt>
                <c:pt idx="9">
                  <c:v>LMS</c:v>
                </c:pt>
                <c:pt idx="10">
                  <c:v>SFS</c:v>
                </c:pt>
                <c:pt idx="11">
                  <c:v>DBS</c:v>
                </c:pt>
              </c:strCache>
            </c:strRef>
          </c:cat>
          <c:val>
            <c:numRef>
              <c:f>'[Validation_Policy_Saunrail.xlsx]Policy (2)'!$C$3:$C$14</c:f>
              <c:numCache>
                <c:formatCode>0.000</c:formatCode>
                <c:ptCount val="12"/>
                <c:pt idx="0">
                  <c:v>458.94823000000002</c:v>
                </c:pt>
                <c:pt idx="1">
                  <c:v>104.41218000000001</c:v>
                </c:pt>
                <c:pt idx="2">
                  <c:v>405.14922999999999</c:v>
                </c:pt>
                <c:pt idx="3">
                  <c:v>398.75340999999997</c:v>
                </c:pt>
                <c:pt idx="4">
                  <c:v>203.7133</c:v>
                </c:pt>
                <c:pt idx="5">
                  <c:v>418.58557999999999</c:v>
                </c:pt>
                <c:pt idx="6">
                  <c:v>177.81691000000001</c:v>
                </c:pt>
                <c:pt idx="7">
                  <c:v>249.85302999999999</c:v>
                </c:pt>
                <c:pt idx="8">
                  <c:v>213.41907</c:v>
                </c:pt>
                <c:pt idx="9">
                  <c:v>344.10131000000001</c:v>
                </c:pt>
                <c:pt idx="10">
                  <c:v>243.47754</c:v>
                </c:pt>
                <c:pt idx="11">
                  <c:v>442.68128000000002</c:v>
                </c:pt>
              </c:numCache>
            </c:numRef>
          </c:val>
          <c:extLst>
            <c:ext xmlns:c16="http://schemas.microsoft.com/office/drawing/2014/chart" uri="{C3380CC4-5D6E-409C-BE32-E72D297353CC}">
              <c16:uniqueId val="{00000000-9409-4E5A-9674-58C0DA341F66}"/>
            </c:ext>
          </c:extLst>
        </c:ser>
        <c:ser>
          <c:idx val="1"/>
          <c:order val="1"/>
          <c:tx>
            <c:v>10% Increase</c:v>
          </c:tx>
          <c:spPr>
            <a:solidFill>
              <a:schemeClr val="accent2"/>
            </a:solidFill>
            <a:ln>
              <a:noFill/>
            </a:ln>
            <a:effectLst/>
          </c:spPr>
          <c:invertIfNegative val="0"/>
          <c:cat>
            <c:strRef>
              <c:f>'[Validation_Policy_Saunrail.xlsx]Policy (2)'!$B$3:$B$14</c:f>
              <c:strCache>
                <c:ptCount val="12"/>
                <c:pt idx="0">
                  <c:v>SLR</c:v>
                </c:pt>
                <c:pt idx="1">
                  <c:v>AMTRAK</c:v>
                </c:pt>
                <c:pt idx="2">
                  <c:v>CSS</c:v>
                </c:pt>
                <c:pt idx="3">
                  <c:v>LCS</c:v>
                </c:pt>
                <c:pt idx="4">
                  <c:v>FLHS</c:v>
                </c:pt>
                <c:pt idx="5">
                  <c:v>WPS</c:v>
                </c:pt>
                <c:pt idx="6">
                  <c:v>MLS</c:v>
                </c:pt>
                <c:pt idx="7">
                  <c:v>ATSS</c:v>
                </c:pt>
                <c:pt idx="8">
                  <c:v>LWS</c:v>
                </c:pt>
                <c:pt idx="9">
                  <c:v>LMS</c:v>
                </c:pt>
                <c:pt idx="10">
                  <c:v>SFS</c:v>
                </c:pt>
                <c:pt idx="11">
                  <c:v>DBS</c:v>
                </c:pt>
              </c:strCache>
            </c:strRef>
          </c:cat>
          <c:val>
            <c:numRef>
              <c:f>'[Validation_Policy_Saunrail.xlsx]Policy (2)'!$H$3:$H$14</c:f>
              <c:numCache>
                <c:formatCode>0.000</c:formatCode>
                <c:ptCount val="12"/>
                <c:pt idx="0">
                  <c:v>463.97991000000002</c:v>
                </c:pt>
                <c:pt idx="1">
                  <c:v>114.47554</c:v>
                </c:pt>
                <c:pt idx="2">
                  <c:v>435.33931000000001</c:v>
                </c:pt>
                <c:pt idx="3">
                  <c:v>423.91181</c:v>
                </c:pt>
                <c:pt idx="4">
                  <c:v>208.74498</c:v>
                </c:pt>
                <c:pt idx="5">
                  <c:v>443.74398000000002</c:v>
                </c:pt>
                <c:pt idx="6">
                  <c:v>197.94363000000001</c:v>
                </c:pt>
                <c:pt idx="7">
                  <c:v>269.97975000000002</c:v>
                </c:pt>
                <c:pt idx="8">
                  <c:v>223.48242999999999</c:v>
                </c:pt>
                <c:pt idx="9">
                  <c:v>359.19635</c:v>
                </c:pt>
                <c:pt idx="10">
                  <c:v>243.47754</c:v>
                </c:pt>
                <c:pt idx="11">
                  <c:v>442.68128000000002</c:v>
                </c:pt>
              </c:numCache>
            </c:numRef>
          </c:val>
          <c:extLst>
            <c:ext xmlns:c16="http://schemas.microsoft.com/office/drawing/2014/chart" uri="{C3380CC4-5D6E-409C-BE32-E72D297353CC}">
              <c16:uniqueId val="{00000001-9409-4E5A-9674-58C0DA341F66}"/>
            </c:ext>
          </c:extLst>
        </c:ser>
        <c:ser>
          <c:idx val="2"/>
          <c:order val="2"/>
          <c:tx>
            <c:v>25% increase</c:v>
          </c:tx>
          <c:spPr>
            <a:solidFill>
              <a:schemeClr val="accent3"/>
            </a:solidFill>
            <a:ln>
              <a:noFill/>
            </a:ln>
            <a:effectLst/>
          </c:spPr>
          <c:invertIfNegative val="0"/>
          <c:cat>
            <c:strRef>
              <c:f>'[Validation_Policy_Saunrail.xlsx]Policy (2)'!$B$3:$B$14</c:f>
              <c:strCache>
                <c:ptCount val="12"/>
                <c:pt idx="0">
                  <c:v>SLR</c:v>
                </c:pt>
                <c:pt idx="1">
                  <c:v>AMTRAK</c:v>
                </c:pt>
                <c:pt idx="2">
                  <c:v>CSS</c:v>
                </c:pt>
                <c:pt idx="3">
                  <c:v>LCS</c:v>
                </c:pt>
                <c:pt idx="4">
                  <c:v>FLHS</c:v>
                </c:pt>
                <c:pt idx="5">
                  <c:v>WPS</c:v>
                </c:pt>
                <c:pt idx="6">
                  <c:v>MLS</c:v>
                </c:pt>
                <c:pt idx="7">
                  <c:v>ATSS</c:v>
                </c:pt>
                <c:pt idx="8">
                  <c:v>LWS</c:v>
                </c:pt>
                <c:pt idx="9">
                  <c:v>LMS</c:v>
                </c:pt>
                <c:pt idx="10">
                  <c:v>SFS</c:v>
                </c:pt>
                <c:pt idx="11">
                  <c:v>DBS</c:v>
                </c:pt>
              </c:strCache>
            </c:strRef>
          </c:cat>
          <c:val>
            <c:numRef>
              <c:f>'[Validation_Policy_Saunrail.xlsx]Policy (2)'!$I$3:$I$14</c:f>
              <c:numCache>
                <c:formatCode>0.000</c:formatCode>
                <c:ptCount val="12"/>
                <c:pt idx="0">
                  <c:v>471.52742999999998</c:v>
                </c:pt>
                <c:pt idx="1">
                  <c:v>129.57058000000001</c:v>
                </c:pt>
                <c:pt idx="2">
                  <c:v>480.62443000000002</c:v>
                </c:pt>
                <c:pt idx="3">
                  <c:v>461.64940999999999</c:v>
                </c:pt>
                <c:pt idx="4">
                  <c:v>216.29249999999999</c:v>
                </c:pt>
                <c:pt idx="5">
                  <c:v>481.48158000000001</c:v>
                </c:pt>
                <c:pt idx="6">
                  <c:v>228.13371000000001</c:v>
                </c:pt>
                <c:pt idx="7">
                  <c:v>300.16982999999999</c:v>
                </c:pt>
                <c:pt idx="8">
                  <c:v>238.57747000000001</c:v>
                </c:pt>
                <c:pt idx="9">
                  <c:v>381.83891</c:v>
                </c:pt>
                <c:pt idx="10">
                  <c:v>243.47754</c:v>
                </c:pt>
                <c:pt idx="11">
                  <c:v>442.68128000000002</c:v>
                </c:pt>
              </c:numCache>
            </c:numRef>
          </c:val>
          <c:extLst>
            <c:ext xmlns:c16="http://schemas.microsoft.com/office/drawing/2014/chart" uri="{C3380CC4-5D6E-409C-BE32-E72D297353CC}">
              <c16:uniqueId val="{00000002-9409-4E5A-9674-58C0DA341F66}"/>
            </c:ext>
          </c:extLst>
        </c:ser>
        <c:dLbls>
          <c:showLegendKey val="0"/>
          <c:showVal val="0"/>
          <c:showCatName val="0"/>
          <c:showSerName val="0"/>
          <c:showPercent val="0"/>
          <c:showBubbleSize val="0"/>
        </c:dLbls>
        <c:gapWidth val="219"/>
        <c:overlap val="-27"/>
        <c:axId val="1956007472"/>
        <c:axId val="-79857984"/>
      </c:barChart>
      <c:catAx>
        <c:axId val="19560074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79857984"/>
        <c:crosses val="autoZero"/>
        <c:auto val="1"/>
        <c:lblAlgn val="ctr"/>
        <c:lblOffset val="100"/>
        <c:noMultiLvlLbl val="0"/>
      </c:catAx>
      <c:valAx>
        <c:axId val="-79857984"/>
        <c:scaling>
          <c:orientation val="minMax"/>
        </c:scaling>
        <c:delete val="0"/>
        <c:axPos val="l"/>
        <c:majorGridlines>
          <c:spPr>
            <a:ln w="9525" cap="flat" cmpd="sng" algn="ctr">
              <a:solidFill>
                <a:schemeClr val="tx1">
                  <a:lumMod val="15000"/>
                  <a:lumOff val="85000"/>
                </a:schemeClr>
              </a:solidFill>
              <a:round/>
            </a:ln>
            <a:effectLst/>
          </c:spPr>
        </c:majorGridlines>
        <c:numFmt formatCode="0.00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95600747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v>No Change</c:v>
          </c:tx>
          <c:spPr>
            <a:solidFill>
              <a:schemeClr val="accent1"/>
            </a:solidFill>
            <a:ln>
              <a:noFill/>
            </a:ln>
            <a:effectLst/>
          </c:spPr>
          <c:invertIfNegative val="0"/>
          <c:cat>
            <c:strRef>
              <c:f>'[Validation_Policy_Saunrail.xlsx]Policy (2)'!$B$3:$B$14</c:f>
              <c:strCache>
                <c:ptCount val="12"/>
                <c:pt idx="0">
                  <c:v>SLR</c:v>
                </c:pt>
                <c:pt idx="1">
                  <c:v>AMTRAK</c:v>
                </c:pt>
                <c:pt idx="2">
                  <c:v>CSS</c:v>
                </c:pt>
                <c:pt idx="3">
                  <c:v>LCS</c:v>
                </c:pt>
                <c:pt idx="4">
                  <c:v>FLHS</c:v>
                </c:pt>
                <c:pt idx="5">
                  <c:v>WPS</c:v>
                </c:pt>
                <c:pt idx="6">
                  <c:v>MLS</c:v>
                </c:pt>
                <c:pt idx="7">
                  <c:v>ATSS</c:v>
                </c:pt>
                <c:pt idx="8">
                  <c:v>LWS</c:v>
                </c:pt>
                <c:pt idx="9">
                  <c:v>LMS</c:v>
                </c:pt>
                <c:pt idx="10">
                  <c:v>SFS</c:v>
                </c:pt>
                <c:pt idx="11">
                  <c:v>DBS</c:v>
                </c:pt>
              </c:strCache>
            </c:strRef>
          </c:cat>
          <c:val>
            <c:numRef>
              <c:f>'[Validation_Policy_Saunrail.xlsx]Policy (2)'!$C$23:$C$34</c:f>
              <c:numCache>
                <c:formatCode>0.000</c:formatCode>
                <c:ptCount val="12"/>
                <c:pt idx="0">
                  <c:v>516.16516000000001</c:v>
                </c:pt>
                <c:pt idx="1">
                  <c:v>106.51075</c:v>
                </c:pt>
                <c:pt idx="2">
                  <c:v>432.00639000000001</c:v>
                </c:pt>
                <c:pt idx="3">
                  <c:v>352.53712000000002</c:v>
                </c:pt>
                <c:pt idx="4">
                  <c:v>232.80151000000001</c:v>
                </c:pt>
                <c:pt idx="5">
                  <c:v>462.76279</c:v>
                </c:pt>
                <c:pt idx="6">
                  <c:v>172.45491000000001</c:v>
                </c:pt>
                <c:pt idx="7">
                  <c:v>275.16971999999998</c:v>
                </c:pt>
                <c:pt idx="8">
                  <c:v>175.79139000000001</c:v>
                </c:pt>
                <c:pt idx="9">
                  <c:v>317.50355000000002</c:v>
                </c:pt>
                <c:pt idx="10">
                  <c:v>222.25033999999999</c:v>
                </c:pt>
                <c:pt idx="11">
                  <c:v>391.30014</c:v>
                </c:pt>
              </c:numCache>
            </c:numRef>
          </c:val>
          <c:extLst>
            <c:ext xmlns:c16="http://schemas.microsoft.com/office/drawing/2014/chart" uri="{C3380CC4-5D6E-409C-BE32-E72D297353CC}">
              <c16:uniqueId val="{00000000-2740-4EFD-8112-B7D79669C42C}"/>
            </c:ext>
          </c:extLst>
        </c:ser>
        <c:ser>
          <c:idx val="1"/>
          <c:order val="1"/>
          <c:tx>
            <c:v>10% Increase</c:v>
          </c:tx>
          <c:spPr>
            <a:solidFill>
              <a:schemeClr val="accent2"/>
            </a:solidFill>
            <a:ln>
              <a:noFill/>
            </a:ln>
            <a:effectLst/>
          </c:spPr>
          <c:invertIfNegative val="0"/>
          <c:cat>
            <c:strRef>
              <c:f>'[Validation_Policy_Saunrail.xlsx]Policy (2)'!$B$3:$B$14</c:f>
              <c:strCache>
                <c:ptCount val="12"/>
                <c:pt idx="0">
                  <c:v>SLR</c:v>
                </c:pt>
                <c:pt idx="1">
                  <c:v>AMTRAK</c:v>
                </c:pt>
                <c:pt idx="2">
                  <c:v>CSS</c:v>
                </c:pt>
                <c:pt idx="3">
                  <c:v>LCS</c:v>
                </c:pt>
                <c:pt idx="4">
                  <c:v>FLHS</c:v>
                </c:pt>
                <c:pt idx="5">
                  <c:v>WPS</c:v>
                </c:pt>
                <c:pt idx="6">
                  <c:v>MLS</c:v>
                </c:pt>
                <c:pt idx="7">
                  <c:v>ATSS</c:v>
                </c:pt>
                <c:pt idx="8">
                  <c:v>LWS</c:v>
                </c:pt>
                <c:pt idx="9">
                  <c:v>LMS</c:v>
                </c:pt>
                <c:pt idx="10">
                  <c:v>SFS</c:v>
                </c:pt>
                <c:pt idx="11">
                  <c:v>DBS</c:v>
                </c:pt>
              </c:strCache>
            </c:strRef>
          </c:cat>
          <c:val>
            <c:numRef>
              <c:f>'[Validation_Policy_Saunrail.xlsx]Policy (2)'!$H$23:$H$34</c:f>
              <c:numCache>
                <c:formatCode>0.000</c:formatCode>
                <c:ptCount val="12"/>
                <c:pt idx="0">
                  <c:v>523.01927999999998</c:v>
                </c:pt>
                <c:pt idx="1">
                  <c:v>120.21899000000001</c:v>
                </c:pt>
                <c:pt idx="2">
                  <c:v>473.13110999999998</c:v>
                </c:pt>
                <c:pt idx="3">
                  <c:v>386.80772000000002</c:v>
                </c:pt>
                <c:pt idx="4">
                  <c:v>239.65563</c:v>
                </c:pt>
                <c:pt idx="5">
                  <c:v>497.03339</c:v>
                </c:pt>
                <c:pt idx="6">
                  <c:v>199.87138999999999</c:v>
                </c:pt>
                <c:pt idx="7">
                  <c:v>302.58620000000002</c:v>
                </c:pt>
                <c:pt idx="8">
                  <c:v>189.49963</c:v>
                </c:pt>
                <c:pt idx="9">
                  <c:v>338.06590999999997</c:v>
                </c:pt>
                <c:pt idx="10">
                  <c:v>222.25033999999999</c:v>
                </c:pt>
                <c:pt idx="11">
                  <c:v>391.30014</c:v>
                </c:pt>
              </c:numCache>
            </c:numRef>
          </c:val>
          <c:extLst>
            <c:ext xmlns:c16="http://schemas.microsoft.com/office/drawing/2014/chart" uri="{C3380CC4-5D6E-409C-BE32-E72D297353CC}">
              <c16:uniqueId val="{00000001-2740-4EFD-8112-B7D79669C42C}"/>
            </c:ext>
          </c:extLst>
        </c:ser>
        <c:ser>
          <c:idx val="2"/>
          <c:order val="2"/>
          <c:tx>
            <c:v>25% increase</c:v>
          </c:tx>
          <c:spPr>
            <a:solidFill>
              <a:schemeClr val="accent3"/>
            </a:solidFill>
            <a:ln>
              <a:noFill/>
            </a:ln>
            <a:effectLst/>
          </c:spPr>
          <c:invertIfNegative val="0"/>
          <c:cat>
            <c:strRef>
              <c:f>'[Validation_Policy_Saunrail.xlsx]Policy (2)'!$B$3:$B$14</c:f>
              <c:strCache>
                <c:ptCount val="12"/>
                <c:pt idx="0">
                  <c:v>SLR</c:v>
                </c:pt>
                <c:pt idx="1">
                  <c:v>AMTRAK</c:v>
                </c:pt>
                <c:pt idx="2">
                  <c:v>CSS</c:v>
                </c:pt>
                <c:pt idx="3">
                  <c:v>LCS</c:v>
                </c:pt>
                <c:pt idx="4">
                  <c:v>FLHS</c:v>
                </c:pt>
                <c:pt idx="5">
                  <c:v>WPS</c:v>
                </c:pt>
                <c:pt idx="6">
                  <c:v>MLS</c:v>
                </c:pt>
                <c:pt idx="7">
                  <c:v>ATSS</c:v>
                </c:pt>
                <c:pt idx="8">
                  <c:v>LWS</c:v>
                </c:pt>
                <c:pt idx="9">
                  <c:v>LMS</c:v>
                </c:pt>
                <c:pt idx="10">
                  <c:v>SFS</c:v>
                </c:pt>
                <c:pt idx="11">
                  <c:v>DBS</c:v>
                </c:pt>
              </c:strCache>
            </c:strRef>
          </c:cat>
          <c:val>
            <c:numRef>
              <c:f>'[Validation_Policy_Saunrail.xlsx]Policy (2)'!$I$23:$I$34</c:f>
              <c:numCache>
                <c:formatCode>0.000</c:formatCode>
                <c:ptCount val="12"/>
                <c:pt idx="0">
                  <c:v>533.30046000000004</c:v>
                </c:pt>
                <c:pt idx="1">
                  <c:v>140.78135</c:v>
                </c:pt>
                <c:pt idx="2">
                  <c:v>534.81818999999996</c:v>
                </c:pt>
                <c:pt idx="3">
                  <c:v>438.21361999999999</c:v>
                </c:pt>
                <c:pt idx="4">
                  <c:v>249.93681000000001</c:v>
                </c:pt>
                <c:pt idx="5">
                  <c:v>548.43929000000003</c:v>
                </c:pt>
                <c:pt idx="6">
                  <c:v>240.99610999999999</c:v>
                </c:pt>
                <c:pt idx="7">
                  <c:v>343.71091999999999</c:v>
                </c:pt>
                <c:pt idx="8">
                  <c:v>210.06199000000001</c:v>
                </c:pt>
                <c:pt idx="9">
                  <c:v>368.90944999999999</c:v>
                </c:pt>
                <c:pt idx="10">
                  <c:v>222.25033999999999</c:v>
                </c:pt>
                <c:pt idx="11">
                  <c:v>391.30014</c:v>
                </c:pt>
              </c:numCache>
            </c:numRef>
          </c:val>
          <c:extLst>
            <c:ext xmlns:c16="http://schemas.microsoft.com/office/drawing/2014/chart" uri="{C3380CC4-5D6E-409C-BE32-E72D297353CC}">
              <c16:uniqueId val="{00000002-2740-4EFD-8112-B7D79669C42C}"/>
            </c:ext>
          </c:extLst>
        </c:ser>
        <c:dLbls>
          <c:showLegendKey val="0"/>
          <c:showVal val="0"/>
          <c:showCatName val="0"/>
          <c:showSerName val="0"/>
          <c:showPercent val="0"/>
          <c:showBubbleSize val="0"/>
        </c:dLbls>
        <c:gapWidth val="219"/>
        <c:overlap val="-27"/>
        <c:axId val="-78014800"/>
        <c:axId val="319150480"/>
      </c:barChart>
      <c:catAx>
        <c:axId val="-780148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319150480"/>
        <c:crosses val="autoZero"/>
        <c:auto val="1"/>
        <c:lblAlgn val="ctr"/>
        <c:lblOffset val="100"/>
        <c:noMultiLvlLbl val="0"/>
      </c:catAx>
      <c:valAx>
        <c:axId val="319150480"/>
        <c:scaling>
          <c:orientation val="minMax"/>
        </c:scaling>
        <c:delete val="0"/>
        <c:axPos val="l"/>
        <c:majorGridlines>
          <c:spPr>
            <a:ln w="9525" cap="flat" cmpd="sng" algn="ctr">
              <a:solidFill>
                <a:schemeClr val="tx1">
                  <a:lumMod val="15000"/>
                  <a:lumOff val="85000"/>
                </a:schemeClr>
              </a:solidFill>
              <a:round/>
            </a:ln>
            <a:effectLst/>
          </c:spPr>
        </c:majorGridlines>
        <c:numFmt formatCode="0.00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7801480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23</Pages>
  <Words>7207</Words>
  <Characters>41081</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Shamsunnahar Yasmin</dc:creator>
  <cp:keywords/>
  <dc:description/>
  <cp:lastModifiedBy>Naveen Eluru</cp:lastModifiedBy>
  <cp:revision>5</cp:revision>
  <cp:lastPrinted>2018-03-04T17:12:00Z</cp:lastPrinted>
  <dcterms:created xsi:type="dcterms:W3CDTF">2019-03-29T05:48:00Z</dcterms:created>
  <dcterms:modified xsi:type="dcterms:W3CDTF">2019-04-22T19:23:00Z</dcterms:modified>
</cp:coreProperties>
</file>