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D2933" w14:textId="77777777" w:rsidR="00D400CC" w:rsidRPr="003C405B" w:rsidRDefault="00D400CC" w:rsidP="00D400CC">
      <w:pPr>
        <w:spacing w:line="240" w:lineRule="auto"/>
        <w:jc w:val="center"/>
        <w:rPr>
          <w:rFonts w:ascii="Arial" w:hAnsi="Arial" w:cs="Arial"/>
          <w:b/>
          <w:bCs/>
          <w:szCs w:val="22"/>
        </w:rPr>
      </w:pPr>
      <w:bookmarkStart w:id="0" w:name="_GoBack"/>
      <w:bookmarkEnd w:id="0"/>
      <w:r w:rsidRPr="003C405B">
        <w:rPr>
          <w:rFonts w:ascii="Arial" w:hAnsi="Arial" w:cs="Arial"/>
          <w:b/>
          <w:szCs w:val="22"/>
        </w:rPr>
        <w:t>ANALYSIS OF VEHICLE OWNERSHIP EVOLUTION IN MONTREAL, CANADA USING PSEUDO PANEL ANALYSIS</w:t>
      </w:r>
    </w:p>
    <w:p w14:paraId="7E4267A2" w14:textId="77777777" w:rsidR="00D400CC" w:rsidRPr="003C405B" w:rsidRDefault="00D400CC" w:rsidP="00D400CC">
      <w:pPr>
        <w:tabs>
          <w:tab w:val="left" w:pos="2127"/>
        </w:tabs>
        <w:spacing w:line="240" w:lineRule="auto"/>
        <w:jc w:val="center"/>
        <w:rPr>
          <w:rFonts w:ascii="Arial" w:hAnsi="Arial" w:cs="Arial"/>
          <w:b/>
          <w:bCs/>
          <w:sz w:val="22"/>
          <w:szCs w:val="22"/>
        </w:rPr>
      </w:pPr>
    </w:p>
    <w:p w14:paraId="548EB773" w14:textId="77777777" w:rsidR="00D400CC" w:rsidRPr="003C405B" w:rsidRDefault="00D400CC" w:rsidP="00D400CC">
      <w:pPr>
        <w:spacing w:line="240" w:lineRule="auto"/>
        <w:jc w:val="center"/>
        <w:rPr>
          <w:rFonts w:ascii="Arial" w:hAnsi="Arial" w:cs="Arial"/>
          <w:b/>
          <w:bCs/>
          <w:sz w:val="22"/>
          <w:szCs w:val="22"/>
        </w:rPr>
      </w:pPr>
    </w:p>
    <w:p w14:paraId="02208B86" w14:textId="77777777" w:rsidR="00D400CC" w:rsidRPr="003C405B" w:rsidRDefault="00D400CC" w:rsidP="00D400CC">
      <w:pPr>
        <w:spacing w:line="240" w:lineRule="auto"/>
        <w:jc w:val="center"/>
        <w:rPr>
          <w:rFonts w:ascii="Arial" w:hAnsi="Arial" w:cs="Arial"/>
          <w:b/>
          <w:bCs/>
          <w:sz w:val="22"/>
          <w:szCs w:val="22"/>
        </w:rPr>
      </w:pPr>
    </w:p>
    <w:p w14:paraId="359557DE" w14:textId="77777777" w:rsidR="00D400CC" w:rsidRPr="003C405B" w:rsidRDefault="00D400CC" w:rsidP="00D400CC">
      <w:pPr>
        <w:spacing w:line="240" w:lineRule="auto"/>
        <w:jc w:val="center"/>
        <w:rPr>
          <w:rFonts w:ascii="Arial" w:hAnsi="Arial" w:cs="Arial"/>
          <w:b/>
          <w:bCs/>
          <w:sz w:val="22"/>
          <w:szCs w:val="22"/>
        </w:rPr>
      </w:pPr>
    </w:p>
    <w:p w14:paraId="3D589E5E" w14:textId="77777777" w:rsidR="00D400CC" w:rsidRPr="003C405B" w:rsidRDefault="00D400CC" w:rsidP="004042DC">
      <w:pPr>
        <w:spacing w:line="276" w:lineRule="auto"/>
        <w:jc w:val="center"/>
        <w:rPr>
          <w:rFonts w:ascii="Arial" w:hAnsi="Arial" w:cs="Arial"/>
          <w:b/>
          <w:bCs/>
          <w:sz w:val="22"/>
          <w:szCs w:val="22"/>
        </w:rPr>
      </w:pPr>
      <w:r w:rsidRPr="003C405B">
        <w:rPr>
          <w:rFonts w:ascii="Arial" w:hAnsi="Arial" w:cs="Arial"/>
          <w:b/>
          <w:bCs/>
          <w:sz w:val="22"/>
          <w:szCs w:val="22"/>
        </w:rPr>
        <w:t>Sabreena Anowar</w:t>
      </w:r>
    </w:p>
    <w:p w14:paraId="0BC047E8" w14:textId="77777777" w:rsidR="00D400CC" w:rsidRPr="003C405B" w:rsidRDefault="003C405B" w:rsidP="004042DC">
      <w:pPr>
        <w:spacing w:line="276" w:lineRule="auto"/>
        <w:jc w:val="center"/>
        <w:rPr>
          <w:rFonts w:ascii="Arial" w:hAnsi="Arial" w:cs="Arial"/>
          <w:bCs/>
          <w:sz w:val="22"/>
          <w:szCs w:val="22"/>
        </w:rPr>
      </w:pPr>
      <w:r>
        <w:rPr>
          <w:rFonts w:ascii="Arial" w:hAnsi="Arial" w:cs="Arial"/>
          <w:bCs/>
          <w:sz w:val="22"/>
          <w:szCs w:val="22"/>
        </w:rPr>
        <w:t>PhD</w:t>
      </w:r>
      <w:r w:rsidR="00D400CC" w:rsidRPr="003C405B">
        <w:rPr>
          <w:rFonts w:ascii="Arial" w:hAnsi="Arial" w:cs="Arial"/>
          <w:bCs/>
          <w:sz w:val="22"/>
          <w:szCs w:val="22"/>
        </w:rPr>
        <w:t xml:space="preserve"> </w:t>
      </w:r>
      <w:r>
        <w:rPr>
          <w:rFonts w:ascii="Arial" w:hAnsi="Arial" w:cs="Arial"/>
          <w:bCs/>
          <w:sz w:val="22"/>
          <w:szCs w:val="22"/>
        </w:rPr>
        <w:t>Candidate</w:t>
      </w:r>
    </w:p>
    <w:p w14:paraId="6A9334E5"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Cs/>
          <w:sz w:val="22"/>
          <w:szCs w:val="22"/>
        </w:rPr>
        <w:t>Department of Civil Engineering &amp; Applied Mechanics</w:t>
      </w:r>
    </w:p>
    <w:p w14:paraId="2C611613"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Cs/>
          <w:sz w:val="22"/>
          <w:szCs w:val="22"/>
        </w:rPr>
        <w:t>McGill University</w:t>
      </w:r>
    </w:p>
    <w:p w14:paraId="2398AB6C"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Cs/>
          <w:sz w:val="22"/>
          <w:szCs w:val="22"/>
        </w:rPr>
        <w:t>Tel: 1-438-820-2880, Fax: 1-514-398-7361</w:t>
      </w:r>
    </w:p>
    <w:p w14:paraId="32F523E1"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Cs/>
          <w:sz w:val="22"/>
          <w:szCs w:val="22"/>
        </w:rPr>
        <w:t xml:space="preserve">Email: </w:t>
      </w:r>
      <w:hyperlink r:id="rId11" w:history="1">
        <w:r w:rsidRPr="00AD0301">
          <w:rPr>
            <w:rStyle w:val="Hyperlink"/>
            <w:rFonts w:ascii="Arial" w:hAnsi="Arial" w:cs="Arial"/>
            <w:bCs/>
            <w:sz w:val="22"/>
            <w:szCs w:val="22"/>
          </w:rPr>
          <w:t>sabreena.anowar@mail.mcgill.ca</w:t>
        </w:r>
      </w:hyperlink>
    </w:p>
    <w:p w14:paraId="016E39D2" w14:textId="77777777" w:rsidR="00D400CC" w:rsidRPr="003C405B" w:rsidRDefault="00D400CC" w:rsidP="004042DC">
      <w:pPr>
        <w:spacing w:line="276" w:lineRule="auto"/>
        <w:jc w:val="center"/>
        <w:rPr>
          <w:rFonts w:ascii="Arial" w:hAnsi="Arial" w:cs="Arial"/>
          <w:b/>
          <w:bCs/>
          <w:sz w:val="22"/>
          <w:szCs w:val="22"/>
        </w:rPr>
      </w:pPr>
    </w:p>
    <w:p w14:paraId="7CACE0E9" w14:textId="77777777" w:rsidR="00D400CC" w:rsidRPr="003C405B" w:rsidRDefault="00D400CC" w:rsidP="004042DC">
      <w:pPr>
        <w:spacing w:line="276" w:lineRule="auto"/>
        <w:jc w:val="center"/>
        <w:rPr>
          <w:rFonts w:ascii="Arial" w:hAnsi="Arial" w:cs="Arial"/>
          <w:b/>
          <w:bCs/>
          <w:sz w:val="22"/>
          <w:szCs w:val="22"/>
        </w:rPr>
      </w:pPr>
    </w:p>
    <w:p w14:paraId="0F3D509F"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
          <w:bCs/>
          <w:sz w:val="22"/>
          <w:szCs w:val="22"/>
        </w:rPr>
        <w:t>Naveen Eluru</w:t>
      </w:r>
      <w:r w:rsidRPr="003C405B">
        <w:rPr>
          <w:rFonts w:ascii="Arial" w:hAnsi="Arial" w:cs="Arial"/>
          <w:bCs/>
          <w:sz w:val="22"/>
          <w:szCs w:val="22"/>
        </w:rPr>
        <w:t>*</w:t>
      </w:r>
    </w:p>
    <w:p w14:paraId="3E4A9A16" w14:textId="77777777" w:rsidR="00D400CC" w:rsidRPr="003C405B" w:rsidRDefault="00AD0301" w:rsidP="004042DC">
      <w:pPr>
        <w:spacing w:line="276" w:lineRule="auto"/>
        <w:jc w:val="center"/>
        <w:rPr>
          <w:rFonts w:ascii="Arial" w:hAnsi="Arial" w:cs="Arial"/>
          <w:bCs/>
          <w:sz w:val="22"/>
          <w:szCs w:val="22"/>
        </w:rPr>
      </w:pPr>
      <w:r>
        <w:rPr>
          <w:rFonts w:ascii="Arial" w:hAnsi="Arial" w:cs="Arial"/>
          <w:bCs/>
          <w:sz w:val="22"/>
          <w:szCs w:val="22"/>
        </w:rPr>
        <w:t>Associate</w:t>
      </w:r>
      <w:r w:rsidR="00D400CC" w:rsidRPr="003C405B">
        <w:rPr>
          <w:rFonts w:ascii="Arial" w:hAnsi="Arial" w:cs="Arial"/>
          <w:bCs/>
          <w:sz w:val="22"/>
          <w:szCs w:val="22"/>
        </w:rPr>
        <w:t xml:space="preserve"> Professor</w:t>
      </w:r>
    </w:p>
    <w:p w14:paraId="4F060BEB" w14:textId="77777777" w:rsidR="00AD0301" w:rsidRPr="00AD0301" w:rsidRDefault="00AD0301" w:rsidP="004042DC">
      <w:pPr>
        <w:spacing w:line="276" w:lineRule="auto"/>
        <w:jc w:val="center"/>
        <w:rPr>
          <w:rFonts w:ascii="Arial" w:hAnsi="Arial" w:cs="Arial"/>
          <w:bCs/>
          <w:sz w:val="22"/>
          <w:szCs w:val="22"/>
        </w:rPr>
      </w:pPr>
      <w:r w:rsidRPr="00AD0301">
        <w:rPr>
          <w:rFonts w:ascii="Arial" w:hAnsi="Arial" w:cs="Arial"/>
          <w:bCs/>
          <w:sz w:val="22"/>
          <w:szCs w:val="22"/>
        </w:rPr>
        <w:t>Department of Civil, Environmental and Construction Engineering</w:t>
      </w:r>
    </w:p>
    <w:p w14:paraId="36040C9D" w14:textId="77777777" w:rsidR="00AD0301" w:rsidRDefault="00AD0301" w:rsidP="004042DC">
      <w:pPr>
        <w:spacing w:line="276" w:lineRule="auto"/>
        <w:jc w:val="center"/>
        <w:rPr>
          <w:rFonts w:ascii="Arial" w:hAnsi="Arial" w:cs="Arial"/>
          <w:bCs/>
          <w:sz w:val="22"/>
          <w:szCs w:val="22"/>
        </w:rPr>
      </w:pPr>
      <w:r w:rsidRPr="00AD0301">
        <w:rPr>
          <w:rFonts w:ascii="Arial" w:hAnsi="Arial" w:cs="Arial"/>
          <w:bCs/>
          <w:sz w:val="22"/>
          <w:szCs w:val="22"/>
        </w:rPr>
        <w:t>University of Central Florida</w:t>
      </w:r>
    </w:p>
    <w:p w14:paraId="5464BF7F"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Cs/>
          <w:sz w:val="22"/>
          <w:szCs w:val="22"/>
        </w:rPr>
        <w:t>Tel: 1-</w:t>
      </w:r>
      <w:r w:rsidR="00AD0301">
        <w:rPr>
          <w:rFonts w:ascii="Arial" w:hAnsi="Arial" w:cs="Arial"/>
          <w:bCs/>
          <w:sz w:val="22"/>
          <w:szCs w:val="22"/>
        </w:rPr>
        <w:t>407</w:t>
      </w:r>
      <w:r w:rsidRPr="003C405B">
        <w:rPr>
          <w:rFonts w:ascii="Arial" w:hAnsi="Arial" w:cs="Arial"/>
          <w:bCs/>
          <w:sz w:val="22"/>
          <w:szCs w:val="22"/>
        </w:rPr>
        <w:t>-</w:t>
      </w:r>
      <w:r w:rsidR="00AD0301">
        <w:rPr>
          <w:rFonts w:ascii="Arial" w:hAnsi="Arial" w:cs="Arial"/>
          <w:bCs/>
          <w:sz w:val="22"/>
          <w:szCs w:val="22"/>
        </w:rPr>
        <w:t>823</w:t>
      </w:r>
      <w:r w:rsidRPr="003C405B">
        <w:rPr>
          <w:rFonts w:ascii="Arial" w:hAnsi="Arial" w:cs="Arial"/>
          <w:bCs/>
          <w:sz w:val="22"/>
          <w:szCs w:val="22"/>
        </w:rPr>
        <w:t>-</w:t>
      </w:r>
      <w:r w:rsidR="00AD0301">
        <w:rPr>
          <w:rFonts w:ascii="Arial" w:hAnsi="Arial" w:cs="Arial"/>
          <w:bCs/>
          <w:sz w:val="22"/>
          <w:szCs w:val="22"/>
        </w:rPr>
        <w:t>4815</w:t>
      </w:r>
      <w:r w:rsidRPr="003C405B">
        <w:rPr>
          <w:rFonts w:ascii="Arial" w:hAnsi="Arial" w:cs="Arial"/>
          <w:bCs/>
          <w:sz w:val="22"/>
          <w:szCs w:val="22"/>
        </w:rPr>
        <w:t>, Fax: 1-</w:t>
      </w:r>
      <w:r w:rsidR="00AD0301">
        <w:rPr>
          <w:rFonts w:ascii="Arial" w:hAnsi="Arial" w:cs="Arial"/>
          <w:bCs/>
          <w:sz w:val="22"/>
          <w:szCs w:val="22"/>
        </w:rPr>
        <w:t>407</w:t>
      </w:r>
      <w:r w:rsidRPr="003C405B">
        <w:rPr>
          <w:rFonts w:ascii="Arial" w:hAnsi="Arial" w:cs="Arial"/>
          <w:bCs/>
          <w:sz w:val="22"/>
          <w:szCs w:val="22"/>
        </w:rPr>
        <w:t>-</w:t>
      </w:r>
      <w:r w:rsidR="00AD0301">
        <w:rPr>
          <w:rFonts w:ascii="Arial" w:hAnsi="Arial" w:cs="Arial"/>
          <w:bCs/>
          <w:sz w:val="22"/>
          <w:szCs w:val="22"/>
        </w:rPr>
        <w:t>823</w:t>
      </w:r>
      <w:r w:rsidRPr="003C405B">
        <w:rPr>
          <w:rFonts w:ascii="Arial" w:hAnsi="Arial" w:cs="Arial"/>
          <w:bCs/>
          <w:sz w:val="22"/>
          <w:szCs w:val="22"/>
        </w:rPr>
        <w:t>-</w:t>
      </w:r>
      <w:r w:rsidR="00AD0301">
        <w:rPr>
          <w:rFonts w:ascii="Arial" w:hAnsi="Arial" w:cs="Arial"/>
          <w:bCs/>
          <w:sz w:val="22"/>
          <w:szCs w:val="22"/>
        </w:rPr>
        <w:t>3315</w:t>
      </w:r>
    </w:p>
    <w:p w14:paraId="38134A85" w14:textId="77777777" w:rsidR="00D400CC" w:rsidRDefault="00D400CC" w:rsidP="004042DC">
      <w:pPr>
        <w:spacing w:line="276" w:lineRule="auto"/>
        <w:jc w:val="center"/>
        <w:rPr>
          <w:rFonts w:ascii="Arial" w:hAnsi="Arial" w:cs="Arial"/>
          <w:bCs/>
          <w:sz w:val="22"/>
          <w:szCs w:val="22"/>
        </w:rPr>
      </w:pPr>
      <w:r w:rsidRPr="003C405B">
        <w:rPr>
          <w:rFonts w:ascii="Arial" w:hAnsi="Arial" w:cs="Arial"/>
          <w:bCs/>
          <w:sz w:val="22"/>
          <w:szCs w:val="22"/>
        </w:rPr>
        <w:t xml:space="preserve">Email: </w:t>
      </w:r>
      <w:hyperlink r:id="rId12" w:history="1">
        <w:r w:rsidR="00AD0301" w:rsidRPr="00FF5D78">
          <w:rPr>
            <w:rStyle w:val="Hyperlink"/>
            <w:rFonts w:ascii="Arial" w:hAnsi="Arial" w:cs="Arial"/>
            <w:bCs/>
            <w:sz w:val="22"/>
            <w:szCs w:val="22"/>
          </w:rPr>
          <w:t>naveen.eluru@ucf.edu</w:t>
        </w:r>
      </w:hyperlink>
    </w:p>
    <w:p w14:paraId="571EB2EC" w14:textId="77777777" w:rsidR="00AD0301" w:rsidRPr="003C405B" w:rsidRDefault="00AD0301" w:rsidP="004042DC">
      <w:pPr>
        <w:spacing w:line="276" w:lineRule="auto"/>
        <w:jc w:val="center"/>
        <w:rPr>
          <w:rFonts w:ascii="Arial" w:hAnsi="Arial" w:cs="Arial"/>
          <w:bCs/>
          <w:sz w:val="22"/>
          <w:szCs w:val="22"/>
        </w:rPr>
      </w:pPr>
    </w:p>
    <w:p w14:paraId="4FC2E312" w14:textId="77777777" w:rsidR="00D400CC" w:rsidRPr="003C405B" w:rsidRDefault="00D400CC" w:rsidP="004042DC">
      <w:pPr>
        <w:spacing w:line="276" w:lineRule="auto"/>
        <w:jc w:val="center"/>
        <w:rPr>
          <w:rFonts w:ascii="Arial" w:hAnsi="Arial" w:cs="Arial"/>
          <w:bCs/>
          <w:sz w:val="22"/>
          <w:szCs w:val="22"/>
        </w:rPr>
      </w:pPr>
    </w:p>
    <w:p w14:paraId="028E137E" w14:textId="77777777" w:rsidR="00D400CC" w:rsidRPr="003C405B" w:rsidRDefault="00D400CC" w:rsidP="004042DC">
      <w:pPr>
        <w:spacing w:line="276" w:lineRule="auto"/>
        <w:jc w:val="center"/>
        <w:rPr>
          <w:rFonts w:ascii="Arial" w:hAnsi="Arial" w:cs="Arial"/>
          <w:b/>
          <w:bCs/>
          <w:sz w:val="22"/>
          <w:szCs w:val="22"/>
          <w:lang w:val="fr-FR"/>
        </w:rPr>
      </w:pPr>
      <w:r w:rsidRPr="003C405B">
        <w:rPr>
          <w:rFonts w:ascii="Arial" w:hAnsi="Arial" w:cs="Arial"/>
          <w:b/>
          <w:bCs/>
          <w:sz w:val="22"/>
          <w:szCs w:val="22"/>
          <w:lang w:val="fr-FR"/>
        </w:rPr>
        <w:t>Luis F. Miranda-Moreno</w:t>
      </w:r>
    </w:p>
    <w:p w14:paraId="1F8E761B" w14:textId="77777777" w:rsidR="00D400CC" w:rsidRPr="003C405B" w:rsidRDefault="00AD0301" w:rsidP="004042DC">
      <w:pPr>
        <w:spacing w:line="276" w:lineRule="auto"/>
        <w:jc w:val="center"/>
        <w:rPr>
          <w:rFonts w:ascii="Arial" w:hAnsi="Arial" w:cs="Arial"/>
          <w:bCs/>
          <w:sz w:val="22"/>
          <w:szCs w:val="22"/>
          <w:lang w:val="fr-FR"/>
        </w:rPr>
      </w:pPr>
      <w:r>
        <w:rPr>
          <w:rFonts w:ascii="Arial" w:hAnsi="Arial" w:cs="Arial"/>
          <w:bCs/>
          <w:sz w:val="22"/>
          <w:szCs w:val="22"/>
          <w:lang w:val="fr-FR"/>
        </w:rPr>
        <w:t>Associate</w:t>
      </w:r>
      <w:r w:rsidR="00D400CC" w:rsidRPr="003C405B">
        <w:rPr>
          <w:rFonts w:ascii="Arial" w:hAnsi="Arial" w:cs="Arial"/>
          <w:bCs/>
          <w:sz w:val="22"/>
          <w:szCs w:val="22"/>
          <w:lang w:val="fr-FR"/>
        </w:rPr>
        <w:t xml:space="preserve"> Professor</w:t>
      </w:r>
    </w:p>
    <w:p w14:paraId="3755BF88"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Cs/>
          <w:sz w:val="22"/>
          <w:szCs w:val="22"/>
        </w:rPr>
        <w:t>Department of Civil Engineering &amp; Applied Mechanics</w:t>
      </w:r>
    </w:p>
    <w:p w14:paraId="6FA18717"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Cs/>
          <w:sz w:val="22"/>
          <w:szCs w:val="22"/>
        </w:rPr>
        <w:t>McGill University</w:t>
      </w:r>
    </w:p>
    <w:p w14:paraId="22C87086"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Cs/>
          <w:sz w:val="22"/>
          <w:szCs w:val="22"/>
        </w:rPr>
        <w:t>Tel: 1-514-398-6589, Fax: 1-514-398-7361</w:t>
      </w:r>
    </w:p>
    <w:p w14:paraId="7E917F32" w14:textId="77777777" w:rsidR="00D400CC" w:rsidRPr="003C405B" w:rsidRDefault="00D400CC" w:rsidP="004042DC">
      <w:pPr>
        <w:spacing w:line="276" w:lineRule="auto"/>
        <w:jc w:val="center"/>
        <w:rPr>
          <w:rFonts w:ascii="Arial" w:hAnsi="Arial" w:cs="Arial"/>
          <w:bCs/>
          <w:sz w:val="22"/>
          <w:szCs w:val="22"/>
        </w:rPr>
      </w:pPr>
      <w:r w:rsidRPr="003C405B">
        <w:rPr>
          <w:rFonts w:ascii="Arial" w:hAnsi="Arial" w:cs="Arial"/>
          <w:bCs/>
          <w:sz w:val="22"/>
          <w:szCs w:val="22"/>
        </w:rPr>
        <w:t xml:space="preserve">Email: </w:t>
      </w:r>
      <w:hyperlink r:id="rId13" w:history="1">
        <w:r w:rsidRPr="003C405B">
          <w:rPr>
            <w:rStyle w:val="Hyperlink"/>
            <w:rFonts w:ascii="Arial" w:hAnsi="Arial" w:cs="Arial"/>
            <w:bCs/>
            <w:sz w:val="22"/>
            <w:szCs w:val="22"/>
          </w:rPr>
          <w:t>luis.miranda-moreno@mcgill.ca</w:t>
        </w:r>
      </w:hyperlink>
    </w:p>
    <w:p w14:paraId="2EC99C0C" w14:textId="77777777" w:rsidR="00D400CC" w:rsidRPr="003C405B" w:rsidRDefault="00D400CC" w:rsidP="00D400CC">
      <w:pPr>
        <w:spacing w:line="240" w:lineRule="auto"/>
        <w:jc w:val="center"/>
        <w:rPr>
          <w:rFonts w:ascii="Arial" w:hAnsi="Arial" w:cs="Arial"/>
          <w:bCs/>
          <w:sz w:val="22"/>
          <w:szCs w:val="22"/>
        </w:rPr>
      </w:pPr>
    </w:p>
    <w:p w14:paraId="07744E02" w14:textId="77777777" w:rsidR="00D400CC" w:rsidRPr="003C405B" w:rsidRDefault="00D400CC" w:rsidP="00D400CC">
      <w:pPr>
        <w:spacing w:line="240" w:lineRule="auto"/>
        <w:jc w:val="center"/>
        <w:rPr>
          <w:rFonts w:ascii="Arial" w:hAnsi="Arial" w:cs="Arial"/>
          <w:bCs/>
          <w:sz w:val="22"/>
          <w:szCs w:val="22"/>
        </w:rPr>
      </w:pPr>
    </w:p>
    <w:p w14:paraId="13E14772" w14:textId="23A60F6C" w:rsidR="00D400CC" w:rsidRPr="003C405B" w:rsidRDefault="009A62BB" w:rsidP="00D400CC">
      <w:pPr>
        <w:jc w:val="center"/>
        <w:rPr>
          <w:rFonts w:ascii="Arial" w:hAnsi="Arial" w:cs="Arial"/>
          <w:sz w:val="22"/>
          <w:szCs w:val="22"/>
        </w:rPr>
      </w:pPr>
      <w:r>
        <w:rPr>
          <w:rFonts w:ascii="Arial" w:hAnsi="Arial" w:cs="Arial"/>
          <w:sz w:val="22"/>
          <w:szCs w:val="22"/>
        </w:rPr>
        <w:t>February 2015</w:t>
      </w:r>
    </w:p>
    <w:p w14:paraId="447E940A" w14:textId="77777777" w:rsidR="00D400CC" w:rsidRPr="003C405B" w:rsidRDefault="00D400CC" w:rsidP="00D400CC">
      <w:pPr>
        <w:spacing w:line="240" w:lineRule="auto"/>
        <w:ind w:left="284" w:hanging="284"/>
        <w:rPr>
          <w:rFonts w:ascii="Arial" w:hAnsi="Arial" w:cs="Arial"/>
          <w:color w:val="000000" w:themeColor="text1"/>
          <w:sz w:val="22"/>
          <w:szCs w:val="22"/>
        </w:rPr>
      </w:pPr>
    </w:p>
    <w:p w14:paraId="4702233E" w14:textId="77777777" w:rsidR="00D400CC" w:rsidRPr="003C405B" w:rsidRDefault="00D400CC" w:rsidP="00D400CC">
      <w:pPr>
        <w:spacing w:line="240" w:lineRule="auto"/>
        <w:ind w:left="284" w:hanging="284"/>
        <w:rPr>
          <w:rFonts w:ascii="Arial" w:hAnsi="Arial" w:cs="Arial"/>
          <w:color w:val="000000" w:themeColor="text1"/>
          <w:sz w:val="22"/>
          <w:szCs w:val="22"/>
        </w:rPr>
      </w:pPr>
    </w:p>
    <w:p w14:paraId="380ED2AC" w14:textId="77777777" w:rsidR="00D400CC" w:rsidRPr="003C405B" w:rsidRDefault="00D400CC" w:rsidP="00D400CC">
      <w:pPr>
        <w:spacing w:line="240" w:lineRule="auto"/>
        <w:ind w:left="284" w:hanging="284"/>
        <w:rPr>
          <w:rFonts w:ascii="Arial" w:hAnsi="Arial" w:cs="Arial"/>
          <w:color w:val="000000" w:themeColor="text1"/>
          <w:sz w:val="22"/>
          <w:szCs w:val="22"/>
        </w:rPr>
      </w:pPr>
    </w:p>
    <w:p w14:paraId="2BB4DF76" w14:textId="77777777" w:rsidR="00D400CC" w:rsidRPr="003C405B" w:rsidRDefault="00D400CC" w:rsidP="00D400CC">
      <w:pPr>
        <w:pBdr>
          <w:top w:val="single" w:sz="4" w:space="1" w:color="auto"/>
        </w:pBdr>
        <w:spacing w:line="240" w:lineRule="auto"/>
        <w:ind w:left="284" w:hanging="284"/>
        <w:rPr>
          <w:rFonts w:ascii="Arial" w:hAnsi="Arial" w:cs="Arial"/>
          <w:color w:val="000000" w:themeColor="text1"/>
          <w:sz w:val="22"/>
          <w:szCs w:val="22"/>
        </w:rPr>
      </w:pPr>
      <w:r w:rsidRPr="003C405B">
        <w:rPr>
          <w:rFonts w:ascii="Arial" w:hAnsi="Arial" w:cs="Arial"/>
          <w:color w:val="000000" w:themeColor="text1"/>
          <w:sz w:val="22"/>
          <w:szCs w:val="22"/>
        </w:rPr>
        <w:t>* Corresponding author</w:t>
      </w:r>
    </w:p>
    <w:p w14:paraId="54ED7693" w14:textId="77777777" w:rsidR="00D400CC" w:rsidRPr="003C405B" w:rsidRDefault="00D400CC" w:rsidP="00D400CC">
      <w:pPr>
        <w:rPr>
          <w:rFonts w:ascii="Arial" w:hAnsi="Arial" w:cs="Arial"/>
          <w:sz w:val="22"/>
          <w:szCs w:val="22"/>
        </w:rPr>
      </w:pPr>
    </w:p>
    <w:p w14:paraId="34EAD4E6" w14:textId="77777777" w:rsidR="00D400CC" w:rsidRPr="003C405B" w:rsidRDefault="00D400CC" w:rsidP="00D400CC">
      <w:pPr>
        <w:spacing w:line="240" w:lineRule="auto"/>
        <w:rPr>
          <w:rFonts w:ascii="Arial" w:hAnsi="Arial" w:cs="Arial"/>
          <w:b/>
          <w:sz w:val="22"/>
          <w:szCs w:val="22"/>
        </w:rPr>
      </w:pPr>
    </w:p>
    <w:p w14:paraId="2FF639D2" w14:textId="77777777" w:rsidR="00D400CC" w:rsidRPr="003C405B" w:rsidRDefault="00D400CC">
      <w:pPr>
        <w:spacing w:line="240" w:lineRule="auto"/>
        <w:jc w:val="both"/>
        <w:rPr>
          <w:rFonts w:ascii="Arial" w:hAnsi="Arial" w:cs="Arial"/>
          <w:b/>
          <w:sz w:val="22"/>
          <w:szCs w:val="22"/>
        </w:rPr>
      </w:pPr>
      <w:r w:rsidRPr="003C405B">
        <w:rPr>
          <w:rFonts w:ascii="Arial" w:hAnsi="Arial" w:cs="Arial"/>
          <w:b/>
          <w:sz w:val="22"/>
          <w:szCs w:val="22"/>
        </w:rPr>
        <w:br w:type="page"/>
      </w:r>
    </w:p>
    <w:p w14:paraId="141504F5" w14:textId="77777777" w:rsidR="00954ECF" w:rsidRPr="003C405B" w:rsidRDefault="00954ECF" w:rsidP="00F3742A">
      <w:pPr>
        <w:pStyle w:val="Heading1"/>
      </w:pPr>
      <w:r w:rsidRPr="003C405B">
        <w:lastRenderedPageBreak/>
        <w:t>ABSTRACT</w:t>
      </w:r>
    </w:p>
    <w:p w14:paraId="056BF26A" w14:textId="5C70290C" w:rsidR="00AA4A85" w:rsidRPr="003C405B" w:rsidRDefault="00602113" w:rsidP="008E54EC">
      <w:pPr>
        <w:jc w:val="both"/>
        <w:rPr>
          <w:rFonts w:ascii="Arial" w:hAnsi="Arial" w:cs="Arial"/>
          <w:sz w:val="22"/>
          <w:szCs w:val="22"/>
        </w:rPr>
      </w:pPr>
      <w:r w:rsidRPr="00602113">
        <w:rPr>
          <w:rFonts w:ascii="Arial" w:hAnsi="Arial" w:cs="Arial"/>
          <w:sz w:val="22"/>
          <w:szCs w:val="22"/>
        </w:rPr>
        <w:t xml:space="preserve">This paper employs a pseudo-panel approach to study vehicle ownership evolution in Montreal region, Canada using cross-sectional </w:t>
      </w:r>
      <w:r w:rsidR="00AE14B2">
        <w:rPr>
          <w:rFonts w:ascii="Arial" w:hAnsi="Arial" w:cs="Arial"/>
          <w:sz w:val="22"/>
          <w:szCs w:val="22"/>
        </w:rPr>
        <w:t xml:space="preserve">origin-destination (O-D) survey </w:t>
      </w:r>
      <w:r w:rsidRPr="00602113">
        <w:rPr>
          <w:rFonts w:ascii="Arial" w:hAnsi="Arial" w:cs="Arial"/>
          <w:sz w:val="22"/>
          <w:szCs w:val="22"/>
        </w:rPr>
        <w:t xml:space="preserve">datasets </w:t>
      </w:r>
      <w:r w:rsidR="00AE14B2">
        <w:rPr>
          <w:rFonts w:ascii="Arial" w:hAnsi="Arial" w:cs="Arial"/>
          <w:sz w:val="22"/>
          <w:szCs w:val="22"/>
        </w:rPr>
        <w:t>of</w:t>
      </w:r>
      <w:r w:rsidRPr="00602113">
        <w:rPr>
          <w:rFonts w:ascii="Arial" w:hAnsi="Arial" w:cs="Arial"/>
          <w:sz w:val="22"/>
          <w:szCs w:val="22"/>
        </w:rPr>
        <w:t xml:space="preserve"> 1998, 2003 and 2008. </w:t>
      </w:r>
      <w:r w:rsidR="00AE14B2">
        <w:rPr>
          <w:rFonts w:ascii="Arial" w:hAnsi="Arial" w:cs="Arial"/>
          <w:sz w:val="22"/>
          <w:szCs w:val="22"/>
        </w:rPr>
        <w:t>E</w:t>
      </w:r>
      <w:r w:rsidRPr="00602113">
        <w:rPr>
          <w:rFonts w:ascii="Arial" w:hAnsi="Arial" w:cs="Arial"/>
          <w:sz w:val="22"/>
          <w:szCs w:val="22"/>
        </w:rPr>
        <w:t>conometric modeling approaches that simultaneously accommodate the influence of observed and unobserved attributes on the vehicle ownership decision framework</w:t>
      </w:r>
      <w:r w:rsidR="00AE14B2">
        <w:rPr>
          <w:rFonts w:ascii="Arial" w:hAnsi="Arial" w:cs="Arial"/>
          <w:sz w:val="22"/>
          <w:szCs w:val="22"/>
        </w:rPr>
        <w:t xml:space="preserve"> </w:t>
      </w:r>
      <w:r w:rsidR="00C34930">
        <w:rPr>
          <w:rFonts w:ascii="Arial" w:hAnsi="Arial" w:cs="Arial"/>
          <w:sz w:val="22"/>
          <w:szCs w:val="22"/>
        </w:rPr>
        <w:t>are</w:t>
      </w:r>
      <w:r w:rsidR="00AE14B2">
        <w:rPr>
          <w:rFonts w:ascii="Arial" w:hAnsi="Arial" w:cs="Arial"/>
          <w:sz w:val="22"/>
          <w:szCs w:val="22"/>
        </w:rPr>
        <w:t xml:space="preserve"> implemented</w:t>
      </w:r>
      <w:r w:rsidRPr="00602113">
        <w:rPr>
          <w:rFonts w:ascii="Arial" w:hAnsi="Arial" w:cs="Arial"/>
          <w:sz w:val="22"/>
          <w:szCs w:val="22"/>
        </w:rPr>
        <w:t xml:space="preserve">. </w:t>
      </w:r>
      <w:r w:rsidR="00AE14B2">
        <w:rPr>
          <w:rFonts w:ascii="Arial" w:hAnsi="Arial" w:cs="Arial"/>
          <w:sz w:val="22"/>
          <w:szCs w:val="22"/>
        </w:rPr>
        <w:t>Specifically</w:t>
      </w:r>
      <w:r w:rsidRPr="00602113">
        <w:rPr>
          <w:rFonts w:ascii="Arial" w:hAnsi="Arial" w:cs="Arial"/>
          <w:sz w:val="22"/>
          <w:szCs w:val="22"/>
        </w:rPr>
        <w:t>, we estimate generalized versions of the ordered response model –including the generalized, scaled- and mixed-generalized ordered logit models. Socio-demographic variables that impact household’s decision to own multiple cars include number of full and part-time working adults, license holders, middle aged adults, retirees</w:t>
      </w:r>
      <w:r w:rsidR="00E231A4">
        <w:rPr>
          <w:rFonts w:ascii="Arial" w:hAnsi="Arial" w:cs="Arial"/>
          <w:sz w:val="22"/>
          <w:szCs w:val="22"/>
        </w:rPr>
        <w:t>, male householders,</w:t>
      </w:r>
      <w:r w:rsidRPr="00602113">
        <w:rPr>
          <w:rFonts w:ascii="Arial" w:hAnsi="Arial" w:cs="Arial"/>
          <w:sz w:val="22"/>
          <w:szCs w:val="22"/>
        </w:rPr>
        <w:t xml:space="preserve"> and presence of children. Increased number of bus stops, longer bus and metro lengths within the household residential location buffer area decrease </w:t>
      </w:r>
      <w:r w:rsidR="00AE14B2">
        <w:rPr>
          <w:rFonts w:ascii="Arial" w:hAnsi="Arial" w:cs="Arial"/>
          <w:sz w:val="22"/>
          <w:szCs w:val="22"/>
        </w:rPr>
        <w:t>vehicle fleet size</w:t>
      </w:r>
      <w:r w:rsidRPr="00602113">
        <w:rPr>
          <w:rFonts w:ascii="Arial" w:hAnsi="Arial" w:cs="Arial"/>
          <w:sz w:val="22"/>
          <w:szCs w:val="22"/>
        </w:rPr>
        <w:t xml:space="preserve"> of households. The observed results also varied across years as manifested by the significance of the interaction terms of some of the variables with the time elapsed since 1998 variable. Moreover, variation due to unobserved factors </w:t>
      </w:r>
      <w:r w:rsidR="00AE14B2">
        <w:rPr>
          <w:rFonts w:ascii="Arial" w:hAnsi="Arial" w:cs="Arial"/>
          <w:sz w:val="22"/>
          <w:szCs w:val="22"/>
        </w:rPr>
        <w:t>are</w:t>
      </w:r>
      <w:r w:rsidRPr="00602113">
        <w:rPr>
          <w:rFonts w:ascii="Arial" w:hAnsi="Arial" w:cs="Arial"/>
          <w:sz w:val="22"/>
          <w:szCs w:val="22"/>
        </w:rPr>
        <w:t xml:space="preserve"> captured for part-time working adults, number of bus stops, and length of metro lines. In terms of the effect of location of households, we found that some neighborhoods exhibited distinct car ownership temporal dynamics over the years.</w:t>
      </w:r>
    </w:p>
    <w:p w14:paraId="193F83F5" w14:textId="77777777" w:rsidR="00CF3EED" w:rsidRPr="003C405B" w:rsidRDefault="00CF3EED" w:rsidP="008E54EC">
      <w:pPr>
        <w:jc w:val="both"/>
        <w:rPr>
          <w:rFonts w:ascii="Arial" w:hAnsi="Arial" w:cs="Arial"/>
          <w:sz w:val="22"/>
          <w:szCs w:val="22"/>
        </w:rPr>
      </w:pPr>
    </w:p>
    <w:p w14:paraId="34B6115E" w14:textId="28D15707" w:rsidR="00CF3EED" w:rsidRPr="003C405B" w:rsidRDefault="00CF3EED" w:rsidP="008E54EC">
      <w:pPr>
        <w:jc w:val="both"/>
        <w:rPr>
          <w:rFonts w:ascii="Arial" w:hAnsi="Arial" w:cs="Arial"/>
          <w:sz w:val="22"/>
          <w:szCs w:val="22"/>
        </w:rPr>
      </w:pPr>
      <w:r w:rsidRPr="003C405B">
        <w:rPr>
          <w:rFonts w:ascii="Arial" w:hAnsi="Arial" w:cs="Arial"/>
          <w:b/>
          <w:sz w:val="22"/>
          <w:szCs w:val="22"/>
        </w:rPr>
        <w:t>Key words:</w:t>
      </w:r>
      <w:r w:rsidRPr="003C405B">
        <w:rPr>
          <w:rFonts w:ascii="Arial" w:hAnsi="Arial" w:cs="Arial"/>
          <w:sz w:val="22"/>
          <w:szCs w:val="22"/>
        </w:rPr>
        <w:t xml:space="preserve"> car ownership </w:t>
      </w:r>
      <w:r w:rsidR="008374BB" w:rsidRPr="003C405B">
        <w:rPr>
          <w:rFonts w:ascii="Arial" w:hAnsi="Arial" w:cs="Arial"/>
          <w:sz w:val="22"/>
          <w:szCs w:val="22"/>
        </w:rPr>
        <w:t>evolution,</w:t>
      </w:r>
      <w:r w:rsidR="003517E5" w:rsidRPr="003C405B">
        <w:rPr>
          <w:rFonts w:ascii="Arial" w:hAnsi="Arial" w:cs="Arial"/>
          <w:sz w:val="22"/>
          <w:szCs w:val="22"/>
        </w:rPr>
        <w:t xml:space="preserve"> </w:t>
      </w:r>
      <w:r w:rsidR="00DB68DB" w:rsidRPr="003C405B">
        <w:rPr>
          <w:rFonts w:ascii="Arial" w:hAnsi="Arial" w:cs="Arial"/>
          <w:sz w:val="22"/>
          <w:szCs w:val="22"/>
        </w:rPr>
        <w:t>generalized ordered logit</w:t>
      </w:r>
      <w:r w:rsidR="00D4258C" w:rsidRPr="003C405B">
        <w:rPr>
          <w:rFonts w:ascii="Arial" w:hAnsi="Arial" w:cs="Arial"/>
          <w:sz w:val="22"/>
          <w:szCs w:val="22"/>
        </w:rPr>
        <w:t xml:space="preserve">, </w:t>
      </w:r>
      <w:r w:rsidR="005F45D9" w:rsidRPr="003C405B">
        <w:rPr>
          <w:rFonts w:ascii="Arial" w:hAnsi="Arial" w:cs="Arial"/>
          <w:sz w:val="22"/>
          <w:szCs w:val="22"/>
        </w:rPr>
        <w:t xml:space="preserve">scaled generalized ordered logit, </w:t>
      </w:r>
      <w:r w:rsidR="00D4258C" w:rsidRPr="003C405B">
        <w:rPr>
          <w:rFonts w:ascii="Arial" w:hAnsi="Arial" w:cs="Arial"/>
          <w:sz w:val="22"/>
          <w:szCs w:val="22"/>
        </w:rPr>
        <w:t>mixed generalized ordered logit</w:t>
      </w:r>
      <w:r w:rsidR="00201D69" w:rsidRPr="003C405B">
        <w:rPr>
          <w:rFonts w:ascii="Arial" w:hAnsi="Arial" w:cs="Arial"/>
          <w:sz w:val="22"/>
          <w:szCs w:val="22"/>
        </w:rPr>
        <w:t xml:space="preserve">, </w:t>
      </w:r>
      <w:r w:rsidR="00AE14B2">
        <w:rPr>
          <w:rFonts w:ascii="Arial" w:hAnsi="Arial" w:cs="Arial"/>
          <w:sz w:val="22"/>
          <w:szCs w:val="22"/>
        </w:rPr>
        <w:t xml:space="preserve">Montreal </w:t>
      </w:r>
      <w:r w:rsidR="00201D69" w:rsidRPr="003C405B">
        <w:rPr>
          <w:rFonts w:ascii="Arial" w:hAnsi="Arial" w:cs="Arial"/>
          <w:sz w:val="22"/>
          <w:szCs w:val="22"/>
        </w:rPr>
        <w:t>borough</w:t>
      </w:r>
      <w:r w:rsidR="00B81855" w:rsidRPr="003C405B">
        <w:rPr>
          <w:rFonts w:ascii="Arial" w:hAnsi="Arial" w:cs="Arial"/>
          <w:sz w:val="22"/>
          <w:szCs w:val="22"/>
        </w:rPr>
        <w:t>s</w:t>
      </w:r>
    </w:p>
    <w:p w14:paraId="47C501F0" w14:textId="77777777" w:rsidR="00954ECF" w:rsidRPr="003C405B" w:rsidRDefault="00954ECF" w:rsidP="00F3742A">
      <w:pPr>
        <w:pStyle w:val="Heading1"/>
      </w:pPr>
      <w:r w:rsidRPr="003C405B">
        <w:br w:type="page"/>
      </w:r>
      <w:r w:rsidRPr="003C405B">
        <w:lastRenderedPageBreak/>
        <w:t>1. INTRODUCTION</w:t>
      </w:r>
    </w:p>
    <w:p w14:paraId="6BE83644" w14:textId="349761B5" w:rsidR="00BC2438" w:rsidRPr="003C405B" w:rsidRDefault="00CC5B5B" w:rsidP="008E54EC">
      <w:pPr>
        <w:jc w:val="both"/>
        <w:rPr>
          <w:rFonts w:ascii="Arial" w:hAnsi="Arial" w:cs="Arial"/>
          <w:sz w:val="22"/>
          <w:szCs w:val="22"/>
        </w:rPr>
      </w:pPr>
      <w:r w:rsidRPr="003C405B">
        <w:rPr>
          <w:rFonts w:ascii="Arial" w:hAnsi="Arial" w:cs="Arial"/>
          <w:sz w:val="22"/>
          <w:szCs w:val="22"/>
        </w:rPr>
        <w:t xml:space="preserve">Private </w:t>
      </w:r>
      <w:r w:rsidR="00587DA1">
        <w:rPr>
          <w:rFonts w:ascii="Arial" w:hAnsi="Arial" w:cs="Arial"/>
          <w:sz w:val="22"/>
          <w:szCs w:val="22"/>
        </w:rPr>
        <w:t>vehicle</w:t>
      </w:r>
      <w:r w:rsidRPr="003C405B">
        <w:rPr>
          <w:rFonts w:ascii="Arial" w:hAnsi="Arial" w:cs="Arial"/>
          <w:sz w:val="22"/>
          <w:szCs w:val="22"/>
        </w:rPr>
        <w:t xml:space="preserve"> ownership (fleet size and composition) plays a vital and ubiquitous role in the daily travel decisions of individuals and households influencing a range of long-term and short-term decisions. </w:t>
      </w:r>
      <w:r w:rsidR="00536B15" w:rsidRPr="003C405B">
        <w:rPr>
          <w:rFonts w:ascii="Arial" w:hAnsi="Arial" w:cs="Arial"/>
          <w:sz w:val="22"/>
          <w:szCs w:val="22"/>
        </w:rPr>
        <w:t xml:space="preserve">In the past few decades, </w:t>
      </w:r>
      <w:r w:rsidR="00BC2438" w:rsidRPr="003C405B">
        <w:rPr>
          <w:rFonts w:ascii="Arial" w:hAnsi="Arial" w:cs="Arial"/>
          <w:sz w:val="22"/>
          <w:szCs w:val="22"/>
        </w:rPr>
        <w:t xml:space="preserve">there has been an enormous </w:t>
      </w:r>
      <w:r w:rsidR="00536B15" w:rsidRPr="003C405B">
        <w:rPr>
          <w:rFonts w:ascii="Arial" w:hAnsi="Arial" w:cs="Arial"/>
          <w:sz w:val="22"/>
          <w:szCs w:val="22"/>
        </w:rPr>
        <w:t xml:space="preserve">increase in the number of </w:t>
      </w:r>
      <w:r w:rsidR="00BC2438" w:rsidRPr="003C405B">
        <w:rPr>
          <w:rFonts w:ascii="Arial" w:hAnsi="Arial" w:cs="Arial"/>
          <w:sz w:val="22"/>
          <w:szCs w:val="22"/>
        </w:rPr>
        <w:t xml:space="preserve">personal </w:t>
      </w:r>
      <w:r w:rsidR="00536B15" w:rsidRPr="003C405B">
        <w:rPr>
          <w:rFonts w:ascii="Arial" w:hAnsi="Arial" w:cs="Arial"/>
          <w:sz w:val="22"/>
          <w:szCs w:val="22"/>
        </w:rPr>
        <w:t xml:space="preserve">automobiles both in </w:t>
      </w:r>
      <w:r w:rsidR="00727827">
        <w:rPr>
          <w:rFonts w:ascii="Arial" w:hAnsi="Arial" w:cs="Arial"/>
          <w:sz w:val="22"/>
          <w:szCs w:val="22"/>
        </w:rPr>
        <w:t>European</w:t>
      </w:r>
      <w:r w:rsidR="00727827" w:rsidRPr="003C405B">
        <w:rPr>
          <w:rFonts w:ascii="Arial" w:hAnsi="Arial" w:cs="Arial"/>
          <w:sz w:val="22"/>
          <w:szCs w:val="22"/>
        </w:rPr>
        <w:t xml:space="preserve"> </w:t>
      </w:r>
      <w:r w:rsidR="00536B15" w:rsidRPr="003C405B">
        <w:rPr>
          <w:rFonts w:ascii="Arial" w:hAnsi="Arial" w:cs="Arial"/>
          <w:sz w:val="22"/>
          <w:szCs w:val="22"/>
        </w:rPr>
        <w:t xml:space="preserve">(Whelan 2007; Caulfield 2012) and </w:t>
      </w:r>
      <w:r w:rsidR="00727827">
        <w:rPr>
          <w:rFonts w:ascii="Arial" w:hAnsi="Arial" w:cs="Arial"/>
          <w:sz w:val="22"/>
          <w:szCs w:val="22"/>
        </w:rPr>
        <w:t>Asian</w:t>
      </w:r>
      <w:r w:rsidR="00727827" w:rsidRPr="003C405B">
        <w:rPr>
          <w:rFonts w:ascii="Arial" w:hAnsi="Arial" w:cs="Arial"/>
          <w:sz w:val="22"/>
          <w:szCs w:val="22"/>
        </w:rPr>
        <w:t xml:space="preserve"> </w:t>
      </w:r>
      <w:r w:rsidR="00C34930">
        <w:rPr>
          <w:rFonts w:ascii="Arial" w:hAnsi="Arial" w:cs="Arial"/>
          <w:sz w:val="22"/>
          <w:szCs w:val="22"/>
        </w:rPr>
        <w:t>countries</w:t>
      </w:r>
      <w:r w:rsidR="00C34930" w:rsidRPr="003C405B">
        <w:rPr>
          <w:rFonts w:ascii="Arial" w:hAnsi="Arial" w:cs="Arial"/>
          <w:sz w:val="22"/>
          <w:szCs w:val="22"/>
        </w:rPr>
        <w:t xml:space="preserve"> </w:t>
      </w:r>
      <w:r w:rsidR="00536B15" w:rsidRPr="003C405B">
        <w:rPr>
          <w:rFonts w:ascii="Arial" w:hAnsi="Arial" w:cs="Arial"/>
          <w:sz w:val="22"/>
          <w:szCs w:val="22"/>
        </w:rPr>
        <w:t xml:space="preserve">(Wu et al. 1999; Senbil et al. </w:t>
      </w:r>
      <w:r w:rsidR="004D7BE9">
        <w:rPr>
          <w:rFonts w:ascii="Arial" w:hAnsi="Arial" w:cs="Arial"/>
          <w:sz w:val="22"/>
          <w:szCs w:val="22"/>
        </w:rPr>
        <w:t>2009; Li et al.</w:t>
      </w:r>
      <w:r w:rsidR="00536B15" w:rsidRPr="003C405B">
        <w:rPr>
          <w:rFonts w:ascii="Arial" w:hAnsi="Arial" w:cs="Arial"/>
          <w:sz w:val="22"/>
          <w:szCs w:val="22"/>
        </w:rPr>
        <w:t xml:space="preserve"> 2010). The increased auto dependency in the developed and developing world can be attributed to high auto</w:t>
      </w:r>
      <w:r w:rsidR="00536B15" w:rsidRPr="003C405B">
        <w:rPr>
          <w:rFonts w:ascii="Arial" w:hAnsi="Arial" w:cs="Arial"/>
          <w:sz w:val="22"/>
          <w:szCs w:val="22"/>
        </w:rPr>
        <w:noBreakHyphen/>
        <w:t>ownership affordability, inadequate public transportation facilities (in many cities), and excess suburban land-use developments (particularly in developed countries).</w:t>
      </w:r>
      <w:r w:rsidR="004C79DD" w:rsidRPr="003C405B">
        <w:rPr>
          <w:rFonts w:ascii="Arial" w:hAnsi="Arial" w:cs="Arial"/>
          <w:sz w:val="22"/>
          <w:szCs w:val="22"/>
        </w:rPr>
        <w:t xml:space="preserve"> </w:t>
      </w:r>
      <w:r w:rsidR="00954ECF" w:rsidRPr="003C405B">
        <w:rPr>
          <w:rFonts w:ascii="Arial" w:hAnsi="Arial" w:cs="Arial"/>
          <w:sz w:val="22"/>
          <w:szCs w:val="22"/>
        </w:rPr>
        <w:t xml:space="preserve">In Canada, the importance of car ownership is no different. In fact, personal vehicles are an </w:t>
      </w:r>
      <w:r w:rsidR="007A194E">
        <w:rPr>
          <w:rFonts w:ascii="Arial" w:hAnsi="Arial" w:cs="Arial"/>
          <w:sz w:val="22"/>
          <w:szCs w:val="22"/>
        </w:rPr>
        <w:t>essential</w:t>
      </w:r>
      <w:r w:rsidR="007A194E" w:rsidRPr="003C405B">
        <w:rPr>
          <w:rFonts w:ascii="Arial" w:hAnsi="Arial" w:cs="Arial"/>
          <w:sz w:val="22"/>
          <w:szCs w:val="22"/>
        </w:rPr>
        <w:t xml:space="preserve"> </w:t>
      </w:r>
      <w:r w:rsidR="00954ECF" w:rsidRPr="003C405B">
        <w:rPr>
          <w:rFonts w:ascii="Arial" w:hAnsi="Arial" w:cs="Arial"/>
          <w:sz w:val="22"/>
          <w:szCs w:val="22"/>
        </w:rPr>
        <w:t>household commodity</w:t>
      </w:r>
      <w:r w:rsidR="00633E07">
        <w:rPr>
          <w:rFonts w:ascii="Arial" w:hAnsi="Arial" w:cs="Arial"/>
          <w:sz w:val="22"/>
          <w:szCs w:val="22"/>
        </w:rPr>
        <w:t xml:space="preserve"> as evidenced by the statistics that </w:t>
      </w:r>
      <w:r w:rsidR="00633E07" w:rsidRPr="00F351B5">
        <w:rPr>
          <w:rFonts w:ascii="Arial" w:hAnsi="Arial" w:cs="Arial"/>
          <w:sz w:val="22"/>
          <w:szCs w:val="22"/>
        </w:rPr>
        <w:t>84.4 percent of households owned or leased at least one vehicle in 2007 (</w:t>
      </w:r>
      <w:r w:rsidR="004D7BE9">
        <w:rPr>
          <w:rFonts w:ascii="Arial" w:hAnsi="Arial" w:cs="Arial"/>
          <w:sz w:val="22"/>
          <w:szCs w:val="22"/>
        </w:rPr>
        <w:t>Canada NR</w:t>
      </w:r>
      <w:r w:rsidR="00633E07" w:rsidRPr="00F351B5">
        <w:rPr>
          <w:rFonts w:ascii="Arial" w:hAnsi="Arial" w:cs="Arial"/>
          <w:sz w:val="22"/>
          <w:szCs w:val="22"/>
        </w:rPr>
        <w:t xml:space="preserve"> 2009)</w:t>
      </w:r>
      <w:r w:rsidR="00954ECF" w:rsidRPr="003C405B">
        <w:rPr>
          <w:rFonts w:ascii="Arial" w:hAnsi="Arial" w:cs="Arial"/>
          <w:sz w:val="22"/>
          <w:szCs w:val="22"/>
        </w:rPr>
        <w:t>. At the provincial level for Quebec, there has been a 17 percent increase in the number of cars over the last decade (Canada</w:t>
      </w:r>
      <w:r w:rsidR="004D7BE9">
        <w:rPr>
          <w:rFonts w:ascii="Arial" w:hAnsi="Arial" w:cs="Arial"/>
          <w:sz w:val="22"/>
          <w:szCs w:val="22"/>
        </w:rPr>
        <w:t xml:space="preserve"> NR</w:t>
      </w:r>
      <w:r w:rsidR="00954ECF" w:rsidRPr="003C405B">
        <w:rPr>
          <w:rFonts w:ascii="Arial" w:hAnsi="Arial" w:cs="Arial"/>
          <w:sz w:val="22"/>
          <w:szCs w:val="22"/>
        </w:rPr>
        <w:t xml:space="preserve"> 2009). In the Greater Montreal Area (GMA) of Quebec, the average household car ownership increased from 1.06 in 1987 to 1.18 in 2003 (Roorda et al. 2008). </w:t>
      </w:r>
    </w:p>
    <w:p w14:paraId="4676C5FD" w14:textId="1D254AB9" w:rsidR="00EE1E61" w:rsidRPr="003C405B" w:rsidRDefault="00A176DA" w:rsidP="008E54EC">
      <w:pPr>
        <w:ind w:firstLine="720"/>
        <w:jc w:val="both"/>
        <w:rPr>
          <w:rFonts w:ascii="Arial" w:hAnsi="Arial" w:cs="Arial"/>
          <w:sz w:val="22"/>
          <w:szCs w:val="22"/>
        </w:rPr>
      </w:pPr>
      <w:r w:rsidRPr="003C405B">
        <w:rPr>
          <w:rFonts w:ascii="Arial" w:hAnsi="Arial" w:cs="Arial"/>
          <w:sz w:val="22"/>
          <w:szCs w:val="22"/>
        </w:rPr>
        <w:t>Given the increasing vehicle ownership, it is no surprise that the proportion of individuals using the auto mode for travel has increased from 68</w:t>
      </w:r>
      <w:r w:rsidR="00F62E90" w:rsidRPr="003C405B">
        <w:rPr>
          <w:rFonts w:ascii="Arial" w:hAnsi="Arial" w:cs="Arial"/>
          <w:sz w:val="22"/>
          <w:szCs w:val="22"/>
        </w:rPr>
        <w:t xml:space="preserve"> percent</w:t>
      </w:r>
      <w:r w:rsidRPr="003C405B">
        <w:rPr>
          <w:rFonts w:ascii="Arial" w:hAnsi="Arial" w:cs="Arial"/>
          <w:sz w:val="22"/>
          <w:szCs w:val="22"/>
        </w:rPr>
        <w:t xml:space="preserve"> in 1992 to 74</w:t>
      </w:r>
      <w:r w:rsidR="00F62E90" w:rsidRPr="003C405B">
        <w:rPr>
          <w:rFonts w:ascii="Arial" w:hAnsi="Arial" w:cs="Arial"/>
          <w:sz w:val="22"/>
          <w:szCs w:val="22"/>
        </w:rPr>
        <w:t xml:space="preserve"> percent</w:t>
      </w:r>
      <w:r w:rsidRPr="003C405B">
        <w:rPr>
          <w:rFonts w:ascii="Arial" w:hAnsi="Arial" w:cs="Arial"/>
          <w:sz w:val="22"/>
          <w:szCs w:val="22"/>
        </w:rPr>
        <w:t xml:space="preserve"> in 2005 as </w:t>
      </w:r>
      <w:r w:rsidR="00A71009" w:rsidRPr="003C405B">
        <w:rPr>
          <w:rFonts w:ascii="Arial" w:hAnsi="Arial" w:cs="Arial"/>
          <w:sz w:val="22"/>
          <w:szCs w:val="22"/>
        </w:rPr>
        <w:t>observed</w:t>
      </w:r>
      <w:r w:rsidRPr="003C405B">
        <w:rPr>
          <w:rFonts w:ascii="Arial" w:hAnsi="Arial" w:cs="Arial"/>
          <w:sz w:val="22"/>
          <w:szCs w:val="22"/>
        </w:rPr>
        <w:t xml:space="preserve"> from the time-use data from the Canadian General Social Survey </w:t>
      </w:r>
      <w:r w:rsidR="00B03AF2">
        <w:rPr>
          <w:rFonts w:ascii="Arial" w:hAnsi="Arial" w:cs="Arial"/>
          <w:sz w:val="22"/>
          <w:szCs w:val="22"/>
        </w:rPr>
        <w:t xml:space="preserve">(CGSS) </w:t>
      </w:r>
      <w:r w:rsidRPr="003C405B">
        <w:rPr>
          <w:rFonts w:ascii="Arial" w:hAnsi="Arial" w:cs="Arial"/>
          <w:sz w:val="22"/>
          <w:szCs w:val="22"/>
        </w:rPr>
        <w:t>(</w:t>
      </w:r>
      <w:r w:rsidR="004D7BE9" w:rsidRPr="003C405B">
        <w:rPr>
          <w:rFonts w:ascii="Arial" w:hAnsi="Arial" w:cs="Arial"/>
          <w:sz w:val="22"/>
          <w:szCs w:val="22"/>
        </w:rPr>
        <w:t>Turcotte</w:t>
      </w:r>
      <w:r w:rsidR="004D7BE9">
        <w:rPr>
          <w:rFonts w:ascii="Arial" w:hAnsi="Arial" w:cs="Arial"/>
          <w:sz w:val="22"/>
          <w:szCs w:val="22"/>
        </w:rPr>
        <w:t xml:space="preserve"> </w:t>
      </w:r>
      <w:r w:rsidR="004D7BE9" w:rsidRPr="003C405B">
        <w:rPr>
          <w:rFonts w:ascii="Arial" w:hAnsi="Arial" w:cs="Arial"/>
          <w:sz w:val="22"/>
          <w:szCs w:val="22"/>
        </w:rPr>
        <w:t>2008</w:t>
      </w:r>
      <w:r w:rsidRPr="003C405B">
        <w:rPr>
          <w:rFonts w:ascii="Arial" w:hAnsi="Arial" w:cs="Arial"/>
          <w:sz w:val="22"/>
          <w:szCs w:val="22"/>
        </w:rPr>
        <w:t xml:space="preserve">). The negative externalities of the resulting traffic congestion include travel time delays, financial losses (excess fuel usage and lost work time), and rising air pollution and greenhouse gas </w:t>
      </w:r>
      <w:r w:rsidR="00BF4BCB">
        <w:rPr>
          <w:rFonts w:ascii="Arial" w:hAnsi="Arial" w:cs="Arial"/>
          <w:sz w:val="22"/>
          <w:szCs w:val="22"/>
        </w:rPr>
        <w:t xml:space="preserve">(GHG) </w:t>
      </w:r>
      <w:r w:rsidRPr="003C405B">
        <w:rPr>
          <w:rFonts w:ascii="Arial" w:hAnsi="Arial" w:cs="Arial"/>
          <w:sz w:val="22"/>
          <w:szCs w:val="22"/>
        </w:rPr>
        <w:t>emissions (Canada</w:t>
      </w:r>
      <w:r w:rsidR="004D7BE9">
        <w:rPr>
          <w:rFonts w:ascii="Arial" w:hAnsi="Arial" w:cs="Arial"/>
          <w:sz w:val="22"/>
          <w:szCs w:val="22"/>
        </w:rPr>
        <w:t xml:space="preserve"> T</w:t>
      </w:r>
      <w:r w:rsidRPr="003C405B">
        <w:rPr>
          <w:rFonts w:ascii="Arial" w:hAnsi="Arial" w:cs="Arial"/>
          <w:sz w:val="22"/>
          <w:szCs w:val="22"/>
        </w:rPr>
        <w:t xml:space="preserve"> 2006).</w:t>
      </w:r>
      <w:r w:rsidR="00FB6B2E" w:rsidRPr="003C405B">
        <w:rPr>
          <w:rFonts w:ascii="Arial" w:hAnsi="Arial" w:cs="Arial"/>
          <w:sz w:val="22"/>
          <w:szCs w:val="22"/>
        </w:rPr>
        <w:t xml:space="preserve"> </w:t>
      </w:r>
      <w:r w:rsidR="008637F1">
        <w:rPr>
          <w:rFonts w:ascii="Arial" w:hAnsi="Arial" w:cs="Arial"/>
          <w:sz w:val="22"/>
          <w:szCs w:val="22"/>
        </w:rPr>
        <w:t>T</w:t>
      </w:r>
      <w:r w:rsidR="007B06AC" w:rsidRPr="003C405B">
        <w:rPr>
          <w:rFonts w:ascii="Arial" w:hAnsi="Arial" w:cs="Arial"/>
          <w:sz w:val="22"/>
          <w:szCs w:val="22"/>
        </w:rPr>
        <w:t xml:space="preserve">he wide ranging </w:t>
      </w:r>
      <w:r w:rsidRPr="003C405B">
        <w:rPr>
          <w:rFonts w:ascii="Arial" w:hAnsi="Arial" w:cs="Arial"/>
          <w:sz w:val="22"/>
          <w:szCs w:val="22"/>
        </w:rPr>
        <w:t>implications of vehicle ownership decisions have resulted in the emergence of vast literature on this topic over the past two decades. The</w:t>
      </w:r>
      <w:r w:rsidR="007A194E">
        <w:rPr>
          <w:rFonts w:ascii="Arial" w:hAnsi="Arial" w:cs="Arial"/>
          <w:sz w:val="22"/>
          <w:szCs w:val="22"/>
        </w:rPr>
        <w:t>se</w:t>
      </w:r>
      <w:r w:rsidRPr="003C405B">
        <w:rPr>
          <w:rFonts w:ascii="Arial" w:hAnsi="Arial" w:cs="Arial"/>
          <w:sz w:val="22"/>
          <w:szCs w:val="22"/>
        </w:rPr>
        <w:t xml:space="preserve"> studies examined household vehicle ownership </w:t>
      </w:r>
      <w:r w:rsidR="00253154" w:rsidRPr="003C405B">
        <w:rPr>
          <w:rFonts w:ascii="Arial" w:hAnsi="Arial" w:cs="Arial"/>
          <w:sz w:val="22"/>
          <w:szCs w:val="22"/>
        </w:rPr>
        <w:t>defined as</w:t>
      </w:r>
      <w:r w:rsidR="007B06AC" w:rsidRPr="003C405B">
        <w:rPr>
          <w:rFonts w:ascii="Arial" w:hAnsi="Arial" w:cs="Arial"/>
          <w:sz w:val="22"/>
          <w:szCs w:val="22"/>
        </w:rPr>
        <w:t xml:space="preserve"> fleet size, vehicle type and usage</w:t>
      </w:r>
      <w:r w:rsidR="007A194E">
        <w:rPr>
          <w:rFonts w:ascii="Arial" w:hAnsi="Arial" w:cs="Arial"/>
          <w:sz w:val="22"/>
          <w:szCs w:val="22"/>
        </w:rPr>
        <w:t xml:space="preserve"> while controlling for</w:t>
      </w:r>
      <w:r w:rsidR="0033767A" w:rsidRPr="003C405B">
        <w:rPr>
          <w:rFonts w:ascii="Arial" w:hAnsi="Arial" w:cs="Arial"/>
          <w:sz w:val="22"/>
          <w:szCs w:val="22"/>
        </w:rPr>
        <w:t xml:space="preserve"> different </w:t>
      </w:r>
      <w:r w:rsidRPr="003C405B">
        <w:rPr>
          <w:rFonts w:ascii="Arial" w:hAnsi="Arial" w:cs="Arial"/>
          <w:sz w:val="22"/>
          <w:szCs w:val="22"/>
        </w:rPr>
        <w:t>exogenous variables</w:t>
      </w:r>
      <w:r w:rsidR="00EE1E61" w:rsidRPr="003C405B">
        <w:rPr>
          <w:rFonts w:ascii="Arial" w:hAnsi="Arial" w:cs="Arial"/>
          <w:sz w:val="22"/>
          <w:szCs w:val="22"/>
        </w:rPr>
        <w:t xml:space="preserve"> such as household socio-demographics, land use and urban form attributes, transit and infrastructure</w:t>
      </w:r>
      <w:r w:rsidR="00A71009" w:rsidRPr="003C405B">
        <w:rPr>
          <w:rFonts w:ascii="Arial" w:hAnsi="Arial" w:cs="Arial"/>
          <w:sz w:val="22"/>
          <w:szCs w:val="22"/>
        </w:rPr>
        <w:t xml:space="preserve"> characteristics</w:t>
      </w:r>
      <w:r w:rsidRPr="003C405B">
        <w:rPr>
          <w:rFonts w:ascii="Arial" w:hAnsi="Arial" w:cs="Arial"/>
          <w:sz w:val="22"/>
          <w:szCs w:val="22"/>
        </w:rPr>
        <w:t xml:space="preserve">. </w:t>
      </w:r>
      <w:r w:rsidR="007A194E">
        <w:rPr>
          <w:rFonts w:ascii="Arial" w:hAnsi="Arial" w:cs="Arial"/>
          <w:sz w:val="22"/>
          <w:szCs w:val="22"/>
        </w:rPr>
        <w:t>Hence, they</w:t>
      </w:r>
      <w:r w:rsidR="00EE1E61" w:rsidRPr="003C405B">
        <w:rPr>
          <w:rFonts w:ascii="Arial" w:hAnsi="Arial" w:cs="Arial"/>
          <w:sz w:val="22"/>
          <w:szCs w:val="22"/>
        </w:rPr>
        <w:t xml:space="preserve"> offer useful insights on the role of exogenous variables on </w:t>
      </w:r>
      <w:r w:rsidR="008637F1">
        <w:rPr>
          <w:rFonts w:ascii="Arial" w:hAnsi="Arial" w:cs="Arial"/>
          <w:sz w:val="22"/>
          <w:szCs w:val="22"/>
        </w:rPr>
        <w:t>the</w:t>
      </w:r>
      <w:r w:rsidR="00EE1E61" w:rsidRPr="003C405B">
        <w:rPr>
          <w:rFonts w:ascii="Arial" w:hAnsi="Arial" w:cs="Arial"/>
          <w:sz w:val="22"/>
          <w:szCs w:val="22"/>
        </w:rPr>
        <w:t xml:space="preserve"> ownership decision processes. Typically, these </w:t>
      </w:r>
      <w:r w:rsidR="00E614B0" w:rsidRPr="003C405B">
        <w:rPr>
          <w:rFonts w:ascii="Arial" w:hAnsi="Arial" w:cs="Arial"/>
          <w:sz w:val="22"/>
          <w:szCs w:val="22"/>
        </w:rPr>
        <w:t>studies</w:t>
      </w:r>
      <w:r w:rsidR="00EE1E61" w:rsidRPr="003C405B">
        <w:rPr>
          <w:rFonts w:ascii="Arial" w:hAnsi="Arial" w:cs="Arial"/>
          <w:sz w:val="22"/>
          <w:szCs w:val="22"/>
        </w:rPr>
        <w:t xml:space="preserve"> employ cross-sectional databases </w:t>
      </w:r>
      <w:r w:rsidR="00253154" w:rsidRPr="003C405B">
        <w:rPr>
          <w:rFonts w:ascii="Arial" w:hAnsi="Arial" w:cs="Arial"/>
          <w:sz w:val="22"/>
          <w:szCs w:val="22"/>
        </w:rPr>
        <w:t xml:space="preserve">that </w:t>
      </w:r>
      <w:r w:rsidR="00BF4BCB">
        <w:rPr>
          <w:rFonts w:ascii="Arial" w:hAnsi="Arial" w:cs="Arial"/>
          <w:sz w:val="22"/>
          <w:szCs w:val="22"/>
        </w:rPr>
        <w:t xml:space="preserve">can only </w:t>
      </w:r>
      <w:r w:rsidR="00253154" w:rsidRPr="003C405B">
        <w:rPr>
          <w:rFonts w:ascii="Arial" w:hAnsi="Arial" w:cs="Arial"/>
          <w:sz w:val="22"/>
          <w:szCs w:val="22"/>
        </w:rPr>
        <w:t>provide</w:t>
      </w:r>
      <w:r w:rsidR="00EE1E61" w:rsidRPr="003C405B">
        <w:rPr>
          <w:rFonts w:ascii="Arial" w:hAnsi="Arial" w:cs="Arial"/>
          <w:sz w:val="22"/>
          <w:szCs w:val="22"/>
        </w:rPr>
        <w:t xml:space="preserve"> a </w:t>
      </w:r>
      <w:r w:rsidR="00EE1E61" w:rsidRPr="003C405B">
        <w:rPr>
          <w:rFonts w:ascii="Arial" w:hAnsi="Arial" w:cs="Arial"/>
          <w:sz w:val="22"/>
          <w:szCs w:val="22"/>
        </w:rPr>
        <w:lastRenderedPageBreak/>
        <w:t xml:space="preserve">snapshot of </w:t>
      </w:r>
      <w:r w:rsidR="00BF4BCB">
        <w:rPr>
          <w:rFonts w:ascii="Arial" w:hAnsi="Arial" w:cs="Arial"/>
          <w:sz w:val="22"/>
          <w:szCs w:val="22"/>
        </w:rPr>
        <w:t xml:space="preserve">fleet size decision </w:t>
      </w:r>
      <w:r w:rsidR="00A61300">
        <w:rPr>
          <w:rFonts w:ascii="Arial" w:hAnsi="Arial" w:cs="Arial"/>
          <w:sz w:val="22"/>
          <w:szCs w:val="22"/>
        </w:rPr>
        <w:t>at</w:t>
      </w:r>
      <w:r w:rsidR="00BF4BCB">
        <w:rPr>
          <w:rFonts w:ascii="Arial" w:hAnsi="Arial" w:cs="Arial"/>
          <w:sz w:val="22"/>
          <w:szCs w:val="22"/>
        </w:rPr>
        <w:t xml:space="preserve"> one point in time</w:t>
      </w:r>
      <w:r w:rsidR="00253154" w:rsidRPr="003C405B">
        <w:rPr>
          <w:rFonts w:ascii="Arial" w:hAnsi="Arial" w:cs="Arial"/>
          <w:sz w:val="22"/>
          <w:szCs w:val="22"/>
        </w:rPr>
        <w:t>. However, to study the</w:t>
      </w:r>
      <w:r w:rsidR="00EE1E61" w:rsidRPr="003C405B">
        <w:rPr>
          <w:rFonts w:ascii="Arial" w:hAnsi="Arial" w:cs="Arial"/>
          <w:sz w:val="22"/>
          <w:szCs w:val="22"/>
        </w:rPr>
        <w:t xml:space="preserve"> evolution of vehicle ownership over time</w:t>
      </w:r>
      <w:r w:rsidR="00F46F11">
        <w:rPr>
          <w:rFonts w:ascii="Arial" w:hAnsi="Arial" w:cs="Arial"/>
          <w:sz w:val="22"/>
          <w:szCs w:val="22"/>
        </w:rPr>
        <w:t>,</w:t>
      </w:r>
      <w:r w:rsidR="00EE1E61" w:rsidRPr="003C405B">
        <w:rPr>
          <w:rFonts w:ascii="Arial" w:hAnsi="Arial" w:cs="Arial"/>
          <w:sz w:val="22"/>
          <w:szCs w:val="22"/>
        </w:rPr>
        <w:t xml:space="preserve"> longitudinal databases that track vehicle ownership decision</w:t>
      </w:r>
      <w:r w:rsidR="00A71009" w:rsidRPr="003C405B">
        <w:rPr>
          <w:rFonts w:ascii="Arial" w:hAnsi="Arial" w:cs="Arial"/>
          <w:sz w:val="22"/>
          <w:szCs w:val="22"/>
        </w:rPr>
        <w:t>s</w:t>
      </w:r>
      <w:r w:rsidR="00EE1E61" w:rsidRPr="003C405B">
        <w:rPr>
          <w:rFonts w:ascii="Arial" w:hAnsi="Arial" w:cs="Arial"/>
          <w:sz w:val="22"/>
          <w:szCs w:val="22"/>
        </w:rPr>
        <w:t xml:space="preserve"> of the same households across multiple years are likely to be more informative</w:t>
      </w:r>
      <w:r w:rsidR="00253154" w:rsidRPr="003C405B">
        <w:rPr>
          <w:rFonts w:ascii="Arial" w:hAnsi="Arial" w:cs="Arial"/>
          <w:sz w:val="22"/>
          <w:szCs w:val="22"/>
        </w:rPr>
        <w:t xml:space="preserve"> (Woldeamanuel et al. 2009)</w:t>
      </w:r>
      <w:r w:rsidR="00EE1E61" w:rsidRPr="003C405B">
        <w:rPr>
          <w:rFonts w:ascii="Arial" w:hAnsi="Arial" w:cs="Arial"/>
          <w:sz w:val="22"/>
          <w:szCs w:val="22"/>
        </w:rPr>
        <w:t>. Unfortunately, compiling such detailed data is prohibitively expensive and provides many challenges associated with respondent fatigue and retention (Hanly and Dargay 2000).</w:t>
      </w:r>
    </w:p>
    <w:p w14:paraId="55965B58" w14:textId="007E0068" w:rsidR="00EE1E61" w:rsidRPr="003C405B" w:rsidRDefault="00EE1E61" w:rsidP="008E54EC">
      <w:pPr>
        <w:ind w:firstLine="720"/>
        <w:jc w:val="both"/>
        <w:rPr>
          <w:rFonts w:ascii="Arial" w:hAnsi="Arial" w:cs="Arial"/>
          <w:sz w:val="22"/>
          <w:szCs w:val="22"/>
        </w:rPr>
      </w:pPr>
      <w:r w:rsidRPr="003C405B">
        <w:rPr>
          <w:rFonts w:ascii="Arial" w:hAnsi="Arial" w:cs="Arial"/>
          <w:sz w:val="22"/>
          <w:szCs w:val="22"/>
        </w:rPr>
        <w:t xml:space="preserve">The current study is </w:t>
      </w:r>
      <w:r w:rsidR="00253154" w:rsidRPr="003C405B">
        <w:rPr>
          <w:rFonts w:ascii="Arial" w:hAnsi="Arial" w:cs="Arial"/>
          <w:sz w:val="22"/>
          <w:szCs w:val="22"/>
        </w:rPr>
        <w:t xml:space="preserve">primarily </w:t>
      </w:r>
      <w:r w:rsidRPr="003C405B">
        <w:rPr>
          <w:rFonts w:ascii="Arial" w:hAnsi="Arial" w:cs="Arial"/>
          <w:sz w:val="22"/>
          <w:szCs w:val="22"/>
        </w:rPr>
        <w:t xml:space="preserve">motivated from the need to address this data availability challenge. Specifically, we intend to develop vehicle ownership frameworks employing cross sectional databases compiled over multiple time points. The availability of multiple cross sectional datasets for different years provides a useful compromise between a single year cross sectional dataset and a truly longitudinal dataset </w:t>
      </w:r>
      <w:r w:rsidR="00BF4BCB">
        <w:rPr>
          <w:rFonts w:ascii="Arial" w:hAnsi="Arial" w:cs="Arial"/>
          <w:sz w:val="22"/>
          <w:szCs w:val="22"/>
        </w:rPr>
        <w:t>collected</w:t>
      </w:r>
      <w:r w:rsidR="00BF4BCB" w:rsidRPr="003C405B">
        <w:rPr>
          <w:rFonts w:ascii="Arial" w:hAnsi="Arial" w:cs="Arial"/>
          <w:sz w:val="22"/>
          <w:szCs w:val="22"/>
        </w:rPr>
        <w:t xml:space="preserve"> </w:t>
      </w:r>
      <w:r w:rsidRPr="003C405B">
        <w:rPr>
          <w:rFonts w:ascii="Arial" w:hAnsi="Arial" w:cs="Arial"/>
          <w:sz w:val="22"/>
          <w:szCs w:val="22"/>
        </w:rPr>
        <w:t xml:space="preserve">across multiple years. Though the multiple waves are not compiled based on the same set of households, they still provide </w:t>
      </w:r>
      <w:r w:rsidR="004203CA" w:rsidRPr="003C405B">
        <w:rPr>
          <w:rFonts w:ascii="Arial" w:hAnsi="Arial" w:cs="Arial"/>
          <w:sz w:val="22"/>
          <w:szCs w:val="22"/>
        </w:rPr>
        <w:t xml:space="preserve">us an opportunity </w:t>
      </w:r>
      <w:r w:rsidRPr="003C405B">
        <w:rPr>
          <w:rFonts w:ascii="Arial" w:hAnsi="Arial" w:cs="Arial"/>
          <w:sz w:val="22"/>
          <w:szCs w:val="22"/>
        </w:rPr>
        <w:t>to examine the impact of technology, altering perceptions of road and transit infrastructure, changing social and cultural trends on vehicle ownership (see for example Sanko 2013; Dargay 2002; Dargay and Vythoulkas 1999</w:t>
      </w:r>
      <w:r w:rsidR="007D6BD1" w:rsidRPr="003C405B">
        <w:rPr>
          <w:rFonts w:ascii="Arial" w:hAnsi="Arial" w:cs="Arial"/>
          <w:sz w:val="22"/>
          <w:szCs w:val="22"/>
        </w:rPr>
        <w:t>;</w:t>
      </w:r>
      <w:r w:rsidR="00FB6B2E" w:rsidRPr="003C405B">
        <w:rPr>
          <w:rFonts w:ascii="Arial" w:hAnsi="Arial" w:cs="Arial"/>
          <w:sz w:val="22"/>
          <w:szCs w:val="22"/>
        </w:rPr>
        <w:t xml:space="preserve"> </w:t>
      </w:r>
      <w:r w:rsidRPr="003C405B">
        <w:rPr>
          <w:rFonts w:ascii="Arial" w:hAnsi="Arial" w:cs="Arial"/>
          <w:sz w:val="22"/>
          <w:szCs w:val="22"/>
        </w:rPr>
        <w:t xml:space="preserve">for studies employing pseudo-panel data for examining </w:t>
      </w:r>
      <w:r w:rsidR="009B63BC">
        <w:rPr>
          <w:rFonts w:ascii="Arial" w:hAnsi="Arial" w:cs="Arial"/>
          <w:sz w:val="22"/>
          <w:szCs w:val="22"/>
        </w:rPr>
        <w:t xml:space="preserve">different </w:t>
      </w:r>
      <w:r w:rsidRPr="003C405B">
        <w:rPr>
          <w:rFonts w:ascii="Arial" w:hAnsi="Arial" w:cs="Arial"/>
          <w:sz w:val="22"/>
          <w:szCs w:val="22"/>
        </w:rPr>
        <w:t xml:space="preserve">travel </w:t>
      </w:r>
      <w:r w:rsidR="004C79DD" w:rsidRPr="003C405B">
        <w:rPr>
          <w:rFonts w:ascii="Arial" w:hAnsi="Arial" w:cs="Arial"/>
          <w:sz w:val="22"/>
          <w:szCs w:val="22"/>
        </w:rPr>
        <w:t>behaviour</w:t>
      </w:r>
      <w:r w:rsidRPr="003C405B">
        <w:rPr>
          <w:rFonts w:ascii="Arial" w:hAnsi="Arial" w:cs="Arial"/>
          <w:sz w:val="22"/>
          <w:szCs w:val="22"/>
        </w:rPr>
        <w:t xml:space="preserve"> dimensions). </w:t>
      </w:r>
      <w:r w:rsidR="00253154" w:rsidRPr="003C405B">
        <w:rPr>
          <w:rFonts w:ascii="Arial" w:hAnsi="Arial" w:cs="Arial"/>
          <w:sz w:val="22"/>
          <w:szCs w:val="22"/>
        </w:rPr>
        <w:t xml:space="preserve">Further, </w:t>
      </w:r>
      <w:r w:rsidR="008839DA" w:rsidRPr="003C405B">
        <w:rPr>
          <w:rFonts w:ascii="Arial" w:hAnsi="Arial" w:cs="Arial"/>
          <w:sz w:val="22"/>
          <w:szCs w:val="22"/>
        </w:rPr>
        <w:t xml:space="preserve">pooled datasets allow us to identify </w:t>
      </w:r>
      <w:r w:rsidR="0038735C" w:rsidRPr="003C405B">
        <w:rPr>
          <w:rFonts w:ascii="Arial" w:hAnsi="Arial" w:cs="Arial"/>
          <w:sz w:val="22"/>
          <w:szCs w:val="22"/>
        </w:rPr>
        <w:t xml:space="preserve">how </w:t>
      </w:r>
      <w:r w:rsidR="008839DA" w:rsidRPr="003C405B">
        <w:rPr>
          <w:rFonts w:ascii="Arial" w:hAnsi="Arial" w:cs="Arial"/>
          <w:sz w:val="22"/>
          <w:szCs w:val="22"/>
        </w:rPr>
        <w:t xml:space="preserve">the impact of exogenous variables has altered with time. For example, with improved perception of public transit, impact of a metro stop near the household might </w:t>
      </w:r>
      <w:r w:rsidR="00253154" w:rsidRPr="003C405B">
        <w:rPr>
          <w:rFonts w:ascii="Arial" w:hAnsi="Arial" w:cs="Arial"/>
          <w:sz w:val="22"/>
          <w:szCs w:val="22"/>
        </w:rPr>
        <w:t xml:space="preserve">affect vehicle ownership reduction more in </w:t>
      </w:r>
      <w:r w:rsidR="0038735C" w:rsidRPr="003C405B">
        <w:rPr>
          <w:rFonts w:ascii="Arial" w:hAnsi="Arial" w:cs="Arial"/>
          <w:sz w:val="22"/>
          <w:szCs w:val="22"/>
        </w:rPr>
        <w:t>2010 compared to</w:t>
      </w:r>
      <w:r w:rsidR="00253154" w:rsidRPr="003C405B">
        <w:rPr>
          <w:rFonts w:ascii="Arial" w:hAnsi="Arial" w:cs="Arial"/>
          <w:sz w:val="22"/>
          <w:szCs w:val="22"/>
        </w:rPr>
        <w:t xml:space="preserve"> its corresponding impact in</w:t>
      </w:r>
      <w:r w:rsidR="0038735C" w:rsidRPr="003C405B">
        <w:rPr>
          <w:rFonts w:ascii="Arial" w:hAnsi="Arial" w:cs="Arial"/>
          <w:sz w:val="22"/>
          <w:szCs w:val="22"/>
        </w:rPr>
        <w:t xml:space="preserve"> 2000</w:t>
      </w:r>
      <w:r w:rsidR="008839DA" w:rsidRPr="003C405B">
        <w:rPr>
          <w:rFonts w:ascii="Arial" w:hAnsi="Arial" w:cs="Arial"/>
          <w:sz w:val="22"/>
          <w:szCs w:val="22"/>
        </w:rPr>
        <w:t xml:space="preserve">. </w:t>
      </w:r>
      <w:r w:rsidR="00B51FD3" w:rsidRPr="003C405B">
        <w:rPr>
          <w:rFonts w:ascii="Arial" w:hAnsi="Arial" w:cs="Arial"/>
          <w:sz w:val="22"/>
          <w:szCs w:val="22"/>
        </w:rPr>
        <w:t>Policy makers can utilize this information to propose mechanism</w:t>
      </w:r>
      <w:r w:rsidR="004203CA" w:rsidRPr="003C405B">
        <w:rPr>
          <w:rFonts w:ascii="Arial" w:hAnsi="Arial" w:cs="Arial"/>
          <w:sz w:val="22"/>
          <w:szCs w:val="22"/>
        </w:rPr>
        <w:t>s</w:t>
      </w:r>
      <w:r w:rsidR="00B51FD3" w:rsidRPr="003C405B">
        <w:rPr>
          <w:rFonts w:ascii="Arial" w:hAnsi="Arial" w:cs="Arial"/>
          <w:sz w:val="22"/>
          <w:szCs w:val="22"/>
        </w:rPr>
        <w:t xml:space="preserve"> that will target vehicle ownership reduction. </w:t>
      </w:r>
    </w:p>
    <w:p w14:paraId="043B100C" w14:textId="7CE23805" w:rsidR="00253154" w:rsidRPr="003C405B" w:rsidRDefault="00033D53" w:rsidP="008E54EC">
      <w:pPr>
        <w:jc w:val="both"/>
        <w:rPr>
          <w:rFonts w:ascii="Arial" w:hAnsi="Arial" w:cs="Arial"/>
          <w:sz w:val="22"/>
          <w:szCs w:val="22"/>
        </w:rPr>
      </w:pPr>
      <w:r w:rsidRPr="003C405B">
        <w:rPr>
          <w:rFonts w:ascii="Arial" w:hAnsi="Arial" w:cs="Arial"/>
          <w:sz w:val="22"/>
          <w:szCs w:val="22"/>
        </w:rPr>
        <w:tab/>
        <w:t>Da</w:t>
      </w:r>
      <w:r w:rsidR="00EE1E61" w:rsidRPr="003C405B">
        <w:rPr>
          <w:rFonts w:ascii="Arial" w:hAnsi="Arial" w:cs="Arial"/>
          <w:sz w:val="22"/>
          <w:szCs w:val="22"/>
        </w:rPr>
        <w:t>ta pooling of different respondents across multiple waves offers unique methodological challenges. The methodology should recognize the differences across multiple time points adequately</w:t>
      </w:r>
      <w:r w:rsidR="00FF6BD3">
        <w:rPr>
          <w:rFonts w:ascii="Arial" w:hAnsi="Arial" w:cs="Arial"/>
          <w:sz w:val="22"/>
          <w:szCs w:val="22"/>
        </w:rPr>
        <w:t xml:space="preserve"> since</w:t>
      </w:r>
      <w:r w:rsidR="00EE1E61" w:rsidRPr="003C405B">
        <w:rPr>
          <w:rFonts w:ascii="Arial" w:hAnsi="Arial" w:cs="Arial"/>
          <w:sz w:val="22"/>
          <w:szCs w:val="22"/>
        </w:rPr>
        <w:t xml:space="preserve"> the choice process for the respondents in a particular year might be influenced by various observed and unobserved attributes (Train</w:t>
      </w:r>
      <w:r w:rsidR="00860963" w:rsidRPr="003C405B">
        <w:rPr>
          <w:rFonts w:ascii="Arial" w:hAnsi="Arial" w:cs="Arial"/>
          <w:sz w:val="22"/>
          <w:szCs w:val="22"/>
        </w:rPr>
        <w:t xml:space="preserve"> 2009;</w:t>
      </w:r>
      <w:r w:rsidR="007D6BD1" w:rsidRPr="003C405B">
        <w:rPr>
          <w:rFonts w:ascii="Arial" w:hAnsi="Arial" w:cs="Arial"/>
          <w:sz w:val="22"/>
          <w:szCs w:val="22"/>
        </w:rPr>
        <w:t xml:space="preserve"> pp. 40-42</w:t>
      </w:r>
      <w:r w:rsidR="00EE1E61" w:rsidRPr="003C405B">
        <w:rPr>
          <w:rFonts w:ascii="Arial" w:hAnsi="Arial" w:cs="Arial"/>
          <w:sz w:val="22"/>
          <w:szCs w:val="22"/>
        </w:rPr>
        <w:t xml:space="preserve">). For example, if there is a significant spike in households with multiple employed individuals (from say 1995 to 2005) the vehicle ownership pattern might alter substantially across these two databases. This is an instance of how observed attributes affect </w:t>
      </w:r>
      <w:r w:rsidR="00253154" w:rsidRPr="003C405B">
        <w:rPr>
          <w:rFonts w:ascii="Arial" w:hAnsi="Arial" w:cs="Arial"/>
          <w:sz w:val="22"/>
          <w:szCs w:val="22"/>
        </w:rPr>
        <w:t>vehicle ownership</w:t>
      </w:r>
      <w:r w:rsidR="00EE1E61" w:rsidRPr="003C405B">
        <w:rPr>
          <w:rFonts w:ascii="Arial" w:hAnsi="Arial" w:cs="Arial"/>
          <w:sz w:val="22"/>
          <w:szCs w:val="22"/>
        </w:rPr>
        <w:t xml:space="preserve"> decision process. The outcome </w:t>
      </w:r>
      <w:r w:rsidR="00EE1E61" w:rsidRPr="003C405B">
        <w:rPr>
          <w:rFonts w:ascii="Arial" w:hAnsi="Arial" w:cs="Arial"/>
          <w:sz w:val="22"/>
          <w:szCs w:val="22"/>
        </w:rPr>
        <w:lastRenderedPageBreak/>
        <w:t>based models can accommodate such transitions reasonably through appropriate model specification (</w:t>
      </w:r>
      <w:r w:rsidR="004203CA" w:rsidRPr="003C405B">
        <w:rPr>
          <w:rFonts w:ascii="Arial" w:hAnsi="Arial" w:cs="Arial"/>
          <w:sz w:val="22"/>
          <w:szCs w:val="22"/>
        </w:rPr>
        <w:t>“</w:t>
      </w:r>
      <w:r w:rsidR="00EE1E61" w:rsidRPr="003C405B">
        <w:rPr>
          <w:rFonts w:ascii="Arial" w:hAnsi="Arial" w:cs="Arial"/>
          <w:sz w:val="22"/>
          <w:szCs w:val="22"/>
        </w:rPr>
        <w:t>number of workers in a household</w:t>
      </w:r>
      <w:r w:rsidR="004203CA" w:rsidRPr="003C405B">
        <w:rPr>
          <w:rFonts w:ascii="Arial" w:hAnsi="Arial" w:cs="Arial"/>
          <w:sz w:val="22"/>
          <w:szCs w:val="22"/>
        </w:rPr>
        <w:t>”</w:t>
      </w:r>
      <w:r w:rsidR="00EE1E61" w:rsidRPr="003C405B">
        <w:rPr>
          <w:rFonts w:ascii="Arial" w:hAnsi="Arial" w:cs="Arial"/>
          <w:sz w:val="22"/>
          <w:szCs w:val="22"/>
        </w:rPr>
        <w:t xml:space="preserve"> variable). However, say we are interested in measuring the impact of growing environmental consciousness between 2000 and 2010 on vehicle ownership. This is the case of an unobserved variable (as it will be very hard to define exogenous variable of this type) specific to the study time period on the decision process. The accommodation of such unobserved effects becomes crucial in the analysis process. </w:t>
      </w:r>
      <w:r w:rsidR="00253154" w:rsidRPr="003C405B">
        <w:rPr>
          <w:rFonts w:ascii="Arial" w:hAnsi="Arial" w:cs="Arial"/>
          <w:sz w:val="22"/>
          <w:szCs w:val="22"/>
        </w:rPr>
        <w:t xml:space="preserve">In our study, we implement modeling approaches that simultaneously accommodate for the influence of observed and unobserved attributes on the </w:t>
      </w:r>
      <w:r w:rsidR="004203CA" w:rsidRPr="003C405B">
        <w:rPr>
          <w:rFonts w:ascii="Arial" w:hAnsi="Arial" w:cs="Arial"/>
          <w:sz w:val="22"/>
          <w:szCs w:val="22"/>
        </w:rPr>
        <w:t>vehicle ownership decision</w:t>
      </w:r>
      <w:r w:rsidR="00253154" w:rsidRPr="003C405B">
        <w:rPr>
          <w:rFonts w:ascii="Arial" w:hAnsi="Arial" w:cs="Arial"/>
          <w:sz w:val="22"/>
          <w:szCs w:val="22"/>
        </w:rPr>
        <w:t xml:space="preserve"> framework across multiple time points. </w:t>
      </w:r>
    </w:p>
    <w:p w14:paraId="68E33E00" w14:textId="0F2437A3" w:rsidR="00762176" w:rsidRPr="003C405B" w:rsidRDefault="008637F1" w:rsidP="008E54EC">
      <w:pPr>
        <w:ind w:firstLine="720"/>
        <w:jc w:val="both"/>
        <w:rPr>
          <w:rFonts w:ascii="Arial" w:hAnsi="Arial" w:cs="Arial"/>
          <w:sz w:val="22"/>
          <w:szCs w:val="22"/>
        </w:rPr>
      </w:pPr>
      <w:r>
        <w:rPr>
          <w:rFonts w:ascii="Arial" w:hAnsi="Arial" w:cs="Arial"/>
          <w:sz w:val="22"/>
          <w:szCs w:val="22"/>
        </w:rPr>
        <w:t>Specifically, t</w:t>
      </w:r>
      <w:r w:rsidR="00762176" w:rsidRPr="003C405B">
        <w:rPr>
          <w:rFonts w:ascii="Arial" w:hAnsi="Arial" w:cs="Arial"/>
          <w:sz w:val="22"/>
          <w:szCs w:val="22"/>
        </w:rPr>
        <w:t xml:space="preserve">his study aims at investigating the factors affecting </w:t>
      </w:r>
      <w:r w:rsidR="005751BA">
        <w:rPr>
          <w:rFonts w:ascii="Arial" w:hAnsi="Arial" w:cs="Arial"/>
          <w:sz w:val="22"/>
          <w:szCs w:val="22"/>
        </w:rPr>
        <w:t>vehicle</w:t>
      </w:r>
      <w:r w:rsidR="005751BA" w:rsidRPr="003C405B">
        <w:rPr>
          <w:rFonts w:ascii="Arial" w:hAnsi="Arial" w:cs="Arial"/>
          <w:sz w:val="22"/>
          <w:szCs w:val="22"/>
        </w:rPr>
        <w:t xml:space="preserve"> </w:t>
      </w:r>
      <w:r w:rsidR="00762176" w:rsidRPr="003C405B">
        <w:rPr>
          <w:rFonts w:ascii="Arial" w:hAnsi="Arial" w:cs="Arial"/>
          <w:sz w:val="22"/>
          <w:szCs w:val="22"/>
        </w:rPr>
        <w:t xml:space="preserve">ownership and its evolutions in </w:t>
      </w:r>
      <w:r w:rsidR="0038735C" w:rsidRPr="003C405B">
        <w:rPr>
          <w:rFonts w:ascii="Arial" w:hAnsi="Arial" w:cs="Arial"/>
          <w:sz w:val="22"/>
          <w:szCs w:val="22"/>
        </w:rPr>
        <w:t xml:space="preserve">recent </w:t>
      </w:r>
      <w:r w:rsidR="00762176" w:rsidRPr="003C405B">
        <w:rPr>
          <w:rFonts w:ascii="Arial" w:hAnsi="Arial" w:cs="Arial"/>
          <w:sz w:val="22"/>
          <w:szCs w:val="22"/>
        </w:rPr>
        <w:t>years in the Greater Montreal Area (GMA) using th</w:t>
      </w:r>
      <w:r w:rsidR="003F2F35" w:rsidRPr="003C405B">
        <w:rPr>
          <w:rFonts w:ascii="Arial" w:hAnsi="Arial" w:cs="Arial"/>
          <w:sz w:val="22"/>
          <w:szCs w:val="22"/>
        </w:rPr>
        <w:t>r</w:t>
      </w:r>
      <w:r w:rsidR="00762176" w:rsidRPr="003C405B">
        <w:rPr>
          <w:rFonts w:ascii="Arial" w:hAnsi="Arial" w:cs="Arial"/>
          <w:sz w:val="22"/>
          <w:szCs w:val="22"/>
        </w:rPr>
        <w:t>e</w:t>
      </w:r>
      <w:r w:rsidR="003F2F35" w:rsidRPr="003C405B">
        <w:rPr>
          <w:rFonts w:ascii="Arial" w:hAnsi="Arial" w:cs="Arial"/>
          <w:sz w:val="22"/>
          <w:szCs w:val="22"/>
        </w:rPr>
        <w:t>e</w:t>
      </w:r>
      <w:r w:rsidR="00762176" w:rsidRPr="003C405B">
        <w:rPr>
          <w:rFonts w:ascii="Arial" w:hAnsi="Arial" w:cs="Arial"/>
          <w:sz w:val="22"/>
          <w:szCs w:val="22"/>
        </w:rPr>
        <w:t xml:space="preserve"> origin-destination </w:t>
      </w:r>
      <w:r w:rsidR="00695A9A" w:rsidRPr="003C405B">
        <w:rPr>
          <w:rFonts w:ascii="Arial" w:hAnsi="Arial" w:cs="Arial"/>
          <w:sz w:val="22"/>
          <w:szCs w:val="22"/>
        </w:rPr>
        <w:t xml:space="preserve">(O-D) </w:t>
      </w:r>
      <w:r w:rsidR="00762176" w:rsidRPr="003C405B">
        <w:rPr>
          <w:rFonts w:ascii="Arial" w:hAnsi="Arial" w:cs="Arial"/>
          <w:sz w:val="22"/>
          <w:szCs w:val="22"/>
        </w:rPr>
        <w:t xml:space="preserve">surveys from </w:t>
      </w:r>
      <w:r>
        <w:rPr>
          <w:rFonts w:ascii="Arial" w:hAnsi="Arial" w:cs="Arial"/>
          <w:sz w:val="22"/>
          <w:szCs w:val="22"/>
        </w:rPr>
        <w:t xml:space="preserve">years </w:t>
      </w:r>
      <w:r w:rsidR="00762176" w:rsidRPr="003C405B">
        <w:rPr>
          <w:rFonts w:ascii="Arial" w:hAnsi="Arial" w:cs="Arial"/>
          <w:sz w:val="22"/>
          <w:szCs w:val="22"/>
        </w:rPr>
        <w:t xml:space="preserve">1998, 2003 and 2008. The study approach is built on the </w:t>
      </w:r>
      <w:r w:rsidR="00D40426">
        <w:rPr>
          <w:rFonts w:ascii="Arial" w:hAnsi="Arial" w:cs="Arial"/>
          <w:sz w:val="22"/>
          <w:szCs w:val="22"/>
        </w:rPr>
        <w:t>g</w:t>
      </w:r>
      <w:r w:rsidR="00762176" w:rsidRPr="003C405B">
        <w:rPr>
          <w:rFonts w:ascii="Arial" w:hAnsi="Arial" w:cs="Arial"/>
          <w:sz w:val="22"/>
          <w:szCs w:val="22"/>
        </w:rPr>
        <w:t xml:space="preserve">eneralized </w:t>
      </w:r>
      <w:r w:rsidR="00D40426">
        <w:rPr>
          <w:rFonts w:ascii="Arial" w:hAnsi="Arial" w:cs="Arial"/>
          <w:sz w:val="22"/>
          <w:szCs w:val="22"/>
        </w:rPr>
        <w:t>o</w:t>
      </w:r>
      <w:r w:rsidR="00762176" w:rsidRPr="003C405B">
        <w:rPr>
          <w:rFonts w:ascii="Arial" w:hAnsi="Arial" w:cs="Arial"/>
          <w:sz w:val="22"/>
          <w:szCs w:val="22"/>
        </w:rPr>
        <w:t xml:space="preserve">rdered </w:t>
      </w:r>
      <w:r w:rsidR="00D40426">
        <w:rPr>
          <w:rFonts w:ascii="Arial" w:hAnsi="Arial" w:cs="Arial"/>
          <w:sz w:val="22"/>
          <w:szCs w:val="22"/>
        </w:rPr>
        <w:t>l</w:t>
      </w:r>
      <w:r w:rsidR="00762176" w:rsidRPr="003C405B">
        <w:rPr>
          <w:rFonts w:ascii="Arial" w:hAnsi="Arial" w:cs="Arial"/>
          <w:sz w:val="22"/>
          <w:szCs w:val="22"/>
        </w:rPr>
        <w:t>ogit</w:t>
      </w:r>
      <w:r w:rsidR="00C61DC4" w:rsidRPr="003C405B">
        <w:rPr>
          <w:rFonts w:ascii="Arial" w:hAnsi="Arial" w:cs="Arial"/>
          <w:sz w:val="22"/>
          <w:szCs w:val="22"/>
        </w:rPr>
        <w:t xml:space="preserve"> (GOL)</w:t>
      </w:r>
      <w:r w:rsidR="00762176" w:rsidRPr="003C405B">
        <w:rPr>
          <w:rFonts w:ascii="Arial" w:hAnsi="Arial" w:cs="Arial"/>
          <w:sz w:val="22"/>
          <w:szCs w:val="22"/>
        </w:rPr>
        <w:t xml:space="preserve"> framework. The GOL framework relaxes the restrictive assumption of the </w:t>
      </w:r>
      <w:r w:rsidR="00B51FD3" w:rsidRPr="003C405B">
        <w:rPr>
          <w:rFonts w:ascii="Arial" w:hAnsi="Arial" w:cs="Arial"/>
          <w:sz w:val="22"/>
          <w:szCs w:val="22"/>
        </w:rPr>
        <w:t xml:space="preserve">traditional </w:t>
      </w:r>
      <w:r w:rsidR="00762176" w:rsidRPr="003C405B">
        <w:rPr>
          <w:rFonts w:ascii="Arial" w:hAnsi="Arial" w:cs="Arial"/>
          <w:sz w:val="22"/>
          <w:szCs w:val="22"/>
        </w:rPr>
        <w:t xml:space="preserve">ordered response </w:t>
      </w:r>
      <w:r>
        <w:rPr>
          <w:rFonts w:ascii="Arial" w:hAnsi="Arial" w:cs="Arial"/>
          <w:sz w:val="22"/>
          <w:szCs w:val="22"/>
        </w:rPr>
        <w:t xml:space="preserve">(OR) </w:t>
      </w:r>
      <w:r w:rsidR="00762176" w:rsidRPr="003C405B">
        <w:rPr>
          <w:rFonts w:ascii="Arial" w:hAnsi="Arial" w:cs="Arial"/>
          <w:sz w:val="22"/>
          <w:szCs w:val="22"/>
        </w:rPr>
        <w:t>mode</w:t>
      </w:r>
      <w:r w:rsidR="00B51FD3" w:rsidRPr="003C405B">
        <w:rPr>
          <w:rFonts w:ascii="Arial" w:hAnsi="Arial" w:cs="Arial"/>
          <w:sz w:val="22"/>
          <w:szCs w:val="22"/>
        </w:rPr>
        <w:t>l</w:t>
      </w:r>
      <w:r w:rsidR="00762176" w:rsidRPr="003C405B">
        <w:rPr>
          <w:rFonts w:ascii="Arial" w:hAnsi="Arial" w:cs="Arial"/>
          <w:sz w:val="22"/>
          <w:szCs w:val="22"/>
        </w:rPr>
        <w:t>s (monotonic effect of exogenous variables) while simultaneously recognizing the inherent ordering of the vehicle ownership variable</w:t>
      </w:r>
      <w:r w:rsidR="00B51FD3" w:rsidRPr="003C405B">
        <w:rPr>
          <w:rFonts w:ascii="Arial" w:hAnsi="Arial" w:cs="Arial"/>
          <w:sz w:val="22"/>
          <w:szCs w:val="22"/>
        </w:rPr>
        <w:t xml:space="preserve"> (information that unordered model alternatives fail to consider)</w:t>
      </w:r>
      <w:r w:rsidR="00762176" w:rsidRPr="003C405B">
        <w:rPr>
          <w:rFonts w:ascii="Arial" w:hAnsi="Arial" w:cs="Arial"/>
          <w:sz w:val="22"/>
          <w:szCs w:val="22"/>
        </w:rPr>
        <w:t xml:space="preserve">. </w:t>
      </w:r>
      <w:r w:rsidR="00253154" w:rsidRPr="003C405B">
        <w:rPr>
          <w:rFonts w:ascii="Arial" w:hAnsi="Arial" w:cs="Arial"/>
          <w:sz w:val="22"/>
          <w:szCs w:val="22"/>
        </w:rPr>
        <w:t>Further</w:t>
      </w:r>
      <w:r w:rsidR="00762176" w:rsidRPr="003C405B">
        <w:rPr>
          <w:rFonts w:ascii="Arial" w:hAnsi="Arial" w:cs="Arial"/>
          <w:sz w:val="22"/>
          <w:szCs w:val="22"/>
        </w:rPr>
        <w:t xml:space="preserve">, </w:t>
      </w:r>
      <w:r w:rsidR="00253154" w:rsidRPr="003C405B">
        <w:rPr>
          <w:rFonts w:ascii="Arial" w:hAnsi="Arial" w:cs="Arial"/>
          <w:sz w:val="22"/>
          <w:szCs w:val="22"/>
        </w:rPr>
        <w:t>to incorporate the effect of observed and unobserved temporal effects</w:t>
      </w:r>
      <w:r w:rsidR="00D51E49" w:rsidRPr="003C405B">
        <w:rPr>
          <w:rFonts w:ascii="Arial" w:hAnsi="Arial" w:cs="Arial"/>
          <w:sz w:val="22"/>
          <w:szCs w:val="22"/>
        </w:rPr>
        <w:t>,</w:t>
      </w:r>
      <w:r w:rsidR="003420CB" w:rsidRPr="003C405B">
        <w:rPr>
          <w:rFonts w:ascii="Arial" w:hAnsi="Arial" w:cs="Arial"/>
          <w:sz w:val="22"/>
          <w:szCs w:val="22"/>
        </w:rPr>
        <w:t xml:space="preserve"> </w:t>
      </w:r>
      <w:r w:rsidR="00762176" w:rsidRPr="003C405B">
        <w:rPr>
          <w:rFonts w:ascii="Arial" w:hAnsi="Arial" w:cs="Arial"/>
          <w:sz w:val="22"/>
          <w:szCs w:val="22"/>
        </w:rPr>
        <w:t xml:space="preserve">we specifically </w:t>
      </w:r>
      <w:r w:rsidR="00253154" w:rsidRPr="003C405B">
        <w:rPr>
          <w:rFonts w:ascii="Arial" w:hAnsi="Arial" w:cs="Arial"/>
          <w:sz w:val="22"/>
          <w:szCs w:val="22"/>
        </w:rPr>
        <w:t xml:space="preserve">consider </w:t>
      </w:r>
      <w:r w:rsidR="00762176" w:rsidRPr="003C405B">
        <w:rPr>
          <w:rFonts w:ascii="Arial" w:hAnsi="Arial" w:cs="Arial"/>
          <w:sz w:val="22"/>
          <w:szCs w:val="22"/>
        </w:rPr>
        <w:t xml:space="preserve">two versions of the GOL model – the mixed GOL model and the scaled GOL model. The two variants differ in the way they incorporate the influence of unobserved attributes within the decision process. We estimate both models and employ data fit comparison metrics to determine the appropriate model structure. </w:t>
      </w:r>
      <w:r w:rsidR="00F633E9" w:rsidRPr="003C405B">
        <w:rPr>
          <w:rFonts w:ascii="Arial" w:hAnsi="Arial" w:cs="Arial"/>
          <w:sz w:val="22"/>
          <w:szCs w:val="22"/>
        </w:rPr>
        <w:t xml:space="preserve">The model specification is undertaken so as to shed light on how the changes to Montreal region across the study years </w:t>
      </w:r>
      <w:r w:rsidR="00194062" w:rsidRPr="003C405B">
        <w:rPr>
          <w:rFonts w:ascii="Arial" w:hAnsi="Arial" w:cs="Arial"/>
          <w:sz w:val="22"/>
          <w:szCs w:val="22"/>
        </w:rPr>
        <w:t xml:space="preserve">and boroughs </w:t>
      </w:r>
      <w:r w:rsidR="00F633E9" w:rsidRPr="003C405B">
        <w:rPr>
          <w:rFonts w:ascii="Arial" w:hAnsi="Arial" w:cs="Arial"/>
          <w:sz w:val="22"/>
          <w:szCs w:val="22"/>
        </w:rPr>
        <w:t>has affected household vehicle ownership.</w:t>
      </w:r>
    </w:p>
    <w:p w14:paraId="3B72C7EC" w14:textId="77777777" w:rsidR="00954ECF" w:rsidRPr="003C405B" w:rsidRDefault="00954ECF" w:rsidP="008E54EC">
      <w:pPr>
        <w:rPr>
          <w:rFonts w:ascii="Arial" w:hAnsi="Arial" w:cs="Arial"/>
          <w:sz w:val="22"/>
          <w:szCs w:val="22"/>
        </w:rPr>
      </w:pPr>
    </w:p>
    <w:p w14:paraId="3D6C6A99" w14:textId="77777777" w:rsidR="00954ECF" w:rsidRPr="003C405B" w:rsidRDefault="00954ECF" w:rsidP="00F3742A">
      <w:pPr>
        <w:pStyle w:val="Heading1"/>
      </w:pPr>
      <w:r w:rsidRPr="003C405B">
        <w:t xml:space="preserve">2. EARLIER RESEARCH AND CURRENT STUDY IN CONTEXT </w:t>
      </w:r>
    </w:p>
    <w:p w14:paraId="03423C76" w14:textId="45A3DF21" w:rsidR="00954ECF" w:rsidRPr="003C405B" w:rsidRDefault="00486EC7" w:rsidP="008E54EC">
      <w:pPr>
        <w:autoSpaceDE w:val="0"/>
        <w:autoSpaceDN w:val="0"/>
        <w:adjustRightInd w:val="0"/>
        <w:jc w:val="both"/>
        <w:rPr>
          <w:rFonts w:ascii="Arial" w:hAnsi="Arial" w:cs="Arial"/>
          <w:sz w:val="22"/>
          <w:szCs w:val="22"/>
        </w:rPr>
      </w:pPr>
      <w:r w:rsidRPr="003C405B">
        <w:rPr>
          <w:rFonts w:ascii="Arial" w:hAnsi="Arial" w:cs="Arial"/>
          <w:sz w:val="22"/>
          <w:szCs w:val="22"/>
        </w:rPr>
        <w:t>A v</w:t>
      </w:r>
      <w:r w:rsidR="00954ECF" w:rsidRPr="003C405B">
        <w:rPr>
          <w:rFonts w:ascii="Arial" w:hAnsi="Arial" w:cs="Arial"/>
          <w:sz w:val="22"/>
          <w:szCs w:val="22"/>
        </w:rPr>
        <w:t xml:space="preserve">ast body of literature </w:t>
      </w:r>
      <w:r w:rsidRPr="003C405B">
        <w:rPr>
          <w:rFonts w:ascii="Arial" w:hAnsi="Arial" w:cs="Arial"/>
          <w:sz w:val="22"/>
          <w:szCs w:val="22"/>
        </w:rPr>
        <w:t xml:space="preserve">is </w:t>
      </w:r>
      <w:r w:rsidR="00954ECF" w:rsidRPr="003C405B">
        <w:rPr>
          <w:rFonts w:ascii="Arial" w:hAnsi="Arial" w:cs="Arial"/>
          <w:sz w:val="22"/>
          <w:szCs w:val="22"/>
        </w:rPr>
        <w:t xml:space="preserve">available on various forms of auto-ownership modeling. </w:t>
      </w:r>
      <w:r w:rsidR="00A95854" w:rsidRPr="003C405B">
        <w:rPr>
          <w:rFonts w:ascii="Arial" w:hAnsi="Arial" w:cs="Arial"/>
          <w:sz w:val="22"/>
          <w:szCs w:val="22"/>
        </w:rPr>
        <w:t>For a</w:t>
      </w:r>
      <w:r w:rsidR="00954ECF" w:rsidRPr="003C405B">
        <w:rPr>
          <w:rFonts w:ascii="Arial" w:hAnsi="Arial" w:cs="Arial"/>
          <w:sz w:val="22"/>
          <w:szCs w:val="22"/>
        </w:rPr>
        <w:t>n extensive review of the models developed</w:t>
      </w:r>
      <w:r w:rsidR="00FB6B2E" w:rsidRPr="003C405B">
        <w:rPr>
          <w:rFonts w:ascii="Arial" w:hAnsi="Arial" w:cs="Arial"/>
          <w:sz w:val="22"/>
          <w:szCs w:val="22"/>
        </w:rPr>
        <w:t xml:space="preserve"> </w:t>
      </w:r>
      <w:r w:rsidR="00A95854" w:rsidRPr="003C405B">
        <w:rPr>
          <w:rFonts w:ascii="Arial" w:hAnsi="Arial" w:cs="Arial"/>
          <w:sz w:val="22"/>
          <w:szCs w:val="22"/>
        </w:rPr>
        <w:t>see</w:t>
      </w:r>
      <w:r w:rsidR="00FB6B2E" w:rsidRPr="003C405B">
        <w:rPr>
          <w:rFonts w:ascii="Arial" w:hAnsi="Arial" w:cs="Arial"/>
          <w:sz w:val="22"/>
          <w:szCs w:val="22"/>
        </w:rPr>
        <w:t xml:space="preserve"> </w:t>
      </w:r>
      <w:r w:rsidR="00796138">
        <w:rPr>
          <w:rFonts w:ascii="Arial" w:hAnsi="Arial" w:cs="Arial"/>
          <w:sz w:val="22"/>
          <w:szCs w:val="22"/>
        </w:rPr>
        <w:t xml:space="preserve">Anowar et al. (2014), </w:t>
      </w:r>
      <w:r w:rsidR="00A95854" w:rsidRPr="003C405B">
        <w:rPr>
          <w:rFonts w:ascii="Arial" w:hAnsi="Arial" w:cs="Arial"/>
          <w:sz w:val="22"/>
          <w:szCs w:val="22"/>
        </w:rPr>
        <w:t xml:space="preserve">de </w:t>
      </w:r>
      <w:r w:rsidR="00954ECF" w:rsidRPr="003C405B">
        <w:rPr>
          <w:rFonts w:ascii="Arial" w:hAnsi="Arial" w:cs="Arial"/>
          <w:sz w:val="22"/>
          <w:szCs w:val="22"/>
        </w:rPr>
        <w:t>Jong et al.</w:t>
      </w:r>
      <w:r w:rsidR="008178A0" w:rsidRPr="003C405B">
        <w:rPr>
          <w:rFonts w:ascii="Arial" w:hAnsi="Arial" w:cs="Arial"/>
          <w:sz w:val="22"/>
          <w:szCs w:val="22"/>
        </w:rPr>
        <w:t xml:space="preserve"> (</w:t>
      </w:r>
      <w:r w:rsidR="00954ECF" w:rsidRPr="003C405B">
        <w:rPr>
          <w:rFonts w:ascii="Arial" w:hAnsi="Arial" w:cs="Arial"/>
          <w:sz w:val="22"/>
          <w:szCs w:val="22"/>
        </w:rPr>
        <w:t>2004</w:t>
      </w:r>
      <w:r w:rsidR="00A95854" w:rsidRPr="003C405B">
        <w:rPr>
          <w:rFonts w:ascii="Arial" w:hAnsi="Arial" w:cs="Arial"/>
          <w:sz w:val="22"/>
          <w:szCs w:val="22"/>
        </w:rPr>
        <w:t xml:space="preserve">), </w:t>
      </w:r>
      <w:r w:rsidR="00A95854" w:rsidRPr="003C405B">
        <w:rPr>
          <w:rFonts w:ascii="Arial" w:hAnsi="Arial" w:cs="Arial"/>
          <w:sz w:val="22"/>
          <w:szCs w:val="22"/>
        </w:rPr>
        <w:lastRenderedPageBreak/>
        <w:t xml:space="preserve">Potoglou and Kanaroglou </w:t>
      </w:r>
      <w:r w:rsidR="008178A0" w:rsidRPr="003C405B">
        <w:rPr>
          <w:rFonts w:ascii="Arial" w:hAnsi="Arial" w:cs="Arial"/>
          <w:sz w:val="22"/>
          <w:szCs w:val="22"/>
        </w:rPr>
        <w:t>(</w:t>
      </w:r>
      <w:r w:rsidR="00A95854" w:rsidRPr="003C405B">
        <w:rPr>
          <w:rFonts w:ascii="Arial" w:hAnsi="Arial" w:cs="Arial"/>
          <w:sz w:val="22"/>
          <w:szCs w:val="22"/>
        </w:rPr>
        <w:t>2008a</w:t>
      </w:r>
      <w:r w:rsidR="008178A0" w:rsidRPr="003C405B">
        <w:rPr>
          <w:rFonts w:ascii="Arial" w:hAnsi="Arial" w:cs="Arial"/>
          <w:sz w:val="22"/>
          <w:szCs w:val="22"/>
        </w:rPr>
        <w:t>)</w:t>
      </w:r>
      <w:r w:rsidR="003420CB" w:rsidRPr="003C405B">
        <w:rPr>
          <w:rFonts w:ascii="Arial" w:hAnsi="Arial" w:cs="Arial"/>
          <w:sz w:val="22"/>
          <w:szCs w:val="22"/>
        </w:rPr>
        <w:t xml:space="preserve"> </w:t>
      </w:r>
      <w:r w:rsidR="008178A0" w:rsidRPr="003C405B">
        <w:rPr>
          <w:rFonts w:ascii="Arial" w:hAnsi="Arial" w:cs="Arial"/>
          <w:sz w:val="22"/>
          <w:szCs w:val="22"/>
        </w:rPr>
        <w:t xml:space="preserve">and </w:t>
      </w:r>
      <w:r w:rsidR="00A95854" w:rsidRPr="003C405B">
        <w:rPr>
          <w:rFonts w:ascii="Arial" w:hAnsi="Arial" w:cs="Arial"/>
          <w:sz w:val="22"/>
          <w:szCs w:val="22"/>
        </w:rPr>
        <w:t xml:space="preserve">Bunch </w:t>
      </w:r>
      <w:r w:rsidR="008178A0" w:rsidRPr="003C405B">
        <w:rPr>
          <w:rFonts w:ascii="Arial" w:hAnsi="Arial" w:cs="Arial"/>
          <w:sz w:val="22"/>
          <w:szCs w:val="22"/>
        </w:rPr>
        <w:t>(</w:t>
      </w:r>
      <w:r w:rsidR="00A95854" w:rsidRPr="003C405B">
        <w:rPr>
          <w:rFonts w:ascii="Arial" w:hAnsi="Arial" w:cs="Arial"/>
          <w:sz w:val="22"/>
          <w:szCs w:val="22"/>
        </w:rPr>
        <w:t>200</w:t>
      </w:r>
      <w:r w:rsidR="006E2D8A">
        <w:rPr>
          <w:rFonts w:ascii="Arial" w:hAnsi="Arial" w:cs="Arial"/>
          <w:sz w:val="22"/>
          <w:szCs w:val="22"/>
        </w:rPr>
        <w:t>0</w:t>
      </w:r>
      <w:r w:rsidR="008178A0" w:rsidRPr="003C405B">
        <w:rPr>
          <w:rFonts w:ascii="Arial" w:hAnsi="Arial" w:cs="Arial"/>
          <w:sz w:val="22"/>
          <w:szCs w:val="22"/>
        </w:rPr>
        <w:t>)</w:t>
      </w:r>
      <w:r w:rsidR="00954ECF" w:rsidRPr="003C405B">
        <w:rPr>
          <w:rFonts w:ascii="Arial" w:hAnsi="Arial" w:cs="Arial"/>
          <w:sz w:val="22"/>
          <w:szCs w:val="22"/>
        </w:rPr>
        <w:t xml:space="preserve">. In </w:t>
      </w:r>
      <w:r w:rsidR="00B51FD3" w:rsidRPr="003C405B">
        <w:rPr>
          <w:rFonts w:ascii="Arial" w:hAnsi="Arial" w:cs="Arial"/>
          <w:sz w:val="22"/>
          <w:szCs w:val="22"/>
        </w:rPr>
        <w:t>our review</w:t>
      </w:r>
      <w:r w:rsidR="00954ECF" w:rsidRPr="003C405B">
        <w:rPr>
          <w:rFonts w:ascii="Arial" w:hAnsi="Arial" w:cs="Arial"/>
          <w:sz w:val="22"/>
          <w:szCs w:val="22"/>
        </w:rPr>
        <w:t>, we limit our</w:t>
      </w:r>
      <w:r w:rsidR="00B51FD3" w:rsidRPr="003C405B">
        <w:rPr>
          <w:rFonts w:ascii="Arial" w:hAnsi="Arial" w:cs="Arial"/>
          <w:sz w:val="22"/>
          <w:szCs w:val="22"/>
        </w:rPr>
        <w:t>selves</w:t>
      </w:r>
      <w:r w:rsidR="00954ECF" w:rsidRPr="003C405B">
        <w:rPr>
          <w:rFonts w:ascii="Arial" w:hAnsi="Arial" w:cs="Arial"/>
          <w:sz w:val="22"/>
          <w:szCs w:val="22"/>
        </w:rPr>
        <w:t xml:space="preserve"> to studies (in the last two decades) that are relevant in the context of our research, i.e. studies that examine household </w:t>
      </w:r>
      <w:r w:rsidR="00796138">
        <w:rPr>
          <w:rFonts w:ascii="Arial" w:hAnsi="Arial" w:cs="Arial"/>
          <w:sz w:val="22"/>
          <w:szCs w:val="22"/>
        </w:rPr>
        <w:t>vehicle</w:t>
      </w:r>
      <w:r w:rsidR="00796138" w:rsidRPr="003C405B">
        <w:rPr>
          <w:rFonts w:ascii="Arial" w:hAnsi="Arial" w:cs="Arial"/>
          <w:sz w:val="22"/>
          <w:szCs w:val="22"/>
        </w:rPr>
        <w:t xml:space="preserve"> </w:t>
      </w:r>
      <w:r w:rsidR="00954ECF" w:rsidRPr="003C405B">
        <w:rPr>
          <w:rFonts w:ascii="Arial" w:hAnsi="Arial" w:cs="Arial"/>
          <w:sz w:val="22"/>
          <w:szCs w:val="22"/>
        </w:rPr>
        <w:t xml:space="preserve">ownership </w:t>
      </w:r>
      <w:r w:rsidR="008839DA" w:rsidRPr="003C405B">
        <w:rPr>
          <w:rFonts w:ascii="Arial" w:hAnsi="Arial" w:cs="Arial"/>
          <w:sz w:val="22"/>
          <w:szCs w:val="22"/>
        </w:rPr>
        <w:t xml:space="preserve">(number of vehicles) </w:t>
      </w:r>
      <w:r w:rsidR="00954ECF" w:rsidRPr="003C405B">
        <w:rPr>
          <w:rFonts w:ascii="Arial" w:hAnsi="Arial" w:cs="Arial"/>
          <w:sz w:val="22"/>
          <w:szCs w:val="22"/>
        </w:rPr>
        <w:t xml:space="preserve">and the associated factors that influence the ownership decision. </w:t>
      </w:r>
    </w:p>
    <w:p w14:paraId="33135F97" w14:textId="3D9030D7" w:rsidR="00D15818" w:rsidRPr="003C405B" w:rsidRDefault="000C24A1" w:rsidP="008E54EC">
      <w:pPr>
        <w:ind w:firstLine="720"/>
        <w:jc w:val="both"/>
        <w:rPr>
          <w:rFonts w:ascii="Arial" w:hAnsi="Arial" w:cs="Arial"/>
          <w:sz w:val="22"/>
          <w:szCs w:val="22"/>
        </w:rPr>
      </w:pPr>
      <w:r w:rsidRPr="003C405B">
        <w:rPr>
          <w:rFonts w:ascii="Arial" w:hAnsi="Arial" w:cs="Arial"/>
          <w:sz w:val="22"/>
          <w:szCs w:val="22"/>
        </w:rPr>
        <w:t xml:space="preserve">Most disaggregate models </w:t>
      </w:r>
      <w:r w:rsidR="001C11C0">
        <w:rPr>
          <w:rFonts w:ascii="Arial" w:hAnsi="Arial" w:cs="Arial"/>
          <w:sz w:val="22"/>
          <w:szCs w:val="22"/>
        </w:rPr>
        <w:t xml:space="preserve">that consider household car ownership </w:t>
      </w:r>
      <w:r w:rsidR="006D39C0" w:rsidRPr="003C405B">
        <w:rPr>
          <w:rFonts w:ascii="Arial" w:hAnsi="Arial" w:cs="Arial"/>
          <w:sz w:val="22"/>
          <w:szCs w:val="22"/>
        </w:rPr>
        <w:t xml:space="preserve">found in the literature </w:t>
      </w:r>
      <w:r w:rsidRPr="003C405B">
        <w:rPr>
          <w:rFonts w:ascii="Arial" w:hAnsi="Arial" w:cs="Arial"/>
          <w:sz w:val="22"/>
          <w:szCs w:val="22"/>
        </w:rPr>
        <w:t xml:space="preserve">are </w:t>
      </w:r>
      <w:r w:rsidR="006D39C0" w:rsidRPr="003C405B">
        <w:rPr>
          <w:rFonts w:ascii="Arial" w:hAnsi="Arial" w:cs="Arial"/>
          <w:sz w:val="22"/>
          <w:szCs w:val="22"/>
        </w:rPr>
        <w:t>developed using</w:t>
      </w:r>
      <w:r w:rsidRPr="003C405B">
        <w:rPr>
          <w:rFonts w:ascii="Arial" w:hAnsi="Arial" w:cs="Arial"/>
          <w:sz w:val="22"/>
          <w:szCs w:val="22"/>
        </w:rPr>
        <w:t xml:space="preserve"> cross-sectional data. </w:t>
      </w:r>
      <w:r w:rsidR="00825208" w:rsidRPr="003C405B">
        <w:rPr>
          <w:rFonts w:ascii="Arial" w:hAnsi="Arial" w:cs="Arial"/>
          <w:sz w:val="22"/>
          <w:szCs w:val="22"/>
        </w:rPr>
        <w:t>The methodological approaches applied</w:t>
      </w:r>
      <w:r w:rsidR="00B51FD3" w:rsidRPr="003C405B">
        <w:rPr>
          <w:rFonts w:ascii="Arial" w:hAnsi="Arial" w:cs="Arial"/>
          <w:sz w:val="22"/>
          <w:szCs w:val="22"/>
        </w:rPr>
        <w:t xml:space="preserve"> in these studies</w:t>
      </w:r>
      <w:r w:rsidR="00825208" w:rsidRPr="003C405B">
        <w:rPr>
          <w:rFonts w:ascii="Arial" w:hAnsi="Arial" w:cs="Arial"/>
          <w:sz w:val="22"/>
          <w:szCs w:val="22"/>
        </w:rPr>
        <w:t xml:space="preserve"> range from simple linear regression to complex econometric formulation taking into account a rich set of covariates (Brownstone and Golob 2009). </w:t>
      </w:r>
      <w:r w:rsidR="00B51FD3" w:rsidRPr="003C405B">
        <w:rPr>
          <w:rFonts w:ascii="Arial" w:hAnsi="Arial" w:cs="Arial"/>
          <w:sz w:val="22"/>
          <w:szCs w:val="22"/>
        </w:rPr>
        <w:t>These snapshot models of vehicle ownership ignore the inherent vehicle ownership evolution process that is affected by life cycle changes (</w:t>
      </w:r>
      <w:r w:rsidR="0062415B" w:rsidRPr="003C405B">
        <w:rPr>
          <w:rFonts w:ascii="Arial" w:hAnsi="Arial" w:cs="Arial"/>
          <w:sz w:val="22"/>
          <w:szCs w:val="22"/>
        </w:rPr>
        <w:t>such as the birth of a child, changes to marital status</w:t>
      </w:r>
      <w:r w:rsidR="00B51FD3" w:rsidRPr="003C405B">
        <w:rPr>
          <w:rFonts w:ascii="Arial" w:hAnsi="Arial" w:cs="Arial"/>
          <w:sz w:val="22"/>
          <w:szCs w:val="22"/>
        </w:rPr>
        <w:t xml:space="preserve">) and/or land use and urban infrastructure and perception (such as introduction of improved transit facilities or environmental awareness). </w:t>
      </w:r>
      <w:r w:rsidR="0062415B" w:rsidRPr="003C405B">
        <w:rPr>
          <w:rFonts w:ascii="Arial" w:hAnsi="Arial" w:cs="Arial"/>
          <w:sz w:val="22"/>
          <w:szCs w:val="22"/>
        </w:rPr>
        <w:t>In order to capture these behavioural changes across time, researchers have suggested the development and use of longitudinal studies</w:t>
      </w:r>
      <w:r w:rsidR="009C625C" w:rsidRPr="003C405B">
        <w:rPr>
          <w:rFonts w:ascii="Arial" w:hAnsi="Arial" w:cs="Arial"/>
          <w:sz w:val="22"/>
          <w:szCs w:val="22"/>
        </w:rPr>
        <w:t xml:space="preserve"> (</w:t>
      </w:r>
      <w:r w:rsidR="000444BB" w:rsidRPr="003C405B">
        <w:rPr>
          <w:rFonts w:ascii="Arial" w:hAnsi="Arial" w:cs="Arial"/>
          <w:sz w:val="22"/>
          <w:szCs w:val="22"/>
        </w:rPr>
        <w:t xml:space="preserve">Kitamura and Bunch 1990; </w:t>
      </w:r>
      <w:r w:rsidR="009C625C" w:rsidRPr="003C405B">
        <w:rPr>
          <w:rFonts w:ascii="Arial" w:hAnsi="Arial" w:cs="Arial"/>
          <w:sz w:val="22"/>
          <w:szCs w:val="22"/>
        </w:rPr>
        <w:t>Kitamura 200</w:t>
      </w:r>
      <w:r w:rsidR="006E2D8A">
        <w:rPr>
          <w:rFonts w:ascii="Arial" w:hAnsi="Arial" w:cs="Arial"/>
          <w:sz w:val="22"/>
          <w:szCs w:val="22"/>
        </w:rPr>
        <w:t>0</w:t>
      </w:r>
      <w:r w:rsidR="009C625C" w:rsidRPr="003C405B">
        <w:rPr>
          <w:rFonts w:ascii="Arial" w:hAnsi="Arial" w:cs="Arial"/>
          <w:sz w:val="22"/>
          <w:szCs w:val="22"/>
        </w:rPr>
        <w:t>)</w:t>
      </w:r>
      <w:r w:rsidR="0062415B" w:rsidRPr="003C405B">
        <w:rPr>
          <w:rFonts w:ascii="Arial" w:hAnsi="Arial" w:cs="Arial"/>
          <w:sz w:val="22"/>
          <w:szCs w:val="22"/>
        </w:rPr>
        <w:t xml:space="preserve">. </w:t>
      </w:r>
    </w:p>
    <w:p w14:paraId="0946EEA3" w14:textId="207030B5" w:rsidR="00AC698D" w:rsidRPr="003C405B" w:rsidRDefault="002F4242" w:rsidP="008E54EC">
      <w:pPr>
        <w:ind w:firstLine="720"/>
        <w:jc w:val="both"/>
        <w:rPr>
          <w:rFonts w:ascii="Arial" w:hAnsi="Arial" w:cs="Arial"/>
          <w:sz w:val="22"/>
          <w:szCs w:val="22"/>
        </w:rPr>
      </w:pPr>
      <w:r w:rsidRPr="003C405B">
        <w:rPr>
          <w:rFonts w:ascii="Arial" w:hAnsi="Arial" w:cs="Arial"/>
          <w:sz w:val="22"/>
          <w:szCs w:val="22"/>
        </w:rPr>
        <w:t xml:space="preserve">Pendyala et al. (1995) investigated the changes in the relationship between household income and vehicle ownership using longitudinal data from </w:t>
      </w:r>
      <w:r w:rsidR="00973150" w:rsidRPr="003C405B">
        <w:rPr>
          <w:rFonts w:ascii="Arial" w:hAnsi="Arial" w:cs="Arial"/>
          <w:sz w:val="22"/>
          <w:szCs w:val="22"/>
        </w:rPr>
        <w:t>the Dutch National Mobility Panel Survey</w:t>
      </w:r>
      <w:r w:rsidRPr="003C405B">
        <w:rPr>
          <w:rFonts w:ascii="Arial" w:hAnsi="Arial" w:cs="Arial"/>
          <w:sz w:val="22"/>
          <w:szCs w:val="22"/>
        </w:rPr>
        <w:t xml:space="preserve">. They developed ordered probit </w:t>
      </w:r>
      <w:r w:rsidR="00B77FFD">
        <w:rPr>
          <w:rFonts w:ascii="Arial" w:hAnsi="Arial" w:cs="Arial"/>
          <w:sz w:val="22"/>
          <w:szCs w:val="22"/>
        </w:rPr>
        <w:t xml:space="preserve">(OP) </w:t>
      </w:r>
      <w:r w:rsidRPr="003C405B">
        <w:rPr>
          <w:rFonts w:ascii="Arial" w:hAnsi="Arial" w:cs="Arial"/>
          <w:sz w:val="22"/>
          <w:szCs w:val="22"/>
        </w:rPr>
        <w:t xml:space="preserve">models for six time points to monitor the evolution of income elasticities of car ownership over time. </w:t>
      </w:r>
      <w:r w:rsidR="00B77FFD">
        <w:rPr>
          <w:rFonts w:ascii="Arial" w:hAnsi="Arial" w:cs="Arial"/>
          <w:sz w:val="22"/>
          <w:szCs w:val="22"/>
        </w:rPr>
        <w:t>OP</w:t>
      </w:r>
      <w:r w:rsidR="004F4A75" w:rsidRPr="003C405B">
        <w:rPr>
          <w:rFonts w:ascii="Arial" w:hAnsi="Arial" w:cs="Arial"/>
          <w:sz w:val="22"/>
          <w:szCs w:val="22"/>
        </w:rPr>
        <w:t xml:space="preserve"> framework was also used by Hanly and Dargay (2000) for studying car ownership levels of British households. In their study, location of household in the region </w:t>
      </w:r>
      <w:r w:rsidR="00821A5C" w:rsidRPr="003C405B">
        <w:rPr>
          <w:rFonts w:ascii="Arial" w:hAnsi="Arial" w:cs="Arial"/>
          <w:sz w:val="22"/>
          <w:szCs w:val="22"/>
        </w:rPr>
        <w:t xml:space="preserve">was found as an important determinant of vehicle fleet size. </w:t>
      </w:r>
      <w:r w:rsidRPr="003C405B">
        <w:rPr>
          <w:rFonts w:ascii="Arial" w:hAnsi="Arial" w:cs="Arial"/>
          <w:sz w:val="22"/>
          <w:szCs w:val="22"/>
        </w:rPr>
        <w:t xml:space="preserve">In another study, Nobile et al. (1997) proposed a random effects multinomial probit </w:t>
      </w:r>
      <w:r w:rsidR="006B3F2D">
        <w:rPr>
          <w:rFonts w:ascii="Arial" w:hAnsi="Arial" w:cs="Arial"/>
          <w:sz w:val="22"/>
          <w:szCs w:val="22"/>
        </w:rPr>
        <w:t xml:space="preserve">(MNP) </w:t>
      </w:r>
      <w:r w:rsidRPr="003C405B">
        <w:rPr>
          <w:rFonts w:ascii="Arial" w:hAnsi="Arial" w:cs="Arial"/>
          <w:sz w:val="22"/>
          <w:szCs w:val="22"/>
        </w:rPr>
        <w:t xml:space="preserve">model of household car ownership level using </w:t>
      </w:r>
      <w:r w:rsidR="00973150" w:rsidRPr="003C405B">
        <w:rPr>
          <w:rFonts w:ascii="Arial" w:hAnsi="Arial" w:cs="Arial"/>
          <w:sz w:val="22"/>
          <w:szCs w:val="22"/>
        </w:rPr>
        <w:t xml:space="preserve">the same </w:t>
      </w:r>
      <w:r w:rsidRPr="003C405B">
        <w:rPr>
          <w:rFonts w:ascii="Arial" w:hAnsi="Arial" w:cs="Arial"/>
          <w:sz w:val="22"/>
          <w:szCs w:val="22"/>
        </w:rPr>
        <w:t xml:space="preserve">longitudinal data </w:t>
      </w:r>
      <w:r w:rsidR="00973150" w:rsidRPr="003C405B">
        <w:rPr>
          <w:rFonts w:ascii="Arial" w:hAnsi="Arial" w:cs="Arial"/>
          <w:sz w:val="22"/>
          <w:szCs w:val="22"/>
        </w:rPr>
        <w:t>that was used by Pendyala et al. (1995)</w:t>
      </w:r>
      <w:r w:rsidRPr="003C405B">
        <w:rPr>
          <w:rFonts w:ascii="Arial" w:hAnsi="Arial" w:cs="Arial"/>
          <w:sz w:val="22"/>
          <w:szCs w:val="22"/>
        </w:rPr>
        <w:t xml:space="preserve">. More recently, </w:t>
      </w:r>
      <w:r w:rsidR="006312D5" w:rsidRPr="003C405B">
        <w:rPr>
          <w:rFonts w:ascii="Arial" w:hAnsi="Arial" w:cs="Arial"/>
          <w:sz w:val="22"/>
          <w:szCs w:val="22"/>
        </w:rPr>
        <w:t xml:space="preserve">Woldeamanuel et al. (2009) examined the variation in car ownership across time and households </w:t>
      </w:r>
      <w:r w:rsidR="001C4B98" w:rsidRPr="003C405B">
        <w:rPr>
          <w:rFonts w:ascii="Arial" w:hAnsi="Arial" w:cs="Arial"/>
          <w:sz w:val="22"/>
          <w:szCs w:val="22"/>
        </w:rPr>
        <w:t>using German Mobility Panel survey data of 11 years from 1996 to 2006</w:t>
      </w:r>
      <w:r w:rsidR="006312D5" w:rsidRPr="003C405B">
        <w:rPr>
          <w:rFonts w:ascii="Arial" w:hAnsi="Arial" w:cs="Arial"/>
          <w:sz w:val="22"/>
          <w:szCs w:val="22"/>
        </w:rPr>
        <w:t xml:space="preserve">. </w:t>
      </w:r>
      <w:r w:rsidR="0000060D" w:rsidRPr="003C405B">
        <w:rPr>
          <w:rFonts w:ascii="Arial" w:hAnsi="Arial" w:cs="Arial"/>
          <w:sz w:val="22"/>
          <w:szCs w:val="22"/>
        </w:rPr>
        <w:t xml:space="preserve">Along the same line, Nolan (2010) </w:t>
      </w:r>
      <w:r w:rsidR="00970EB5" w:rsidRPr="003C405B">
        <w:rPr>
          <w:rFonts w:ascii="Arial" w:hAnsi="Arial" w:cs="Arial"/>
          <w:sz w:val="22"/>
          <w:szCs w:val="22"/>
        </w:rPr>
        <w:t xml:space="preserve">proposed a </w:t>
      </w:r>
      <w:r w:rsidR="0036544A" w:rsidRPr="003C405B">
        <w:rPr>
          <w:rFonts w:ascii="Arial" w:hAnsi="Arial" w:cs="Arial"/>
          <w:sz w:val="22"/>
          <w:szCs w:val="22"/>
        </w:rPr>
        <w:t xml:space="preserve">binary </w:t>
      </w:r>
      <w:r w:rsidR="00970EB5" w:rsidRPr="003C405B">
        <w:rPr>
          <w:rFonts w:ascii="Arial" w:hAnsi="Arial" w:cs="Arial"/>
          <w:sz w:val="22"/>
          <w:szCs w:val="22"/>
        </w:rPr>
        <w:t>random effects model to analyze the car ownership decision of Irish households for the period 1995</w:t>
      </w:r>
      <w:r w:rsidR="00925557" w:rsidRPr="003C405B">
        <w:rPr>
          <w:rFonts w:ascii="Arial" w:hAnsi="Arial" w:cs="Arial"/>
          <w:sz w:val="22"/>
          <w:szCs w:val="22"/>
        </w:rPr>
        <w:t xml:space="preserve"> to </w:t>
      </w:r>
      <w:r w:rsidR="00970EB5" w:rsidRPr="003C405B">
        <w:rPr>
          <w:rFonts w:ascii="Arial" w:hAnsi="Arial" w:cs="Arial"/>
          <w:sz w:val="22"/>
          <w:szCs w:val="22"/>
        </w:rPr>
        <w:t>2001</w:t>
      </w:r>
      <w:r w:rsidR="001C72ED" w:rsidRPr="003C405B">
        <w:rPr>
          <w:rFonts w:ascii="Arial" w:hAnsi="Arial" w:cs="Arial"/>
          <w:sz w:val="22"/>
          <w:szCs w:val="22"/>
        </w:rPr>
        <w:t xml:space="preserve">. </w:t>
      </w:r>
      <w:r w:rsidR="00073C62" w:rsidRPr="003C405B">
        <w:rPr>
          <w:rFonts w:ascii="Arial" w:hAnsi="Arial" w:cs="Arial"/>
          <w:sz w:val="22"/>
          <w:szCs w:val="22"/>
        </w:rPr>
        <w:t xml:space="preserve">A highly significant state </w:t>
      </w:r>
      <w:r w:rsidR="00073C62" w:rsidRPr="003C405B">
        <w:rPr>
          <w:rFonts w:ascii="Arial" w:hAnsi="Arial" w:cs="Arial"/>
          <w:sz w:val="22"/>
          <w:szCs w:val="22"/>
        </w:rPr>
        <w:lastRenderedPageBreak/>
        <w:t xml:space="preserve">dependence suggested that </w:t>
      </w:r>
      <w:r w:rsidR="00C27EC3" w:rsidRPr="003C405B">
        <w:rPr>
          <w:rFonts w:ascii="Arial" w:hAnsi="Arial" w:cs="Arial"/>
          <w:sz w:val="22"/>
          <w:szCs w:val="22"/>
        </w:rPr>
        <w:t>there is strong habit</w:t>
      </w:r>
      <w:r w:rsidR="006006CE" w:rsidRPr="003C405B">
        <w:rPr>
          <w:rFonts w:ascii="Arial" w:hAnsi="Arial" w:cs="Arial"/>
          <w:sz w:val="22"/>
          <w:szCs w:val="22"/>
        </w:rPr>
        <w:t>ual effect</w:t>
      </w:r>
      <w:r w:rsidR="00C27EC3" w:rsidRPr="003C405B">
        <w:rPr>
          <w:rFonts w:ascii="Arial" w:hAnsi="Arial" w:cs="Arial"/>
          <w:sz w:val="22"/>
          <w:szCs w:val="22"/>
        </w:rPr>
        <w:t xml:space="preserve"> or persistence in household car ownership levels from one year to the next. </w:t>
      </w:r>
      <w:r w:rsidR="00F805B1" w:rsidRPr="003C405B">
        <w:rPr>
          <w:rFonts w:ascii="Arial" w:hAnsi="Arial" w:cs="Arial"/>
          <w:sz w:val="22"/>
          <w:szCs w:val="22"/>
        </w:rPr>
        <w:t>Similar persistence effect was also reported by Bjorner and Leth-Petersen (2007) for Danish households.</w:t>
      </w:r>
    </w:p>
    <w:p w14:paraId="013DA156" w14:textId="79AD3BD4" w:rsidR="00D466EE" w:rsidRPr="003C405B" w:rsidRDefault="00D202C0" w:rsidP="008E54EC">
      <w:pPr>
        <w:ind w:firstLine="720"/>
        <w:jc w:val="both"/>
        <w:rPr>
          <w:rFonts w:ascii="Arial" w:hAnsi="Arial" w:cs="Arial"/>
          <w:sz w:val="22"/>
          <w:szCs w:val="22"/>
        </w:rPr>
      </w:pPr>
      <w:r w:rsidRPr="003C405B">
        <w:rPr>
          <w:rFonts w:ascii="Arial" w:hAnsi="Arial" w:cs="Arial"/>
          <w:sz w:val="22"/>
          <w:szCs w:val="22"/>
        </w:rPr>
        <w:t xml:space="preserve">As is evident from the literature review, very few dynamic </w:t>
      </w:r>
      <w:r w:rsidR="001B7EB1">
        <w:rPr>
          <w:rFonts w:ascii="Arial" w:hAnsi="Arial" w:cs="Arial"/>
          <w:sz w:val="22"/>
          <w:szCs w:val="22"/>
        </w:rPr>
        <w:t xml:space="preserve">vehicle ownership </w:t>
      </w:r>
      <w:r w:rsidRPr="003C405B">
        <w:rPr>
          <w:rFonts w:ascii="Arial" w:hAnsi="Arial" w:cs="Arial"/>
          <w:sz w:val="22"/>
          <w:szCs w:val="22"/>
        </w:rPr>
        <w:t>panel model</w:t>
      </w:r>
      <w:r w:rsidR="0090453D">
        <w:rPr>
          <w:rFonts w:ascii="Arial" w:hAnsi="Arial" w:cs="Arial"/>
          <w:sz w:val="22"/>
          <w:szCs w:val="22"/>
        </w:rPr>
        <w:t xml:space="preserve"> studie</w:t>
      </w:r>
      <w:r w:rsidRPr="003C405B">
        <w:rPr>
          <w:rFonts w:ascii="Arial" w:hAnsi="Arial" w:cs="Arial"/>
          <w:sz w:val="22"/>
          <w:szCs w:val="22"/>
        </w:rPr>
        <w:t xml:space="preserve">s can be found in the literature. </w:t>
      </w:r>
      <w:r w:rsidR="008F3EC9" w:rsidRPr="003C405B">
        <w:rPr>
          <w:rFonts w:ascii="Arial" w:hAnsi="Arial" w:cs="Arial"/>
          <w:sz w:val="22"/>
          <w:szCs w:val="22"/>
        </w:rPr>
        <w:t>The</w:t>
      </w:r>
      <w:r w:rsidR="003420CB" w:rsidRPr="003C405B">
        <w:rPr>
          <w:rFonts w:ascii="Arial" w:hAnsi="Arial" w:cs="Arial"/>
          <w:sz w:val="22"/>
          <w:szCs w:val="22"/>
        </w:rPr>
        <w:t xml:space="preserve"> </w:t>
      </w:r>
      <w:r w:rsidR="008F3EC9" w:rsidRPr="003C405B">
        <w:rPr>
          <w:rFonts w:ascii="Arial" w:hAnsi="Arial" w:cs="Arial"/>
          <w:sz w:val="22"/>
          <w:szCs w:val="22"/>
        </w:rPr>
        <w:t xml:space="preserve">studies </w:t>
      </w:r>
      <w:r w:rsidR="002871B3" w:rsidRPr="003C405B">
        <w:rPr>
          <w:rFonts w:ascii="Arial" w:hAnsi="Arial" w:cs="Arial"/>
          <w:sz w:val="22"/>
          <w:szCs w:val="22"/>
        </w:rPr>
        <w:t xml:space="preserve">discussed above </w:t>
      </w:r>
      <w:r w:rsidR="008F3EC9" w:rsidRPr="003C405B">
        <w:rPr>
          <w:rFonts w:ascii="Arial" w:hAnsi="Arial" w:cs="Arial"/>
          <w:sz w:val="22"/>
          <w:szCs w:val="22"/>
        </w:rPr>
        <w:t xml:space="preserve">consider the evolution of vehicle fleet that allows analysts to see how life cycle changes in a household and existing fleet influence vehicle ownership decisions. </w:t>
      </w:r>
      <w:r w:rsidR="00057B1C" w:rsidRPr="003C405B">
        <w:rPr>
          <w:rFonts w:ascii="Arial" w:hAnsi="Arial" w:cs="Arial"/>
          <w:sz w:val="22"/>
          <w:szCs w:val="22"/>
        </w:rPr>
        <w:t xml:space="preserve">Of course, it is evident that </w:t>
      </w:r>
      <w:r w:rsidR="00AC698D" w:rsidRPr="003C405B">
        <w:rPr>
          <w:rFonts w:ascii="Arial" w:hAnsi="Arial" w:cs="Arial"/>
          <w:sz w:val="22"/>
          <w:szCs w:val="22"/>
        </w:rPr>
        <w:t>such</w:t>
      </w:r>
      <w:r w:rsidR="00057B1C" w:rsidRPr="003C405B">
        <w:rPr>
          <w:rFonts w:ascii="Arial" w:hAnsi="Arial" w:cs="Arial"/>
          <w:sz w:val="22"/>
          <w:szCs w:val="22"/>
        </w:rPr>
        <w:t xml:space="preserve"> models require </w:t>
      </w:r>
      <w:r w:rsidR="002F4242" w:rsidRPr="003C405B">
        <w:rPr>
          <w:rFonts w:ascii="Arial" w:hAnsi="Arial" w:cs="Arial"/>
          <w:sz w:val="22"/>
          <w:szCs w:val="22"/>
        </w:rPr>
        <w:t>longitudinal data</w:t>
      </w:r>
      <w:r w:rsidR="00057B1C" w:rsidRPr="003C405B">
        <w:rPr>
          <w:rFonts w:ascii="Arial" w:hAnsi="Arial" w:cs="Arial"/>
          <w:sz w:val="22"/>
          <w:szCs w:val="22"/>
        </w:rPr>
        <w:t xml:space="preserve">. </w:t>
      </w:r>
      <w:r w:rsidR="0062415B" w:rsidRPr="003C405B">
        <w:rPr>
          <w:rFonts w:ascii="Arial" w:hAnsi="Arial" w:cs="Arial"/>
          <w:sz w:val="22"/>
          <w:szCs w:val="22"/>
        </w:rPr>
        <w:t xml:space="preserve">To </w:t>
      </w:r>
      <w:r w:rsidR="002F4242" w:rsidRPr="003C405B">
        <w:rPr>
          <w:rFonts w:ascii="Arial" w:hAnsi="Arial" w:cs="Arial"/>
          <w:sz w:val="22"/>
          <w:szCs w:val="22"/>
        </w:rPr>
        <w:t xml:space="preserve">address </w:t>
      </w:r>
      <w:r w:rsidR="00D227BA" w:rsidRPr="003C405B">
        <w:rPr>
          <w:rFonts w:ascii="Arial" w:hAnsi="Arial" w:cs="Arial"/>
          <w:sz w:val="22"/>
          <w:szCs w:val="22"/>
        </w:rPr>
        <w:t xml:space="preserve">the </w:t>
      </w:r>
      <w:r w:rsidR="002F4242" w:rsidRPr="003C405B">
        <w:rPr>
          <w:rFonts w:ascii="Arial" w:hAnsi="Arial" w:cs="Arial"/>
          <w:sz w:val="22"/>
          <w:szCs w:val="22"/>
        </w:rPr>
        <w:t xml:space="preserve">shortage of </w:t>
      </w:r>
      <w:r w:rsidR="00D227BA" w:rsidRPr="003C405B">
        <w:rPr>
          <w:rFonts w:ascii="Arial" w:hAnsi="Arial" w:cs="Arial"/>
          <w:sz w:val="22"/>
          <w:szCs w:val="22"/>
        </w:rPr>
        <w:t>longitudinal data availability</w:t>
      </w:r>
      <w:r w:rsidR="002F4242" w:rsidRPr="003C405B">
        <w:rPr>
          <w:rFonts w:ascii="Arial" w:hAnsi="Arial" w:cs="Arial"/>
          <w:sz w:val="22"/>
          <w:szCs w:val="22"/>
        </w:rPr>
        <w:t xml:space="preserve">, </w:t>
      </w:r>
      <w:r w:rsidR="005367A8" w:rsidRPr="003C405B">
        <w:rPr>
          <w:rFonts w:ascii="Arial" w:hAnsi="Arial" w:cs="Arial"/>
          <w:sz w:val="22"/>
          <w:szCs w:val="22"/>
        </w:rPr>
        <w:t xml:space="preserve">a </w:t>
      </w:r>
      <w:r w:rsidR="0062415B" w:rsidRPr="003C405B">
        <w:rPr>
          <w:rFonts w:ascii="Arial" w:hAnsi="Arial" w:cs="Arial"/>
          <w:sz w:val="22"/>
          <w:szCs w:val="22"/>
        </w:rPr>
        <w:t xml:space="preserve">pseudo-panel approach </w:t>
      </w:r>
      <w:r w:rsidR="00AC698D" w:rsidRPr="003C405B">
        <w:rPr>
          <w:rFonts w:ascii="Arial" w:hAnsi="Arial" w:cs="Arial"/>
          <w:sz w:val="22"/>
          <w:szCs w:val="22"/>
        </w:rPr>
        <w:t>– a process by which repeated cross sectional databases are merg</w:t>
      </w:r>
      <w:r w:rsidR="00FB11D9" w:rsidRPr="003C405B">
        <w:rPr>
          <w:rFonts w:ascii="Arial" w:hAnsi="Arial" w:cs="Arial"/>
          <w:sz w:val="22"/>
          <w:szCs w:val="22"/>
        </w:rPr>
        <w:t>ed to generate a panel (</w:t>
      </w:r>
      <w:r w:rsidR="0000060D" w:rsidRPr="003C405B">
        <w:rPr>
          <w:rFonts w:ascii="Arial" w:hAnsi="Arial" w:cs="Arial"/>
          <w:sz w:val="22"/>
          <w:szCs w:val="22"/>
        </w:rPr>
        <w:t>Deaton, 1985</w:t>
      </w:r>
      <w:r w:rsidR="00AC698D" w:rsidRPr="003C405B">
        <w:rPr>
          <w:rFonts w:ascii="Arial" w:hAnsi="Arial" w:cs="Arial"/>
          <w:sz w:val="22"/>
          <w:szCs w:val="22"/>
        </w:rPr>
        <w:t xml:space="preserve">) - </w:t>
      </w:r>
      <w:r w:rsidR="0062415B" w:rsidRPr="003C405B">
        <w:rPr>
          <w:rFonts w:ascii="Arial" w:hAnsi="Arial" w:cs="Arial"/>
          <w:sz w:val="22"/>
          <w:szCs w:val="22"/>
        </w:rPr>
        <w:t>is used by the researchers to estimate car ownership models.</w:t>
      </w:r>
      <w:r w:rsidR="009871F8" w:rsidRPr="003C405B">
        <w:rPr>
          <w:rFonts w:ascii="Arial" w:hAnsi="Arial" w:cs="Arial"/>
          <w:sz w:val="22"/>
          <w:szCs w:val="22"/>
        </w:rPr>
        <w:t xml:space="preserve"> </w:t>
      </w:r>
      <w:r w:rsidR="0062415B" w:rsidRPr="003C405B">
        <w:rPr>
          <w:rFonts w:ascii="Arial" w:hAnsi="Arial" w:cs="Arial"/>
          <w:sz w:val="22"/>
          <w:szCs w:val="22"/>
        </w:rPr>
        <w:t xml:space="preserve">For instance, </w:t>
      </w:r>
      <w:r w:rsidR="00442242" w:rsidRPr="003C405B">
        <w:rPr>
          <w:rFonts w:ascii="Arial" w:hAnsi="Arial" w:cs="Arial"/>
          <w:sz w:val="22"/>
          <w:szCs w:val="22"/>
        </w:rPr>
        <w:t xml:space="preserve">Dargay and Vythoulkas (1999) </w:t>
      </w:r>
      <w:r w:rsidR="002F4242" w:rsidRPr="003C405B">
        <w:rPr>
          <w:rFonts w:ascii="Arial" w:hAnsi="Arial" w:cs="Arial"/>
          <w:sz w:val="22"/>
          <w:szCs w:val="22"/>
        </w:rPr>
        <w:t xml:space="preserve">compiled data from several cross sectional databases of United Kingdom Family Expenditure Survey. </w:t>
      </w:r>
      <w:r w:rsidR="00442242" w:rsidRPr="003C405B">
        <w:rPr>
          <w:rFonts w:ascii="Arial" w:hAnsi="Arial" w:cs="Arial"/>
          <w:sz w:val="22"/>
          <w:szCs w:val="22"/>
        </w:rPr>
        <w:t xml:space="preserve">In </w:t>
      </w:r>
      <w:r w:rsidR="002F4242" w:rsidRPr="003C405B">
        <w:rPr>
          <w:rFonts w:ascii="Arial" w:hAnsi="Arial" w:cs="Arial"/>
          <w:sz w:val="22"/>
          <w:szCs w:val="22"/>
        </w:rPr>
        <w:t xml:space="preserve">a subsequent </w:t>
      </w:r>
      <w:r w:rsidR="00442242" w:rsidRPr="003C405B">
        <w:rPr>
          <w:rFonts w:ascii="Arial" w:hAnsi="Arial" w:cs="Arial"/>
          <w:sz w:val="22"/>
          <w:szCs w:val="22"/>
        </w:rPr>
        <w:t xml:space="preserve">study, Dargay (2002) extended </w:t>
      </w:r>
      <w:r w:rsidR="002767BE" w:rsidRPr="003C405B">
        <w:rPr>
          <w:rFonts w:ascii="Arial" w:hAnsi="Arial" w:cs="Arial"/>
          <w:sz w:val="22"/>
          <w:szCs w:val="22"/>
        </w:rPr>
        <w:t>her</w:t>
      </w:r>
      <w:r w:rsidR="00442242" w:rsidRPr="003C405B">
        <w:rPr>
          <w:rFonts w:ascii="Arial" w:hAnsi="Arial" w:cs="Arial"/>
          <w:sz w:val="22"/>
          <w:szCs w:val="22"/>
        </w:rPr>
        <w:t xml:space="preserve"> work and explored the differences in car ownership and its determining factors for households living in rural, urban and ‘other’ areas.</w:t>
      </w:r>
      <w:r w:rsidR="009871F8" w:rsidRPr="003C405B">
        <w:rPr>
          <w:rFonts w:ascii="Arial" w:hAnsi="Arial" w:cs="Arial"/>
          <w:sz w:val="22"/>
          <w:szCs w:val="22"/>
        </w:rPr>
        <w:t xml:space="preserve"> </w:t>
      </w:r>
      <w:r w:rsidR="00BA07C6" w:rsidRPr="003C405B">
        <w:rPr>
          <w:rFonts w:ascii="Arial" w:hAnsi="Arial" w:cs="Arial"/>
          <w:sz w:val="22"/>
          <w:szCs w:val="22"/>
        </w:rPr>
        <w:t xml:space="preserve">More recently, </w:t>
      </w:r>
      <w:r w:rsidR="00DD7BE8" w:rsidRPr="003C405B">
        <w:rPr>
          <w:rFonts w:ascii="Arial" w:hAnsi="Arial" w:cs="Arial"/>
          <w:sz w:val="22"/>
          <w:szCs w:val="22"/>
        </w:rPr>
        <w:t>Matas and Raymond (2008)</w:t>
      </w:r>
      <w:r w:rsidR="00266400" w:rsidRPr="003C405B">
        <w:rPr>
          <w:rFonts w:ascii="Arial" w:hAnsi="Arial" w:cs="Arial"/>
          <w:sz w:val="22"/>
          <w:szCs w:val="22"/>
        </w:rPr>
        <w:t xml:space="preserve"> </w:t>
      </w:r>
      <w:r w:rsidR="00C73A86" w:rsidRPr="003C405B">
        <w:rPr>
          <w:rFonts w:ascii="Arial" w:hAnsi="Arial" w:cs="Arial"/>
          <w:sz w:val="22"/>
          <w:szCs w:val="22"/>
        </w:rPr>
        <w:t xml:space="preserve">developed </w:t>
      </w:r>
      <w:r w:rsidR="00B77FFD">
        <w:rPr>
          <w:rFonts w:ascii="Arial" w:hAnsi="Arial" w:cs="Arial"/>
          <w:sz w:val="22"/>
          <w:szCs w:val="22"/>
        </w:rPr>
        <w:t>OP</w:t>
      </w:r>
      <w:r w:rsidR="00C73A86" w:rsidRPr="003C405B">
        <w:rPr>
          <w:rFonts w:ascii="Arial" w:hAnsi="Arial" w:cs="Arial"/>
          <w:sz w:val="22"/>
          <w:szCs w:val="22"/>
        </w:rPr>
        <w:t xml:space="preserve"> </w:t>
      </w:r>
      <w:r w:rsidR="00D466EE" w:rsidRPr="003C405B">
        <w:rPr>
          <w:rFonts w:ascii="Arial" w:hAnsi="Arial" w:cs="Arial"/>
          <w:sz w:val="22"/>
          <w:szCs w:val="22"/>
        </w:rPr>
        <w:t xml:space="preserve">and multinomial logit </w:t>
      </w:r>
      <w:r w:rsidR="00B77FFD">
        <w:rPr>
          <w:rFonts w:ascii="Arial" w:hAnsi="Arial" w:cs="Arial"/>
          <w:sz w:val="22"/>
          <w:szCs w:val="22"/>
        </w:rPr>
        <w:t xml:space="preserve">(MNL) </w:t>
      </w:r>
      <w:r w:rsidR="00C73A86" w:rsidRPr="003C405B">
        <w:rPr>
          <w:rFonts w:ascii="Arial" w:hAnsi="Arial" w:cs="Arial"/>
          <w:sz w:val="22"/>
          <w:szCs w:val="22"/>
        </w:rPr>
        <w:t xml:space="preserve">models to </w:t>
      </w:r>
      <w:r w:rsidR="00BA07C6" w:rsidRPr="003C405B">
        <w:rPr>
          <w:rFonts w:ascii="Arial" w:hAnsi="Arial" w:cs="Arial"/>
          <w:sz w:val="22"/>
          <w:szCs w:val="22"/>
        </w:rPr>
        <w:t xml:space="preserve">examine the vehicle ownership growth in Spain using </w:t>
      </w:r>
      <w:r w:rsidR="00C73A86" w:rsidRPr="003C405B">
        <w:rPr>
          <w:rFonts w:ascii="Arial" w:hAnsi="Arial" w:cs="Arial"/>
          <w:sz w:val="22"/>
          <w:szCs w:val="22"/>
        </w:rPr>
        <w:t xml:space="preserve">household level data </w:t>
      </w:r>
      <w:r w:rsidR="00EF4D0E">
        <w:rPr>
          <w:rFonts w:ascii="Arial" w:hAnsi="Arial" w:cs="Arial"/>
          <w:sz w:val="22"/>
          <w:szCs w:val="22"/>
        </w:rPr>
        <w:t>for</w:t>
      </w:r>
      <w:r w:rsidR="00C73A86" w:rsidRPr="003C405B">
        <w:rPr>
          <w:rFonts w:ascii="Arial" w:hAnsi="Arial" w:cs="Arial"/>
          <w:sz w:val="22"/>
          <w:szCs w:val="22"/>
        </w:rPr>
        <w:t xml:space="preserve"> three points in </w:t>
      </w:r>
      <w:r w:rsidR="0068536D" w:rsidRPr="003C405B">
        <w:rPr>
          <w:rFonts w:ascii="Arial" w:hAnsi="Arial" w:cs="Arial"/>
          <w:sz w:val="22"/>
          <w:szCs w:val="22"/>
        </w:rPr>
        <w:t>time:</w:t>
      </w:r>
      <w:r w:rsidR="00C73A86" w:rsidRPr="003C405B">
        <w:rPr>
          <w:rFonts w:ascii="Arial" w:hAnsi="Arial" w:cs="Arial"/>
          <w:sz w:val="22"/>
          <w:szCs w:val="22"/>
        </w:rPr>
        <w:t xml:space="preserve"> 1980, 1990 and 2000.</w:t>
      </w:r>
      <w:r w:rsidR="00266400" w:rsidRPr="003C405B">
        <w:rPr>
          <w:rFonts w:ascii="Arial" w:hAnsi="Arial" w:cs="Arial"/>
          <w:sz w:val="22"/>
          <w:szCs w:val="22"/>
        </w:rPr>
        <w:t xml:space="preserve"> </w:t>
      </w:r>
      <w:r w:rsidR="0068536D" w:rsidRPr="003C405B">
        <w:rPr>
          <w:rFonts w:ascii="Arial" w:hAnsi="Arial" w:cs="Arial"/>
          <w:sz w:val="22"/>
          <w:szCs w:val="22"/>
        </w:rPr>
        <w:t>Their results indicated that the car ownership levels of households residing in large urban areas are sensitive to the quality of public transport facilities.</w:t>
      </w:r>
      <w:r w:rsidR="001B0780" w:rsidRPr="003C405B">
        <w:rPr>
          <w:rFonts w:ascii="Arial" w:hAnsi="Arial" w:cs="Arial"/>
          <w:sz w:val="22"/>
          <w:szCs w:val="22"/>
        </w:rPr>
        <w:t xml:space="preserve"> </w:t>
      </w:r>
    </w:p>
    <w:p w14:paraId="3463039C" w14:textId="77777777" w:rsidR="00BB1562" w:rsidRPr="003C405B" w:rsidRDefault="00BB1562" w:rsidP="008E54EC">
      <w:pPr>
        <w:jc w:val="both"/>
        <w:rPr>
          <w:rFonts w:ascii="Arial" w:hAnsi="Arial" w:cs="Arial"/>
          <w:sz w:val="22"/>
          <w:szCs w:val="22"/>
        </w:rPr>
      </w:pPr>
    </w:p>
    <w:p w14:paraId="558E4752" w14:textId="77777777" w:rsidR="00BB1562" w:rsidRPr="003C405B" w:rsidRDefault="00BB1562" w:rsidP="00F3742A">
      <w:pPr>
        <w:pStyle w:val="Heading2"/>
      </w:pPr>
      <w:r w:rsidRPr="003C405B">
        <w:t xml:space="preserve">2.1 Current </w:t>
      </w:r>
      <w:r w:rsidR="00F3742A" w:rsidRPr="003C405B">
        <w:t>Study in Context</w:t>
      </w:r>
    </w:p>
    <w:p w14:paraId="4E52FD5A" w14:textId="3876640F" w:rsidR="00164B18" w:rsidRPr="003C405B" w:rsidRDefault="00A80B00" w:rsidP="008E54EC">
      <w:pPr>
        <w:jc w:val="both"/>
        <w:rPr>
          <w:rFonts w:ascii="Arial" w:hAnsi="Arial" w:cs="Arial"/>
          <w:sz w:val="22"/>
          <w:szCs w:val="22"/>
        </w:rPr>
      </w:pPr>
      <w:r w:rsidRPr="003C405B">
        <w:rPr>
          <w:rFonts w:ascii="Arial" w:hAnsi="Arial" w:cs="Arial"/>
          <w:sz w:val="22"/>
          <w:szCs w:val="22"/>
        </w:rPr>
        <w:t>A</w:t>
      </w:r>
      <w:r w:rsidR="00D466EE" w:rsidRPr="003C405B">
        <w:rPr>
          <w:rFonts w:ascii="Arial" w:hAnsi="Arial" w:cs="Arial"/>
          <w:sz w:val="22"/>
          <w:szCs w:val="22"/>
        </w:rPr>
        <w:t xml:space="preserve">ll the studies employing </w:t>
      </w:r>
      <w:r w:rsidR="006B3F2D">
        <w:rPr>
          <w:rFonts w:ascii="Arial" w:hAnsi="Arial" w:cs="Arial"/>
          <w:sz w:val="22"/>
          <w:szCs w:val="22"/>
        </w:rPr>
        <w:t>OR</w:t>
      </w:r>
      <w:r w:rsidR="00D466EE" w:rsidRPr="003C405B">
        <w:rPr>
          <w:rFonts w:ascii="Arial" w:hAnsi="Arial" w:cs="Arial"/>
          <w:sz w:val="22"/>
          <w:szCs w:val="22"/>
        </w:rPr>
        <w:t xml:space="preserve"> models ignore the potential impact of unobserved</w:t>
      </w:r>
      <w:r w:rsidR="00164B18" w:rsidRPr="003C405B">
        <w:rPr>
          <w:rFonts w:ascii="Arial" w:hAnsi="Arial" w:cs="Arial"/>
          <w:sz w:val="22"/>
          <w:szCs w:val="22"/>
        </w:rPr>
        <w:t xml:space="preserve"> time specific</w:t>
      </w:r>
      <w:r w:rsidR="009871F8" w:rsidRPr="003C405B">
        <w:rPr>
          <w:rFonts w:ascii="Arial" w:hAnsi="Arial" w:cs="Arial"/>
          <w:sz w:val="22"/>
          <w:szCs w:val="22"/>
        </w:rPr>
        <w:t xml:space="preserve"> </w:t>
      </w:r>
      <w:r w:rsidR="00164B18" w:rsidRPr="003C405B">
        <w:rPr>
          <w:rFonts w:ascii="Arial" w:hAnsi="Arial" w:cs="Arial"/>
          <w:sz w:val="22"/>
          <w:szCs w:val="22"/>
        </w:rPr>
        <w:t>attributes</w:t>
      </w:r>
      <w:r w:rsidR="00D466EE" w:rsidRPr="003C405B">
        <w:rPr>
          <w:rFonts w:ascii="Arial" w:hAnsi="Arial" w:cs="Arial"/>
          <w:sz w:val="22"/>
          <w:szCs w:val="22"/>
        </w:rPr>
        <w:t xml:space="preserve"> on the decision process. The studies that explore these unobserved effects (</w:t>
      </w:r>
      <w:r w:rsidR="000D589E" w:rsidRPr="003C405B">
        <w:rPr>
          <w:rFonts w:ascii="Arial" w:hAnsi="Arial" w:cs="Arial"/>
          <w:sz w:val="22"/>
          <w:szCs w:val="22"/>
        </w:rPr>
        <w:t xml:space="preserve">Dargay and Vythoulkas 1999; Dargay 2002; </w:t>
      </w:r>
      <w:r w:rsidR="00D466EE" w:rsidRPr="003C405B">
        <w:rPr>
          <w:rFonts w:ascii="Arial" w:hAnsi="Arial" w:cs="Arial"/>
          <w:sz w:val="22"/>
          <w:szCs w:val="22"/>
        </w:rPr>
        <w:t>Nobile et al.</w:t>
      </w:r>
      <w:r w:rsidR="000D589E" w:rsidRPr="003C405B">
        <w:rPr>
          <w:rFonts w:ascii="Arial" w:hAnsi="Arial" w:cs="Arial"/>
          <w:sz w:val="22"/>
          <w:szCs w:val="22"/>
        </w:rPr>
        <w:t xml:space="preserve"> </w:t>
      </w:r>
      <w:r w:rsidR="00D466EE" w:rsidRPr="003C405B">
        <w:rPr>
          <w:rFonts w:ascii="Arial" w:hAnsi="Arial" w:cs="Arial"/>
          <w:sz w:val="22"/>
          <w:szCs w:val="22"/>
        </w:rPr>
        <w:t xml:space="preserve">1997) employ either linear regression frameworks or </w:t>
      </w:r>
      <w:r w:rsidR="00B77FFD">
        <w:rPr>
          <w:rFonts w:ascii="Arial" w:hAnsi="Arial" w:cs="Arial"/>
          <w:sz w:val="22"/>
          <w:szCs w:val="22"/>
        </w:rPr>
        <w:t>MNP</w:t>
      </w:r>
      <w:r w:rsidR="00D466EE" w:rsidRPr="003C405B">
        <w:rPr>
          <w:rFonts w:ascii="Arial" w:hAnsi="Arial" w:cs="Arial"/>
          <w:sz w:val="22"/>
          <w:szCs w:val="22"/>
        </w:rPr>
        <w:t xml:space="preserve"> models. </w:t>
      </w:r>
      <w:r w:rsidR="00BB1562" w:rsidRPr="003C405B">
        <w:rPr>
          <w:rFonts w:ascii="Arial" w:hAnsi="Arial" w:cs="Arial"/>
          <w:sz w:val="22"/>
          <w:szCs w:val="22"/>
        </w:rPr>
        <w:t xml:space="preserve">The applicability of linear regression and unordered approaches to study vehicle ownership is arguable as the vehicle ownership variable is an ordinal discrete variable. A more appropriate framework to examine </w:t>
      </w:r>
      <w:r w:rsidR="004D1109">
        <w:rPr>
          <w:rFonts w:ascii="Arial" w:hAnsi="Arial" w:cs="Arial"/>
          <w:sz w:val="22"/>
          <w:szCs w:val="22"/>
        </w:rPr>
        <w:t>this</w:t>
      </w:r>
      <w:r w:rsidR="00BB1562" w:rsidRPr="003C405B">
        <w:rPr>
          <w:rFonts w:ascii="Arial" w:hAnsi="Arial" w:cs="Arial"/>
          <w:sz w:val="22"/>
          <w:szCs w:val="22"/>
        </w:rPr>
        <w:t xml:space="preserve"> variable </w:t>
      </w:r>
      <w:r w:rsidR="004D1109">
        <w:rPr>
          <w:rFonts w:ascii="Arial" w:hAnsi="Arial" w:cs="Arial"/>
          <w:sz w:val="22"/>
          <w:szCs w:val="22"/>
        </w:rPr>
        <w:t>would be</w:t>
      </w:r>
      <w:r w:rsidR="004D1109" w:rsidRPr="003C405B">
        <w:rPr>
          <w:rFonts w:ascii="Arial" w:hAnsi="Arial" w:cs="Arial"/>
          <w:sz w:val="22"/>
          <w:szCs w:val="22"/>
        </w:rPr>
        <w:t xml:space="preserve"> </w:t>
      </w:r>
      <w:r w:rsidR="00BB1562" w:rsidRPr="003C405B">
        <w:rPr>
          <w:rFonts w:ascii="Arial" w:hAnsi="Arial" w:cs="Arial"/>
          <w:sz w:val="22"/>
          <w:szCs w:val="22"/>
        </w:rPr>
        <w:t xml:space="preserve">the </w:t>
      </w:r>
      <w:r w:rsidR="006B3F2D">
        <w:rPr>
          <w:rFonts w:ascii="Arial" w:hAnsi="Arial" w:cs="Arial"/>
          <w:sz w:val="22"/>
          <w:szCs w:val="22"/>
        </w:rPr>
        <w:t>OR</w:t>
      </w:r>
      <w:r w:rsidR="00BB1562" w:rsidRPr="003C405B">
        <w:rPr>
          <w:rFonts w:ascii="Arial" w:hAnsi="Arial" w:cs="Arial"/>
          <w:sz w:val="22"/>
          <w:szCs w:val="22"/>
        </w:rPr>
        <w:t xml:space="preserve"> framework. </w:t>
      </w:r>
      <w:r w:rsidR="00BB1562" w:rsidRPr="003C405B">
        <w:rPr>
          <w:rFonts w:ascii="Arial" w:hAnsi="Arial" w:cs="Arial"/>
          <w:sz w:val="22"/>
          <w:szCs w:val="22"/>
        </w:rPr>
        <w:lastRenderedPageBreak/>
        <w:t xml:space="preserve">However, </w:t>
      </w:r>
      <w:r w:rsidR="00D842AC" w:rsidRPr="003C405B">
        <w:rPr>
          <w:rFonts w:ascii="Arial" w:hAnsi="Arial" w:cs="Arial"/>
          <w:sz w:val="22"/>
          <w:szCs w:val="22"/>
        </w:rPr>
        <w:t xml:space="preserve">one important limitation of the </w:t>
      </w:r>
      <w:r w:rsidR="006B3F2D">
        <w:rPr>
          <w:rFonts w:ascii="Arial" w:hAnsi="Arial" w:cs="Arial"/>
          <w:sz w:val="22"/>
          <w:szCs w:val="22"/>
        </w:rPr>
        <w:t>OR</w:t>
      </w:r>
      <w:r w:rsidR="00BB1562" w:rsidRPr="003C405B">
        <w:rPr>
          <w:rFonts w:ascii="Arial" w:hAnsi="Arial" w:cs="Arial"/>
          <w:sz w:val="22"/>
          <w:szCs w:val="22"/>
        </w:rPr>
        <w:t xml:space="preserve"> </w:t>
      </w:r>
      <w:r w:rsidR="00D842AC" w:rsidRPr="003C405B">
        <w:rPr>
          <w:rFonts w:ascii="Arial" w:hAnsi="Arial" w:cs="Arial"/>
          <w:sz w:val="22"/>
          <w:szCs w:val="22"/>
        </w:rPr>
        <w:t>model</w:t>
      </w:r>
      <w:r w:rsidR="004D1109">
        <w:rPr>
          <w:rFonts w:ascii="Arial" w:hAnsi="Arial" w:cs="Arial"/>
          <w:sz w:val="22"/>
          <w:szCs w:val="22"/>
        </w:rPr>
        <w:t>s</w:t>
      </w:r>
      <w:r w:rsidR="00D842AC" w:rsidRPr="003C405B">
        <w:rPr>
          <w:rFonts w:ascii="Arial" w:hAnsi="Arial" w:cs="Arial"/>
          <w:sz w:val="22"/>
          <w:szCs w:val="22"/>
        </w:rPr>
        <w:t xml:space="preserve"> is that </w:t>
      </w:r>
      <w:r w:rsidR="004D1109">
        <w:rPr>
          <w:rFonts w:ascii="Arial" w:hAnsi="Arial" w:cs="Arial"/>
          <w:sz w:val="22"/>
          <w:szCs w:val="22"/>
        </w:rPr>
        <w:t>they</w:t>
      </w:r>
      <w:r w:rsidR="004D1109" w:rsidRPr="003C405B">
        <w:rPr>
          <w:rFonts w:ascii="Arial" w:hAnsi="Arial" w:cs="Arial"/>
          <w:sz w:val="22"/>
          <w:szCs w:val="22"/>
        </w:rPr>
        <w:t xml:space="preserve"> </w:t>
      </w:r>
      <w:r w:rsidR="00D842AC" w:rsidRPr="003C405B">
        <w:rPr>
          <w:rFonts w:ascii="Arial" w:hAnsi="Arial" w:cs="Arial"/>
          <w:sz w:val="22"/>
          <w:szCs w:val="22"/>
        </w:rPr>
        <w:t xml:space="preserve">constrain the impact of the exogenous variables to be </w:t>
      </w:r>
      <w:r w:rsidR="00BB1562" w:rsidRPr="003C405B">
        <w:rPr>
          <w:rFonts w:ascii="Arial" w:hAnsi="Arial" w:cs="Arial"/>
          <w:sz w:val="22"/>
          <w:szCs w:val="22"/>
        </w:rPr>
        <w:t>monotonic</w:t>
      </w:r>
      <w:r w:rsidR="00D842AC" w:rsidRPr="003C405B">
        <w:rPr>
          <w:rFonts w:ascii="Arial" w:hAnsi="Arial" w:cs="Arial"/>
          <w:sz w:val="22"/>
          <w:szCs w:val="22"/>
        </w:rPr>
        <w:t xml:space="preserve"> for all alternatives. </w:t>
      </w:r>
    </w:p>
    <w:p w14:paraId="60CE3EB5" w14:textId="4D9CC0CB" w:rsidR="00253154" w:rsidRPr="003C405B" w:rsidRDefault="00D842AC" w:rsidP="008E54EC">
      <w:pPr>
        <w:ind w:firstLine="720"/>
        <w:jc w:val="both"/>
        <w:rPr>
          <w:rFonts w:ascii="Arial" w:hAnsi="Arial" w:cs="Arial"/>
          <w:sz w:val="22"/>
          <w:szCs w:val="22"/>
        </w:rPr>
      </w:pPr>
      <w:r w:rsidRPr="003C405B">
        <w:rPr>
          <w:rFonts w:ascii="Arial" w:hAnsi="Arial" w:cs="Arial"/>
          <w:sz w:val="22"/>
          <w:szCs w:val="22"/>
        </w:rPr>
        <w:t xml:space="preserve">To overcome this issue, researchers have resorted to the unordered response </w:t>
      </w:r>
      <w:r w:rsidR="006B3F2D">
        <w:rPr>
          <w:rFonts w:ascii="Arial" w:hAnsi="Arial" w:cs="Arial"/>
          <w:sz w:val="22"/>
          <w:szCs w:val="22"/>
        </w:rPr>
        <w:t xml:space="preserve">(UR) </w:t>
      </w:r>
      <w:r w:rsidRPr="003C405B">
        <w:rPr>
          <w:rFonts w:ascii="Arial" w:hAnsi="Arial" w:cs="Arial"/>
          <w:sz w:val="22"/>
          <w:szCs w:val="22"/>
        </w:rPr>
        <w:t>models that allow the impact of exogenous variables to vary across car ownership levels (Bhat and Pulugurta 1998; Potoglou and Kanaroglou 2008b; Potoglou and Susilo 2008</w:t>
      </w:r>
      <w:r w:rsidR="00BB1562" w:rsidRPr="003C405B">
        <w:rPr>
          <w:rFonts w:ascii="Arial" w:hAnsi="Arial" w:cs="Arial"/>
          <w:sz w:val="22"/>
          <w:szCs w:val="22"/>
        </w:rPr>
        <w:t>)</w:t>
      </w:r>
      <w:r w:rsidRPr="003C405B">
        <w:rPr>
          <w:rFonts w:ascii="Arial" w:hAnsi="Arial" w:cs="Arial"/>
          <w:sz w:val="22"/>
          <w:szCs w:val="22"/>
        </w:rPr>
        <w:t xml:space="preserve">. However, the increased flexibility from the </w:t>
      </w:r>
      <w:r w:rsidR="006B3F2D">
        <w:rPr>
          <w:rFonts w:ascii="Arial" w:hAnsi="Arial" w:cs="Arial"/>
          <w:sz w:val="22"/>
          <w:szCs w:val="22"/>
        </w:rPr>
        <w:t>UR</w:t>
      </w:r>
      <w:r w:rsidRPr="003C405B">
        <w:rPr>
          <w:rFonts w:ascii="Arial" w:hAnsi="Arial" w:cs="Arial"/>
          <w:sz w:val="22"/>
          <w:szCs w:val="22"/>
        </w:rPr>
        <w:t xml:space="preserve"> models is obtained at the cost </w:t>
      </w:r>
      <w:r w:rsidR="00BB1562" w:rsidRPr="003C405B">
        <w:rPr>
          <w:rFonts w:ascii="Arial" w:hAnsi="Arial" w:cs="Arial"/>
          <w:sz w:val="22"/>
          <w:szCs w:val="22"/>
        </w:rPr>
        <w:t>of</w:t>
      </w:r>
      <w:r w:rsidRPr="003C405B">
        <w:rPr>
          <w:rFonts w:ascii="Arial" w:hAnsi="Arial" w:cs="Arial"/>
          <w:sz w:val="22"/>
          <w:szCs w:val="22"/>
        </w:rPr>
        <w:t xml:space="preserve"> neglect</w:t>
      </w:r>
      <w:r w:rsidR="00BB1562" w:rsidRPr="003C405B">
        <w:rPr>
          <w:rFonts w:ascii="Arial" w:hAnsi="Arial" w:cs="Arial"/>
          <w:sz w:val="22"/>
          <w:szCs w:val="22"/>
        </w:rPr>
        <w:t>ing</w:t>
      </w:r>
      <w:r w:rsidRPr="003C405B">
        <w:rPr>
          <w:rFonts w:ascii="Arial" w:hAnsi="Arial" w:cs="Arial"/>
          <w:sz w:val="22"/>
          <w:szCs w:val="22"/>
        </w:rPr>
        <w:t xml:space="preserve"> the inherent ordering of the car ownership levels.</w:t>
      </w:r>
      <w:r w:rsidR="00BB1562" w:rsidRPr="003C405B">
        <w:rPr>
          <w:rFonts w:ascii="Arial" w:hAnsi="Arial" w:cs="Arial"/>
          <w:sz w:val="22"/>
          <w:szCs w:val="22"/>
        </w:rPr>
        <w:t xml:space="preserve"> The recently proposed GOL model relaxes the monotonic effect of exogenous variables of the traditional </w:t>
      </w:r>
      <w:r w:rsidR="006B3F2D">
        <w:rPr>
          <w:rFonts w:ascii="Arial" w:hAnsi="Arial" w:cs="Arial"/>
          <w:sz w:val="22"/>
          <w:szCs w:val="22"/>
        </w:rPr>
        <w:t>OR</w:t>
      </w:r>
      <w:r w:rsidR="00BB1562" w:rsidRPr="003C405B">
        <w:rPr>
          <w:rFonts w:ascii="Arial" w:hAnsi="Arial" w:cs="Arial"/>
          <w:sz w:val="22"/>
          <w:szCs w:val="22"/>
        </w:rPr>
        <w:t xml:space="preserve"> models while still recognizing the inherent ordered nature of the variable</w:t>
      </w:r>
      <w:r w:rsidR="00414D6A" w:rsidRPr="003C405B">
        <w:rPr>
          <w:rFonts w:ascii="Arial" w:hAnsi="Arial" w:cs="Arial"/>
          <w:sz w:val="22"/>
          <w:szCs w:val="22"/>
        </w:rPr>
        <w:t xml:space="preserve"> (Eluru et al. 2008)</w:t>
      </w:r>
      <w:r w:rsidR="00BB1562" w:rsidRPr="003C405B">
        <w:rPr>
          <w:rFonts w:ascii="Arial" w:hAnsi="Arial" w:cs="Arial"/>
          <w:sz w:val="22"/>
          <w:szCs w:val="22"/>
        </w:rPr>
        <w:t xml:space="preserve">. </w:t>
      </w:r>
      <w:r w:rsidR="00253154" w:rsidRPr="003C405B">
        <w:rPr>
          <w:rFonts w:ascii="Arial" w:hAnsi="Arial" w:cs="Arial"/>
          <w:sz w:val="22"/>
          <w:szCs w:val="22"/>
        </w:rPr>
        <w:t xml:space="preserve">Recent evidence comparing the performance of GOL model with </w:t>
      </w:r>
      <w:r w:rsidR="00393D14" w:rsidRPr="003C405B">
        <w:rPr>
          <w:rFonts w:ascii="Arial" w:hAnsi="Arial" w:cs="Arial"/>
          <w:sz w:val="22"/>
          <w:szCs w:val="22"/>
        </w:rPr>
        <w:t xml:space="preserve">its </w:t>
      </w:r>
      <w:r w:rsidR="00253154" w:rsidRPr="003C405B">
        <w:rPr>
          <w:rFonts w:ascii="Arial" w:hAnsi="Arial" w:cs="Arial"/>
          <w:sz w:val="22"/>
          <w:szCs w:val="22"/>
        </w:rPr>
        <w:t>unordered counterparts</w:t>
      </w:r>
      <w:r w:rsidR="009120C9" w:rsidRPr="003C405B">
        <w:rPr>
          <w:rFonts w:ascii="Arial" w:hAnsi="Arial" w:cs="Arial"/>
          <w:sz w:val="22"/>
          <w:szCs w:val="22"/>
        </w:rPr>
        <w:t xml:space="preserve"> (such as </w:t>
      </w:r>
      <w:r w:rsidR="00B77FFD">
        <w:rPr>
          <w:rFonts w:ascii="Arial" w:hAnsi="Arial" w:cs="Arial"/>
          <w:sz w:val="22"/>
          <w:szCs w:val="22"/>
        </w:rPr>
        <w:t>MNL</w:t>
      </w:r>
      <w:r w:rsidR="009120C9" w:rsidRPr="003C405B">
        <w:rPr>
          <w:rFonts w:ascii="Arial" w:hAnsi="Arial" w:cs="Arial"/>
          <w:sz w:val="22"/>
          <w:szCs w:val="22"/>
        </w:rPr>
        <w:t>, nested logit</w:t>
      </w:r>
      <w:r w:rsidR="00B77FFD">
        <w:rPr>
          <w:rFonts w:ascii="Arial" w:hAnsi="Arial" w:cs="Arial"/>
          <w:sz w:val="22"/>
          <w:szCs w:val="22"/>
        </w:rPr>
        <w:t xml:space="preserve"> (NL)</w:t>
      </w:r>
      <w:r w:rsidR="009120C9" w:rsidRPr="003C405B">
        <w:rPr>
          <w:rFonts w:ascii="Arial" w:hAnsi="Arial" w:cs="Arial"/>
          <w:sz w:val="22"/>
          <w:szCs w:val="22"/>
        </w:rPr>
        <w:t>, ordered generalized extreme value</w:t>
      </w:r>
      <w:r w:rsidR="00B77FFD">
        <w:rPr>
          <w:rFonts w:ascii="Arial" w:hAnsi="Arial" w:cs="Arial"/>
          <w:sz w:val="22"/>
          <w:szCs w:val="22"/>
        </w:rPr>
        <w:t xml:space="preserve"> (OGEV)</w:t>
      </w:r>
      <w:r w:rsidR="009120C9" w:rsidRPr="003C405B">
        <w:rPr>
          <w:rFonts w:ascii="Arial" w:hAnsi="Arial" w:cs="Arial"/>
          <w:sz w:val="22"/>
          <w:szCs w:val="22"/>
        </w:rPr>
        <w:t>, and mixed multinomial logit</w:t>
      </w:r>
      <w:r w:rsidR="00B77FFD">
        <w:rPr>
          <w:rFonts w:ascii="Arial" w:hAnsi="Arial" w:cs="Arial"/>
          <w:sz w:val="22"/>
          <w:szCs w:val="22"/>
        </w:rPr>
        <w:t xml:space="preserve"> (MMNL)</w:t>
      </w:r>
      <w:r w:rsidR="009120C9" w:rsidRPr="003C405B">
        <w:rPr>
          <w:rFonts w:ascii="Arial" w:hAnsi="Arial" w:cs="Arial"/>
          <w:sz w:val="22"/>
          <w:szCs w:val="22"/>
        </w:rPr>
        <w:t xml:space="preserve">) </w:t>
      </w:r>
      <w:r w:rsidR="00253154" w:rsidRPr="003C405B">
        <w:rPr>
          <w:rFonts w:ascii="Arial" w:hAnsi="Arial" w:cs="Arial"/>
          <w:sz w:val="22"/>
          <w:szCs w:val="22"/>
        </w:rPr>
        <w:t xml:space="preserve"> has established the GOL model as an appropriate framework to study ordered variables (</w:t>
      </w:r>
      <w:r w:rsidR="009120C9" w:rsidRPr="003C405B">
        <w:rPr>
          <w:rFonts w:ascii="Arial" w:hAnsi="Arial" w:cs="Arial"/>
          <w:sz w:val="22"/>
          <w:szCs w:val="22"/>
        </w:rPr>
        <w:t xml:space="preserve">see </w:t>
      </w:r>
      <w:r w:rsidR="00253154" w:rsidRPr="003C405B">
        <w:rPr>
          <w:rFonts w:ascii="Arial" w:hAnsi="Arial" w:cs="Arial"/>
          <w:sz w:val="22"/>
          <w:szCs w:val="22"/>
        </w:rPr>
        <w:t>Eluru 2013</w:t>
      </w:r>
      <w:r w:rsidR="00393D14" w:rsidRPr="003C405B">
        <w:rPr>
          <w:rFonts w:ascii="Arial" w:hAnsi="Arial" w:cs="Arial"/>
          <w:sz w:val="22"/>
          <w:szCs w:val="22"/>
        </w:rPr>
        <w:t>;</w:t>
      </w:r>
      <w:r w:rsidR="00253154" w:rsidRPr="003C405B">
        <w:rPr>
          <w:rFonts w:ascii="Arial" w:hAnsi="Arial" w:cs="Arial"/>
          <w:sz w:val="22"/>
          <w:szCs w:val="22"/>
        </w:rPr>
        <w:t xml:space="preserve"> Yasmin and Eluru 2013).</w:t>
      </w:r>
      <w:r w:rsidR="00164B18" w:rsidRPr="003C405B">
        <w:rPr>
          <w:rFonts w:ascii="Arial" w:hAnsi="Arial" w:cs="Arial"/>
          <w:sz w:val="22"/>
          <w:szCs w:val="22"/>
        </w:rPr>
        <w:t xml:space="preserve"> Hence, in our study, we employ the GOL framework to study car ownership. To elaborate, w</w:t>
      </w:r>
      <w:r w:rsidR="00164B18" w:rsidRPr="003C405B">
        <w:rPr>
          <w:rFonts w:ascii="Arial" w:eastAsia="Calibri" w:hAnsi="Arial" w:cs="Arial"/>
          <w:sz w:val="22"/>
          <w:szCs w:val="22"/>
        </w:rPr>
        <w:t xml:space="preserve">e contribute to literature by employing two variants </w:t>
      </w:r>
      <w:r w:rsidR="00DB12DE" w:rsidRPr="003C405B">
        <w:rPr>
          <w:rFonts w:ascii="Arial" w:eastAsia="Calibri" w:hAnsi="Arial" w:cs="Arial"/>
          <w:sz w:val="22"/>
          <w:szCs w:val="22"/>
        </w:rPr>
        <w:t xml:space="preserve">- </w:t>
      </w:r>
      <w:r w:rsidR="00164B18" w:rsidRPr="003C405B">
        <w:rPr>
          <w:rFonts w:ascii="Arial" w:eastAsia="Calibri" w:hAnsi="Arial" w:cs="Arial"/>
          <w:sz w:val="22"/>
          <w:szCs w:val="22"/>
        </w:rPr>
        <w:t xml:space="preserve">the </w:t>
      </w:r>
      <w:r w:rsidR="0037786C">
        <w:rPr>
          <w:rFonts w:ascii="Arial" w:eastAsia="Calibri" w:hAnsi="Arial" w:cs="Arial"/>
          <w:sz w:val="22"/>
          <w:szCs w:val="22"/>
        </w:rPr>
        <w:t>s</w:t>
      </w:r>
      <w:r w:rsidR="00164B18" w:rsidRPr="003C405B">
        <w:rPr>
          <w:rFonts w:ascii="Arial" w:eastAsia="Calibri" w:hAnsi="Arial" w:cs="Arial"/>
          <w:sz w:val="22"/>
          <w:szCs w:val="22"/>
        </w:rPr>
        <w:t xml:space="preserve">caled GOL model </w:t>
      </w:r>
      <w:r w:rsidR="0037786C">
        <w:rPr>
          <w:rFonts w:ascii="Arial" w:eastAsia="Calibri" w:hAnsi="Arial" w:cs="Arial"/>
          <w:sz w:val="22"/>
          <w:szCs w:val="22"/>
        </w:rPr>
        <w:t xml:space="preserve">(SGOL) </w:t>
      </w:r>
      <w:r w:rsidR="00164B18" w:rsidRPr="003C405B">
        <w:rPr>
          <w:rFonts w:ascii="Arial" w:eastAsia="Calibri" w:hAnsi="Arial" w:cs="Arial"/>
          <w:sz w:val="22"/>
          <w:szCs w:val="22"/>
        </w:rPr>
        <w:t xml:space="preserve">and </w:t>
      </w:r>
      <w:r w:rsidR="0037786C">
        <w:rPr>
          <w:rFonts w:ascii="Arial" w:eastAsia="Calibri" w:hAnsi="Arial" w:cs="Arial"/>
          <w:sz w:val="22"/>
          <w:szCs w:val="22"/>
        </w:rPr>
        <w:t>m</w:t>
      </w:r>
      <w:r w:rsidR="00164B18" w:rsidRPr="003C405B">
        <w:rPr>
          <w:rFonts w:ascii="Arial" w:eastAsia="Calibri" w:hAnsi="Arial" w:cs="Arial"/>
          <w:sz w:val="22"/>
          <w:szCs w:val="22"/>
        </w:rPr>
        <w:t xml:space="preserve">ixed GOL </w:t>
      </w:r>
      <w:r w:rsidR="0037786C">
        <w:rPr>
          <w:rFonts w:ascii="Arial" w:eastAsia="Calibri" w:hAnsi="Arial" w:cs="Arial"/>
          <w:sz w:val="22"/>
          <w:szCs w:val="22"/>
        </w:rPr>
        <w:t xml:space="preserve">(MGOL) </w:t>
      </w:r>
      <w:r w:rsidR="00164B18" w:rsidRPr="003C405B">
        <w:rPr>
          <w:rFonts w:ascii="Arial" w:eastAsia="Calibri" w:hAnsi="Arial" w:cs="Arial"/>
          <w:sz w:val="22"/>
          <w:szCs w:val="22"/>
        </w:rPr>
        <w:t>model</w:t>
      </w:r>
      <w:r w:rsidR="00DB12DE" w:rsidRPr="003C405B">
        <w:rPr>
          <w:rFonts w:ascii="Arial" w:eastAsia="Calibri" w:hAnsi="Arial" w:cs="Arial"/>
          <w:sz w:val="22"/>
          <w:szCs w:val="22"/>
        </w:rPr>
        <w:t xml:space="preserve"> - </w:t>
      </w:r>
      <w:r w:rsidR="00164B18" w:rsidRPr="003C405B">
        <w:rPr>
          <w:rFonts w:ascii="Arial" w:eastAsia="Calibri" w:hAnsi="Arial" w:cs="Arial"/>
          <w:sz w:val="22"/>
          <w:szCs w:val="22"/>
        </w:rPr>
        <w:t>of the GOL model to capture the impact of observed and unobserved attributes on car ownership levels for our analysis.</w:t>
      </w:r>
      <w:r w:rsidR="009871F8" w:rsidRPr="003C405B">
        <w:rPr>
          <w:rFonts w:ascii="Arial" w:eastAsia="Calibri" w:hAnsi="Arial" w:cs="Arial"/>
          <w:sz w:val="22"/>
          <w:szCs w:val="22"/>
        </w:rPr>
        <w:t xml:space="preserve"> </w:t>
      </w:r>
    </w:p>
    <w:p w14:paraId="73DD07A4" w14:textId="3A993AF1" w:rsidR="00164B18" w:rsidRPr="003C405B" w:rsidRDefault="00F82FAE" w:rsidP="008E54EC">
      <w:pPr>
        <w:ind w:firstLine="720"/>
        <w:jc w:val="both"/>
        <w:rPr>
          <w:rFonts w:ascii="Arial" w:hAnsi="Arial" w:cs="Arial"/>
          <w:sz w:val="22"/>
          <w:szCs w:val="22"/>
        </w:rPr>
      </w:pPr>
      <w:r w:rsidRPr="003C405B">
        <w:rPr>
          <w:rFonts w:ascii="Arial" w:hAnsi="Arial" w:cs="Arial"/>
          <w:sz w:val="22"/>
          <w:szCs w:val="22"/>
        </w:rPr>
        <w:t xml:space="preserve">Further, </w:t>
      </w:r>
      <w:r w:rsidR="009120C9" w:rsidRPr="003C405B">
        <w:rPr>
          <w:rFonts w:ascii="Arial" w:hAnsi="Arial" w:cs="Arial"/>
          <w:sz w:val="22"/>
          <w:szCs w:val="22"/>
        </w:rPr>
        <w:t>w</w:t>
      </w:r>
      <w:r w:rsidR="00164B18" w:rsidRPr="003C405B">
        <w:rPr>
          <w:rFonts w:ascii="Arial" w:hAnsi="Arial" w:cs="Arial"/>
          <w:sz w:val="22"/>
          <w:szCs w:val="22"/>
        </w:rPr>
        <w:t>e study car ownership evolu</w:t>
      </w:r>
      <w:r w:rsidR="00953BED">
        <w:rPr>
          <w:rFonts w:ascii="Arial" w:hAnsi="Arial" w:cs="Arial"/>
          <w:sz w:val="22"/>
          <w:szCs w:val="22"/>
        </w:rPr>
        <w:t>tion in Montreal region using a</w:t>
      </w:r>
      <w:r w:rsidR="00164B18" w:rsidRPr="003C405B">
        <w:rPr>
          <w:rFonts w:ascii="Arial" w:hAnsi="Arial" w:cs="Arial"/>
          <w:sz w:val="22"/>
          <w:szCs w:val="22"/>
        </w:rPr>
        <w:t xml:space="preserve"> </w:t>
      </w:r>
      <w:r w:rsidR="00953BED">
        <w:rPr>
          <w:rFonts w:ascii="Arial" w:hAnsi="Arial" w:cs="Arial"/>
          <w:sz w:val="22"/>
          <w:szCs w:val="22"/>
        </w:rPr>
        <w:t>comprehensive</w:t>
      </w:r>
      <w:r w:rsidR="00953BED" w:rsidRPr="003C405B">
        <w:rPr>
          <w:rFonts w:ascii="Arial" w:hAnsi="Arial" w:cs="Arial"/>
          <w:sz w:val="22"/>
          <w:szCs w:val="22"/>
        </w:rPr>
        <w:t xml:space="preserve"> </w:t>
      </w:r>
      <w:r w:rsidR="00164B18" w:rsidRPr="003C405B">
        <w:rPr>
          <w:rFonts w:ascii="Arial" w:hAnsi="Arial" w:cs="Arial"/>
          <w:sz w:val="22"/>
          <w:szCs w:val="22"/>
        </w:rPr>
        <w:t xml:space="preserve">set of exogenous variables with a particular focus on land use and urban form characteristics. We also incorporate the </w:t>
      </w:r>
      <w:r w:rsidR="00523545" w:rsidRPr="003C405B">
        <w:rPr>
          <w:rFonts w:ascii="Arial" w:hAnsi="Arial" w:cs="Arial"/>
          <w:sz w:val="22"/>
          <w:szCs w:val="22"/>
        </w:rPr>
        <w:t xml:space="preserve">impact </w:t>
      </w:r>
      <w:r w:rsidR="00523545">
        <w:rPr>
          <w:rFonts w:ascii="Arial" w:hAnsi="Arial" w:cs="Arial"/>
          <w:sz w:val="22"/>
          <w:szCs w:val="22"/>
        </w:rPr>
        <w:t xml:space="preserve">of </w:t>
      </w:r>
      <w:r w:rsidR="00164B18" w:rsidRPr="003C405B">
        <w:rPr>
          <w:rFonts w:ascii="Arial" w:hAnsi="Arial" w:cs="Arial"/>
          <w:sz w:val="22"/>
          <w:szCs w:val="22"/>
        </w:rPr>
        <w:t xml:space="preserve">temporal changes to borough </w:t>
      </w:r>
      <w:r w:rsidRPr="003C405B">
        <w:rPr>
          <w:rFonts w:ascii="Arial" w:hAnsi="Arial" w:cs="Arial"/>
          <w:sz w:val="22"/>
          <w:szCs w:val="22"/>
        </w:rPr>
        <w:t xml:space="preserve">location </w:t>
      </w:r>
      <w:r w:rsidR="00164B18" w:rsidRPr="003C405B">
        <w:rPr>
          <w:rFonts w:ascii="Arial" w:hAnsi="Arial" w:cs="Arial"/>
          <w:sz w:val="22"/>
          <w:szCs w:val="22"/>
        </w:rPr>
        <w:t xml:space="preserve">on the choice process. As mentioned earlier, in addition to the observed attributes, the study also considers the impact of unobserved attributes on the decision process. </w:t>
      </w:r>
      <w:r w:rsidR="00AF5C56" w:rsidRPr="003C405B">
        <w:rPr>
          <w:rFonts w:ascii="Arial" w:hAnsi="Arial" w:cs="Arial"/>
          <w:sz w:val="22"/>
          <w:szCs w:val="22"/>
        </w:rPr>
        <w:t xml:space="preserve">In summary, the current study contributes to literature in two ways. First, </w:t>
      </w:r>
      <w:r w:rsidR="00AF5C56" w:rsidRPr="003C405B">
        <w:rPr>
          <w:rFonts w:ascii="Arial" w:hAnsi="Arial" w:cs="Arial"/>
          <w:i/>
          <w:sz w:val="22"/>
          <w:szCs w:val="22"/>
        </w:rPr>
        <w:t>methodologically</w:t>
      </w:r>
      <w:r w:rsidR="00AF5C56" w:rsidRPr="003C405B">
        <w:rPr>
          <w:rFonts w:ascii="Arial" w:hAnsi="Arial" w:cs="Arial"/>
          <w:sz w:val="22"/>
          <w:szCs w:val="22"/>
        </w:rPr>
        <w:t xml:space="preserve">, the study </w:t>
      </w:r>
      <w:r w:rsidR="00DB12DE" w:rsidRPr="003C405B">
        <w:rPr>
          <w:rFonts w:ascii="Arial" w:hAnsi="Arial" w:cs="Arial"/>
          <w:sz w:val="22"/>
          <w:szCs w:val="22"/>
        </w:rPr>
        <w:t xml:space="preserve">employs </w:t>
      </w:r>
      <w:r w:rsidR="00AF5C56" w:rsidRPr="003C405B">
        <w:rPr>
          <w:rFonts w:ascii="Arial" w:hAnsi="Arial" w:cs="Arial"/>
          <w:sz w:val="22"/>
          <w:szCs w:val="22"/>
        </w:rPr>
        <w:t xml:space="preserve">an approach to stitch together multiple cross-sectional datasets to generate a rich pooled dataset that will allow us to study the evolution of vehicle ownership. Second, </w:t>
      </w:r>
      <w:r w:rsidR="00AF5C56" w:rsidRPr="003C405B">
        <w:rPr>
          <w:rFonts w:ascii="Arial" w:hAnsi="Arial" w:cs="Arial"/>
          <w:i/>
          <w:sz w:val="22"/>
          <w:szCs w:val="22"/>
        </w:rPr>
        <w:t>empirically</w:t>
      </w:r>
      <w:r w:rsidR="00AF5C56" w:rsidRPr="003C405B">
        <w:rPr>
          <w:rFonts w:ascii="Arial" w:hAnsi="Arial" w:cs="Arial"/>
          <w:sz w:val="22"/>
          <w:szCs w:val="22"/>
        </w:rPr>
        <w:t xml:space="preserve">, the study contributes to vehicle ownership literature by estimating the GOL models using a </w:t>
      </w:r>
      <w:r w:rsidR="00953BED">
        <w:rPr>
          <w:rFonts w:ascii="Arial" w:hAnsi="Arial" w:cs="Arial"/>
          <w:sz w:val="22"/>
          <w:szCs w:val="22"/>
        </w:rPr>
        <w:t xml:space="preserve">rich </w:t>
      </w:r>
      <w:r w:rsidR="00AF5C56" w:rsidRPr="003C405B">
        <w:rPr>
          <w:rFonts w:ascii="Arial" w:hAnsi="Arial" w:cs="Arial"/>
          <w:sz w:val="22"/>
          <w:szCs w:val="22"/>
        </w:rPr>
        <w:t xml:space="preserve">set of exogenous variables including </w:t>
      </w:r>
      <w:r w:rsidR="00820581" w:rsidRPr="003C405B">
        <w:rPr>
          <w:rFonts w:ascii="Arial" w:hAnsi="Arial" w:cs="Arial"/>
          <w:sz w:val="22"/>
          <w:szCs w:val="22"/>
        </w:rPr>
        <w:t>household socio-demographics, transit accessibility measures</w:t>
      </w:r>
      <w:r w:rsidR="00523545">
        <w:rPr>
          <w:rFonts w:ascii="Arial" w:hAnsi="Arial" w:cs="Arial"/>
          <w:sz w:val="22"/>
          <w:szCs w:val="22"/>
        </w:rPr>
        <w:t>,</w:t>
      </w:r>
      <w:r w:rsidR="00820581" w:rsidRPr="003C405B">
        <w:rPr>
          <w:rFonts w:ascii="Arial" w:hAnsi="Arial" w:cs="Arial"/>
          <w:sz w:val="22"/>
          <w:szCs w:val="22"/>
        </w:rPr>
        <w:t xml:space="preserve"> land use characteristics</w:t>
      </w:r>
      <w:r w:rsidR="00523545">
        <w:rPr>
          <w:rFonts w:ascii="Arial" w:hAnsi="Arial" w:cs="Arial"/>
          <w:sz w:val="22"/>
          <w:szCs w:val="22"/>
        </w:rPr>
        <w:t xml:space="preserve"> and </w:t>
      </w:r>
      <w:r w:rsidR="00AF5C56" w:rsidRPr="003C405B">
        <w:rPr>
          <w:rFonts w:ascii="Arial" w:hAnsi="Arial" w:cs="Arial"/>
          <w:sz w:val="22"/>
          <w:szCs w:val="22"/>
        </w:rPr>
        <w:lastRenderedPageBreak/>
        <w:t xml:space="preserve">observed and unobserved effects of the year of data collection </w:t>
      </w:r>
      <w:r w:rsidR="000B10EB" w:rsidRPr="003C405B">
        <w:rPr>
          <w:rFonts w:ascii="Arial" w:hAnsi="Arial" w:cs="Arial"/>
          <w:sz w:val="22"/>
          <w:szCs w:val="22"/>
        </w:rPr>
        <w:t>(and their interaction with other observed variables)</w:t>
      </w:r>
      <w:r w:rsidR="00AF5C56" w:rsidRPr="003C405B">
        <w:rPr>
          <w:rFonts w:ascii="Arial" w:hAnsi="Arial" w:cs="Arial"/>
          <w:sz w:val="22"/>
          <w:szCs w:val="22"/>
        </w:rPr>
        <w:t>.</w:t>
      </w:r>
    </w:p>
    <w:p w14:paraId="017B0F0D" w14:textId="77777777" w:rsidR="00762176" w:rsidRPr="003C405B" w:rsidRDefault="00762176" w:rsidP="008E54EC">
      <w:pPr>
        <w:rPr>
          <w:rFonts w:ascii="Arial" w:hAnsi="Arial" w:cs="Arial"/>
          <w:sz w:val="22"/>
          <w:szCs w:val="22"/>
        </w:rPr>
      </w:pPr>
      <w:bookmarkStart w:id="1" w:name="_Toc292665620"/>
      <w:bookmarkStart w:id="2" w:name="_Toc292697262"/>
      <w:bookmarkStart w:id="3" w:name="_Toc298400860"/>
    </w:p>
    <w:p w14:paraId="68FD0B8F" w14:textId="77777777" w:rsidR="00954ECF" w:rsidRPr="003C405B" w:rsidRDefault="00954ECF" w:rsidP="00F3742A">
      <w:pPr>
        <w:pStyle w:val="Heading1"/>
      </w:pPr>
      <w:r w:rsidRPr="003C405B">
        <w:t>3. ECONOMETRIC FRAMEWORK</w:t>
      </w:r>
    </w:p>
    <w:bookmarkEnd w:id="1"/>
    <w:bookmarkEnd w:id="2"/>
    <w:bookmarkEnd w:id="3"/>
    <w:p w14:paraId="4EB162BD" w14:textId="3E4A95D9" w:rsidR="00E91516" w:rsidRPr="003C405B" w:rsidRDefault="00E91516" w:rsidP="008E54EC">
      <w:pPr>
        <w:jc w:val="both"/>
        <w:rPr>
          <w:rFonts w:ascii="Arial" w:hAnsi="Arial" w:cs="Arial"/>
          <w:sz w:val="22"/>
          <w:szCs w:val="22"/>
        </w:rPr>
      </w:pPr>
      <w:r w:rsidRPr="003C405B">
        <w:rPr>
          <w:rFonts w:ascii="Arial" w:hAnsi="Arial" w:cs="Arial"/>
          <w:sz w:val="22"/>
          <w:szCs w:val="22"/>
        </w:rPr>
        <w:t>In this section, we briefly provide the details of the econometric framework of the models considered for examining vehicle ownership level evolution of households.</w:t>
      </w:r>
      <w:r w:rsidR="009871F8" w:rsidRPr="003C405B">
        <w:rPr>
          <w:rFonts w:ascii="Arial" w:hAnsi="Arial" w:cs="Arial"/>
          <w:sz w:val="22"/>
          <w:szCs w:val="22"/>
        </w:rPr>
        <w:t xml:space="preserve"> </w:t>
      </w:r>
      <w:r w:rsidR="00FB7C32" w:rsidRPr="003C405B">
        <w:rPr>
          <w:rFonts w:ascii="Arial" w:hAnsi="Arial" w:cs="Arial"/>
          <w:sz w:val="22"/>
          <w:szCs w:val="22"/>
        </w:rPr>
        <w:t xml:space="preserve">For </w:t>
      </w:r>
      <w:r w:rsidR="00C1384B" w:rsidRPr="003C405B">
        <w:rPr>
          <w:rFonts w:ascii="Arial" w:hAnsi="Arial" w:cs="Arial"/>
          <w:sz w:val="22"/>
          <w:szCs w:val="22"/>
        </w:rPr>
        <w:t xml:space="preserve">the convenience of the reader, we will first introduce the traditional ordered logit </w:t>
      </w:r>
      <w:r w:rsidR="00395EF0" w:rsidRPr="003C405B">
        <w:rPr>
          <w:rFonts w:ascii="Arial" w:hAnsi="Arial" w:cs="Arial"/>
          <w:sz w:val="22"/>
          <w:szCs w:val="22"/>
        </w:rPr>
        <w:t xml:space="preserve">(OL) </w:t>
      </w:r>
      <w:r w:rsidR="00C1384B" w:rsidRPr="003C405B">
        <w:rPr>
          <w:rFonts w:ascii="Arial" w:hAnsi="Arial" w:cs="Arial"/>
          <w:sz w:val="22"/>
          <w:szCs w:val="22"/>
        </w:rPr>
        <w:t>model, then discuss about the generalized ordered logit model</w:t>
      </w:r>
      <w:r w:rsidR="00397459" w:rsidRPr="003C405B">
        <w:rPr>
          <w:rFonts w:ascii="Arial" w:hAnsi="Arial" w:cs="Arial"/>
          <w:sz w:val="22"/>
          <w:szCs w:val="22"/>
        </w:rPr>
        <w:t xml:space="preserve"> (GOL), scaled generalized ordered logit </w:t>
      </w:r>
      <w:r w:rsidR="00F03852" w:rsidRPr="003C405B">
        <w:rPr>
          <w:rFonts w:ascii="Arial" w:hAnsi="Arial" w:cs="Arial"/>
          <w:sz w:val="22"/>
          <w:szCs w:val="22"/>
        </w:rPr>
        <w:t>model (</w:t>
      </w:r>
      <w:r w:rsidR="00397459" w:rsidRPr="003C405B">
        <w:rPr>
          <w:rFonts w:ascii="Arial" w:hAnsi="Arial" w:cs="Arial"/>
          <w:sz w:val="22"/>
          <w:szCs w:val="22"/>
        </w:rPr>
        <w:t xml:space="preserve">SGOL), </w:t>
      </w:r>
      <w:r w:rsidR="00C1384B" w:rsidRPr="003C405B">
        <w:rPr>
          <w:rFonts w:ascii="Arial" w:hAnsi="Arial" w:cs="Arial"/>
          <w:sz w:val="22"/>
          <w:szCs w:val="22"/>
        </w:rPr>
        <w:t xml:space="preserve">and finally present the mixed version of the generalized ordered logit </w:t>
      </w:r>
      <w:r w:rsidR="00397459" w:rsidRPr="003C405B">
        <w:rPr>
          <w:rFonts w:ascii="Arial" w:hAnsi="Arial" w:cs="Arial"/>
          <w:sz w:val="22"/>
          <w:szCs w:val="22"/>
        </w:rPr>
        <w:t xml:space="preserve">(MGOL) </w:t>
      </w:r>
      <w:r w:rsidR="00C1384B" w:rsidRPr="003C405B">
        <w:rPr>
          <w:rFonts w:ascii="Arial" w:hAnsi="Arial" w:cs="Arial"/>
          <w:sz w:val="22"/>
          <w:szCs w:val="22"/>
        </w:rPr>
        <w:t>model.</w:t>
      </w:r>
    </w:p>
    <w:p w14:paraId="0625C049" w14:textId="77777777" w:rsidR="00E91516" w:rsidRPr="003C405B" w:rsidRDefault="00E91516" w:rsidP="008E54EC">
      <w:pPr>
        <w:ind w:firstLine="720"/>
        <w:jc w:val="both"/>
        <w:rPr>
          <w:rFonts w:ascii="Arial" w:hAnsi="Arial" w:cs="Arial"/>
          <w:sz w:val="22"/>
          <w:szCs w:val="22"/>
        </w:rPr>
      </w:pPr>
      <w:r w:rsidRPr="003C405B">
        <w:rPr>
          <w:rFonts w:ascii="Arial" w:hAnsi="Arial" w:cs="Arial"/>
          <w:sz w:val="22"/>
          <w:szCs w:val="22"/>
        </w:rPr>
        <w:t>If we consider the car ownership levels of households (</w:t>
      </w:r>
      <w:r w:rsidRPr="003C405B">
        <w:rPr>
          <w:rFonts w:ascii="Arial" w:hAnsi="Arial" w:cs="Arial"/>
          <w:i/>
          <w:sz w:val="22"/>
          <w:szCs w:val="22"/>
        </w:rPr>
        <w:t>k</w:t>
      </w:r>
      <w:r w:rsidRPr="003C405B">
        <w:rPr>
          <w:rFonts w:ascii="Arial" w:hAnsi="Arial" w:cs="Arial"/>
          <w:sz w:val="22"/>
          <w:szCs w:val="22"/>
        </w:rPr>
        <w:t xml:space="preserve">) to be ordered,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E91516" w:rsidRPr="003C405B" w14:paraId="41E8C950" w14:textId="77777777" w:rsidTr="00EA711E">
        <w:trPr>
          <w:jc w:val="center"/>
        </w:trPr>
        <w:tc>
          <w:tcPr>
            <w:tcW w:w="750" w:type="pct"/>
            <w:vAlign w:val="center"/>
          </w:tcPr>
          <w:p w14:paraId="714E58E7" w14:textId="77777777" w:rsidR="00E91516" w:rsidRPr="003C405B" w:rsidRDefault="00E91516" w:rsidP="004C7BEF">
            <w:pPr>
              <w:spacing w:before="240" w:after="240" w:line="240" w:lineRule="auto"/>
              <w:jc w:val="center"/>
              <w:rPr>
                <w:rFonts w:ascii="Arial" w:hAnsi="Arial" w:cs="Arial"/>
                <w:sz w:val="22"/>
                <w:szCs w:val="22"/>
              </w:rPr>
            </w:pPr>
          </w:p>
        </w:tc>
        <w:tc>
          <w:tcPr>
            <w:tcW w:w="3500" w:type="pct"/>
            <w:vAlign w:val="center"/>
          </w:tcPr>
          <w:p w14:paraId="65B59272" w14:textId="77777777" w:rsidR="00E91516" w:rsidRPr="003C405B" w:rsidRDefault="008F5D29" w:rsidP="004C7BEF">
            <w:pPr>
              <w:spacing w:before="240" w:after="240" w:line="240" w:lineRule="auto"/>
              <w:jc w:val="center"/>
              <w:rPr>
                <w:rFonts w:ascii="Arial" w:hAnsi="Arial" w:cs="Arial"/>
                <w:sz w:val="22"/>
                <w:szCs w:val="22"/>
              </w:rPr>
            </w:pPr>
            <m:oMathPara>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q</m:t>
                    </m:r>
                  </m:sub>
                  <m:sup>
                    <m:r>
                      <w:rPr>
                        <w:rFonts w:ascii="Cambria Math" w:hAnsi="Cambria Math" w:cs="Arial"/>
                        <w:sz w:val="22"/>
                        <w:szCs w:val="22"/>
                      </w:rPr>
                      <m:t>*</m:t>
                    </m:r>
                  </m:sup>
                </m:sSubSup>
                <m:r>
                  <w:rPr>
                    <w:rFonts w:ascii="Cambria Math" w:hAnsi="Cambria Math" w:cs="Arial"/>
                    <w:sz w:val="22"/>
                    <w:szCs w:val="22"/>
                  </w:rPr>
                  <m:t xml:space="preserve">= </m:t>
                </m:r>
                <m:sSup>
                  <m:sSupPr>
                    <m:ctrlPr>
                      <w:rPr>
                        <w:rFonts w:ascii="Cambria Math" w:hAnsi="Cambria Math" w:cs="Arial"/>
                        <w:i/>
                        <w:sz w:val="22"/>
                        <w:szCs w:val="22"/>
                      </w:rPr>
                    </m:ctrlPr>
                  </m:sSupPr>
                  <m:e>
                    <m:r>
                      <w:rPr>
                        <w:rFonts w:ascii="Cambria Math" w:hAnsi="Cambria Math" w:cs="Arial"/>
                        <w:sz w:val="22"/>
                        <w:szCs w:val="22"/>
                      </w:rPr>
                      <m:t>α</m:t>
                    </m:r>
                  </m:e>
                  <m:sup>
                    <m:r>
                      <w:rPr>
                        <w:rFonts w:ascii="Cambria Math" w:hAnsi="Cambria Math" w:cs="Arial"/>
                        <w:sz w:val="22"/>
                        <w:szCs w:val="22"/>
                      </w:rPr>
                      <m:t>'</m:t>
                    </m:r>
                  </m:sup>
                </m:s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q</m:t>
                    </m:r>
                  </m:sub>
                </m:sSub>
                <m:r>
                  <w:rPr>
                    <w:rFonts w:ascii="Cambria Math" w:hAnsi="Cambria Math" w:cs="Arial"/>
                    <w:sz w:val="22"/>
                    <w:szCs w:val="22"/>
                  </w:rPr>
                  <m:t xml:space="preserve"> , </m:t>
                </m:r>
                <m:sSub>
                  <m:sSubPr>
                    <m:ctrlPr>
                      <w:rPr>
                        <w:rFonts w:ascii="Cambria Math" w:hAnsi="Cambria Math" w:cs="Arial"/>
                        <w:i/>
                        <w:sz w:val="22"/>
                        <w:szCs w:val="22"/>
                      </w:rPr>
                    </m:ctrlPr>
                  </m:sSubPr>
                  <m:e>
                    <m:r>
                      <w:rPr>
                        <w:rFonts w:ascii="Cambria Math" w:hAnsi="Cambria Math" w:cs="Arial"/>
                        <w:sz w:val="22"/>
                        <w:szCs w:val="22"/>
                      </w:rPr>
                      <m:t xml:space="preserve">          y</m:t>
                    </m:r>
                  </m:e>
                  <m:sub>
                    <m:r>
                      <w:rPr>
                        <w:rFonts w:ascii="Cambria Math" w:hAnsi="Cambria Math" w:cs="Arial"/>
                        <w:sz w:val="22"/>
                        <w:szCs w:val="22"/>
                      </w:rPr>
                      <m:t>q</m:t>
                    </m:r>
                  </m:sub>
                </m:sSub>
                <m:r>
                  <w:rPr>
                    <w:rFonts w:ascii="Cambria Math" w:hAnsi="Cambria Math" w:cs="Arial"/>
                    <w:sz w:val="22"/>
                    <w:szCs w:val="22"/>
                  </w:rPr>
                  <m:t xml:space="preserve">=k         if </m:t>
                </m:r>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k-1</m:t>
                    </m:r>
                  </m:sub>
                </m:sSub>
                <m:r>
                  <w:rPr>
                    <w:rFonts w:ascii="Cambria Math" w:hAnsi="Cambria Math" w:cs="Arial"/>
                    <w:sz w:val="22"/>
                    <w:szCs w:val="22"/>
                  </w:rPr>
                  <m:t>&lt;</m:t>
                </m:r>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q</m:t>
                    </m:r>
                  </m:sub>
                  <m:sup>
                    <m:r>
                      <w:rPr>
                        <w:rFonts w:ascii="Cambria Math" w:hAnsi="Cambria Math" w:cs="Arial"/>
                        <w:sz w:val="22"/>
                        <w:szCs w:val="22"/>
                      </w:rPr>
                      <m:t>*</m:t>
                    </m:r>
                  </m:sup>
                </m:sSubSup>
                <m:r>
                  <w:rPr>
                    <w:rFonts w:ascii="Cambria Math" w:hAnsi="Cambria Math" w:cs="Arial"/>
                    <w:sz w:val="22"/>
                    <w:szCs w:val="22"/>
                  </w:rPr>
                  <m:t>&lt;</m:t>
                </m:r>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k</m:t>
                    </m:r>
                  </m:sub>
                </m:sSub>
              </m:oMath>
            </m:oMathPara>
          </w:p>
        </w:tc>
        <w:tc>
          <w:tcPr>
            <w:tcW w:w="750" w:type="pct"/>
            <w:vAlign w:val="center"/>
          </w:tcPr>
          <w:p w14:paraId="01C01B6D" w14:textId="77777777" w:rsidR="00E91516" w:rsidRPr="003C405B" w:rsidRDefault="00930D83" w:rsidP="004C7BEF">
            <w:pPr>
              <w:spacing w:before="240" w:after="240" w:line="240" w:lineRule="auto"/>
              <w:jc w:val="center"/>
              <w:rPr>
                <w:rFonts w:ascii="Arial" w:hAnsi="Arial" w:cs="Arial"/>
                <w:sz w:val="22"/>
                <w:szCs w:val="22"/>
              </w:rPr>
            </w:pPr>
            <w:r w:rsidRPr="003C405B">
              <w:rPr>
                <w:rFonts w:ascii="Arial" w:hAnsi="Arial" w:cs="Arial"/>
                <w:sz w:val="22"/>
                <w:szCs w:val="22"/>
              </w:rPr>
              <w:t>(1</w:t>
            </w:r>
            <w:r w:rsidR="00E91516" w:rsidRPr="003C405B">
              <w:rPr>
                <w:rFonts w:ascii="Arial" w:hAnsi="Arial" w:cs="Arial"/>
                <w:sz w:val="22"/>
                <w:szCs w:val="22"/>
              </w:rPr>
              <w:t>)</w:t>
            </w:r>
          </w:p>
        </w:tc>
      </w:tr>
    </w:tbl>
    <w:p w14:paraId="1A7FDC0E" w14:textId="77777777" w:rsidR="00E91516" w:rsidRPr="003C405B" w:rsidRDefault="00E91516" w:rsidP="008E54EC">
      <w:pPr>
        <w:pStyle w:val="Paragraph"/>
        <w:ind w:firstLine="0"/>
        <w:jc w:val="both"/>
        <w:rPr>
          <w:rFonts w:ascii="Arial" w:hAnsi="Arial" w:cs="Arial"/>
          <w:sz w:val="22"/>
          <w:szCs w:val="22"/>
        </w:rPr>
      </w:pPr>
      <w:r w:rsidRPr="003C405B">
        <w:rPr>
          <w:rFonts w:ascii="Arial" w:hAnsi="Arial" w:cs="Arial"/>
          <w:sz w:val="22"/>
          <w:szCs w:val="22"/>
        </w:rPr>
        <w:t xml:space="preserve">where </w:t>
      </w:r>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q</m:t>
            </m:r>
          </m:sub>
          <m:sup>
            <m:r>
              <w:rPr>
                <w:rFonts w:ascii="Cambria Math" w:hAnsi="Cambria Math" w:cs="Arial"/>
                <w:sz w:val="22"/>
                <w:szCs w:val="22"/>
              </w:rPr>
              <m:t>*</m:t>
            </m:r>
          </m:sup>
        </m:sSubSup>
      </m:oMath>
      <w:r w:rsidRPr="003C405B">
        <w:rPr>
          <w:rFonts w:ascii="Arial" w:hAnsi="Arial" w:cs="Arial"/>
          <w:sz w:val="22"/>
          <w:szCs w:val="22"/>
        </w:rPr>
        <w:t xml:space="preserve"> is the latent </w:t>
      </w:r>
      <w:r w:rsidR="009B4BB5" w:rsidRPr="003C405B">
        <w:rPr>
          <w:rFonts w:ascii="Arial" w:hAnsi="Arial" w:cs="Arial"/>
          <w:sz w:val="22"/>
          <w:szCs w:val="22"/>
        </w:rPr>
        <w:t xml:space="preserve">car owning </w:t>
      </w:r>
      <w:r w:rsidRPr="003C405B">
        <w:rPr>
          <w:rFonts w:ascii="Arial" w:hAnsi="Arial" w:cs="Arial"/>
          <w:sz w:val="22"/>
          <w:szCs w:val="22"/>
        </w:rPr>
        <w:t xml:space="preserve">propensity of household </w:t>
      </w:r>
      <w:r w:rsidRPr="003C405B">
        <w:rPr>
          <w:rFonts w:ascii="Arial" w:hAnsi="Arial" w:cs="Arial"/>
          <w:i/>
          <w:sz w:val="22"/>
          <w:szCs w:val="22"/>
        </w:rPr>
        <w:t xml:space="preserve">q. </w:t>
      </w:r>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q</m:t>
            </m:r>
          </m:sub>
          <m:sup>
            <m:r>
              <w:rPr>
                <w:rFonts w:ascii="Cambria Math" w:hAnsi="Cambria Math" w:cs="Arial"/>
                <w:sz w:val="22"/>
                <w:szCs w:val="22"/>
              </w:rPr>
              <m:t>*</m:t>
            </m:r>
          </m:sup>
        </m:sSubSup>
      </m:oMath>
      <w:r w:rsidRPr="003C405B">
        <w:rPr>
          <w:rFonts w:ascii="Arial" w:hAnsi="Arial" w:cs="Arial"/>
          <w:sz w:val="22"/>
          <w:szCs w:val="22"/>
        </w:rPr>
        <w:t xml:space="preserve"> is mapped to the vehicle ownership level </w:t>
      </w: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q</m:t>
            </m:r>
          </m:sub>
        </m:sSub>
      </m:oMath>
      <w:r w:rsidRPr="003C405B">
        <w:rPr>
          <w:rFonts w:ascii="Arial" w:hAnsi="Arial" w:cs="Arial"/>
          <w:sz w:val="22"/>
          <w:szCs w:val="22"/>
        </w:rPr>
        <w:t xml:space="preserve"> by the </w:t>
      </w:r>
      <m:oMath>
        <m:r>
          <w:rPr>
            <w:rFonts w:ascii="Cambria Math" w:hAnsi="Cambria Math" w:cs="Arial"/>
            <w:sz w:val="22"/>
            <w:szCs w:val="22"/>
          </w:rPr>
          <m:t>ψ</m:t>
        </m:r>
      </m:oMath>
      <w:r w:rsidRPr="003C405B">
        <w:rPr>
          <w:rFonts w:ascii="Arial" w:hAnsi="Arial" w:cs="Arial"/>
          <w:sz w:val="22"/>
          <w:szCs w:val="22"/>
        </w:rPr>
        <w:t xml:space="preserve"> thresholds (</w:t>
      </w:r>
      <m:oMath>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0</m:t>
            </m:r>
          </m:sub>
        </m:sSub>
        <m:r>
          <w:rPr>
            <w:rFonts w:ascii="Cambria Math" w:hAnsi="Cambria Math" w:cs="Arial"/>
            <w:sz w:val="22"/>
            <w:szCs w:val="22"/>
          </w:rPr>
          <m:t>=-∞</m:t>
        </m:r>
      </m:oMath>
      <w:r w:rsidRPr="003C405B">
        <w:rPr>
          <w:rFonts w:ascii="Arial" w:hAnsi="Arial" w:cs="Arial"/>
          <w:sz w:val="22"/>
          <w:szCs w:val="22"/>
        </w:rPr>
        <w:t xml:space="preserve"> and </w:t>
      </w:r>
      <m:oMath>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k</m:t>
            </m:r>
          </m:sub>
        </m:sSub>
      </m:oMath>
      <w:r w:rsidRPr="003C405B">
        <w:rPr>
          <w:rFonts w:ascii="Arial" w:hAnsi="Arial" w:cs="Arial"/>
          <w:sz w:val="22"/>
          <w:szCs w:val="22"/>
        </w:rPr>
        <w:t xml:space="preserve">= </w:t>
      </w:r>
      <m:oMath>
        <m:r>
          <w:rPr>
            <w:rFonts w:ascii="Cambria Math" w:hAnsi="Cambria Math" w:cs="Arial"/>
            <w:sz w:val="22"/>
            <w:szCs w:val="22"/>
          </w:rPr>
          <m:t>∞</m:t>
        </m:r>
      </m:oMath>
      <w:r w:rsidRPr="003C405B">
        <w:rPr>
          <w:rFonts w:ascii="Arial" w:hAnsi="Arial" w:cs="Arial"/>
          <w:sz w:val="22"/>
          <w:szCs w:val="22"/>
        </w:rPr>
        <w:t xml:space="preserve">) in the usual ordered-response fashion. </w:t>
      </w: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oMath>
      <w:r w:rsidRPr="003C405B">
        <w:rPr>
          <w:rFonts w:ascii="Arial" w:hAnsi="Arial" w:cs="Arial"/>
          <w:sz w:val="22"/>
          <w:szCs w:val="22"/>
        </w:rPr>
        <w:t xml:space="preserve"> is a column vector of attributes (not including a constant) that influences the propensity associated with car ownership. </w:t>
      </w:r>
      <m:oMath>
        <m:sSubSup>
          <m:sSubSupPr>
            <m:ctrlPr>
              <w:rPr>
                <w:rFonts w:ascii="Cambria Math" w:hAnsi="Cambria Math" w:cs="Arial"/>
                <w:i/>
                <w:sz w:val="22"/>
                <w:szCs w:val="22"/>
              </w:rPr>
            </m:ctrlPr>
          </m:sSubSupPr>
          <m:e>
            <m:r>
              <w:rPr>
                <w:rFonts w:ascii="Cambria Math" w:hAnsi="Cambria Math" w:cs="Arial"/>
                <w:sz w:val="22"/>
                <w:szCs w:val="22"/>
              </w:rPr>
              <m:t>α</m:t>
            </m:r>
          </m:e>
          <m:sub/>
          <m:sup>
            <m:r>
              <w:rPr>
                <w:rFonts w:ascii="Cambria Math" w:hAnsi="Cambria Math" w:cs="Arial"/>
                <w:sz w:val="22"/>
                <w:szCs w:val="22"/>
              </w:rPr>
              <m:t>'</m:t>
            </m:r>
          </m:sup>
        </m:sSubSup>
      </m:oMath>
      <w:r w:rsidRPr="003C405B">
        <w:rPr>
          <w:rFonts w:ascii="Arial" w:hAnsi="Arial" w:cs="Arial"/>
          <w:sz w:val="22"/>
          <w:szCs w:val="22"/>
        </w:rPr>
        <w:t xml:space="preserve">is a corresponding column vector of coefficients and </w:t>
      </w: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q</m:t>
            </m:r>
          </m:sub>
        </m:sSub>
      </m:oMath>
      <w:r w:rsidRPr="003C405B">
        <w:rPr>
          <w:rFonts w:ascii="Arial" w:hAnsi="Arial" w:cs="Arial"/>
          <w:sz w:val="22"/>
          <w:szCs w:val="22"/>
        </w:rPr>
        <w:t xml:space="preserve"> is an idiosyncratic random error term assumed to be identically and independently standard logistic distributed across households </w:t>
      </w:r>
      <w:r w:rsidRPr="003C405B">
        <w:rPr>
          <w:rFonts w:ascii="Arial" w:hAnsi="Arial" w:cs="Arial"/>
          <w:i/>
          <w:sz w:val="22"/>
          <w:szCs w:val="22"/>
        </w:rPr>
        <w:t>q</w:t>
      </w:r>
      <w:r w:rsidRPr="003C405B">
        <w:rPr>
          <w:rFonts w:ascii="Arial" w:hAnsi="Arial" w:cs="Arial"/>
          <w:sz w:val="22"/>
          <w:szCs w:val="22"/>
        </w:rPr>
        <w:t xml:space="preserve">. The probability that household </w:t>
      </w:r>
      <w:r w:rsidRPr="003C405B">
        <w:rPr>
          <w:rFonts w:ascii="Arial" w:hAnsi="Arial" w:cs="Arial"/>
          <w:i/>
          <w:sz w:val="22"/>
          <w:szCs w:val="22"/>
        </w:rPr>
        <w:t>q</w:t>
      </w:r>
      <w:r w:rsidRPr="003C405B">
        <w:rPr>
          <w:rFonts w:ascii="Arial" w:hAnsi="Arial" w:cs="Arial"/>
          <w:sz w:val="22"/>
          <w:szCs w:val="22"/>
        </w:rPr>
        <w:t xml:space="preserve"> chooses car ownership level </w:t>
      </w:r>
      <w:r w:rsidRPr="003C405B">
        <w:rPr>
          <w:rFonts w:ascii="Arial" w:hAnsi="Arial" w:cs="Arial"/>
          <w:i/>
          <w:sz w:val="22"/>
          <w:szCs w:val="22"/>
        </w:rPr>
        <w:t>k</w:t>
      </w:r>
      <w:r w:rsidRPr="003C405B">
        <w:rPr>
          <w:rFonts w:ascii="Arial" w:hAnsi="Arial" w:cs="Arial"/>
          <w:sz w:val="22"/>
          <w:szCs w:val="22"/>
        </w:rPr>
        <w:t xml:space="preserve"> is given by: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E91516" w:rsidRPr="003C405B" w14:paraId="4E56A459" w14:textId="77777777" w:rsidTr="00EA711E">
        <w:trPr>
          <w:jc w:val="center"/>
        </w:trPr>
        <w:tc>
          <w:tcPr>
            <w:tcW w:w="750" w:type="pct"/>
            <w:vAlign w:val="center"/>
          </w:tcPr>
          <w:p w14:paraId="3629D556" w14:textId="77777777" w:rsidR="00E91516" w:rsidRPr="003C405B" w:rsidRDefault="00E91516" w:rsidP="008E54EC">
            <w:pPr>
              <w:spacing w:before="200" w:after="200"/>
              <w:jc w:val="center"/>
              <w:rPr>
                <w:rFonts w:ascii="Arial" w:hAnsi="Arial" w:cs="Arial"/>
                <w:sz w:val="22"/>
                <w:szCs w:val="22"/>
              </w:rPr>
            </w:pPr>
          </w:p>
        </w:tc>
        <w:tc>
          <w:tcPr>
            <w:tcW w:w="3500" w:type="pct"/>
            <w:vAlign w:val="center"/>
          </w:tcPr>
          <w:p w14:paraId="7DEA0C52" w14:textId="77777777" w:rsidR="00E91516" w:rsidRPr="003C405B" w:rsidRDefault="008F5D29" w:rsidP="004C7BEF">
            <w:pPr>
              <w:spacing w:before="240" w:after="240" w:line="240" w:lineRule="auto"/>
              <w:jc w:val="center"/>
              <w:rPr>
                <w:rFonts w:ascii="Arial" w:hAnsi="Arial" w:cs="Arial"/>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P</m:t>
                    </m:r>
                  </m:e>
                  <m:sub>
                    <m:r>
                      <w:rPr>
                        <w:rFonts w:ascii="Cambria Math" w:hAnsi="Cambria Math" w:cs="Arial"/>
                        <w:sz w:val="22"/>
                        <w:szCs w:val="22"/>
                      </w:rPr>
                      <m:t>q</m:t>
                    </m:r>
                  </m:sub>
                </m:sSub>
                <m:d>
                  <m:dPr>
                    <m:ctrlPr>
                      <w:rPr>
                        <w:rFonts w:ascii="Cambria Math" w:hAnsi="Cambria Math" w:cs="Arial"/>
                        <w:bCs/>
                        <w:i/>
                        <w:sz w:val="22"/>
                        <w:szCs w:val="22"/>
                      </w:rPr>
                    </m:ctrlPr>
                  </m:dPr>
                  <m:e>
                    <m:r>
                      <w:rPr>
                        <w:rFonts w:ascii="Cambria Math" w:hAnsi="Cambria Math" w:cs="Arial"/>
                        <w:sz w:val="22"/>
                        <w:szCs w:val="22"/>
                      </w:rPr>
                      <m:t>k</m:t>
                    </m:r>
                  </m:e>
                </m:d>
                <m:r>
                  <w:rPr>
                    <w:rFonts w:ascii="Cambria Math" w:hAnsi="Cambria Math" w:cs="Arial"/>
                    <w:sz w:val="22"/>
                    <w:szCs w:val="22"/>
                  </w:rPr>
                  <m:t>=</m:t>
                </m:r>
                <m:r>
                  <m:rPr>
                    <m:sty m:val="p"/>
                  </m:rPr>
                  <w:rPr>
                    <w:rFonts w:ascii="Cambria Math" w:hAnsi="Cambria Math" w:cs="Arial"/>
                    <w:sz w:val="22"/>
                    <w:szCs w:val="22"/>
                  </w:rPr>
                  <m:t>Λ</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ψ</m:t>
                        </m:r>
                      </m:e>
                      <m:sub>
                        <m:r>
                          <w:rPr>
                            <w:rFonts w:ascii="Cambria Math" w:hAnsi="Cambria Math" w:cs="Arial"/>
                            <w:sz w:val="22"/>
                            <w:szCs w:val="22"/>
                          </w:rPr>
                          <m:t>k</m:t>
                        </m:r>
                      </m:sub>
                    </m:sSub>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α</m:t>
                        </m:r>
                      </m:e>
                      <m:sup>
                        <m:r>
                          <w:rPr>
                            <w:rFonts w:ascii="Cambria Math" w:hAnsi="Cambria Math" w:cs="Arial"/>
                            <w:sz w:val="22"/>
                            <w:szCs w:val="22"/>
                          </w:rPr>
                          <m:t>'</m:t>
                        </m:r>
                      </m:sup>
                    </m:s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ctrlPr>
                      <w:rPr>
                        <w:rFonts w:ascii="Cambria Math" w:hAnsi="Cambria Math" w:cs="Arial"/>
                        <w:i/>
                        <w:sz w:val="22"/>
                        <w:szCs w:val="22"/>
                      </w:rPr>
                    </m:ctrlPr>
                  </m:e>
                </m:d>
                <m:r>
                  <w:rPr>
                    <w:rFonts w:ascii="Cambria Math" w:hAnsi="Cambria Math" w:cs="Arial"/>
                    <w:sz w:val="22"/>
                    <w:szCs w:val="22"/>
                  </w:rPr>
                  <m:t>-</m:t>
                </m:r>
                <m:r>
                  <m:rPr>
                    <m:sty m:val="p"/>
                  </m:rPr>
                  <w:rPr>
                    <w:rFonts w:ascii="Cambria Math" w:hAnsi="Cambria Math" w:cs="Arial"/>
                    <w:sz w:val="22"/>
                    <w:szCs w:val="22"/>
                  </w:rPr>
                  <m:t>Λ</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ψ</m:t>
                        </m:r>
                      </m:e>
                      <m:sub>
                        <m:r>
                          <w:rPr>
                            <w:rFonts w:ascii="Cambria Math" w:hAnsi="Cambria Math" w:cs="Arial"/>
                            <w:sz w:val="22"/>
                            <w:szCs w:val="22"/>
                          </w:rPr>
                          <m:t>k-1</m:t>
                        </m:r>
                      </m:sub>
                    </m:sSub>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α</m:t>
                        </m:r>
                      </m:e>
                      <m:sup>
                        <m:r>
                          <w:rPr>
                            <w:rFonts w:ascii="Cambria Math" w:hAnsi="Cambria Math" w:cs="Arial"/>
                            <w:sz w:val="22"/>
                            <w:szCs w:val="22"/>
                          </w:rPr>
                          <m:t>'</m:t>
                        </m:r>
                      </m:sup>
                    </m:s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ctrlPr>
                      <w:rPr>
                        <w:rFonts w:ascii="Cambria Math" w:hAnsi="Cambria Math" w:cs="Arial"/>
                        <w:i/>
                        <w:sz w:val="22"/>
                        <w:szCs w:val="22"/>
                      </w:rPr>
                    </m:ctrlPr>
                  </m:e>
                </m:d>
              </m:oMath>
            </m:oMathPara>
          </w:p>
        </w:tc>
        <w:tc>
          <w:tcPr>
            <w:tcW w:w="750" w:type="pct"/>
            <w:vAlign w:val="center"/>
          </w:tcPr>
          <w:p w14:paraId="16E79BF4" w14:textId="77777777" w:rsidR="00E91516" w:rsidRPr="003C405B" w:rsidRDefault="00930D83" w:rsidP="004C7BEF">
            <w:pPr>
              <w:spacing w:before="240" w:after="240" w:line="240" w:lineRule="auto"/>
              <w:jc w:val="center"/>
              <w:rPr>
                <w:rFonts w:ascii="Arial" w:hAnsi="Arial" w:cs="Arial"/>
                <w:sz w:val="22"/>
                <w:szCs w:val="22"/>
              </w:rPr>
            </w:pPr>
            <w:r w:rsidRPr="003C405B">
              <w:rPr>
                <w:rFonts w:ascii="Arial" w:hAnsi="Arial" w:cs="Arial"/>
                <w:sz w:val="22"/>
                <w:szCs w:val="22"/>
              </w:rPr>
              <w:t>(2</w:t>
            </w:r>
            <w:r w:rsidR="00E91516" w:rsidRPr="003C405B">
              <w:rPr>
                <w:rFonts w:ascii="Arial" w:hAnsi="Arial" w:cs="Arial"/>
                <w:sz w:val="22"/>
                <w:szCs w:val="22"/>
              </w:rPr>
              <w:t>)</w:t>
            </w:r>
          </w:p>
        </w:tc>
      </w:tr>
    </w:tbl>
    <w:p w14:paraId="6CEBD9D3" w14:textId="77777777" w:rsidR="00E91516" w:rsidRPr="003C405B" w:rsidRDefault="00E91516" w:rsidP="008E54EC">
      <w:pPr>
        <w:pStyle w:val="NormalWeb"/>
        <w:spacing w:before="0" w:beforeAutospacing="0" w:after="0" w:afterAutospacing="0" w:line="480" w:lineRule="auto"/>
        <w:rPr>
          <w:rFonts w:ascii="Arial" w:hAnsi="Arial" w:cs="Arial"/>
          <w:sz w:val="22"/>
          <w:szCs w:val="22"/>
          <w:lang w:val="en-CA"/>
        </w:rPr>
      </w:pPr>
      <w:r w:rsidRPr="003C405B">
        <w:rPr>
          <w:rFonts w:ascii="Arial" w:hAnsi="Arial" w:cs="Arial"/>
          <w:sz w:val="22"/>
          <w:szCs w:val="22"/>
          <w:lang w:val="en-CA"/>
        </w:rPr>
        <w:t xml:space="preserve">where </w:t>
      </w:r>
      <m:oMath>
        <m:r>
          <m:rPr>
            <m:sty m:val="p"/>
          </m:rPr>
          <w:rPr>
            <w:rFonts w:ascii="Cambria Math" w:hAnsi="Cambria Math" w:cs="Arial"/>
            <w:sz w:val="22"/>
            <w:szCs w:val="22"/>
          </w:rPr>
          <m:t>Λ</m:t>
        </m:r>
        <m:r>
          <m:rPr>
            <m:sty m:val="p"/>
          </m:rPr>
          <w:rPr>
            <w:rFonts w:ascii="Cambria Math" w:hAnsi="Cambria Math" w:cs="Arial"/>
            <w:sz w:val="22"/>
            <w:szCs w:val="22"/>
            <w:lang w:val="en-CA"/>
          </w:rPr>
          <m:t>(.)</m:t>
        </m:r>
      </m:oMath>
      <w:r w:rsidRPr="003C405B">
        <w:rPr>
          <w:rFonts w:ascii="Arial" w:hAnsi="Arial" w:cs="Arial"/>
          <w:sz w:val="22"/>
          <w:szCs w:val="22"/>
          <w:lang w:val="en-CA"/>
        </w:rPr>
        <w:t>represents the standard logistic cumulative distribution function (cdf).</w:t>
      </w:r>
    </w:p>
    <w:p w14:paraId="2F105848" w14:textId="7B910200" w:rsidR="00E91516" w:rsidRPr="003C405B" w:rsidRDefault="00D40426" w:rsidP="008E54EC">
      <w:pPr>
        <w:ind w:firstLine="720"/>
        <w:jc w:val="both"/>
        <w:rPr>
          <w:rFonts w:ascii="Arial" w:hAnsi="Arial" w:cs="Arial"/>
          <w:sz w:val="22"/>
          <w:szCs w:val="22"/>
        </w:rPr>
      </w:pPr>
      <w:r>
        <w:rPr>
          <w:rFonts w:ascii="Arial" w:hAnsi="Arial" w:cs="Arial"/>
          <w:sz w:val="22"/>
          <w:szCs w:val="22"/>
        </w:rPr>
        <w:t>GOL</w:t>
      </w:r>
      <w:r w:rsidR="00E91516" w:rsidRPr="003C405B">
        <w:rPr>
          <w:rFonts w:ascii="Arial" w:hAnsi="Arial" w:cs="Arial"/>
          <w:sz w:val="22"/>
          <w:szCs w:val="22"/>
        </w:rPr>
        <w:t xml:space="preserve"> is a flexible form of the traditional OL model that relaxes the restriction of constant threshold across population. </w:t>
      </w:r>
      <w:r w:rsidR="00AC5BC9" w:rsidRPr="003C405B">
        <w:rPr>
          <w:rFonts w:ascii="Arial" w:hAnsi="Arial" w:cs="Arial"/>
          <w:sz w:val="22"/>
          <w:szCs w:val="22"/>
        </w:rPr>
        <w:t>The</w:t>
      </w:r>
      <w:r w:rsidR="00E91516" w:rsidRPr="003C405B">
        <w:rPr>
          <w:rFonts w:ascii="Arial" w:hAnsi="Arial" w:cs="Arial"/>
          <w:sz w:val="22"/>
          <w:szCs w:val="22"/>
        </w:rPr>
        <w:t xml:space="preserve"> GOL </w:t>
      </w:r>
      <w:r w:rsidR="00AC5BC9" w:rsidRPr="003C405B">
        <w:rPr>
          <w:rFonts w:ascii="Arial" w:hAnsi="Arial" w:cs="Arial"/>
          <w:sz w:val="22"/>
          <w:szCs w:val="22"/>
        </w:rPr>
        <w:t xml:space="preserve">model </w:t>
      </w:r>
      <w:r w:rsidR="00E91516" w:rsidRPr="003C405B">
        <w:rPr>
          <w:rFonts w:ascii="Arial" w:hAnsi="Arial" w:cs="Arial"/>
          <w:sz w:val="22"/>
          <w:szCs w:val="22"/>
        </w:rPr>
        <w:t>represent</w:t>
      </w:r>
      <w:r w:rsidR="00AC5BC9" w:rsidRPr="003C405B">
        <w:rPr>
          <w:rFonts w:ascii="Arial" w:hAnsi="Arial" w:cs="Arial"/>
          <w:sz w:val="22"/>
          <w:szCs w:val="22"/>
        </w:rPr>
        <w:t>s</w:t>
      </w:r>
      <w:r w:rsidR="00E91516" w:rsidRPr="003C405B">
        <w:rPr>
          <w:rFonts w:ascii="Arial" w:hAnsi="Arial" w:cs="Arial"/>
          <w:sz w:val="22"/>
          <w:szCs w:val="22"/>
        </w:rPr>
        <w:t xml:space="preserve"> the threshold parameters as a linear function of exogenous variables (Srinivasan 2002, Eluru et al. 2008). </w:t>
      </w:r>
      <w:r w:rsidR="00226B7C" w:rsidRPr="003C405B">
        <w:rPr>
          <w:rFonts w:ascii="Arial" w:hAnsi="Arial" w:cs="Arial"/>
          <w:sz w:val="22"/>
          <w:szCs w:val="22"/>
        </w:rPr>
        <w:t>In order</w:t>
      </w:r>
      <w:r w:rsidR="00E91516" w:rsidRPr="003C405B">
        <w:rPr>
          <w:rFonts w:ascii="Arial" w:hAnsi="Arial" w:cs="Arial"/>
          <w:sz w:val="22"/>
          <w:szCs w:val="22"/>
        </w:rPr>
        <w:t xml:space="preserve"> to ensure the ordering of observed discrete vehicle ownership </w:t>
      </w:r>
      <w:r w:rsidR="00861967" w:rsidRPr="003C405B">
        <w:rPr>
          <w:rFonts w:ascii="Arial" w:hAnsi="Arial" w:cs="Arial"/>
          <w:sz w:val="22"/>
          <w:szCs w:val="22"/>
        </w:rPr>
        <w:t>levels</w:t>
      </w:r>
      <m:oMath>
        <m:d>
          <m:dPr>
            <m:ctrlPr>
              <w:rPr>
                <w:rFonts w:ascii="Cambria Math" w:hAnsi="Cambria Math" w:cs="Arial"/>
                <w:sz w:val="22"/>
                <w:szCs w:val="22"/>
              </w:rPr>
            </m:ctrlPr>
          </m:dPr>
          <m:e>
            <m:r>
              <m:rPr>
                <m:sty m:val="p"/>
              </m:rPr>
              <w:rPr>
                <w:rFonts w:ascii="Cambria Math" w:hAnsi="Cambria Math" w:cs="Arial"/>
                <w:sz w:val="22"/>
                <w:szCs w:val="22"/>
              </w:rPr>
              <m:t>-∞</m:t>
            </m:r>
            <m:r>
              <w:rPr>
                <w:rFonts w:ascii="Cambria Math" w:hAnsi="Cambria Math" w:cs="Arial"/>
                <w:sz w:val="22"/>
                <w:szCs w:val="22"/>
              </w:rPr>
              <m:t>&lt;</m:t>
            </m:r>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q,1</m:t>
                </m:r>
              </m:sub>
            </m:sSub>
            <m:r>
              <w:rPr>
                <w:rFonts w:ascii="Cambria Math" w:hAnsi="Cambria Math" w:cs="Arial"/>
                <w:sz w:val="22"/>
                <w:szCs w:val="22"/>
              </w:rPr>
              <m:t>&lt;</m:t>
            </m:r>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q,2</m:t>
                </m:r>
              </m:sub>
            </m:sSub>
            <m:r>
              <m:rPr>
                <m:sty m:val="p"/>
              </m:rPr>
              <w:rPr>
                <w:rFonts w:ascii="Cambria Math" w:hAnsi="Cambria Math" w:cs="Arial"/>
                <w:sz w:val="22"/>
                <w:szCs w:val="22"/>
              </w:rPr>
              <m:t>&lt;</m:t>
            </m:r>
            <m:r>
              <w:rPr>
                <w:rFonts w:ascii="Cambria Math" w:hAnsi="Cambria Math" w:cs="Arial"/>
                <w:sz w:val="22"/>
                <w:szCs w:val="22"/>
              </w:rPr>
              <m:t>………&lt;</m:t>
            </m:r>
            <m:sSub>
              <m:sSubPr>
                <m:ctrlPr>
                  <w:rPr>
                    <w:rFonts w:ascii="Cambria Math" w:hAnsi="Cambria Math" w:cs="Arial"/>
                    <w:sz w:val="22"/>
                    <w:szCs w:val="22"/>
                  </w:rPr>
                </m:ctrlPr>
              </m:sSubPr>
              <m:e>
                <m:r>
                  <w:rPr>
                    <w:rFonts w:ascii="Cambria Math" w:hAnsi="Cambria Math" w:cs="Arial"/>
                    <w:sz w:val="22"/>
                    <w:szCs w:val="22"/>
                  </w:rPr>
                  <m:t>ψ</m:t>
                </m:r>
              </m:e>
              <m:sub>
                <m:r>
                  <w:rPr>
                    <w:rFonts w:ascii="Cambria Math" w:hAnsi="Cambria Math" w:cs="Arial"/>
                    <w:sz w:val="22"/>
                    <w:szCs w:val="22"/>
                  </w:rPr>
                  <m:t>q,k-1</m:t>
                </m:r>
              </m:sub>
            </m:sSub>
            <m:r>
              <m:rPr>
                <m:sty m:val="p"/>
              </m:rPr>
              <w:rPr>
                <w:rFonts w:ascii="Cambria Math" w:hAnsi="Cambria Math" w:cs="Arial"/>
                <w:sz w:val="22"/>
                <w:szCs w:val="22"/>
              </w:rPr>
              <m:t>&lt;</m:t>
            </m:r>
            <m:r>
              <w:rPr>
                <w:rFonts w:ascii="Cambria Math" w:hAnsi="Cambria Math" w:cs="Arial"/>
                <w:sz w:val="22"/>
                <w:szCs w:val="22"/>
              </w:rPr>
              <m:t>+</m:t>
            </m:r>
            <m:r>
              <m:rPr>
                <m:sty m:val="p"/>
              </m:rPr>
              <w:rPr>
                <w:rFonts w:ascii="Cambria Math" w:hAnsi="Cambria Math" w:cs="Arial"/>
                <w:sz w:val="22"/>
                <w:szCs w:val="22"/>
              </w:rPr>
              <m:t>∞</m:t>
            </m:r>
          </m:e>
        </m:d>
      </m:oMath>
      <w:r w:rsidR="00E91516" w:rsidRPr="003C405B">
        <w:rPr>
          <w:rFonts w:ascii="Arial" w:hAnsi="Arial" w:cs="Arial"/>
          <w:sz w:val="22"/>
          <w:szCs w:val="22"/>
        </w:rPr>
        <w:t>, we employ the following parametric form as employed by Eluru et al. (2008):</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8B68B9" w:rsidRPr="003C405B" w14:paraId="1856B9E8" w14:textId="77777777" w:rsidTr="00B44E91">
        <w:trPr>
          <w:jc w:val="center"/>
        </w:trPr>
        <w:tc>
          <w:tcPr>
            <w:tcW w:w="750" w:type="pct"/>
            <w:vAlign w:val="center"/>
          </w:tcPr>
          <w:p w14:paraId="211799E6" w14:textId="77777777" w:rsidR="008B68B9" w:rsidRPr="003C405B" w:rsidRDefault="008B68B9" w:rsidP="008E54EC">
            <w:pPr>
              <w:spacing w:before="200" w:after="200"/>
              <w:jc w:val="center"/>
              <w:rPr>
                <w:rFonts w:ascii="Arial" w:hAnsi="Arial" w:cs="Arial"/>
                <w:sz w:val="22"/>
                <w:szCs w:val="22"/>
              </w:rPr>
            </w:pPr>
          </w:p>
        </w:tc>
        <w:tc>
          <w:tcPr>
            <w:tcW w:w="3500" w:type="pct"/>
            <w:vAlign w:val="center"/>
          </w:tcPr>
          <w:p w14:paraId="2177DAEF" w14:textId="77777777" w:rsidR="008B68B9" w:rsidRPr="003C405B" w:rsidRDefault="008F5D29" w:rsidP="004C7BEF">
            <w:pPr>
              <w:spacing w:before="240" w:after="240" w:line="240" w:lineRule="auto"/>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q,k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q,k-1</m:t>
                    </m:r>
                  </m:sub>
                </m:sSub>
                <m:r>
                  <w:rPr>
                    <w:rFonts w:ascii="Cambria Math" w:hAnsi="Cambria Math" w:cs="Arial"/>
                    <w:sz w:val="22"/>
                    <w:szCs w:val="22"/>
                  </w:rPr>
                  <m:t>+exp(</m:t>
                </m:r>
                <m:sSub>
                  <m:sSubPr>
                    <m:ctrlPr>
                      <w:rPr>
                        <w:rFonts w:ascii="Cambria Math" w:hAnsi="Cambria Math" w:cs="Arial"/>
                        <w:i/>
                        <w:sz w:val="22"/>
                        <w:szCs w:val="22"/>
                      </w:rPr>
                    </m:ctrlPr>
                  </m:sSubPr>
                  <m:e>
                    <m:r>
                      <w:rPr>
                        <w:rFonts w:ascii="Cambria Math" w:hAnsi="Cambria Math" w:cs="Arial"/>
                        <w:sz w:val="22"/>
                        <w:szCs w:val="22"/>
                      </w:rPr>
                      <m:t>γ</m:t>
                    </m:r>
                  </m:e>
                  <m:sub>
                    <m:r>
                      <w:rPr>
                        <w:rFonts w:ascii="Cambria Math" w:hAnsi="Cambria Math" w:cs="Arial"/>
                        <w:sz w:val="22"/>
                        <w:szCs w:val="22"/>
                      </w:rPr>
                      <m:t>qk</m:t>
                    </m:r>
                  </m:sub>
                </m:sSub>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δ</m:t>
                    </m:r>
                  </m:e>
                  <m:sub>
                    <m:r>
                      <w:rPr>
                        <w:rFonts w:ascii="Cambria Math" w:hAnsi="Cambria Math" w:cs="Arial"/>
                        <w:sz w:val="22"/>
                        <w:szCs w:val="22"/>
                      </w:rPr>
                      <m:t xml:space="preserve">qk </m:t>
                    </m:r>
                  </m:sub>
                  <m:sup>
                    <m:r>
                      <w:rPr>
                        <w:rFonts w:ascii="Cambria Math" w:hAnsi="Cambria Math" w:cs="Arial"/>
                        <w:sz w:val="22"/>
                        <w:szCs w:val="22"/>
                      </w:rPr>
                      <m:t>'</m:t>
                    </m:r>
                  </m:sup>
                </m:sSubSup>
                <m:sSub>
                  <m:sSubPr>
                    <m:ctrlPr>
                      <w:rPr>
                        <w:rFonts w:ascii="Cambria Math" w:hAnsi="Cambria Math" w:cs="Arial"/>
                        <w:i/>
                        <w:sz w:val="22"/>
                        <w:szCs w:val="22"/>
                      </w:rPr>
                    </m:ctrlPr>
                  </m:sSubPr>
                  <m:e>
                    <m:r>
                      <w:rPr>
                        <w:rFonts w:ascii="Cambria Math" w:hAnsi="Cambria Math" w:cs="Arial"/>
                        <w:sz w:val="22"/>
                        <w:szCs w:val="22"/>
                      </w:rPr>
                      <m:t>Z</m:t>
                    </m:r>
                  </m:e>
                  <m:sub>
                    <m:r>
                      <w:rPr>
                        <w:rFonts w:ascii="Cambria Math" w:hAnsi="Cambria Math" w:cs="Arial"/>
                        <w:sz w:val="22"/>
                        <w:szCs w:val="22"/>
                      </w:rPr>
                      <m:t>qk</m:t>
                    </m:r>
                  </m:sub>
                </m:sSub>
                <m:r>
                  <w:rPr>
                    <w:rFonts w:ascii="Cambria Math" w:hAnsi="Cambria Math" w:cs="Arial"/>
                    <w:sz w:val="22"/>
                    <w:szCs w:val="22"/>
                  </w:rPr>
                  <m:t>)</m:t>
                </m:r>
              </m:oMath>
            </m:oMathPara>
          </w:p>
        </w:tc>
        <w:tc>
          <w:tcPr>
            <w:tcW w:w="750" w:type="pct"/>
            <w:vAlign w:val="center"/>
          </w:tcPr>
          <w:p w14:paraId="0E16B627" w14:textId="77777777" w:rsidR="008B68B9" w:rsidRPr="003C405B" w:rsidRDefault="008B68B9" w:rsidP="004C7BEF">
            <w:pPr>
              <w:spacing w:before="240" w:after="240" w:line="240" w:lineRule="auto"/>
              <w:jc w:val="center"/>
              <w:rPr>
                <w:rFonts w:ascii="Arial" w:hAnsi="Arial" w:cs="Arial"/>
                <w:sz w:val="22"/>
                <w:szCs w:val="22"/>
              </w:rPr>
            </w:pPr>
            <w:r w:rsidRPr="003C405B">
              <w:rPr>
                <w:rFonts w:ascii="Arial" w:hAnsi="Arial" w:cs="Arial"/>
                <w:sz w:val="22"/>
                <w:szCs w:val="22"/>
              </w:rPr>
              <w:t>(</w:t>
            </w:r>
            <w:r w:rsidR="00861967" w:rsidRPr="003C405B">
              <w:rPr>
                <w:rFonts w:ascii="Arial" w:hAnsi="Arial" w:cs="Arial"/>
                <w:sz w:val="22"/>
                <w:szCs w:val="22"/>
              </w:rPr>
              <w:t>3</w:t>
            </w:r>
            <w:r w:rsidRPr="003C405B">
              <w:rPr>
                <w:rFonts w:ascii="Arial" w:hAnsi="Arial" w:cs="Arial"/>
                <w:sz w:val="22"/>
                <w:szCs w:val="22"/>
              </w:rPr>
              <w:t>)</w:t>
            </w:r>
          </w:p>
        </w:tc>
      </w:tr>
    </w:tbl>
    <w:p w14:paraId="5226B48C" w14:textId="77777777" w:rsidR="00E91516" w:rsidRPr="003C405B" w:rsidRDefault="00E91516" w:rsidP="008E54EC">
      <w:pPr>
        <w:jc w:val="both"/>
        <w:rPr>
          <w:rFonts w:ascii="Arial" w:hAnsi="Arial" w:cs="Arial"/>
          <w:sz w:val="22"/>
          <w:szCs w:val="22"/>
        </w:rPr>
      </w:pPr>
      <w:r w:rsidRPr="003C405B">
        <w:rPr>
          <w:rFonts w:ascii="Arial" w:hAnsi="Arial" w:cs="Arial"/>
          <w:sz w:val="22"/>
          <w:szCs w:val="22"/>
        </w:rPr>
        <w:t xml:space="preserve">where, </w:t>
      </w:r>
      <m:oMath>
        <m:sSub>
          <m:sSubPr>
            <m:ctrlPr>
              <w:rPr>
                <w:rFonts w:ascii="Cambria Math" w:hAnsi="Cambria Math" w:cs="Arial"/>
                <w:i/>
                <w:sz w:val="22"/>
                <w:szCs w:val="22"/>
                <w:lang w:eastAsia="en-CA"/>
              </w:rPr>
            </m:ctrlPr>
          </m:sSubPr>
          <m:e>
            <m:r>
              <w:rPr>
                <w:rFonts w:ascii="Cambria Math" w:hAnsi="Cambria Math" w:cs="Arial"/>
                <w:sz w:val="22"/>
                <w:szCs w:val="22"/>
              </w:rPr>
              <m:t>Z</m:t>
            </m:r>
          </m:e>
          <m:sub>
            <m:r>
              <w:rPr>
                <w:rFonts w:ascii="Cambria Math" w:hAnsi="Cambria Math" w:cs="Arial"/>
                <w:sz w:val="22"/>
                <w:szCs w:val="22"/>
              </w:rPr>
              <m:t>qk</m:t>
            </m:r>
          </m:sub>
        </m:sSub>
      </m:oMath>
      <w:r w:rsidRPr="003C405B">
        <w:rPr>
          <w:rFonts w:ascii="Arial" w:hAnsi="Arial" w:cs="Arial"/>
          <w:sz w:val="22"/>
          <w:szCs w:val="22"/>
        </w:rPr>
        <w:t xml:space="preserve"> is a </w:t>
      </w:r>
      <w:r w:rsidR="00CE375C" w:rsidRPr="003C405B">
        <w:rPr>
          <w:rFonts w:ascii="Arial" w:hAnsi="Arial" w:cs="Arial"/>
          <w:sz w:val="22"/>
          <w:szCs w:val="22"/>
        </w:rPr>
        <w:t>set</w:t>
      </w:r>
      <w:r w:rsidRPr="003C405B">
        <w:rPr>
          <w:rFonts w:ascii="Arial" w:hAnsi="Arial" w:cs="Arial"/>
          <w:sz w:val="22"/>
          <w:szCs w:val="22"/>
        </w:rPr>
        <w:t xml:space="preserve"> of </w:t>
      </w:r>
      <w:r w:rsidR="00CE375C" w:rsidRPr="003C405B">
        <w:rPr>
          <w:rFonts w:ascii="Arial" w:hAnsi="Arial" w:cs="Arial"/>
          <w:sz w:val="22"/>
          <w:szCs w:val="22"/>
        </w:rPr>
        <w:t xml:space="preserve">explanatory variables associated with the </w:t>
      </w:r>
      <m:oMath>
        <m:sSup>
          <m:sSupPr>
            <m:ctrlPr>
              <w:rPr>
                <w:rFonts w:ascii="Cambria Math" w:hAnsi="Cambria Math" w:cs="Arial"/>
                <w:i/>
                <w:sz w:val="22"/>
                <w:szCs w:val="22"/>
              </w:rPr>
            </m:ctrlPr>
          </m:sSupPr>
          <m:e>
            <m:r>
              <w:rPr>
                <w:rFonts w:ascii="Cambria Math" w:hAnsi="Cambria Math" w:cs="Arial"/>
                <w:sz w:val="22"/>
                <w:szCs w:val="22"/>
              </w:rPr>
              <m:t>k</m:t>
            </m:r>
          </m:e>
          <m:sup>
            <m:r>
              <w:rPr>
                <w:rFonts w:ascii="Cambria Math" w:hAnsi="Cambria Math" w:cs="Arial"/>
                <w:sz w:val="22"/>
                <w:szCs w:val="22"/>
              </w:rPr>
              <m:t>th</m:t>
            </m:r>
          </m:sup>
        </m:sSup>
      </m:oMath>
      <w:r w:rsidR="00CE375C" w:rsidRPr="003C405B">
        <w:rPr>
          <w:rFonts w:ascii="Arial" w:hAnsi="Arial" w:cs="Arial"/>
          <w:sz w:val="22"/>
          <w:szCs w:val="22"/>
        </w:rPr>
        <w:t xml:space="preserve"> threshold (excluding a constant), </w:t>
      </w:r>
      <m:oMath>
        <m:sSubSup>
          <m:sSubSupPr>
            <m:ctrlPr>
              <w:rPr>
                <w:rFonts w:ascii="Cambria Math" w:hAnsi="Cambria Math" w:cs="Arial"/>
                <w:i/>
                <w:sz w:val="22"/>
                <w:szCs w:val="22"/>
                <w:lang w:eastAsia="en-CA"/>
              </w:rPr>
            </m:ctrlPr>
          </m:sSubSupPr>
          <m:e>
            <m:r>
              <w:rPr>
                <w:rFonts w:ascii="Cambria Math" w:hAnsi="Cambria Math" w:cs="Arial"/>
                <w:sz w:val="22"/>
                <w:szCs w:val="22"/>
              </w:rPr>
              <m:t>δ</m:t>
            </m:r>
          </m:e>
          <m:sub>
            <m:r>
              <w:rPr>
                <w:rFonts w:ascii="Cambria Math" w:hAnsi="Cambria Math" w:cs="Arial"/>
                <w:sz w:val="22"/>
                <w:szCs w:val="22"/>
              </w:rPr>
              <m:t xml:space="preserve">qk </m:t>
            </m:r>
          </m:sub>
          <m:sup>
            <m:r>
              <w:rPr>
                <w:rFonts w:ascii="Cambria Math" w:hAnsi="Cambria Math" w:cs="Arial"/>
                <w:sz w:val="22"/>
                <w:szCs w:val="22"/>
              </w:rPr>
              <m:t>'</m:t>
            </m:r>
          </m:sup>
        </m:sSubSup>
      </m:oMath>
      <w:r w:rsidR="00CE375C" w:rsidRPr="003C405B">
        <w:rPr>
          <w:rFonts w:ascii="Arial" w:hAnsi="Arial" w:cs="Arial"/>
          <w:sz w:val="22"/>
          <w:szCs w:val="22"/>
          <w:lang w:eastAsia="en-CA"/>
        </w:rPr>
        <w:t xml:space="preserve">is a vector of </w:t>
      </w:r>
      <w:r w:rsidRPr="003C405B">
        <w:rPr>
          <w:rFonts w:ascii="Arial" w:hAnsi="Arial" w:cs="Arial"/>
          <w:sz w:val="22"/>
          <w:szCs w:val="22"/>
        </w:rPr>
        <w:t>parameters to be estimated</w:t>
      </w:r>
      <w:r w:rsidR="00CE375C" w:rsidRPr="003C405B">
        <w:rPr>
          <w:rFonts w:ascii="Arial" w:hAnsi="Arial" w:cs="Arial"/>
          <w:sz w:val="22"/>
          <w:szCs w:val="22"/>
        </w:rPr>
        <w:t xml:space="preserve"> and </w:t>
      </w:r>
      <m:oMath>
        <m:sSub>
          <m:sSubPr>
            <m:ctrlPr>
              <w:rPr>
                <w:rFonts w:ascii="Cambria Math" w:hAnsi="Cambria Math" w:cs="Arial"/>
                <w:i/>
                <w:sz w:val="22"/>
                <w:szCs w:val="22"/>
                <w:lang w:eastAsia="en-CA"/>
              </w:rPr>
            </m:ctrlPr>
          </m:sSubPr>
          <m:e>
            <m:r>
              <w:rPr>
                <w:rFonts w:ascii="Cambria Math" w:hAnsi="Cambria Math" w:cs="Arial"/>
                <w:sz w:val="22"/>
                <w:szCs w:val="22"/>
              </w:rPr>
              <m:t>γ</m:t>
            </m:r>
          </m:e>
          <m:sub>
            <m:r>
              <w:rPr>
                <w:rFonts w:ascii="Cambria Math" w:hAnsi="Cambria Math" w:cs="Arial"/>
                <w:sz w:val="22"/>
                <w:szCs w:val="22"/>
              </w:rPr>
              <m:t>qk</m:t>
            </m:r>
          </m:sub>
        </m:sSub>
      </m:oMath>
      <w:r w:rsidR="00CE375C" w:rsidRPr="003C405B">
        <w:rPr>
          <w:rFonts w:ascii="Arial" w:hAnsi="Arial" w:cs="Arial"/>
          <w:sz w:val="22"/>
          <w:szCs w:val="22"/>
          <w:lang w:eastAsia="en-CA"/>
        </w:rPr>
        <w:t xml:space="preserve"> is a parameter associated with car ownership levels of households (</w:t>
      </w:r>
      <w:r w:rsidR="00CE375C" w:rsidRPr="003C405B">
        <w:rPr>
          <w:rFonts w:ascii="Arial" w:hAnsi="Arial" w:cs="Arial"/>
          <w:i/>
          <w:sz w:val="22"/>
          <w:szCs w:val="22"/>
          <w:lang w:eastAsia="en-CA"/>
        </w:rPr>
        <w:t>k</w:t>
      </w:r>
      <w:r w:rsidR="00CE375C" w:rsidRPr="003C405B">
        <w:rPr>
          <w:rFonts w:ascii="Arial" w:hAnsi="Arial" w:cs="Arial"/>
          <w:sz w:val="22"/>
          <w:szCs w:val="22"/>
          <w:lang w:eastAsia="en-CA"/>
        </w:rPr>
        <w:t>)</w:t>
      </w:r>
      <w:r w:rsidRPr="003C405B">
        <w:rPr>
          <w:rFonts w:ascii="Arial" w:hAnsi="Arial" w:cs="Arial"/>
          <w:sz w:val="22"/>
          <w:szCs w:val="22"/>
        </w:rPr>
        <w:t xml:space="preserve">. The remaining structure and probability expressions are similar to the OL model. For identification reasons, we need to restrict one of the </w:t>
      </w:r>
      <m:oMath>
        <m:sSubSup>
          <m:sSubSupPr>
            <m:ctrlPr>
              <w:rPr>
                <w:rFonts w:ascii="Cambria Math" w:hAnsi="Cambria Math" w:cs="Arial"/>
                <w:i/>
                <w:sz w:val="22"/>
                <w:szCs w:val="22"/>
                <w:lang w:eastAsia="en-CA"/>
              </w:rPr>
            </m:ctrlPr>
          </m:sSubSupPr>
          <m:e>
            <m:r>
              <w:rPr>
                <w:rFonts w:ascii="Cambria Math" w:hAnsi="Cambria Math" w:cs="Arial"/>
                <w:sz w:val="22"/>
                <w:szCs w:val="22"/>
              </w:rPr>
              <m:t>δ</m:t>
            </m:r>
          </m:e>
          <m:sub>
            <m:r>
              <w:rPr>
                <w:rFonts w:ascii="Cambria Math" w:hAnsi="Cambria Math" w:cs="Arial"/>
                <w:sz w:val="22"/>
                <w:szCs w:val="22"/>
              </w:rPr>
              <m:t xml:space="preserve">k </m:t>
            </m:r>
          </m:sub>
          <m:sup>
            <m:r>
              <w:rPr>
                <w:rFonts w:ascii="Cambria Math" w:hAnsi="Cambria Math" w:cs="Arial"/>
                <w:sz w:val="22"/>
                <w:szCs w:val="22"/>
              </w:rPr>
              <m:t>'</m:t>
            </m:r>
          </m:sup>
        </m:sSubSup>
      </m:oMath>
      <w:r w:rsidRPr="003C405B">
        <w:rPr>
          <w:rFonts w:ascii="Arial" w:hAnsi="Arial" w:cs="Arial"/>
          <w:sz w:val="22"/>
          <w:szCs w:val="22"/>
        </w:rPr>
        <w:t>vectors to zero.</w:t>
      </w:r>
    </w:p>
    <w:p w14:paraId="31E952B3" w14:textId="23F45786" w:rsidR="009C5A40" w:rsidRPr="003C405B" w:rsidRDefault="00F430A4" w:rsidP="008E54EC">
      <w:pPr>
        <w:ind w:firstLine="720"/>
        <w:jc w:val="both"/>
        <w:rPr>
          <w:rFonts w:ascii="Arial" w:hAnsi="Arial" w:cs="Arial"/>
          <w:sz w:val="22"/>
          <w:szCs w:val="22"/>
        </w:rPr>
      </w:pPr>
      <w:r w:rsidRPr="003C405B">
        <w:rPr>
          <w:rFonts w:ascii="Arial" w:hAnsi="Arial" w:cs="Arial"/>
          <w:sz w:val="22"/>
          <w:szCs w:val="22"/>
        </w:rPr>
        <w:t xml:space="preserve">For both OL and GOL model, the probability expression of Equation 2, is derived by assuming that the variance in </w:t>
      </w:r>
      <w:r w:rsidR="00523545">
        <w:rPr>
          <w:rFonts w:ascii="Arial" w:hAnsi="Arial" w:cs="Arial"/>
          <w:sz w:val="22"/>
          <w:szCs w:val="22"/>
        </w:rPr>
        <w:t>propensity</w:t>
      </w:r>
      <w:r w:rsidR="00523545" w:rsidRPr="003C405B">
        <w:rPr>
          <w:rFonts w:ascii="Arial" w:hAnsi="Arial" w:cs="Arial"/>
          <w:sz w:val="22"/>
          <w:szCs w:val="22"/>
        </w:rPr>
        <w:t xml:space="preserve"> </w:t>
      </w:r>
      <w:r w:rsidRPr="003C405B">
        <w:rPr>
          <w:rFonts w:ascii="Arial" w:hAnsi="Arial" w:cs="Arial"/>
          <w:sz w:val="22"/>
          <w:szCs w:val="22"/>
        </w:rPr>
        <w:t>over different car ownerships across years is unity.</w:t>
      </w:r>
      <w:r w:rsidR="00715C66" w:rsidRPr="003C405B">
        <w:rPr>
          <w:rFonts w:ascii="Arial" w:hAnsi="Arial" w:cs="Arial"/>
          <w:sz w:val="22"/>
          <w:szCs w:val="22"/>
        </w:rPr>
        <w:t xml:space="preserve"> However, we can introduce a </w:t>
      </w:r>
      <w:r w:rsidR="00715C66" w:rsidRPr="003C405B">
        <w:rPr>
          <w:rFonts w:ascii="Arial" w:hAnsi="Arial" w:cs="Arial"/>
          <w:i/>
          <w:sz w:val="22"/>
          <w:szCs w:val="22"/>
        </w:rPr>
        <w:t xml:space="preserve">scale </w:t>
      </w:r>
      <w:r w:rsidR="00890294" w:rsidRPr="003C405B">
        <w:rPr>
          <w:rFonts w:ascii="Arial" w:hAnsi="Arial" w:cs="Arial"/>
          <w:i/>
          <w:sz w:val="22"/>
          <w:szCs w:val="22"/>
        </w:rPr>
        <w:t>parameter (</w:t>
      </w:r>
      <m:oMath>
        <m:r>
          <w:rPr>
            <w:rFonts w:ascii="Cambria Math" w:hAnsi="Cambria Math" w:cs="Arial"/>
            <w:sz w:val="22"/>
            <w:szCs w:val="22"/>
          </w:rPr>
          <m:t>λ)</m:t>
        </m:r>
      </m:oMath>
      <w:r w:rsidR="00715C66" w:rsidRPr="003C405B">
        <w:rPr>
          <w:rFonts w:ascii="Arial" w:hAnsi="Arial" w:cs="Arial"/>
          <w:sz w:val="22"/>
          <w:szCs w:val="22"/>
        </w:rPr>
        <w:t>, which would scale the coefficients to reflect the variance of the unobserved portion of the utility</w:t>
      </w:r>
      <w:r w:rsidR="001946DC" w:rsidRPr="003C405B">
        <w:rPr>
          <w:rFonts w:ascii="Arial" w:hAnsi="Arial" w:cs="Arial"/>
          <w:sz w:val="22"/>
          <w:szCs w:val="22"/>
        </w:rPr>
        <w:t xml:space="preserve"> for each time point</w:t>
      </w:r>
      <w:r w:rsidR="00715C66" w:rsidRPr="003C405B">
        <w:rPr>
          <w:rFonts w:ascii="Arial" w:hAnsi="Arial" w:cs="Arial"/>
          <w:sz w:val="22"/>
          <w:szCs w:val="22"/>
        </w:rPr>
        <w:t>.</w:t>
      </w:r>
      <w:r w:rsidR="009B2A69" w:rsidRPr="003C405B">
        <w:rPr>
          <w:rFonts w:ascii="Arial" w:hAnsi="Arial" w:cs="Arial"/>
          <w:sz w:val="22"/>
          <w:szCs w:val="22"/>
        </w:rPr>
        <w:t xml:space="preserve"> </w:t>
      </w:r>
      <w:r w:rsidR="00715C66" w:rsidRPr="003C405B">
        <w:rPr>
          <w:rFonts w:ascii="Arial" w:hAnsi="Arial" w:cs="Arial"/>
          <w:sz w:val="22"/>
          <w:szCs w:val="22"/>
        </w:rPr>
        <w:t>The probability expression can then be written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5C5197" w:rsidRPr="003C405B" w14:paraId="696F8AF3" w14:textId="77777777" w:rsidTr="00F430A4">
        <w:trPr>
          <w:jc w:val="center"/>
        </w:trPr>
        <w:tc>
          <w:tcPr>
            <w:tcW w:w="750" w:type="pct"/>
            <w:vAlign w:val="center"/>
          </w:tcPr>
          <w:p w14:paraId="5F166FD2" w14:textId="77777777" w:rsidR="005C5197" w:rsidRPr="003C405B" w:rsidRDefault="005C5197" w:rsidP="008E54EC">
            <w:pPr>
              <w:spacing w:before="200" w:after="200"/>
              <w:jc w:val="center"/>
              <w:rPr>
                <w:rFonts w:ascii="Arial" w:hAnsi="Arial" w:cs="Arial"/>
                <w:sz w:val="22"/>
                <w:szCs w:val="22"/>
              </w:rPr>
            </w:pPr>
          </w:p>
        </w:tc>
        <w:tc>
          <w:tcPr>
            <w:tcW w:w="3500" w:type="pct"/>
            <w:vAlign w:val="center"/>
          </w:tcPr>
          <w:p w14:paraId="7ACCC079" w14:textId="77777777" w:rsidR="005C5197" w:rsidRPr="003C405B" w:rsidRDefault="008F5D29" w:rsidP="004C7BEF">
            <w:pPr>
              <w:spacing w:before="240" w:after="240" w:line="240" w:lineRule="auto"/>
              <w:jc w:val="center"/>
              <w:rPr>
                <w:rFonts w:ascii="Arial" w:hAnsi="Arial" w:cs="Arial"/>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P</m:t>
                    </m:r>
                  </m:e>
                  <m:sub>
                    <m:r>
                      <w:rPr>
                        <w:rFonts w:ascii="Cambria Math" w:hAnsi="Cambria Math" w:cs="Arial"/>
                        <w:sz w:val="22"/>
                        <w:szCs w:val="22"/>
                      </w:rPr>
                      <m:t>q</m:t>
                    </m:r>
                  </m:sub>
                </m:sSub>
                <m:d>
                  <m:dPr>
                    <m:ctrlPr>
                      <w:rPr>
                        <w:rFonts w:ascii="Cambria Math" w:hAnsi="Cambria Math" w:cs="Arial"/>
                        <w:bCs/>
                        <w:i/>
                        <w:sz w:val="22"/>
                        <w:szCs w:val="22"/>
                      </w:rPr>
                    </m:ctrlPr>
                  </m:dPr>
                  <m:e>
                    <m:r>
                      <w:rPr>
                        <w:rFonts w:ascii="Cambria Math" w:hAnsi="Cambria Math" w:cs="Arial"/>
                        <w:sz w:val="22"/>
                        <w:szCs w:val="22"/>
                      </w:rPr>
                      <m:t>k</m:t>
                    </m:r>
                  </m:e>
                </m:d>
                <m:r>
                  <w:rPr>
                    <w:rFonts w:ascii="Cambria Math" w:hAnsi="Cambria Math" w:cs="Arial"/>
                    <w:sz w:val="22"/>
                    <w:szCs w:val="22"/>
                  </w:rPr>
                  <m:t>=</m:t>
                </m:r>
                <m:r>
                  <m:rPr>
                    <m:sty m:val="p"/>
                  </m:rPr>
                  <w:rPr>
                    <w:rFonts w:ascii="Cambria Math" w:hAnsi="Cambria Math" w:cs="Arial"/>
                    <w:sz w:val="22"/>
                    <w:szCs w:val="22"/>
                  </w:rPr>
                  <m:t>Λ</m:t>
                </m:r>
                <m:d>
                  <m:dPr>
                    <m:begChr m:val="["/>
                    <m:endChr m:val="]"/>
                    <m:ctrlPr>
                      <w:rPr>
                        <w:rFonts w:ascii="Cambria Math" w:hAnsi="Cambria Math" w:cs="Arial"/>
                        <w:sz w:val="22"/>
                        <w:szCs w:val="22"/>
                      </w:rPr>
                    </m:ctrlPr>
                  </m:dPr>
                  <m:e>
                    <m:f>
                      <m:fPr>
                        <m:ctrlPr>
                          <w:rPr>
                            <w:rFonts w:ascii="Cambria Math" w:hAnsi="Cambria Math" w:cs="Arial"/>
                            <w:bCs/>
                            <w:i/>
                            <w:sz w:val="22"/>
                            <w:szCs w:val="22"/>
                          </w:rPr>
                        </m:ctrlPr>
                      </m:fPr>
                      <m:num>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ψ</m:t>
                                </m:r>
                              </m:e>
                              <m:sub>
                                <m:r>
                                  <w:rPr>
                                    <w:rFonts w:ascii="Cambria Math" w:hAnsi="Cambria Math" w:cs="Arial"/>
                                    <w:sz w:val="22"/>
                                    <w:szCs w:val="22"/>
                                  </w:rPr>
                                  <m:t>k</m:t>
                                </m:r>
                              </m:sub>
                            </m:sSub>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α</m:t>
                                </m:r>
                              </m:e>
                              <m:sup>
                                <m:r>
                                  <w:rPr>
                                    <w:rFonts w:ascii="Cambria Math" w:hAnsi="Cambria Math" w:cs="Arial"/>
                                    <w:sz w:val="22"/>
                                    <w:szCs w:val="22"/>
                                  </w:rPr>
                                  <m:t>'</m:t>
                                </m:r>
                              </m:sup>
                            </m:s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ctrlPr>
                              <w:rPr>
                                <w:rFonts w:ascii="Cambria Math" w:hAnsi="Cambria Math" w:cs="Arial"/>
                                <w:i/>
                                <w:sz w:val="22"/>
                                <w:szCs w:val="22"/>
                              </w:rPr>
                            </m:ctrlPr>
                          </m:e>
                        </m:d>
                      </m:num>
                      <m:den>
                        <m:r>
                          <w:rPr>
                            <w:rFonts w:ascii="Cambria Math" w:hAnsi="Cambria Math" w:cs="Arial"/>
                            <w:sz w:val="22"/>
                            <w:szCs w:val="22"/>
                          </w:rPr>
                          <m:t>λ</m:t>
                        </m:r>
                      </m:den>
                    </m:f>
                  </m:e>
                </m:d>
                <m:r>
                  <w:rPr>
                    <w:rFonts w:ascii="Cambria Math" w:hAnsi="Cambria Math" w:cs="Arial"/>
                    <w:sz w:val="22"/>
                    <w:szCs w:val="22"/>
                  </w:rPr>
                  <m:t>-</m:t>
                </m:r>
                <m:r>
                  <m:rPr>
                    <m:sty m:val="p"/>
                  </m:rPr>
                  <w:rPr>
                    <w:rFonts w:ascii="Cambria Math" w:hAnsi="Cambria Math" w:cs="Arial"/>
                    <w:sz w:val="22"/>
                    <w:szCs w:val="22"/>
                  </w:rPr>
                  <m:t>Λ</m:t>
                </m:r>
                <m:d>
                  <m:dPr>
                    <m:begChr m:val="["/>
                    <m:endChr m:val="]"/>
                    <m:ctrlPr>
                      <w:rPr>
                        <w:rFonts w:ascii="Cambria Math" w:hAnsi="Cambria Math" w:cs="Arial"/>
                        <w:i/>
                        <w:sz w:val="22"/>
                        <w:szCs w:val="22"/>
                      </w:rPr>
                    </m:ctrlPr>
                  </m:dPr>
                  <m:e>
                    <m:f>
                      <m:fPr>
                        <m:ctrlPr>
                          <w:rPr>
                            <w:rFonts w:ascii="Cambria Math" w:hAnsi="Cambria Math" w:cs="Arial"/>
                            <w:bCs/>
                            <w:i/>
                            <w:sz w:val="22"/>
                            <w:szCs w:val="22"/>
                          </w:rPr>
                        </m:ctrlPr>
                      </m:fPr>
                      <m:num>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ψ</m:t>
                                </m:r>
                              </m:e>
                              <m:sub>
                                <m:r>
                                  <w:rPr>
                                    <w:rFonts w:ascii="Cambria Math" w:hAnsi="Cambria Math" w:cs="Arial"/>
                                    <w:sz w:val="22"/>
                                    <w:szCs w:val="22"/>
                                  </w:rPr>
                                  <m:t>k-1</m:t>
                                </m:r>
                              </m:sub>
                            </m:sSub>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α</m:t>
                                </m:r>
                              </m:e>
                              <m:sup>
                                <m:r>
                                  <w:rPr>
                                    <w:rFonts w:ascii="Cambria Math" w:hAnsi="Cambria Math" w:cs="Arial"/>
                                    <w:sz w:val="22"/>
                                    <w:szCs w:val="22"/>
                                  </w:rPr>
                                  <m:t>'</m:t>
                                </m:r>
                              </m:sup>
                            </m:s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ctrlPr>
                              <w:rPr>
                                <w:rFonts w:ascii="Cambria Math" w:hAnsi="Cambria Math" w:cs="Arial"/>
                                <w:i/>
                                <w:sz w:val="22"/>
                                <w:szCs w:val="22"/>
                              </w:rPr>
                            </m:ctrlPr>
                          </m:e>
                        </m:d>
                      </m:num>
                      <m:den>
                        <m:r>
                          <w:rPr>
                            <w:rFonts w:ascii="Cambria Math" w:hAnsi="Cambria Math" w:cs="Arial"/>
                            <w:sz w:val="22"/>
                            <w:szCs w:val="22"/>
                          </w:rPr>
                          <m:t>λ</m:t>
                        </m:r>
                      </m:den>
                    </m:f>
                  </m:e>
                </m:d>
              </m:oMath>
            </m:oMathPara>
          </w:p>
        </w:tc>
        <w:tc>
          <w:tcPr>
            <w:tcW w:w="750" w:type="pct"/>
            <w:vAlign w:val="center"/>
          </w:tcPr>
          <w:p w14:paraId="1C00E575" w14:textId="77777777" w:rsidR="005C5197" w:rsidRPr="003C405B" w:rsidRDefault="005C5197" w:rsidP="004C7BEF">
            <w:pPr>
              <w:spacing w:before="240" w:after="240" w:line="240" w:lineRule="auto"/>
              <w:jc w:val="center"/>
              <w:rPr>
                <w:rFonts w:ascii="Arial" w:hAnsi="Arial" w:cs="Arial"/>
                <w:sz w:val="22"/>
                <w:szCs w:val="22"/>
              </w:rPr>
            </w:pPr>
            <w:r w:rsidRPr="003C405B">
              <w:rPr>
                <w:rFonts w:ascii="Arial" w:hAnsi="Arial" w:cs="Arial"/>
                <w:sz w:val="22"/>
                <w:szCs w:val="22"/>
              </w:rPr>
              <w:t>(4)</w:t>
            </w:r>
          </w:p>
        </w:tc>
      </w:tr>
    </w:tbl>
    <w:p w14:paraId="7732771F" w14:textId="323CCC36" w:rsidR="006571B1" w:rsidRPr="003C405B" w:rsidRDefault="00483402" w:rsidP="008E54EC">
      <w:pPr>
        <w:jc w:val="both"/>
        <w:rPr>
          <w:rFonts w:ascii="Cambria Math" w:hAnsi="Cambria Math" w:cs="Arial"/>
          <w:sz w:val="22"/>
          <w:szCs w:val="22"/>
          <w:oMath/>
        </w:rPr>
      </w:pPr>
      <w:r w:rsidRPr="003C405B">
        <w:rPr>
          <w:rFonts w:ascii="Arial" w:hAnsi="Arial" w:cs="Arial"/>
          <w:sz w:val="22"/>
          <w:szCs w:val="22"/>
        </w:rPr>
        <w:t xml:space="preserve">where </w:t>
      </w:r>
      <m:oMath>
        <m:r>
          <w:rPr>
            <w:rFonts w:ascii="Cambria Math" w:hAnsi="Cambria Math" w:cs="Arial"/>
            <w:sz w:val="22"/>
            <w:szCs w:val="22"/>
          </w:rPr>
          <m:t>λ</m:t>
        </m:r>
      </m:oMath>
      <w:r w:rsidRPr="003C405B">
        <w:rPr>
          <w:rFonts w:ascii="Arial" w:hAnsi="Arial" w:cs="Arial"/>
          <w:bCs/>
          <w:sz w:val="22"/>
          <w:szCs w:val="22"/>
        </w:rPr>
        <w:t xml:space="preserve"> is </w:t>
      </w:r>
      <w:r w:rsidR="009C5A40" w:rsidRPr="003C405B">
        <w:rPr>
          <w:rFonts w:ascii="Arial" w:hAnsi="Arial" w:cs="Arial"/>
          <w:bCs/>
          <w:sz w:val="22"/>
          <w:szCs w:val="22"/>
        </w:rPr>
        <w:t xml:space="preserve">the parameter </w:t>
      </w:r>
      <w:r w:rsidR="000B26F6" w:rsidRPr="003C405B">
        <w:rPr>
          <w:rFonts w:ascii="Arial" w:hAnsi="Arial" w:cs="Arial"/>
          <w:bCs/>
          <w:sz w:val="22"/>
          <w:szCs w:val="22"/>
        </w:rPr>
        <w:t>of interest</w:t>
      </w:r>
      <w:r w:rsidR="009C5A40" w:rsidRPr="003C405B">
        <w:rPr>
          <w:rFonts w:ascii="Arial" w:hAnsi="Arial" w:cs="Arial"/>
          <w:bCs/>
          <w:sz w:val="22"/>
          <w:szCs w:val="22"/>
        </w:rPr>
        <w:t xml:space="preserve"> and is </w:t>
      </w:r>
      <w:r w:rsidRPr="003C405B">
        <w:rPr>
          <w:rFonts w:ascii="Arial" w:hAnsi="Arial" w:cs="Arial"/>
          <w:bCs/>
          <w:sz w:val="22"/>
          <w:szCs w:val="22"/>
        </w:rPr>
        <w:t xml:space="preserve">equal to </w:t>
      </w:r>
      <m:oMath>
        <m:sSup>
          <m:sSupPr>
            <m:ctrlPr>
              <w:rPr>
                <w:rFonts w:ascii="Cambria Math" w:hAnsi="Cambria Math" w:cs="Arial"/>
                <w:bCs/>
                <w:i/>
                <w:sz w:val="22"/>
                <w:szCs w:val="22"/>
              </w:rPr>
            </m:ctrlPr>
          </m:sSupPr>
          <m:e>
            <m:r>
              <w:rPr>
                <w:rFonts w:ascii="Cambria Math" w:hAnsi="Cambria Math" w:cs="Arial"/>
                <w:sz w:val="22"/>
                <w:szCs w:val="22"/>
              </w:rPr>
              <m:t>exp (σ</m:t>
            </m:r>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m:t>
            </m:r>
          </m:e>
          <m:sup/>
        </m:sSup>
      </m:oMath>
      <w:r w:rsidRPr="003C405B">
        <w:rPr>
          <w:rFonts w:ascii="Arial" w:hAnsi="Arial" w:cs="Arial"/>
          <w:bCs/>
          <w:sz w:val="22"/>
          <w:szCs w:val="22"/>
        </w:rPr>
        <w:t xml:space="preserve"> and </w:t>
      </w:r>
      <m:oMath>
        <m:sSub>
          <m:sSubPr>
            <m:ctrlPr>
              <w:rPr>
                <w:rFonts w:ascii="Cambria Math" w:hAnsi="Cambria Math" w:cs="Arial"/>
                <w:bCs/>
                <w:i/>
                <w:sz w:val="22"/>
                <w:szCs w:val="22"/>
              </w:rPr>
            </m:ctrlPr>
          </m:sSubPr>
          <m:e>
            <m:r>
              <w:rPr>
                <w:rFonts w:ascii="Cambria Math" w:hAnsi="Cambria Math" w:cs="Arial"/>
                <w:sz w:val="22"/>
                <w:szCs w:val="22"/>
              </w:rPr>
              <m:t>x</m:t>
            </m:r>
          </m:e>
          <m:sub>
            <m:r>
              <w:rPr>
                <w:rFonts w:ascii="Cambria Math" w:hAnsi="Cambria Math" w:cs="Arial"/>
                <w:sz w:val="22"/>
                <w:szCs w:val="22"/>
              </w:rPr>
              <m:t>i</m:t>
            </m:r>
          </m:sub>
        </m:sSub>
      </m:oMath>
      <w:r w:rsidRPr="003C405B">
        <w:rPr>
          <w:rFonts w:ascii="Arial" w:hAnsi="Arial" w:cs="Arial"/>
          <w:sz w:val="22"/>
          <w:szCs w:val="22"/>
        </w:rPr>
        <w:t xml:space="preserve"> are the year dummies (e.g. in our case it was year dummies for 2003 and 2008).</w:t>
      </w:r>
      <w:r w:rsidR="003A4614" w:rsidRPr="003C405B">
        <w:rPr>
          <w:rFonts w:ascii="Arial" w:hAnsi="Arial" w:cs="Arial"/>
          <w:sz w:val="22"/>
          <w:szCs w:val="22"/>
        </w:rPr>
        <w:t xml:space="preserve"> </w:t>
      </w:r>
      <w:r w:rsidR="00311BBF" w:rsidRPr="003C405B">
        <w:rPr>
          <w:rFonts w:ascii="Arial" w:hAnsi="Arial" w:cs="Arial"/>
          <w:sz w:val="22"/>
          <w:szCs w:val="22"/>
        </w:rPr>
        <w:t xml:space="preserve">This </w:t>
      </w:r>
      <w:r w:rsidR="00AC5BC9" w:rsidRPr="003C405B">
        <w:rPr>
          <w:rFonts w:ascii="Arial" w:hAnsi="Arial" w:cs="Arial"/>
          <w:sz w:val="22"/>
          <w:szCs w:val="22"/>
        </w:rPr>
        <w:t xml:space="preserve">yields </w:t>
      </w:r>
      <w:r w:rsidR="00311BBF" w:rsidRPr="003C405B">
        <w:rPr>
          <w:rFonts w:ascii="Arial" w:hAnsi="Arial" w:cs="Arial"/>
          <w:sz w:val="22"/>
          <w:szCs w:val="22"/>
        </w:rPr>
        <w:t>the SGOL</w:t>
      </w:r>
      <w:r w:rsidR="00D40426">
        <w:rPr>
          <w:rFonts w:ascii="Arial" w:hAnsi="Arial" w:cs="Arial"/>
          <w:sz w:val="22"/>
          <w:szCs w:val="22"/>
        </w:rPr>
        <w:t xml:space="preserve"> model</w:t>
      </w:r>
      <w:r w:rsidR="00311BBF" w:rsidRPr="003C405B">
        <w:rPr>
          <w:rFonts w:ascii="Arial" w:hAnsi="Arial" w:cs="Arial"/>
          <w:sz w:val="22"/>
          <w:szCs w:val="22"/>
        </w:rPr>
        <w:t>.</w:t>
      </w:r>
      <w:r w:rsidR="00AC5BC9" w:rsidRPr="003C405B">
        <w:rPr>
          <w:rFonts w:ascii="Arial" w:hAnsi="Arial" w:cs="Arial"/>
          <w:sz w:val="22"/>
          <w:szCs w:val="22"/>
        </w:rPr>
        <w:t xml:space="preserve"> If the </w:t>
      </w:r>
      <m:oMath>
        <m:r>
          <w:rPr>
            <w:rFonts w:ascii="Cambria Math" w:hAnsi="Cambria Math" w:cs="Arial"/>
            <w:sz w:val="22"/>
            <w:szCs w:val="22"/>
          </w:rPr>
          <m:t>σ</m:t>
        </m:r>
      </m:oMath>
      <w:r w:rsidR="00AC5BC9" w:rsidRPr="003C405B">
        <w:rPr>
          <w:rFonts w:ascii="Arial" w:hAnsi="Arial" w:cs="Arial"/>
          <w:sz w:val="22"/>
          <w:szCs w:val="22"/>
        </w:rPr>
        <w:t xml:space="preserve"> parameters are not significantly different from 0, the expression in equation (4) collapses to the expression in </w:t>
      </w:r>
      <w:r w:rsidR="00CB5F65" w:rsidRPr="003C405B">
        <w:rPr>
          <w:rFonts w:ascii="Arial" w:hAnsi="Arial" w:cs="Arial"/>
          <w:sz w:val="22"/>
          <w:szCs w:val="22"/>
        </w:rPr>
        <w:t xml:space="preserve">Equation </w:t>
      </w:r>
      <w:r w:rsidR="00AC5BC9" w:rsidRPr="003C405B">
        <w:rPr>
          <w:rFonts w:ascii="Arial" w:hAnsi="Arial" w:cs="Arial"/>
          <w:sz w:val="22"/>
          <w:szCs w:val="22"/>
        </w:rPr>
        <w:t xml:space="preserve">(2) yielding either the OL or GOL model depending on the threshold </w:t>
      </w:r>
      <w:r w:rsidR="005C130E" w:rsidRPr="003C405B">
        <w:rPr>
          <w:rFonts w:ascii="Arial" w:hAnsi="Arial" w:cs="Arial"/>
          <w:sz w:val="22"/>
          <w:szCs w:val="22"/>
        </w:rPr>
        <w:t>characterization</w:t>
      </w:r>
      <w:r w:rsidR="00AC5BC9" w:rsidRPr="003C405B">
        <w:rPr>
          <w:rFonts w:ascii="Arial" w:hAnsi="Arial" w:cs="Arial"/>
          <w:sz w:val="22"/>
          <w:szCs w:val="22"/>
        </w:rPr>
        <w:t xml:space="preserve">. </w:t>
      </w:r>
    </w:p>
    <w:p w14:paraId="6610E136" w14:textId="6785E9A6" w:rsidR="00852F51" w:rsidRPr="003C405B" w:rsidRDefault="00852F51" w:rsidP="008E54EC">
      <w:pPr>
        <w:ind w:firstLine="720"/>
        <w:jc w:val="both"/>
        <w:rPr>
          <w:rFonts w:ascii="Arial" w:hAnsi="Arial" w:cs="Arial"/>
          <w:sz w:val="22"/>
          <w:szCs w:val="22"/>
        </w:rPr>
      </w:pPr>
      <w:r w:rsidRPr="003C405B">
        <w:rPr>
          <w:rFonts w:ascii="Arial" w:hAnsi="Arial" w:cs="Arial"/>
          <w:sz w:val="22"/>
          <w:szCs w:val="22"/>
        </w:rPr>
        <w:t xml:space="preserve">The mixed </w:t>
      </w:r>
      <w:r w:rsidR="00547C3C" w:rsidRPr="003C405B">
        <w:rPr>
          <w:rFonts w:ascii="Arial" w:hAnsi="Arial" w:cs="Arial"/>
          <w:sz w:val="22"/>
          <w:szCs w:val="22"/>
        </w:rPr>
        <w:t>GOL</w:t>
      </w:r>
      <w:r w:rsidRPr="003C405B">
        <w:rPr>
          <w:rFonts w:ascii="Arial" w:hAnsi="Arial" w:cs="Arial"/>
          <w:sz w:val="22"/>
          <w:szCs w:val="22"/>
        </w:rPr>
        <w:t xml:space="preserve"> accommodates unobserved heterogeneity in the effect of exogenous variable</w:t>
      </w:r>
      <w:r w:rsidR="009B4BB5" w:rsidRPr="003C405B">
        <w:rPr>
          <w:rFonts w:ascii="Arial" w:hAnsi="Arial" w:cs="Arial"/>
          <w:sz w:val="22"/>
          <w:szCs w:val="22"/>
        </w:rPr>
        <w:t>s</w:t>
      </w:r>
      <w:r w:rsidRPr="003C405B">
        <w:rPr>
          <w:rFonts w:ascii="Arial" w:hAnsi="Arial" w:cs="Arial"/>
          <w:sz w:val="22"/>
          <w:szCs w:val="22"/>
        </w:rPr>
        <w:t xml:space="preserve"> on </w:t>
      </w:r>
      <w:r w:rsidR="009B4BB5" w:rsidRPr="003C405B">
        <w:rPr>
          <w:rFonts w:ascii="Arial" w:hAnsi="Arial" w:cs="Arial"/>
          <w:sz w:val="22"/>
          <w:szCs w:val="22"/>
        </w:rPr>
        <w:t xml:space="preserve">household </w:t>
      </w:r>
      <w:r w:rsidR="00C1384B" w:rsidRPr="003C405B">
        <w:rPr>
          <w:rFonts w:ascii="Arial" w:hAnsi="Arial" w:cs="Arial"/>
          <w:sz w:val="22"/>
          <w:szCs w:val="22"/>
        </w:rPr>
        <w:t>car ownership</w:t>
      </w:r>
      <w:r w:rsidRPr="003C405B">
        <w:rPr>
          <w:rFonts w:ascii="Arial" w:hAnsi="Arial" w:cs="Arial"/>
          <w:sz w:val="22"/>
          <w:szCs w:val="22"/>
        </w:rPr>
        <w:t xml:space="preserve"> levels in both the latent </w:t>
      </w:r>
      <w:r w:rsidR="009B4BB5" w:rsidRPr="003C405B">
        <w:rPr>
          <w:rFonts w:ascii="Arial" w:hAnsi="Arial" w:cs="Arial"/>
          <w:sz w:val="22"/>
          <w:szCs w:val="22"/>
        </w:rPr>
        <w:t>car owning</w:t>
      </w:r>
      <w:r w:rsidRPr="003C405B">
        <w:rPr>
          <w:rFonts w:ascii="Arial" w:hAnsi="Arial" w:cs="Arial"/>
          <w:sz w:val="22"/>
          <w:szCs w:val="22"/>
        </w:rPr>
        <w:t xml:space="preserve"> propensity function and the threshold functions (Srinivasan 2002, Eluru et al. 2008). </w:t>
      </w:r>
      <w:r w:rsidR="00A37B9B" w:rsidRPr="003C405B">
        <w:rPr>
          <w:rFonts w:ascii="Arial" w:hAnsi="Arial" w:cs="Arial"/>
          <w:sz w:val="22"/>
          <w:szCs w:val="22"/>
        </w:rPr>
        <w:t>T</w:t>
      </w:r>
      <w:r w:rsidRPr="003C405B">
        <w:rPr>
          <w:rFonts w:ascii="Arial" w:hAnsi="Arial" w:cs="Arial"/>
          <w:sz w:val="22"/>
          <w:szCs w:val="22"/>
        </w:rPr>
        <w:t>he equation system for MGOL model can be expressed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5B7D8E" w:rsidRPr="003C405B" w14:paraId="76602ABD" w14:textId="77777777" w:rsidTr="002A3B80">
        <w:trPr>
          <w:jc w:val="center"/>
        </w:trPr>
        <w:tc>
          <w:tcPr>
            <w:tcW w:w="750" w:type="pct"/>
            <w:vAlign w:val="center"/>
          </w:tcPr>
          <w:p w14:paraId="309CC5AF" w14:textId="77777777" w:rsidR="005B7D8E" w:rsidRPr="003C405B" w:rsidRDefault="005B7D8E" w:rsidP="008E54EC">
            <w:pPr>
              <w:spacing w:before="200" w:after="200"/>
              <w:jc w:val="center"/>
              <w:rPr>
                <w:rFonts w:ascii="Arial" w:hAnsi="Arial" w:cs="Arial"/>
                <w:sz w:val="22"/>
                <w:szCs w:val="22"/>
              </w:rPr>
            </w:pPr>
          </w:p>
        </w:tc>
        <w:tc>
          <w:tcPr>
            <w:tcW w:w="3500" w:type="pct"/>
            <w:vAlign w:val="center"/>
          </w:tcPr>
          <w:p w14:paraId="0958A817" w14:textId="77777777" w:rsidR="005B7D8E" w:rsidRPr="003C405B" w:rsidRDefault="008F5D29" w:rsidP="004C7BEF">
            <w:pPr>
              <w:spacing w:before="240" w:after="240" w:line="240" w:lineRule="auto"/>
              <w:jc w:val="center"/>
              <w:rPr>
                <w:rFonts w:ascii="Arial" w:hAnsi="Arial" w:cs="Arial"/>
                <w:sz w:val="22"/>
                <w:szCs w:val="22"/>
              </w:rPr>
            </w:pPr>
            <m:oMathPara>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q</m:t>
                    </m:r>
                  </m:sub>
                  <m:sup>
                    <m:r>
                      <w:rPr>
                        <w:rFonts w:ascii="Cambria Math" w:hAnsi="Cambria Math" w:cs="Arial"/>
                        <w:sz w:val="22"/>
                        <w:szCs w:val="22"/>
                      </w:rPr>
                      <m:t>*</m:t>
                    </m:r>
                  </m:sup>
                </m:sSubSup>
                <m:r>
                  <w:rPr>
                    <w:rFonts w:ascii="Cambria Math" w:hAnsi="Cambria Math" w:cs="Arial"/>
                    <w:sz w:val="22"/>
                    <w:szCs w:val="22"/>
                  </w:rPr>
                  <m:t>=</m:t>
                </m:r>
                <m:r>
                  <m:rPr>
                    <m:sty m:val="bi"/>
                  </m:rP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α</m:t>
                    </m:r>
                  </m:e>
                  <m:sup>
                    <m:r>
                      <w:rPr>
                        <w:rFonts w:ascii="Cambria Math" w:hAnsi="Cambria Math" w:cs="Arial"/>
                        <w:sz w:val="22"/>
                        <w:szCs w:val="22"/>
                      </w:rPr>
                      <m:t>'</m:t>
                    </m:r>
                  </m:sup>
                </m:sSup>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β</m:t>
                    </m:r>
                  </m:e>
                  <m:sup>
                    <m:r>
                      <w:rPr>
                        <w:rFonts w:ascii="Cambria Math" w:hAnsi="Cambria Math" w:cs="Arial"/>
                        <w:sz w:val="22"/>
                        <w:szCs w:val="22"/>
                      </w:rPr>
                      <m:t>'</m:t>
                    </m:r>
                  </m:sup>
                </m:s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q</m:t>
                    </m:r>
                  </m:sub>
                </m:sSub>
              </m:oMath>
            </m:oMathPara>
          </w:p>
        </w:tc>
        <w:tc>
          <w:tcPr>
            <w:tcW w:w="750" w:type="pct"/>
            <w:vAlign w:val="center"/>
          </w:tcPr>
          <w:p w14:paraId="293521D8" w14:textId="77777777" w:rsidR="005B7D8E" w:rsidRPr="003C405B" w:rsidRDefault="005B7D8E" w:rsidP="004C7BEF">
            <w:pPr>
              <w:spacing w:before="240" w:after="240" w:line="240" w:lineRule="auto"/>
              <w:jc w:val="center"/>
              <w:rPr>
                <w:rFonts w:ascii="Arial" w:hAnsi="Arial" w:cs="Arial"/>
                <w:sz w:val="22"/>
                <w:szCs w:val="22"/>
              </w:rPr>
            </w:pPr>
            <w:r w:rsidRPr="003C405B">
              <w:rPr>
                <w:rFonts w:ascii="Arial" w:hAnsi="Arial" w:cs="Arial"/>
                <w:sz w:val="22"/>
                <w:szCs w:val="22"/>
              </w:rPr>
              <w:t>(</w:t>
            </w:r>
            <w:r w:rsidR="005C5197" w:rsidRPr="003C405B">
              <w:rPr>
                <w:rFonts w:ascii="Arial" w:hAnsi="Arial" w:cs="Arial"/>
                <w:sz w:val="22"/>
                <w:szCs w:val="22"/>
              </w:rPr>
              <w:t>5</w:t>
            </w:r>
            <w:r w:rsidRPr="003C405B">
              <w:rPr>
                <w:rFonts w:ascii="Arial" w:hAnsi="Arial" w:cs="Arial"/>
                <w:sz w:val="22"/>
                <w:szCs w:val="22"/>
              </w:rPr>
              <w:t>)</w:t>
            </w:r>
          </w:p>
        </w:tc>
      </w:tr>
      <w:tr w:rsidR="007A1295" w:rsidRPr="003C405B" w14:paraId="7B62680E" w14:textId="77777777" w:rsidTr="002A3B80">
        <w:trPr>
          <w:jc w:val="center"/>
        </w:trPr>
        <w:tc>
          <w:tcPr>
            <w:tcW w:w="750" w:type="pct"/>
            <w:vAlign w:val="center"/>
          </w:tcPr>
          <w:p w14:paraId="62549B9B" w14:textId="77777777" w:rsidR="007A1295" w:rsidRPr="003C405B" w:rsidRDefault="007A1295" w:rsidP="008E54EC">
            <w:pPr>
              <w:spacing w:before="200" w:after="200"/>
              <w:jc w:val="center"/>
              <w:rPr>
                <w:rFonts w:ascii="Arial" w:hAnsi="Arial" w:cs="Arial"/>
                <w:sz w:val="22"/>
                <w:szCs w:val="22"/>
              </w:rPr>
            </w:pPr>
          </w:p>
        </w:tc>
        <w:tc>
          <w:tcPr>
            <w:tcW w:w="3500" w:type="pct"/>
            <w:vAlign w:val="center"/>
          </w:tcPr>
          <w:p w14:paraId="62E26864" w14:textId="77777777" w:rsidR="007A1295" w:rsidRPr="003C405B" w:rsidRDefault="008F5D29" w:rsidP="004C7BEF">
            <w:pPr>
              <w:spacing w:before="240" w:after="240" w:line="240" w:lineRule="auto"/>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q,k</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ψ</m:t>
                    </m:r>
                  </m:e>
                  <m:sub>
                    <m:r>
                      <w:rPr>
                        <w:rFonts w:ascii="Cambria Math" w:hAnsi="Cambria Math" w:cs="Arial"/>
                        <w:sz w:val="22"/>
                        <w:szCs w:val="22"/>
                      </w:rPr>
                      <m:t>q,k-1</m:t>
                    </m:r>
                  </m:sub>
                </m:sSub>
                <m:r>
                  <w:rPr>
                    <w:rFonts w:ascii="Cambria Math" w:hAnsi="Cambria Math" w:cs="Arial"/>
                    <w:sz w:val="22"/>
                    <w:szCs w:val="22"/>
                  </w:rPr>
                  <m:t>+exp</m:t>
                </m:r>
                <m:r>
                  <m:rPr>
                    <m:sty m:val="p"/>
                  </m:rPr>
                  <w:rPr>
                    <w:rFonts w:ascii="Cambria Math" w:hAnsi="Cambria Math" w:cs="Arial"/>
                    <w:sz w:val="22"/>
                    <w:szCs w:val="22"/>
                  </w:rPr>
                  <m:t>⁡</m:t>
                </m:r>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(δ</m:t>
                    </m:r>
                  </m:e>
                  <m:sub>
                    <m:r>
                      <w:rPr>
                        <w:rFonts w:ascii="Cambria Math" w:hAnsi="Cambria Math" w:cs="Arial"/>
                        <w:sz w:val="22"/>
                        <w:szCs w:val="22"/>
                      </w:rPr>
                      <m:t xml:space="preserve">qk </m:t>
                    </m:r>
                  </m:sub>
                  <m:sup>
                    <m:r>
                      <w:rPr>
                        <w:rFonts w:ascii="Cambria Math" w:hAnsi="Cambria Math" w:cs="Arial"/>
                        <w:sz w:val="22"/>
                        <w:szCs w:val="22"/>
                      </w:rPr>
                      <m:t>'</m:t>
                    </m:r>
                  </m:sup>
                </m:sSubSup>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θ</m:t>
                    </m:r>
                  </m:e>
                  <m:sub>
                    <m:r>
                      <w:rPr>
                        <w:rFonts w:ascii="Cambria Math" w:hAnsi="Cambria Math" w:cs="Arial"/>
                        <w:sz w:val="22"/>
                        <w:szCs w:val="22"/>
                      </w:rPr>
                      <m:t>qk</m:t>
                    </m:r>
                  </m:sub>
                  <m:sup>
                    <m:r>
                      <w:rPr>
                        <w:rFonts w:ascii="Cambria Math" w:hAnsi="Cambria Math" w:cs="Arial"/>
                        <w:sz w:val="22"/>
                        <w:szCs w:val="22"/>
                      </w:rPr>
                      <m:t>'</m:t>
                    </m:r>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Z</m:t>
                    </m:r>
                  </m:e>
                  <m:sub>
                    <m:r>
                      <w:rPr>
                        <w:rFonts w:ascii="Cambria Math" w:hAnsi="Cambria Math" w:cs="Arial"/>
                        <w:sz w:val="22"/>
                        <w:szCs w:val="22"/>
                      </w:rPr>
                      <m:t>qk</m:t>
                    </m:r>
                  </m:sub>
                </m:sSub>
                <m:r>
                  <w:rPr>
                    <w:rFonts w:ascii="Cambria Math" w:hAnsi="Cambria Math" w:cs="Arial"/>
                    <w:sz w:val="22"/>
                    <w:szCs w:val="22"/>
                  </w:rPr>
                  <m:t>]</m:t>
                </m:r>
              </m:oMath>
            </m:oMathPara>
          </w:p>
        </w:tc>
        <w:tc>
          <w:tcPr>
            <w:tcW w:w="750" w:type="pct"/>
            <w:vAlign w:val="center"/>
          </w:tcPr>
          <w:p w14:paraId="22CBB16D" w14:textId="77777777" w:rsidR="007A1295" w:rsidRPr="003C405B" w:rsidRDefault="007A1295" w:rsidP="008E54EC">
            <w:pPr>
              <w:spacing w:before="200" w:after="200"/>
              <w:jc w:val="center"/>
              <w:rPr>
                <w:rFonts w:ascii="Arial" w:hAnsi="Arial" w:cs="Arial"/>
                <w:sz w:val="22"/>
                <w:szCs w:val="22"/>
              </w:rPr>
            </w:pPr>
            <w:r w:rsidRPr="003C405B">
              <w:rPr>
                <w:rFonts w:ascii="Arial" w:hAnsi="Arial" w:cs="Arial"/>
                <w:sz w:val="22"/>
                <w:szCs w:val="22"/>
              </w:rPr>
              <w:t>(</w:t>
            </w:r>
            <w:r w:rsidR="005C5197" w:rsidRPr="003C405B">
              <w:rPr>
                <w:rFonts w:ascii="Arial" w:hAnsi="Arial" w:cs="Arial"/>
                <w:sz w:val="22"/>
                <w:szCs w:val="22"/>
              </w:rPr>
              <w:t>6</w:t>
            </w:r>
            <w:r w:rsidRPr="003C405B">
              <w:rPr>
                <w:rFonts w:ascii="Arial" w:hAnsi="Arial" w:cs="Arial"/>
                <w:sz w:val="22"/>
                <w:szCs w:val="22"/>
              </w:rPr>
              <w:t>)</w:t>
            </w:r>
          </w:p>
        </w:tc>
      </w:tr>
    </w:tbl>
    <w:p w14:paraId="093EC98A" w14:textId="1761618B" w:rsidR="00852F51" w:rsidRPr="003C405B" w:rsidRDefault="00A74414" w:rsidP="008E54EC">
      <w:pPr>
        <w:ind w:firstLine="720"/>
        <w:jc w:val="both"/>
        <w:rPr>
          <w:rFonts w:ascii="Arial" w:hAnsi="Arial" w:cs="Arial"/>
          <w:sz w:val="22"/>
          <w:szCs w:val="22"/>
        </w:rPr>
      </w:pPr>
      <w:r w:rsidRPr="003C405B">
        <w:rPr>
          <w:rFonts w:ascii="Arial" w:hAnsi="Arial" w:cs="Arial"/>
          <w:sz w:val="22"/>
          <w:szCs w:val="22"/>
        </w:rPr>
        <w:t>W</w:t>
      </w:r>
      <w:r w:rsidR="00852F51" w:rsidRPr="003C405B">
        <w:rPr>
          <w:rFonts w:ascii="Arial" w:hAnsi="Arial" w:cs="Arial"/>
          <w:sz w:val="22"/>
          <w:szCs w:val="22"/>
        </w:rPr>
        <w:t xml:space="preserve">e assume that </w:t>
      </w:r>
      <m:oMath>
        <m:sSup>
          <m:sSupPr>
            <m:ctrlPr>
              <w:rPr>
                <w:rFonts w:ascii="Cambria Math" w:hAnsi="Cambria Math" w:cs="Arial"/>
                <w:i/>
                <w:sz w:val="22"/>
                <w:szCs w:val="22"/>
                <w:lang w:eastAsia="en-CA"/>
              </w:rPr>
            </m:ctrlPr>
          </m:sSupPr>
          <m:e>
            <m:r>
              <w:rPr>
                <w:rFonts w:ascii="Cambria Math" w:hAnsi="Cambria Math" w:cs="Arial"/>
                <w:sz w:val="22"/>
                <w:szCs w:val="22"/>
              </w:rPr>
              <m:t>β</m:t>
            </m:r>
          </m:e>
          <m:sup>
            <m:r>
              <w:rPr>
                <w:rFonts w:ascii="Cambria Math" w:hAnsi="Cambria Math" w:cs="Arial"/>
                <w:sz w:val="22"/>
                <w:szCs w:val="22"/>
              </w:rPr>
              <m:t>'</m:t>
            </m:r>
          </m:sup>
        </m:sSup>
      </m:oMath>
      <w:r w:rsidR="00852F51" w:rsidRPr="003C405B">
        <w:rPr>
          <w:rFonts w:ascii="Arial" w:hAnsi="Arial" w:cs="Arial"/>
          <w:sz w:val="22"/>
          <w:szCs w:val="22"/>
        </w:rPr>
        <w:t xml:space="preserve">and </w:t>
      </w:r>
      <m:oMath>
        <m:sSubSup>
          <m:sSubSupPr>
            <m:ctrlPr>
              <w:rPr>
                <w:rFonts w:ascii="Cambria Math" w:hAnsi="Cambria Math" w:cs="Arial"/>
                <w:i/>
                <w:sz w:val="22"/>
                <w:szCs w:val="22"/>
                <w:lang w:eastAsia="en-CA"/>
              </w:rPr>
            </m:ctrlPr>
          </m:sSubSupPr>
          <m:e>
            <m:r>
              <w:rPr>
                <w:rFonts w:ascii="Cambria Math" w:hAnsi="Cambria Math" w:cs="Arial"/>
                <w:sz w:val="22"/>
                <w:szCs w:val="22"/>
              </w:rPr>
              <m:t>θ</m:t>
            </m:r>
          </m:e>
          <m:sub>
            <m:r>
              <w:rPr>
                <w:rFonts w:ascii="Cambria Math" w:hAnsi="Cambria Math" w:cs="Arial"/>
                <w:sz w:val="22"/>
                <w:szCs w:val="22"/>
              </w:rPr>
              <m:t>qk</m:t>
            </m:r>
          </m:sub>
          <m:sup>
            <m:r>
              <w:rPr>
                <w:rFonts w:ascii="Cambria Math" w:hAnsi="Cambria Math" w:cs="Arial"/>
                <w:sz w:val="22"/>
                <w:szCs w:val="22"/>
              </w:rPr>
              <m:t>'</m:t>
            </m:r>
          </m:sup>
        </m:sSubSup>
      </m:oMath>
      <w:r w:rsidR="00852F51" w:rsidRPr="003C405B">
        <w:rPr>
          <w:rFonts w:ascii="Arial" w:hAnsi="Arial" w:cs="Arial"/>
          <w:sz w:val="22"/>
          <w:szCs w:val="22"/>
        </w:rPr>
        <w:t xml:space="preserve"> are independent realizations from normal distribution for this study. </w:t>
      </w:r>
      <w:r w:rsidR="001D0A9A" w:rsidRPr="003C405B">
        <w:rPr>
          <w:rFonts w:ascii="Arial" w:hAnsi="Arial" w:cs="Arial"/>
          <w:sz w:val="22"/>
          <w:szCs w:val="22"/>
        </w:rPr>
        <w:t xml:space="preserve">The proposed approach takes the form of a random coefficients GOL model thus allowing us to capture the influence of year specific error correlation through elements of </w:t>
      </w: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oMath>
      <w:r w:rsidR="001D0A9A" w:rsidRPr="003C405B">
        <w:rPr>
          <w:rFonts w:ascii="Arial" w:hAnsi="Arial" w:cs="Arial"/>
          <w:sz w:val="22"/>
          <w:szCs w:val="22"/>
        </w:rPr>
        <w:t xml:space="preserve"> and </w:t>
      </w:r>
      <m:oMath>
        <m:sSub>
          <m:sSubPr>
            <m:ctrlPr>
              <w:rPr>
                <w:rFonts w:ascii="Cambria Math" w:hAnsi="Cambria Math" w:cs="Arial"/>
                <w:i/>
                <w:sz w:val="22"/>
                <w:szCs w:val="22"/>
              </w:rPr>
            </m:ctrlPr>
          </m:sSubPr>
          <m:e>
            <m:r>
              <w:rPr>
                <w:rFonts w:ascii="Cambria Math" w:hAnsi="Cambria Math" w:cs="Arial"/>
                <w:sz w:val="22"/>
                <w:szCs w:val="22"/>
              </w:rPr>
              <m:t>Z</m:t>
            </m:r>
          </m:e>
          <m:sub>
            <m:r>
              <w:rPr>
                <w:rFonts w:ascii="Cambria Math" w:hAnsi="Cambria Math" w:cs="Arial"/>
                <w:sz w:val="22"/>
                <w:szCs w:val="22"/>
              </w:rPr>
              <m:t>qk</m:t>
            </m:r>
          </m:sub>
        </m:sSub>
      </m:oMath>
      <w:r w:rsidR="001D0A9A" w:rsidRPr="003C405B">
        <w:rPr>
          <w:rFonts w:ascii="Arial" w:hAnsi="Arial" w:cs="Arial"/>
          <w:sz w:val="22"/>
          <w:szCs w:val="22"/>
        </w:rPr>
        <w:t>. This approach is analogous to splitting the error term (</w:t>
      </w: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q</m:t>
            </m:r>
          </m:sub>
        </m:sSub>
      </m:oMath>
      <w:r w:rsidR="001D0A9A" w:rsidRPr="003C405B">
        <w:rPr>
          <w:rFonts w:ascii="Arial" w:hAnsi="Arial" w:cs="Arial"/>
          <w:sz w:val="22"/>
          <w:szCs w:val="22"/>
        </w:rPr>
        <w:t>) into multiple error components</w:t>
      </w:r>
      <w:r w:rsidR="001D7144" w:rsidRPr="003C405B">
        <w:rPr>
          <w:rFonts w:ascii="Arial" w:hAnsi="Arial" w:cs="Arial"/>
          <w:sz w:val="22"/>
          <w:szCs w:val="22"/>
        </w:rPr>
        <w:t xml:space="preserve"> (analogous to error components mixed logit model)</w:t>
      </w:r>
      <w:r w:rsidR="001D0A9A" w:rsidRPr="003C405B">
        <w:rPr>
          <w:rFonts w:ascii="Arial" w:hAnsi="Arial" w:cs="Arial"/>
          <w:sz w:val="22"/>
          <w:szCs w:val="22"/>
        </w:rPr>
        <w:t xml:space="preserve">. </w:t>
      </w:r>
      <w:r w:rsidRPr="003C405B">
        <w:rPr>
          <w:rFonts w:ascii="Arial" w:hAnsi="Arial" w:cs="Arial"/>
          <w:sz w:val="22"/>
          <w:szCs w:val="22"/>
        </w:rPr>
        <w:t xml:space="preserve">The parameters to be estimated in the MGOL model are the mean and covariance matrix of the distributions of </w:t>
      </w:r>
      <m:oMath>
        <m:sSup>
          <m:sSupPr>
            <m:ctrlPr>
              <w:rPr>
                <w:rFonts w:ascii="Cambria Math" w:hAnsi="Cambria Math" w:cs="Arial"/>
                <w:i/>
                <w:sz w:val="22"/>
                <w:szCs w:val="22"/>
                <w:lang w:eastAsia="en-CA"/>
              </w:rPr>
            </m:ctrlPr>
          </m:sSupPr>
          <m:e>
            <m:r>
              <w:rPr>
                <w:rFonts w:ascii="Cambria Math" w:hAnsi="Cambria Math" w:cs="Arial"/>
                <w:sz w:val="22"/>
                <w:szCs w:val="22"/>
              </w:rPr>
              <m:t>β</m:t>
            </m:r>
          </m:e>
          <m:sup>
            <m:r>
              <w:rPr>
                <w:rFonts w:ascii="Cambria Math" w:hAnsi="Cambria Math" w:cs="Arial"/>
                <w:sz w:val="22"/>
                <w:szCs w:val="22"/>
              </w:rPr>
              <m:t>'</m:t>
            </m:r>
          </m:sup>
        </m:sSup>
      </m:oMath>
      <w:r w:rsidRPr="003C405B">
        <w:rPr>
          <w:rFonts w:ascii="Arial" w:hAnsi="Arial" w:cs="Arial"/>
          <w:sz w:val="22"/>
          <w:szCs w:val="22"/>
        </w:rPr>
        <w:t xml:space="preserve">and </w:t>
      </w:r>
      <m:oMath>
        <m:sSubSup>
          <m:sSubSupPr>
            <m:ctrlPr>
              <w:rPr>
                <w:rFonts w:ascii="Cambria Math" w:hAnsi="Cambria Math" w:cs="Arial"/>
                <w:i/>
                <w:sz w:val="22"/>
                <w:szCs w:val="22"/>
                <w:lang w:eastAsia="en-CA"/>
              </w:rPr>
            </m:ctrlPr>
          </m:sSubSupPr>
          <m:e>
            <m:r>
              <w:rPr>
                <w:rFonts w:ascii="Cambria Math" w:hAnsi="Cambria Math" w:cs="Arial"/>
                <w:sz w:val="22"/>
                <w:szCs w:val="22"/>
              </w:rPr>
              <m:t>θ</m:t>
            </m:r>
          </m:e>
          <m:sub>
            <m:r>
              <w:rPr>
                <w:rFonts w:ascii="Cambria Math" w:hAnsi="Cambria Math" w:cs="Arial"/>
                <w:sz w:val="22"/>
                <w:szCs w:val="22"/>
              </w:rPr>
              <m:t>qk</m:t>
            </m:r>
          </m:sub>
          <m:sup>
            <m:r>
              <w:rPr>
                <w:rFonts w:ascii="Cambria Math" w:hAnsi="Cambria Math" w:cs="Arial"/>
                <w:sz w:val="22"/>
                <w:szCs w:val="22"/>
              </w:rPr>
              <m:t>'</m:t>
            </m:r>
          </m:sup>
        </m:sSubSup>
      </m:oMath>
      <w:r w:rsidRPr="003C405B">
        <w:rPr>
          <w:rFonts w:ascii="Arial" w:hAnsi="Arial" w:cs="Arial"/>
          <w:sz w:val="22"/>
          <w:szCs w:val="22"/>
          <w:lang w:eastAsia="en-CA"/>
        </w:rPr>
        <w:t xml:space="preserve">. </w:t>
      </w:r>
      <w:r w:rsidR="00852F51" w:rsidRPr="003C405B">
        <w:rPr>
          <w:rFonts w:ascii="Arial" w:hAnsi="Arial" w:cs="Arial"/>
          <w:sz w:val="22"/>
          <w:szCs w:val="22"/>
        </w:rPr>
        <w:t xml:space="preserve">In this study, we use the Halton sequence (200 Halton draws) </w:t>
      </w:r>
      <w:r w:rsidR="00740638" w:rsidRPr="003C405B">
        <w:rPr>
          <w:rFonts w:ascii="Arial" w:hAnsi="Arial" w:cs="Arial"/>
          <w:sz w:val="22"/>
          <w:szCs w:val="22"/>
        </w:rPr>
        <w:t>to evaluate the multidimensional integrals</w:t>
      </w:r>
      <w:r w:rsidR="00852F51" w:rsidRPr="003C405B">
        <w:rPr>
          <w:rFonts w:ascii="Arial" w:hAnsi="Arial" w:cs="Arial"/>
          <w:sz w:val="22"/>
          <w:szCs w:val="22"/>
        </w:rPr>
        <w:t xml:space="preserve"> (see Eluru et al. 2008 for a similar estimation process). </w:t>
      </w:r>
      <w:r w:rsidR="00DC6EBE" w:rsidRPr="003C405B">
        <w:rPr>
          <w:rFonts w:ascii="Arial" w:hAnsi="Arial" w:cs="Arial"/>
          <w:sz w:val="22"/>
          <w:szCs w:val="22"/>
        </w:rPr>
        <w:t xml:space="preserve">In our analysis, </w:t>
      </w:r>
      <w:r w:rsidR="00DC6EBE" w:rsidRPr="003C405B">
        <w:rPr>
          <w:rFonts w:ascii="Arial" w:hAnsi="Arial" w:cs="Arial"/>
          <w:i/>
          <w:sz w:val="22"/>
          <w:szCs w:val="22"/>
        </w:rPr>
        <w:t>x</w:t>
      </w:r>
      <w:r w:rsidR="00DC6EBE" w:rsidRPr="003C405B">
        <w:rPr>
          <w:rFonts w:ascii="Arial" w:hAnsi="Arial" w:cs="Arial"/>
          <w:i/>
          <w:sz w:val="22"/>
          <w:szCs w:val="22"/>
          <w:vertAlign w:val="subscript"/>
        </w:rPr>
        <w:t>q</w:t>
      </w:r>
      <w:r w:rsidR="00DC6EBE" w:rsidRPr="003C405B">
        <w:rPr>
          <w:rFonts w:ascii="Arial" w:hAnsi="Arial" w:cs="Arial"/>
          <w:sz w:val="22"/>
          <w:szCs w:val="22"/>
        </w:rPr>
        <w:t xml:space="preserve"> vector includes the year of the data collection allowing us to estimate observed and unobserved variations with respect to time. </w:t>
      </w:r>
    </w:p>
    <w:p w14:paraId="48C66EB3" w14:textId="77777777" w:rsidR="00F514AE" w:rsidRPr="003C405B" w:rsidRDefault="00F514AE" w:rsidP="008E54EC">
      <w:pPr>
        <w:pStyle w:val="Paragraph"/>
        <w:ind w:firstLine="0"/>
        <w:jc w:val="both"/>
        <w:rPr>
          <w:rFonts w:ascii="Arial" w:hAnsi="Arial" w:cs="Arial"/>
          <w:sz w:val="22"/>
          <w:szCs w:val="22"/>
        </w:rPr>
      </w:pPr>
    </w:p>
    <w:p w14:paraId="7F91B25F" w14:textId="77777777" w:rsidR="00954ECF" w:rsidRPr="003C405B" w:rsidRDefault="00954ECF" w:rsidP="00F3742A">
      <w:pPr>
        <w:pStyle w:val="Heading1"/>
      </w:pPr>
      <w:r w:rsidRPr="003C405B">
        <w:t xml:space="preserve">4. DATA </w:t>
      </w:r>
    </w:p>
    <w:p w14:paraId="1374F58E" w14:textId="3035BCEC" w:rsidR="00954ECF" w:rsidRPr="003C405B" w:rsidRDefault="00954ECF" w:rsidP="008E54EC">
      <w:pPr>
        <w:jc w:val="both"/>
        <w:rPr>
          <w:rFonts w:ascii="Arial" w:hAnsi="Arial" w:cs="Arial"/>
          <w:sz w:val="22"/>
          <w:szCs w:val="22"/>
        </w:rPr>
      </w:pPr>
      <w:r w:rsidRPr="003C405B">
        <w:rPr>
          <w:rFonts w:ascii="Arial" w:hAnsi="Arial" w:cs="Arial"/>
          <w:sz w:val="22"/>
          <w:szCs w:val="22"/>
        </w:rPr>
        <w:t xml:space="preserve">The proposed models are estimated using data derived from the </w:t>
      </w:r>
      <w:r w:rsidR="008269CE" w:rsidRPr="003C405B">
        <w:rPr>
          <w:rFonts w:ascii="Arial" w:hAnsi="Arial" w:cs="Arial"/>
          <w:sz w:val="22"/>
          <w:szCs w:val="22"/>
        </w:rPr>
        <w:t xml:space="preserve">cross-sectional </w:t>
      </w:r>
      <w:r w:rsidRPr="003C405B">
        <w:rPr>
          <w:rFonts w:ascii="Arial" w:hAnsi="Arial" w:cs="Arial"/>
          <w:sz w:val="22"/>
          <w:szCs w:val="22"/>
        </w:rPr>
        <w:t xml:space="preserve">Origin-Destination (O-D) surveys of </w:t>
      </w:r>
      <w:r w:rsidR="008269CE" w:rsidRPr="003C405B">
        <w:rPr>
          <w:rFonts w:ascii="Arial" w:hAnsi="Arial" w:cs="Arial"/>
          <w:sz w:val="22"/>
          <w:szCs w:val="22"/>
        </w:rPr>
        <w:t xml:space="preserve">Greater </w:t>
      </w:r>
      <w:r w:rsidRPr="003C405B">
        <w:rPr>
          <w:rFonts w:ascii="Arial" w:hAnsi="Arial" w:cs="Arial"/>
          <w:sz w:val="22"/>
          <w:szCs w:val="22"/>
        </w:rPr>
        <w:t xml:space="preserve">Montreal </w:t>
      </w:r>
      <w:r w:rsidR="008269CE" w:rsidRPr="003C405B">
        <w:rPr>
          <w:rFonts w:ascii="Arial" w:hAnsi="Arial" w:cs="Arial"/>
          <w:sz w:val="22"/>
          <w:szCs w:val="22"/>
        </w:rPr>
        <w:t xml:space="preserve">Area (GMA) </w:t>
      </w:r>
      <w:r w:rsidRPr="003C405B">
        <w:rPr>
          <w:rFonts w:ascii="Arial" w:hAnsi="Arial" w:cs="Arial"/>
          <w:sz w:val="22"/>
          <w:szCs w:val="22"/>
        </w:rPr>
        <w:t xml:space="preserve">for the years </w:t>
      </w:r>
      <w:r w:rsidR="000C1E59" w:rsidRPr="003C405B">
        <w:rPr>
          <w:rFonts w:ascii="Arial" w:hAnsi="Arial" w:cs="Arial"/>
          <w:sz w:val="22"/>
          <w:szCs w:val="22"/>
        </w:rPr>
        <w:t>1998, 2003 and 2008</w:t>
      </w:r>
      <w:r w:rsidR="007F1C00">
        <w:rPr>
          <w:rFonts w:ascii="Arial" w:hAnsi="Arial" w:cs="Arial"/>
          <w:sz w:val="22"/>
          <w:szCs w:val="22"/>
        </w:rPr>
        <w:t xml:space="preserve">. </w:t>
      </w:r>
      <w:r w:rsidRPr="003C405B">
        <w:rPr>
          <w:rFonts w:ascii="Arial" w:hAnsi="Arial" w:cs="Arial"/>
          <w:sz w:val="22"/>
          <w:szCs w:val="22"/>
        </w:rPr>
        <w:t xml:space="preserve"> </w:t>
      </w:r>
      <w:r w:rsidR="008269CE" w:rsidRPr="003C405B">
        <w:rPr>
          <w:rFonts w:ascii="Arial" w:hAnsi="Arial" w:cs="Arial"/>
          <w:sz w:val="22"/>
          <w:szCs w:val="22"/>
        </w:rPr>
        <w:t>These surveys</w:t>
      </w:r>
      <w:r w:rsidR="00A55B0D" w:rsidRPr="003C405B">
        <w:rPr>
          <w:rFonts w:ascii="Arial" w:hAnsi="Arial" w:cs="Arial"/>
          <w:sz w:val="22"/>
          <w:szCs w:val="22"/>
        </w:rPr>
        <w:t xml:space="preserve"> are conducted every five years and are the primary source of information on </w:t>
      </w:r>
      <w:r w:rsidR="00C35BE9" w:rsidRPr="003C405B">
        <w:rPr>
          <w:rFonts w:ascii="Arial" w:hAnsi="Arial" w:cs="Arial"/>
          <w:sz w:val="22"/>
          <w:szCs w:val="22"/>
        </w:rPr>
        <w:t>individual mobility patterns</w:t>
      </w:r>
      <w:r w:rsidR="00A55B0D" w:rsidRPr="003C405B">
        <w:rPr>
          <w:rFonts w:ascii="Arial" w:hAnsi="Arial" w:cs="Arial"/>
          <w:sz w:val="22"/>
          <w:szCs w:val="22"/>
        </w:rPr>
        <w:t xml:space="preserve"> in the Montreal region. The survey data</w:t>
      </w:r>
      <w:r w:rsidR="007F1C00">
        <w:rPr>
          <w:rFonts w:ascii="Arial" w:hAnsi="Arial" w:cs="Arial"/>
          <w:sz w:val="22"/>
          <w:szCs w:val="22"/>
        </w:rPr>
        <w:t>,</w:t>
      </w:r>
      <w:r w:rsidR="00A55B0D" w:rsidRPr="003C405B">
        <w:rPr>
          <w:rFonts w:ascii="Arial" w:hAnsi="Arial" w:cs="Arial"/>
          <w:sz w:val="22"/>
          <w:szCs w:val="22"/>
        </w:rPr>
        <w:t xml:space="preserve"> </w:t>
      </w:r>
      <w:r w:rsidR="008269CE" w:rsidRPr="003C405B">
        <w:rPr>
          <w:rFonts w:ascii="Arial" w:hAnsi="Arial" w:cs="Arial"/>
          <w:sz w:val="22"/>
          <w:szCs w:val="22"/>
        </w:rPr>
        <w:t xml:space="preserve">provided by </w:t>
      </w:r>
      <w:r w:rsidR="008269CE" w:rsidRPr="003C405B">
        <w:rPr>
          <w:rFonts w:ascii="Arial" w:hAnsi="Arial" w:cs="Arial"/>
          <w:i/>
          <w:sz w:val="22"/>
          <w:szCs w:val="22"/>
        </w:rPr>
        <w:t>Agence Metropolitaine de Transport</w:t>
      </w:r>
      <w:r w:rsidR="008269CE" w:rsidRPr="003C405B">
        <w:rPr>
          <w:rFonts w:ascii="Arial" w:hAnsi="Arial" w:cs="Arial"/>
          <w:sz w:val="22"/>
          <w:szCs w:val="22"/>
        </w:rPr>
        <w:t xml:space="preserve"> (AMT)</w:t>
      </w:r>
      <w:r w:rsidR="00C34DCE" w:rsidRPr="003C405B">
        <w:rPr>
          <w:rFonts w:ascii="Arial" w:hAnsi="Arial" w:cs="Arial"/>
          <w:sz w:val="22"/>
          <w:szCs w:val="22"/>
        </w:rPr>
        <w:t xml:space="preserve"> of Quebec</w:t>
      </w:r>
      <w:r w:rsidR="007F1C00">
        <w:rPr>
          <w:rFonts w:ascii="Arial" w:hAnsi="Arial" w:cs="Arial"/>
          <w:sz w:val="22"/>
          <w:szCs w:val="22"/>
        </w:rPr>
        <w:t xml:space="preserve">, was at the trip level. </w:t>
      </w:r>
      <w:r w:rsidR="000F1A47">
        <w:rPr>
          <w:rFonts w:ascii="Arial" w:hAnsi="Arial" w:cs="Arial"/>
          <w:sz w:val="22"/>
          <w:szCs w:val="22"/>
        </w:rPr>
        <w:t>For the current research, data from each O-D year</w:t>
      </w:r>
      <w:r w:rsidR="007F1C00">
        <w:rPr>
          <w:rFonts w:ascii="Arial" w:hAnsi="Arial" w:cs="Arial"/>
          <w:sz w:val="22"/>
          <w:szCs w:val="22"/>
        </w:rPr>
        <w:t xml:space="preserve"> was aggregated at the household level which yielded three datasets </w:t>
      </w:r>
      <w:r w:rsidR="007F1C00" w:rsidRPr="003C405B">
        <w:rPr>
          <w:rFonts w:ascii="Arial" w:hAnsi="Arial" w:cs="Arial"/>
          <w:sz w:val="22"/>
          <w:szCs w:val="22"/>
        </w:rPr>
        <w:t xml:space="preserve">with 67,225, </w:t>
      </w:r>
      <w:r w:rsidR="007F1C00" w:rsidRPr="003C405B">
        <w:rPr>
          <w:rFonts w:ascii="Arial" w:hAnsi="Arial" w:cs="Arial"/>
          <w:color w:val="000000"/>
          <w:sz w:val="22"/>
          <w:szCs w:val="22"/>
        </w:rPr>
        <w:fldChar w:fldCharType="begin"/>
      </w:r>
      <w:r w:rsidR="007F1C00" w:rsidRPr="003C405B">
        <w:rPr>
          <w:rFonts w:ascii="Arial" w:hAnsi="Arial" w:cs="Arial"/>
          <w:color w:val="000000"/>
          <w:sz w:val="22"/>
          <w:szCs w:val="22"/>
        </w:rPr>
        <w:instrText xml:space="preserve"> =SUM(ABOVE) </w:instrText>
      </w:r>
      <w:r w:rsidR="007F1C00" w:rsidRPr="003C405B">
        <w:rPr>
          <w:rFonts w:ascii="Arial" w:hAnsi="Arial" w:cs="Arial"/>
          <w:color w:val="000000"/>
          <w:sz w:val="22"/>
          <w:szCs w:val="22"/>
        </w:rPr>
        <w:fldChar w:fldCharType="separate"/>
      </w:r>
      <w:r w:rsidR="007F1C00" w:rsidRPr="003C405B">
        <w:rPr>
          <w:rFonts w:ascii="Arial" w:hAnsi="Arial" w:cs="Arial"/>
          <w:noProof/>
          <w:color w:val="000000"/>
          <w:sz w:val="22"/>
          <w:szCs w:val="22"/>
        </w:rPr>
        <w:t>58, 962</w:t>
      </w:r>
      <w:r w:rsidR="007F1C00" w:rsidRPr="003C405B">
        <w:rPr>
          <w:rFonts w:ascii="Arial" w:hAnsi="Arial" w:cs="Arial"/>
          <w:color w:val="000000"/>
          <w:sz w:val="22"/>
          <w:szCs w:val="22"/>
        </w:rPr>
        <w:fldChar w:fldCharType="end"/>
      </w:r>
      <w:r w:rsidR="007F1C00" w:rsidRPr="003C405B">
        <w:rPr>
          <w:rFonts w:ascii="Arial" w:hAnsi="Arial" w:cs="Arial"/>
          <w:color w:val="000000"/>
          <w:sz w:val="22"/>
          <w:szCs w:val="22"/>
        </w:rPr>
        <w:t xml:space="preserve"> and </w:t>
      </w:r>
      <w:r w:rsidR="007F1C00" w:rsidRPr="003C405B">
        <w:rPr>
          <w:rFonts w:ascii="Arial" w:hAnsi="Arial" w:cs="Arial"/>
          <w:color w:val="000000"/>
          <w:sz w:val="22"/>
          <w:szCs w:val="22"/>
        </w:rPr>
        <w:fldChar w:fldCharType="begin"/>
      </w:r>
      <w:r w:rsidR="007F1C00" w:rsidRPr="003C405B">
        <w:rPr>
          <w:rFonts w:ascii="Arial" w:hAnsi="Arial" w:cs="Arial"/>
          <w:color w:val="000000"/>
          <w:sz w:val="22"/>
          <w:szCs w:val="22"/>
        </w:rPr>
        <w:instrText xml:space="preserve"> =SUM(ABOVE) </w:instrText>
      </w:r>
      <w:r w:rsidR="007F1C00" w:rsidRPr="003C405B">
        <w:rPr>
          <w:rFonts w:ascii="Arial" w:hAnsi="Arial" w:cs="Arial"/>
          <w:color w:val="000000"/>
          <w:sz w:val="22"/>
          <w:szCs w:val="22"/>
        </w:rPr>
        <w:fldChar w:fldCharType="separate"/>
      </w:r>
      <w:r w:rsidR="007F1C00" w:rsidRPr="003C405B">
        <w:rPr>
          <w:rFonts w:ascii="Arial" w:hAnsi="Arial" w:cs="Arial"/>
          <w:noProof/>
          <w:color w:val="000000"/>
          <w:sz w:val="22"/>
          <w:szCs w:val="22"/>
        </w:rPr>
        <w:t>68,132</w:t>
      </w:r>
      <w:r w:rsidR="007F1C00" w:rsidRPr="003C405B">
        <w:rPr>
          <w:rFonts w:ascii="Arial" w:hAnsi="Arial" w:cs="Arial"/>
          <w:color w:val="000000"/>
          <w:sz w:val="22"/>
          <w:szCs w:val="22"/>
        </w:rPr>
        <w:fldChar w:fldCharType="end"/>
      </w:r>
      <w:r w:rsidR="007F1C00" w:rsidRPr="003C405B">
        <w:rPr>
          <w:rFonts w:ascii="Arial" w:hAnsi="Arial" w:cs="Arial"/>
          <w:color w:val="000000"/>
          <w:sz w:val="22"/>
          <w:szCs w:val="22"/>
        </w:rPr>
        <w:t xml:space="preserve"> household</w:t>
      </w:r>
      <w:r w:rsidR="00BB7687">
        <w:rPr>
          <w:rFonts w:ascii="Arial" w:hAnsi="Arial" w:cs="Arial"/>
          <w:color w:val="000000"/>
          <w:sz w:val="22"/>
          <w:szCs w:val="22"/>
        </w:rPr>
        <w:t xml:space="preserve"> level data</w:t>
      </w:r>
      <w:r w:rsidR="007F1C00" w:rsidRPr="003C405B">
        <w:rPr>
          <w:rFonts w:ascii="Arial" w:hAnsi="Arial" w:cs="Arial"/>
          <w:color w:val="000000"/>
          <w:sz w:val="22"/>
          <w:szCs w:val="22"/>
        </w:rPr>
        <w:t xml:space="preserve">, </w:t>
      </w:r>
      <w:r w:rsidR="007F1C00" w:rsidRPr="003C405B">
        <w:rPr>
          <w:rFonts w:ascii="Arial" w:hAnsi="Arial" w:cs="Arial"/>
          <w:sz w:val="22"/>
          <w:szCs w:val="22"/>
        </w:rPr>
        <w:t xml:space="preserve">respectively. </w:t>
      </w:r>
      <w:r w:rsidRPr="003C405B">
        <w:rPr>
          <w:rFonts w:ascii="Arial" w:hAnsi="Arial" w:cs="Arial"/>
          <w:sz w:val="22"/>
          <w:szCs w:val="22"/>
        </w:rPr>
        <w:t xml:space="preserve">From </w:t>
      </w:r>
      <w:r w:rsidR="007F1C00">
        <w:rPr>
          <w:rFonts w:ascii="Arial" w:hAnsi="Arial" w:cs="Arial"/>
          <w:sz w:val="22"/>
          <w:szCs w:val="22"/>
        </w:rPr>
        <w:t>this</w:t>
      </w:r>
      <w:r w:rsidR="00C35BE9" w:rsidRPr="003C405B">
        <w:rPr>
          <w:rFonts w:ascii="Arial" w:hAnsi="Arial" w:cs="Arial"/>
          <w:sz w:val="22"/>
          <w:szCs w:val="22"/>
        </w:rPr>
        <w:t xml:space="preserve"> database</w:t>
      </w:r>
      <w:r w:rsidRPr="003C405B">
        <w:rPr>
          <w:rFonts w:ascii="Arial" w:hAnsi="Arial" w:cs="Arial"/>
          <w:sz w:val="22"/>
          <w:szCs w:val="22"/>
        </w:rPr>
        <w:t xml:space="preserve">, </w:t>
      </w:r>
      <w:r w:rsidR="00527F1D" w:rsidRPr="003C405B">
        <w:rPr>
          <w:rFonts w:ascii="Arial" w:hAnsi="Arial" w:cs="Arial"/>
          <w:sz w:val="22"/>
          <w:szCs w:val="22"/>
        </w:rPr>
        <w:t xml:space="preserve">for each year, </w:t>
      </w:r>
      <w:r w:rsidR="00E11B17" w:rsidRPr="003C405B">
        <w:rPr>
          <w:rFonts w:ascii="Arial" w:hAnsi="Arial" w:cs="Arial"/>
          <w:sz w:val="22"/>
          <w:szCs w:val="22"/>
        </w:rPr>
        <w:t>4</w:t>
      </w:r>
      <w:r w:rsidR="000E18E0" w:rsidRPr="003C405B">
        <w:rPr>
          <w:rFonts w:ascii="Arial" w:hAnsi="Arial" w:cs="Arial"/>
          <w:sz w:val="22"/>
          <w:szCs w:val="22"/>
        </w:rPr>
        <w:t>,</w:t>
      </w:r>
      <w:r w:rsidR="00527F1D" w:rsidRPr="003C405B">
        <w:rPr>
          <w:rFonts w:ascii="Arial" w:hAnsi="Arial" w:cs="Arial"/>
          <w:sz w:val="22"/>
          <w:szCs w:val="22"/>
        </w:rPr>
        <w:t>000</w:t>
      </w:r>
      <w:r w:rsidRPr="003C405B">
        <w:rPr>
          <w:rFonts w:ascii="Arial" w:hAnsi="Arial" w:cs="Arial"/>
          <w:sz w:val="22"/>
          <w:szCs w:val="22"/>
        </w:rPr>
        <w:t xml:space="preserve"> data records were randomly sampled</w:t>
      </w:r>
      <w:r w:rsidR="000F1A47">
        <w:rPr>
          <w:rFonts w:ascii="Arial" w:hAnsi="Arial" w:cs="Arial"/>
          <w:sz w:val="22"/>
          <w:szCs w:val="22"/>
        </w:rPr>
        <w:t>.</w:t>
      </w:r>
      <w:r w:rsidRPr="003C405B">
        <w:rPr>
          <w:rFonts w:ascii="Arial" w:hAnsi="Arial" w:cs="Arial"/>
          <w:sz w:val="22"/>
          <w:szCs w:val="22"/>
        </w:rPr>
        <w:t xml:space="preserve"> </w:t>
      </w:r>
      <w:r w:rsidR="00B8417C">
        <w:rPr>
          <w:rFonts w:ascii="Arial" w:hAnsi="Arial" w:cs="Arial"/>
          <w:sz w:val="22"/>
          <w:szCs w:val="22"/>
        </w:rPr>
        <w:t xml:space="preserve">These three samples were pooled together to obtain a sample of 12,000 records for model analysis. </w:t>
      </w:r>
    </w:p>
    <w:p w14:paraId="08FCF2A0" w14:textId="5943C414" w:rsidR="00C7562A" w:rsidRPr="003C405B" w:rsidRDefault="00954ECF" w:rsidP="008E54EC">
      <w:pPr>
        <w:ind w:firstLine="720"/>
        <w:jc w:val="both"/>
        <w:rPr>
          <w:rFonts w:ascii="Arial" w:hAnsi="Arial" w:cs="Arial"/>
          <w:sz w:val="22"/>
          <w:szCs w:val="22"/>
        </w:rPr>
      </w:pPr>
      <w:r w:rsidRPr="003C405B">
        <w:rPr>
          <w:rFonts w:ascii="Arial" w:hAnsi="Arial" w:cs="Arial"/>
          <w:sz w:val="22"/>
          <w:szCs w:val="22"/>
        </w:rPr>
        <w:t>Car ownership levels were classified as no car, one car, two cars, and</w:t>
      </w:r>
      <w:r w:rsidR="000E18E0" w:rsidRPr="003C405B">
        <w:rPr>
          <w:rFonts w:ascii="Arial" w:hAnsi="Arial" w:cs="Arial"/>
          <w:sz w:val="22"/>
          <w:szCs w:val="22"/>
        </w:rPr>
        <w:t xml:space="preserve"> three or more cars</w:t>
      </w:r>
      <w:r w:rsidRPr="003C405B">
        <w:rPr>
          <w:rFonts w:ascii="Arial" w:hAnsi="Arial" w:cs="Arial"/>
          <w:sz w:val="22"/>
          <w:szCs w:val="22"/>
        </w:rPr>
        <w:t>. The dependent variable was truncated at three because the number of households with more than three automobiles was relatively small in the dataset. Table</w:t>
      </w:r>
      <w:r w:rsidR="00A85FE7" w:rsidRPr="003C405B">
        <w:rPr>
          <w:rFonts w:ascii="Arial" w:hAnsi="Arial" w:cs="Arial"/>
          <w:sz w:val="22"/>
          <w:szCs w:val="22"/>
        </w:rPr>
        <w:t xml:space="preserve"> 1</w:t>
      </w:r>
      <w:r w:rsidR="00301B9A" w:rsidRPr="003C405B">
        <w:rPr>
          <w:rFonts w:ascii="Arial" w:hAnsi="Arial" w:cs="Arial"/>
          <w:sz w:val="22"/>
          <w:szCs w:val="22"/>
        </w:rPr>
        <w:t xml:space="preserve"> </w:t>
      </w:r>
      <w:r w:rsidR="002D10FC" w:rsidRPr="003C405B">
        <w:rPr>
          <w:rFonts w:ascii="Arial" w:hAnsi="Arial" w:cs="Arial"/>
          <w:sz w:val="22"/>
          <w:szCs w:val="22"/>
        </w:rPr>
        <w:t xml:space="preserve">provides </w:t>
      </w:r>
      <w:r w:rsidRPr="003C405B">
        <w:rPr>
          <w:rFonts w:ascii="Arial" w:hAnsi="Arial" w:cs="Arial"/>
          <w:sz w:val="22"/>
          <w:szCs w:val="22"/>
        </w:rPr>
        <w:t xml:space="preserve">a summary of the </w:t>
      </w:r>
      <w:r w:rsidRPr="003C405B">
        <w:rPr>
          <w:rFonts w:ascii="Arial" w:hAnsi="Arial" w:cs="Arial"/>
          <w:sz w:val="22"/>
          <w:szCs w:val="22"/>
        </w:rPr>
        <w:lastRenderedPageBreak/>
        <w:t xml:space="preserve">characteristics of </w:t>
      </w:r>
      <w:r w:rsidR="00787E07">
        <w:rPr>
          <w:rFonts w:ascii="Arial" w:hAnsi="Arial" w:cs="Arial"/>
          <w:sz w:val="22"/>
          <w:szCs w:val="22"/>
        </w:rPr>
        <w:t>selected socio-demographic and land use variables</w:t>
      </w:r>
      <w:r w:rsidRPr="003C405B">
        <w:rPr>
          <w:rFonts w:ascii="Arial" w:hAnsi="Arial" w:cs="Arial"/>
          <w:sz w:val="22"/>
          <w:szCs w:val="22"/>
        </w:rPr>
        <w:t xml:space="preserve"> used in this study</w:t>
      </w:r>
      <w:r w:rsidR="00787E07">
        <w:rPr>
          <w:rStyle w:val="FootnoteReference"/>
          <w:rFonts w:ascii="Arial" w:hAnsi="Arial" w:cs="Arial"/>
          <w:sz w:val="22"/>
          <w:szCs w:val="22"/>
        </w:rPr>
        <w:footnoteReference w:id="1"/>
      </w:r>
      <w:r w:rsidRPr="003C405B">
        <w:rPr>
          <w:rFonts w:ascii="Arial" w:hAnsi="Arial" w:cs="Arial"/>
          <w:sz w:val="22"/>
          <w:szCs w:val="22"/>
        </w:rPr>
        <w:t>.</w:t>
      </w:r>
      <w:r w:rsidR="009871F8" w:rsidRPr="003C405B">
        <w:rPr>
          <w:rFonts w:ascii="Arial" w:hAnsi="Arial" w:cs="Arial"/>
          <w:sz w:val="22"/>
          <w:szCs w:val="22"/>
        </w:rPr>
        <w:t xml:space="preserve"> </w:t>
      </w:r>
      <w:r w:rsidR="00985837" w:rsidRPr="003C405B">
        <w:rPr>
          <w:rFonts w:ascii="Arial" w:hAnsi="Arial" w:cs="Arial"/>
          <w:sz w:val="22"/>
          <w:szCs w:val="22"/>
        </w:rPr>
        <w:t>The distribution of auto ownership levels by year</w:t>
      </w:r>
      <w:r w:rsidR="00CB6BBD" w:rsidRPr="003C405B">
        <w:rPr>
          <w:rFonts w:ascii="Arial" w:hAnsi="Arial" w:cs="Arial"/>
          <w:sz w:val="22"/>
          <w:szCs w:val="22"/>
        </w:rPr>
        <w:t xml:space="preserve"> (1998-2008)</w:t>
      </w:r>
      <w:r w:rsidR="00985837" w:rsidRPr="003C405B">
        <w:rPr>
          <w:rFonts w:ascii="Arial" w:hAnsi="Arial" w:cs="Arial"/>
          <w:sz w:val="22"/>
          <w:szCs w:val="22"/>
        </w:rPr>
        <w:t xml:space="preserve"> in the estimation samples indicate that i</w:t>
      </w:r>
      <w:r w:rsidR="00C07950" w:rsidRPr="003C405B">
        <w:rPr>
          <w:rFonts w:ascii="Arial" w:hAnsi="Arial" w:cs="Arial"/>
          <w:sz w:val="22"/>
          <w:szCs w:val="22"/>
        </w:rPr>
        <w:t xml:space="preserve">n each of the </w:t>
      </w:r>
      <w:r w:rsidR="00DD108C" w:rsidRPr="003C405B">
        <w:rPr>
          <w:rFonts w:ascii="Arial" w:hAnsi="Arial" w:cs="Arial"/>
          <w:sz w:val="22"/>
          <w:szCs w:val="22"/>
        </w:rPr>
        <w:t xml:space="preserve">three </w:t>
      </w:r>
      <w:r w:rsidR="00C07950" w:rsidRPr="003C405B">
        <w:rPr>
          <w:rFonts w:ascii="Arial" w:hAnsi="Arial" w:cs="Arial"/>
          <w:sz w:val="22"/>
          <w:szCs w:val="22"/>
        </w:rPr>
        <w:t>survey year</w:t>
      </w:r>
      <w:r w:rsidR="00DD108C" w:rsidRPr="003C405B">
        <w:rPr>
          <w:rFonts w:ascii="Arial" w:hAnsi="Arial" w:cs="Arial"/>
          <w:sz w:val="22"/>
          <w:szCs w:val="22"/>
        </w:rPr>
        <w:t>s</w:t>
      </w:r>
      <w:r w:rsidR="00D02B1C" w:rsidRPr="003C405B">
        <w:rPr>
          <w:rFonts w:ascii="Arial" w:hAnsi="Arial" w:cs="Arial"/>
          <w:sz w:val="22"/>
          <w:szCs w:val="22"/>
        </w:rPr>
        <w:t xml:space="preserve">, </w:t>
      </w:r>
      <w:r w:rsidR="00F94A60" w:rsidRPr="003C405B">
        <w:rPr>
          <w:rFonts w:ascii="Arial" w:hAnsi="Arial" w:cs="Arial"/>
          <w:sz w:val="22"/>
          <w:szCs w:val="22"/>
        </w:rPr>
        <w:t xml:space="preserve">percentage of </w:t>
      </w:r>
      <w:r w:rsidR="00DD108C" w:rsidRPr="003C405B">
        <w:rPr>
          <w:rFonts w:ascii="Arial" w:hAnsi="Arial" w:cs="Arial"/>
          <w:sz w:val="22"/>
          <w:szCs w:val="22"/>
        </w:rPr>
        <w:t xml:space="preserve">households owning one car accounted for </w:t>
      </w:r>
      <w:r w:rsidR="00985837" w:rsidRPr="003C405B">
        <w:rPr>
          <w:rFonts w:ascii="Arial" w:hAnsi="Arial" w:cs="Arial"/>
          <w:sz w:val="22"/>
          <w:szCs w:val="22"/>
        </w:rPr>
        <w:t>the</w:t>
      </w:r>
      <w:r w:rsidR="00DD108C" w:rsidRPr="003C405B">
        <w:rPr>
          <w:rFonts w:ascii="Arial" w:hAnsi="Arial" w:cs="Arial"/>
          <w:sz w:val="22"/>
          <w:szCs w:val="22"/>
        </w:rPr>
        <w:t xml:space="preserve"> large</w:t>
      </w:r>
      <w:r w:rsidR="00985837" w:rsidRPr="003C405B">
        <w:rPr>
          <w:rFonts w:ascii="Arial" w:hAnsi="Arial" w:cs="Arial"/>
          <w:sz w:val="22"/>
          <w:szCs w:val="22"/>
        </w:rPr>
        <w:t>st</w:t>
      </w:r>
      <w:r w:rsidR="00DD108C" w:rsidRPr="003C405B">
        <w:rPr>
          <w:rFonts w:ascii="Arial" w:hAnsi="Arial" w:cs="Arial"/>
          <w:sz w:val="22"/>
          <w:szCs w:val="22"/>
        </w:rPr>
        <w:t xml:space="preserve"> share</w:t>
      </w:r>
      <w:r w:rsidR="00985837" w:rsidRPr="003C405B">
        <w:rPr>
          <w:rFonts w:ascii="Arial" w:hAnsi="Arial" w:cs="Arial"/>
          <w:sz w:val="22"/>
          <w:szCs w:val="22"/>
        </w:rPr>
        <w:t>.</w:t>
      </w:r>
      <w:r w:rsidR="009871F8" w:rsidRPr="003C405B">
        <w:rPr>
          <w:rFonts w:ascii="Arial" w:hAnsi="Arial" w:cs="Arial"/>
          <w:sz w:val="22"/>
          <w:szCs w:val="22"/>
        </w:rPr>
        <w:t xml:space="preserve"> </w:t>
      </w:r>
      <w:r w:rsidR="00985837" w:rsidRPr="003C405B">
        <w:rPr>
          <w:rFonts w:ascii="Arial" w:hAnsi="Arial" w:cs="Arial"/>
          <w:sz w:val="22"/>
          <w:szCs w:val="22"/>
        </w:rPr>
        <w:t xml:space="preserve">We can also see that </w:t>
      </w:r>
      <w:r w:rsidR="00044F46" w:rsidRPr="003C405B">
        <w:rPr>
          <w:rFonts w:ascii="Arial" w:hAnsi="Arial" w:cs="Arial"/>
          <w:sz w:val="22"/>
          <w:szCs w:val="22"/>
        </w:rPr>
        <w:t>proportion</w:t>
      </w:r>
      <w:r w:rsidRPr="003C405B">
        <w:rPr>
          <w:rFonts w:ascii="Arial" w:hAnsi="Arial" w:cs="Arial"/>
          <w:sz w:val="22"/>
          <w:szCs w:val="22"/>
        </w:rPr>
        <w:t xml:space="preserve"> of zero car owning households </w:t>
      </w:r>
      <w:r w:rsidR="002A3B80" w:rsidRPr="003C405B">
        <w:rPr>
          <w:rFonts w:ascii="Arial" w:hAnsi="Arial" w:cs="Arial"/>
          <w:sz w:val="22"/>
          <w:szCs w:val="22"/>
        </w:rPr>
        <w:t>increased somewhat in 2008</w:t>
      </w:r>
      <w:r w:rsidR="00DF0FBF" w:rsidRPr="003C405B">
        <w:rPr>
          <w:rFonts w:ascii="Arial" w:hAnsi="Arial" w:cs="Arial"/>
          <w:sz w:val="22"/>
          <w:szCs w:val="22"/>
        </w:rPr>
        <w:t xml:space="preserve"> compared to 1998. </w:t>
      </w:r>
      <w:r w:rsidR="004C4D68" w:rsidRPr="003C405B">
        <w:rPr>
          <w:rFonts w:ascii="Arial" w:hAnsi="Arial" w:cs="Arial"/>
          <w:sz w:val="22"/>
          <w:szCs w:val="22"/>
        </w:rPr>
        <w:t>On the other hand, a slight</w:t>
      </w:r>
      <w:r w:rsidR="00DF0FBF" w:rsidRPr="003C405B">
        <w:rPr>
          <w:rFonts w:ascii="Arial" w:hAnsi="Arial" w:cs="Arial"/>
          <w:sz w:val="22"/>
          <w:szCs w:val="22"/>
        </w:rPr>
        <w:t xml:space="preserve"> decrease </w:t>
      </w:r>
      <w:r w:rsidR="004C4D68" w:rsidRPr="003C405B">
        <w:rPr>
          <w:rFonts w:ascii="Arial" w:hAnsi="Arial" w:cs="Arial"/>
          <w:sz w:val="22"/>
          <w:szCs w:val="22"/>
        </w:rPr>
        <w:t>could be</w:t>
      </w:r>
      <w:r w:rsidR="00DF0FBF" w:rsidRPr="003C405B">
        <w:rPr>
          <w:rFonts w:ascii="Arial" w:hAnsi="Arial" w:cs="Arial"/>
          <w:sz w:val="22"/>
          <w:szCs w:val="22"/>
        </w:rPr>
        <w:t xml:space="preserve"> observed </w:t>
      </w:r>
      <w:r w:rsidR="004C4D68" w:rsidRPr="003C405B">
        <w:rPr>
          <w:rFonts w:ascii="Arial" w:hAnsi="Arial" w:cs="Arial"/>
          <w:sz w:val="22"/>
          <w:szCs w:val="22"/>
        </w:rPr>
        <w:t xml:space="preserve">in the </w:t>
      </w:r>
      <w:r w:rsidR="00044F46" w:rsidRPr="003C405B">
        <w:rPr>
          <w:rFonts w:ascii="Arial" w:hAnsi="Arial" w:cs="Arial"/>
          <w:sz w:val="22"/>
          <w:szCs w:val="22"/>
        </w:rPr>
        <w:t>proportions</w:t>
      </w:r>
      <w:r w:rsidR="004C4D68" w:rsidRPr="003C405B">
        <w:rPr>
          <w:rFonts w:ascii="Arial" w:hAnsi="Arial" w:cs="Arial"/>
          <w:sz w:val="22"/>
          <w:szCs w:val="22"/>
        </w:rPr>
        <w:t xml:space="preserve"> of</w:t>
      </w:r>
      <w:r w:rsidR="009871F8" w:rsidRPr="003C405B">
        <w:rPr>
          <w:rFonts w:ascii="Arial" w:hAnsi="Arial" w:cs="Arial"/>
          <w:sz w:val="22"/>
          <w:szCs w:val="22"/>
        </w:rPr>
        <w:t xml:space="preserve"> </w:t>
      </w:r>
      <w:r w:rsidR="00CC0570" w:rsidRPr="003C405B">
        <w:rPr>
          <w:rFonts w:ascii="Arial" w:hAnsi="Arial" w:cs="Arial"/>
          <w:sz w:val="22"/>
          <w:szCs w:val="22"/>
        </w:rPr>
        <w:t xml:space="preserve">households owning </w:t>
      </w:r>
      <w:r w:rsidR="00DF0FBF" w:rsidRPr="003C405B">
        <w:rPr>
          <w:rFonts w:ascii="Arial" w:hAnsi="Arial" w:cs="Arial"/>
          <w:sz w:val="22"/>
          <w:szCs w:val="22"/>
        </w:rPr>
        <w:t xml:space="preserve">single and two </w:t>
      </w:r>
      <w:r w:rsidR="004C4D68" w:rsidRPr="003C405B">
        <w:rPr>
          <w:rFonts w:ascii="Arial" w:hAnsi="Arial" w:cs="Arial"/>
          <w:sz w:val="22"/>
          <w:szCs w:val="22"/>
        </w:rPr>
        <w:t>car</w:t>
      </w:r>
      <w:r w:rsidR="00CC0570" w:rsidRPr="003C405B">
        <w:rPr>
          <w:rFonts w:ascii="Arial" w:hAnsi="Arial" w:cs="Arial"/>
          <w:sz w:val="22"/>
          <w:szCs w:val="22"/>
        </w:rPr>
        <w:t>s</w:t>
      </w:r>
      <w:r w:rsidR="00DF0FBF" w:rsidRPr="003C405B">
        <w:rPr>
          <w:rFonts w:ascii="Arial" w:hAnsi="Arial" w:cs="Arial"/>
          <w:sz w:val="22"/>
          <w:szCs w:val="22"/>
        </w:rPr>
        <w:t>. Interestingly</w:t>
      </w:r>
      <w:r w:rsidR="002A3B80" w:rsidRPr="003C405B">
        <w:rPr>
          <w:rFonts w:ascii="Arial" w:hAnsi="Arial" w:cs="Arial"/>
          <w:sz w:val="22"/>
          <w:szCs w:val="22"/>
        </w:rPr>
        <w:t xml:space="preserve">, </w:t>
      </w:r>
      <w:r w:rsidR="004C4D68" w:rsidRPr="003C405B">
        <w:rPr>
          <w:rFonts w:ascii="Arial" w:hAnsi="Arial" w:cs="Arial"/>
          <w:sz w:val="22"/>
          <w:szCs w:val="22"/>
        </w:rPr>
        <w:t xml:space="preserve">there is a noticeable </w:t>
      </w:r>
      <w:r w:rsidR="00AC5790" w:rsidRPr="003C405B">
        <w:rPr>
          <w:rFonts w:ascii="Arial" w:hAnsi="Arial" w:cs="Arial"/>
          <w:sz w:val="22"/>
          <w:szCs w:val="22"/>
        </w:rPr>
        <w:t xml:space="preserve">increase in </w:t>
      </w:r>
      <w:r w:rsidRPr="003C405B">
        <w:rPr>
          <w:rFonts w:ascii="Arial" w:hAnsi="Arial" w:cs="Arial"/>
          <w:sz w:val="22"/>
          <w:szCs w:val="22"/>
        </w:rPr>
        <w:t xml:space="preserve">the number of </w:t>
      </w:r>
      <w:r w:rsidR="00745689" w:rsidRPr="003C405B">
        <w:rPr>
          <w:rFonts w:ascii="Arial" w:hAnsi="Arial" w:cs="Arial"/>
          <w:sz w:val="22"/>
          <w:szCs w:val="22"/>
        </w:rPr>
        <w:t xml:space="preserve">households owning </w:t>
      </w:r>
      <w:r w:rsidR="001E594D" w:rsidRPr="003C405B">
        <w:rPr>
          <w:rFonts w:ascii="Arial" w:hAnsi="Arial" w:cs="Arial"/>
          <w:sz w:val="22"/>
          <w:szCs w:val="22"/>
        </w:rPr>
        <w:t xml:space="preserve">more </w:t>
      </w:r>
      <w:r w:rsidR="00DF0FBF" w:rsidRPr="003C405B">
        <w:rPr>
          <w:rFonts w:ascii="Arial" w:hAnsi="Arial" w:cs="Arial"/>
          <w:sz w:val="22"/>
          <w:szCs w:val="22"/>
        </w:rPr>
        <w:t>than two cars</w:t>
      </w:r>
      <w:r w:rsidRPr="003C405B">
        <w:rPr>
          <w:rFonts w:ascii="Arial" w:hAnsi="Arial" w:cs="Arial"/>
          <w:sz w:val="22"/>
          <w:szCs w:val="22"/>
        </w:rPr>
        <w:t xml:space="preserve"> in</w:t>
      </w:r>
      <w:r w:rsidR="00DF0FBF" w:rsidRPr="003C405B">
        <w:rPr>
          <w:rFonts w:ascii="Arial" w:hAnsi="Arial" w:cs="Arial"/>
          <w:sz w:val="22"/>
          <w:szCs w:val="22"/>
        </w:rPr>
        <w:t xml:space="preserve"> 2008</w:t>
      </w:r>
      <w:r w:rsidR="004C4D68" w:rsidRPr="003C405B">
        <w:rPr>
          <w:rFonts w:ascii="Arial" w:hAnsi="Arial" w:cs="Arial"/>
          <w:sz w:val="22"/>
          <w:szCs w:val="22"/>
        </w:rPr>
        <w:t xml:space="preserve"> (7.5%)</w:t>
      </w:r>
      <w:r w:rsidRPr="003C405B">
        <w:rPr>
          <w:rFonts w:ascii="Arial" w:hAnsi="Arial" w:cs="Arial"/>
          <w:sz w:val="22"/>
          <w:szCs w:val="22"/>
        </w:rPr>
        <w:t xml:space="preserve">. </w:t>
      </w:r>
      <w:r w:rsidR="00EB552C" w:rsidRPr="003C405B">
        <w:rPr>
          <w:rFonts w:ascii="Arial" w:hAnsi="Arial" w:cs="Arial"/>
          <w:sz w:val="22"/>
          <w:szCs w:val="22"/>
        </w:rPr>
        <w:t>Some other salient characteristics of the sample are: i</w:t>
      </w:r>
      <w:r w:rsidR="00870A3E" w:rsidRPr="003C405B">
        <w:rPr>
          <w:rFonts w:ascii="Arial" w:hAnsi="Arial" w:cs="Arial"/>
          <w:sz w:val="22"/>
          <w:szCs w:val="22"/>
        </w:rPr>
        <w:t xml:space="preserve">n 1998, one-half of the households belonged to low income </w:t>
      </w:r>
      <w:r w:rsidR="00BB7687">
        <w:rPr>
          <w:rFonts w:ascii="Arial" w:hAnsi="Arial" w:cs="Arial"/>
          <w:sz w:val="22"/>
          <w:szCs w:val="22"/>
        </w:rPr>
        <w:t>census tracts</w:t>
      </w:r>
      <w:r w:rsidR="009605C6" w:rsidRPr="003C405B">
        <w:rPr>
          <w:rFonts w:ascii="Arial" w:hAnsi="Arial" w:cs="Arial"/>
          <w:sz w:val="22"/>
          <w:szCs w:val="22"/>
        </w:rPr>
        <w:t>, but in recent years</w:t>
      </w:r>
      <w:r w:rsidR="000E60A8">
        <w:rPr>
          <w:rFonts w:ascii="Arial" w:hAnsi="Arial" w:cs="Arial"/>
          <w:sz w:val="22"/>
          <w:szCs w:val="22"/>
        </w:rPr>
        <w:t>,</w:t>
      </w:r>
      <w:r w:rsidR="009605C6" w:rsidRPr="003C405B">
        <w:rPr>
          <w:rFonts w:ascii="Arial" w:hAnsi="Arial" w:cs="Arial"/>
          <w:sz w:val="22"/>
          <w:szCs w:val="22"/>
        </w:rPr>
        <w:t xml:space="preserve"> </w:t>
      </w:r>
      <w:r w:rsidR="00BB7687">
        <w:rPr>
          <w:rFonts w:ascii="Arial" w:hAnsi="Arial" w:cs="Arial"/>
          <w:sz w:val="22"/>
          <w:szCs w:val="22"/>
        </w:rPr>
        <w:t xml:space="preserve">more households were residing in </w:t>
      </w:r>
      <w:r w:rsidR="009605C6" w:rsidRPr="003C405B">
        <w:rPr>
          <w:rFonts w:ascii="Arial" w:hAnsi="Arial" w:cs="Arial"/>
          <w:sz w:val="22"/>
          <w:szCs w:val="22"/>
        </w:rPr>
        <w:t xml:space="preserve">medium and high-income </w:t>
      </w:r>
      <w:r w:rsidR="00BB7687">
        <w:rPr>
          <w:rFonts w:ascii="Arial" w:hAnsi="Arial" w:cs="Arial"/>
          <w:sz w:val="22"/>
          <w:szCs w:val="22"/>
        </w:rPr>
        <w:t>census tracts</w:t>
      </w:r>
      <w:r w:rsidR="009605C6" w:rsidRPr="003C405B">
        <w:rPr>
          <w:rFonts w:ascii="Arial" w:hAnsi="Arial" w:cs="Arial"/>
          <w:sz w:val="22"/>
          <w:szCs w:val="22"/>
        </w:rPr>
        <w:t>.</w:t>
      </w:r>
      <w:r w:rsidR="009871F8" w:rsidRPr="003C405B">
        <w:rPr>
          <w:rFonts w:ascii="Arial" w:hAnsi="Arial" w:cs="Arial"/>
          <w:sz w:val="22"/>
          <w:szCs w:val="22"/>
        </w:rPr>
        <w:t xml:space="preserve"> </w:t>
      </w:r>
      <w:r w:rsidR="00EB552C" w:rsidRPr="003C405B">
        <w:rPr>
          <w:rFonts w:ascii="Arial" w:hAnsi="Arial" w:cs="Arial"/>
          <w:sz w:val="22"/>
          <w:szCs w:val="22"/>
        </w:rPr>
        <w:t xml:space="preserve">Over </w:t>
      </w:r>
      <w:r w:rsidR="00F340D1" w:rsidRPr="003C405B">
        <w:rPr>
          <w:rFonts w:ascii="Arial" w:hAnsi="Arial" w:cs="Arial"/>
          <w:sz w:val="22"/>
          <w:szCs w:val="22"/>
        </w:rPr>
        <w:t>the years</w:t>
      </w:r>
      <w:r w:rsidR="00D159B8" w:rsidRPr="003C405B">
        <w:rPr>
          <w:rFonts w:ascii="Arial" w:hAnsi="Arial" w:cs="Arial"/>
          <w:sz w:val="22"/>
          <w:szCs w:val="22"/>
        </w:rPr>
        <w:t>,</w:t>
      </w:r>
      <w:r w:rsidR="009871F8" w:rsidRPr="003C405B">
        <w:rPr>
          <w:rFonts w:ascii="Arial" w:hAnsi="Arial" w:cs="Arial"/>
          <w:sz w:val="22"/>
          <w:szCs w:val="22"/>
        </w:rPr>
        <w:t xml:space="preserve"> </w:t>
      </w:r>
      <w:r w:rsidRPr="003C405B">
        <w:rPr>
          <w:rFonts w:ascii="Arial" w:hAnsi="Arial" w:cs="Arial"/>
          <w:sz w:val="22"/>
          <w:szCs w:val="22"/>
        </w:rPr>
        <w:t xml:space="preserve">about </w:t>
      </w:r>
      <w:r w:rsidR="001430CD" w:rsidRPr="003C405B">
        <w:rPr>
          <w:rFonts w:ascii="Arial" w:hAnsi="Arial" w:cs="Arial"/>
          <w:sz w:val="22"/>
          <w:szCs w:val="22"/>
        </w:rPr>
        <w:t xml:space="preserve">two-thirds </w:t>
      </w:r>
      <w:r w:rsidR="00D159B8" w:rsidRPr="003C405B">
        <w:rPr>
          <w:rFonts w:ascii="Arial" w:hAnsi="Arial" w:cs="Arial"/>
          <w:sz w:val="22"/>
          <w:szCs w:val="22"/>
        </w:rPr>
        <w:t xml:space="preserve">of the households </w:t>
      </w:r>
      <w:r w:rsidR="00BB7687">
        <w:rPr>
          <w:rFonts w:ascii="Arial" w:hAnsi="Arial" w:cs="Arial"/>
          <w:sz w:val="22"/>
          <w:szCs w:val="22"/>
        </w:rPr>
        <w:t>had</w:t>
      </w:r>
      <w:r w:rsidR="00BB7687" w:rsidRPr="003C405B">
        <w:rPr>
          <w:rFonts w:ascii="Arial" w:hAnsi="Arial" w:cs="Arial"/>
          <w:sz w:val="22"/>
          <w:szCs w:val="22"/>
        </w:rPr>
        <w:t xml:space="preserve"> </w:t>
      </w:r>
      <w:r w:rsidR="001430CD" w:rsidRPr="003C405B">
        <w:rPr>
          <w:rFonts w:ascii="Arial" w:hAnsi="Arial" w:cs="Arial"/>
          <w:sz w:val="22"/>
          <w:szCs w:val="22"/>
        </w:rPr>
        <w:t>at least one full time employed adult</w:t>
      </w:r>
      <w:r w:rsidR="00705053" w:rsidRPr="003C405B">
        <w:rPr>
          <w:rFonts w:ascii="Arial" w:hAnsi="Arial" w:cs="Arial"/>
          <w:sz w:val="22"/>
          <w:szCs w:val="22"/>
        </w:rPr>
        <w:t xml:space="preserve"> and zero students</w:t>
      </w:r>
      <w:r w:rsidRPr="003C405B">
        <w:rPr>
          <w:rFonts w:ascii="Arial" w:hAnsi="Arial" w:cs="Arial"/>
          <w:sz w:val="22"/>
          <w:szCs w:val="22"/>
        </w:rPr>
        <w:t xml:space="preserve">, </w:t>
      </w:r>
      <w:r w:rsidR="00FE378E" w:rsidRPr="003C405B">
        <w:rPr>
          <w:rFonts w:ascii="Arial" w:hAnsi="Arial" w:cs="Arial"/>
          <w:sz w:val="22"/>
          <w:szCs w:val="22"/>
        </w:rPr>
        <w:t xml:space="preserve">more than 10 percent </w:t>
      </w:r>
      <w:r w:rsidR="00BB7687">
        <w:rPr>
          <w:rFonts w:ascii="Arial" w:hAnsi="Arial" w:cs="Arial"/>
          <w:sz w:val="22"/>
          <w:szCs w:val="22"/>
        </w:rPr>
        <w:t>had</w:t>
      </w:r>
      <w:r w:rsidR="00BB7687" w:rsidRPr="003C405B">
        <w:rPr>
          <w:rFonts w:ascii="Arial" w:hAnsi="Arial" w:cs="Arial"/>
          <w:sz w:val="22"/>
          <w:szCs w:val="22"/>
        </w:rPr>
        <w:t xml:space="preserve"> </w:t>
      </w:r>
      <w:r w:rsidR="00BE3A38">
        <w:rPr>
          <w:rFonts w:ascii="Arial" w:hAnsi="Arial" w:cs="Arial"/>
          <w:sz w:val="22"/>
          <w:szCs w:val="22"/>
        </w:rPr>
        <w:t>at least one part-</w:t>
      </w:r>
      <w:r w:rsidR="00FE378E" w:rsidRPr="003C405B">
        <w:rPr>
          <w:rFonts w:ascii="Arial" w:hAnsi="Arial" w:cs="Arial"/>
          <w:sz w:val="22"/>
          <w:szCs w:val="22"/>
        </w:rPr>
        <w:t xml:space="preserve">time employed person </w:t>
      </w:r>
      <w:r w:rsidRPr="003C405B">
        <w:rPr>
          <w:rFonts w:ascii="Arial" w:hAnsi="Arial" w:cs="Arial"/>
          <w:sz w:val="22"/>
          <w:szCs w:val="22"/>
        </w:rPr>
        <w:t xml:space="preserve">and </w:t>
      </w:r>
      <w:r w:rsidR="00FE378E" w:rsidRPr="003C405B">
        <w:rPr>
          <w:rFonts w:ascii="Arial" w:hAnsi="Arial" w:cs="Arial"/>
          <w:sz w:val="22"/>
          <w:szCs w:val="22"/>
        </w:rPr>
        <w:t>more than</w:t>
      </w:r>
      <w:r w:rsidR="00301B9A" w:rsidRPr="003C405B">
        <w:rPr>
          <w:rFonts w:ascii="Arial" w:hAnsi="Arial" w:cs="Arial"/>
          <w:sz w:val="22"/>
          <w:szCs w:val="22"/>
        </w:rPr>
        <w:t xml:space="preserve"> </w:t>
      </w:r>
      <w:r w:rsidR="00FE378E" w:rsidRPr="003C405B">
        <w:rPr>
          <w:rFonts w:ascii="Arial" w:hAnsi="Arial" w:cs="Arial"/>
          <w:sz w:val="22"/>
          <w:szCs w:val="22"/>
        </w:rPr>
        <w:t>5</w:t>
      </w:r>
      <w:r w:rsidRPr="003C405B">
        <w:rPr>
          <w:rFonts w:ascii="Arial" w:hAnsi="Arial" w:cs="Arial"/>
          <w:sz w:val="22"/>
          <w:szCs w:val="22"/>
        </w:rPr>
        <w:t xml:space="preserve">0 percent </w:t>
      </w:r>
      <w:r w:rsidR="00BB7687">
        <w:rPr>
          <w:rFonts w:ascii="Arial" w:hAnsi="Arial" w:cs="Arial"/>
          <w:sz w:val="22"/>
          <w:szCs w:val="22"/>
        </w:rPr>
        <w:t>had</w:t>
      </w:r>
      <w:r w:rsidR="00BB7687" w:rsidRPr="003C405B">
        <w:rPr>
          <w:rFonts w:ascii="Arial" w:hAnsi="Arial" w:cs="Arial"/>
          <w:sz w:val="22"/>
          <w:szCs w:val="22"/>
        </w:rPr>
        <w:t xml:space="preserve"> </w:t>
      </w:r>
      <w:r w:rsidRPr="003C405B">
        <w:rPr>
          <w:rFonts w:ascii="Arial" w:hAnsi="Arial" w:cs="Arial"/>
          <w:sz w:val="22"/>
          <w:szCs w:val="22"/>
        </w:rPr>
        <w:t>two or more license holders.</w:t>
      </w:r>
      <w:r w:rsidR="009871F8" w:rsidRPr="003C405B">
        <w:rPr>
          <w:rFonts w:ascii="Arial" w:hAnsi="Arial" w:cs="Arial"/>
          <w:sz w:val="22"/>
          <w:szCs w:val="22"/>
        </w:rPr>
        <w:t xml:space="preserve"> </w:t>
      </w:r>
      <w:r w:rsidR="00745689" w:rsidRPr="003C405B">
        <w:rPr>
          <w:rFonts w:ascii="Arial" w:hAnsi="Arial" w:cs="Arial"/>
          <w:sz w:val="22"/>
          <w:szCs w:val="22"/>
        </w:rPr>
        <w:t>As expect</w:t>
      </w:r>
      <w:r w:rsidR="00BB7687">
        <w:rPr>
          <w:rFonts w:ascii="Arial" w:hAnsi="Arial" w:cs="Arial"/>
          <w:sz w:val="22"/>
          <w:szCs w:val="22"/>
        </w:rPr>
        <w:t>ed</w:t>
      </w:r>
      <w:r w:rsidR="00745689" w:rsidRPr="003C405B">
        <w:rPr>
          <w:rFonts w:ascii="Arial" w:hAnsi="Arial" w:cs="Arial"/>
          <w:sz w:val="22"/>
          <w:szCs w:val="22"/>
        </w:rPr>
        <w:t xml:space="preserve"> in a North American city, there is a</w:t>
      </w:r>
      <w:r w:rsidR="00C7562A" w:rsidRPr="003C405B">
        <w:rPr>
          <w:rFonts w:ascii="Arial" w:hAnsi="Arial" w:cs="Arial"/>
          <w:sz w:val="22"/>
          <w:szCs w:val="22"/>
        </w:rPr>
        <w:t xml:space="preserve"> gradual increase in the number of retirees in the households. </w:t>
      </w:r>
    </w:p>
    <w:p w14:paraId="6AF493C7" w14:textId="77777777" w:rsidR="00742ACF" w:rsidRPr="003C405B" w:rsidRDefault="00742ACF" w:rsidP="008E54EC">
      <w:pPr>
        <w:ind w:firstLine="720"/>
        <w:jc w:val="both"/>
        <w:rPr>
          <w:rFonts w:ascii="Arial" w:hAnsi="Arial" w:cs="Arial"/>
          <w:sz w:val="22"/>
          <w:szCs w:val="22"/>
        </w:rPr>
      </w:pPr>
    </w:p>
    <w:p w14:paraId="43D62736" w14:textId="77777777" w:rsidR="00954ECF" w:rsidRPr="003C405B" w:rsidRDefault="00954ECF" w:rsidP="00F3742A">
      <w:pPr>
        <w:pStyle w:val="Heading1"/>
      </w:pPr>
      <w:r w:rsidRPr="003C405B">
        <w:t>5. EMPIRICAL ANALYSIS</w:t>
      </w:r>
    </w:p>
    <w:p w14:paraId="09AB2E71" w14:textId="77777777" w:rsidR="00954ECF" w:rsidRPr="003C405B" w:rsidRDefault="00954ECF" w:rsidP="00F3742A">
      <w:pPr>
        <w:pStyle w:val="Heading2"/>
      </w:pPr>
      <w:r w:rsidRPr="003C405B">
        <w:t>5.1 Variables Considered</w:t>
      </w:r>
    </w:p>
    <w:p w14:paraId="07216724" w14:textId="05B5152F" w:rsidR="00954ECF" w:rsidRDefault="002D6770" w:rsidP="008E54EC">
      <w:pPr>
        <w:jc w:val="both"/>
        <w:rPr>
          <w:rFonts w:ascii="Arial" w:hAnsi="Arial" w:cs="Arial"/>
          <w:sz w:val="22"/>
          <w:szCs w:val="22"/>
        </w:rPr>
      </w:pPr>
      <w:r w:rsidRPr="003C405B">
        <w:rPr>
          <w:rFonts w:ascii="Arial" w:hAnsi="Arial" w:cs="Arial"/>
          <w:sz w:val="22"/>
          <w:szCs w:val="22"/>
          <w:lang w:val="en-US"/>
        </w:rPr>
        <w:t xml:space="preserve">In the current study, a comprehensive set of exogenous attributes </w:t>
      </w:r>
      <w:r w:rsidR="00672168" w:rsidRPr="003C405B">
        <w:rPr>
          <w:rFonts w:ascii="Arial" w:hAnsi="Arial" w:cs="Arial"/>
          <w:sz w:val="22"/>
          <w:szCs w:val="22"/>
          <w:lang w:val="en-US"/>
        </w:rPr>
        <w:t xml:space="preserve">were considered </w:t>
      </w:r>
      <w:r w:rsidRPr="003C405B">
        <w:rPr>
          <w:rFonts w:ascii="Arial" w:hAnsi="Arial" w:cs="Arial"/>
          <w:sz w:val="22"/>
          <w:szCs w:val="22"/>
          <w:lang w:val="en-US"/>
        </w:rPr>
        <w:t xml:space="preserve">to </w:t>
      </w:r>
      <w:r w:rsidR="00745689" w:rsidRPr="003C405B">
        <w:rPr>
          <w:rFonts w:ascii="Arial" w:hAnsi="Arial" w:cs="Arial"/>
          <w:sz w:val="22"/>
          <w:szCs w:val="22"/>
          <w:lang w:val="en-US"/>
        </w:rPr>
        <w:t xml:space="preserve">study </w:t>
      </w:r>
      <w:r w:rsidRPr="003C405B">
        <w:rPr>
          <w:rFonts w:ascii="Arial" w:hAnsi="Arial" w:cs="Arial"/>
          <w:sz w:val="22"/>
          <w:szCs w:val="22"/>
          <w:lang w:val="en-US"/>
        </w:rPr>
        <w:t xml:space="preserve">vehicle ownership levels. </w:t>
      </w:r>
      <w:r w:rsidR="00954ECF" w:rsidRPr="003C405B">
        <w:rPr>
          <w:rFonts w:ascii="Arial" w:hAnsi="Arial" w:cs="Arial"/>
          <w:sz w:val="22"/>
          <w:szCs w:val="22"/>
          <w:lang w:val="en-US"/>
        </w:rPr>
        <w:t xml:space="preserve">The </w:t>
      </w:r>
      <w:r w:rsidR="00D5684B" w:rsidRPr="003C405B">
        <w:rPr>
          <w:rFonts w:ascii="Arial" w:hAnsi="Arial" w:cs="Arial"/>
          <w:sz w:val="22"/>
          <w:szCs w:val="22"/>
          <w:lang w:val="en-US"/>
        </w:rPr>
        <w:t xml:space="preserve">independent </w:t>
      </w:r>
      <w:r w:rsidR="00954ECF" w:rsidRPr="003C405B">
        <w:rPr>
          <w:rFonts w:ascii="Arial" w:hAnsi="Arial" w:cs="Arial"/>
          <w:sz w:val="22"/>
          <w:szCs w:val="22"/>
          <w:lang w:val="en-US"/>
        </w:rPr>
        <w:t>variable</w:t>
      </w:r>
      <w:r w:rsidR="00AB5B8A" w:rsidRPr="003C405B">
        <w:rPr>
          <w:rFonts w:ascii="Arial" w:hAnsi="Arial" w:cs="Arial"/>
          <w:sz w:val="22"/>
          <w:szCs w:val="22"/>
          <w:lang w:val="en-US"/>
        </w:rPr>
        <w:t>s</w:t>
      </w:r>
      <w:r w:rsidR="00954ECF" w:rsidRPr="003C405B">
        <w:rPr>
          <w:rFonts w:ascii="Arial" w:hAnsi="Arial" w:cs="Arial"/>
          <w:sz w:val="22"/>
          <w:szCs w:val="22"/>
          <w:lang w:val="en-US"/>
        </w:rPr>
        <w:t xml:space="preserve"> can be broadly </w:t>
      </w:r>
      <w:r w:rsidR="00D002D2" w:rsidRPr="003C405B">
        <w:rPr>
          <w:rFonts w:ascii="Arial" w:hAnsi="Arial" w:cs="Arial"/>
          <w:sz w:val="22"/>
          <w:szCs w:val="22"/>
          <w:lang w:val="en-US"/>
        </w:rPr>
        <w:t>classified</w:t>
      </w:r>
      <w:r w:rsidR="00954ECF" w:rsidRPr="003C405B">
        <w:rPr>
          <w:rFonts w:ascii="Arial" w:hAnsi="Arial" w:cs="Arial"/>
          <w:sz w:val="22"/>
          <w:szCs w:val="22"/>
          <w:lang w:val="en-US"/>
        </w:rPr>
        <w:t xml:space="preserve"> into </w:t>
      </w:r>
      <w:r w:rsidR="000E60A8">
        <w:rPr>
          <w:rFonts w:ascii="Arial" w:hAnsi="Arial" w:cs="Arial"/>
          <w:sz w:val="22"/>
          <w:szCs w:val="22"/>
          <w:lang w:val="en-US"/>
        </w:rPr>
        <w:t>four</w:t>
      </w:r>
      <w:r w:rsidR="000E60A8" w:rsidRPr="003C405B">
        <w:rPr>
          <w:rFonts w:ascii="Arial" w:hAnsi="Arial" w:cs="Arial"/>
          <w:sz w:val="22"/>
          <w:szCs w:val="22"/>
          <w:lang w:val="en-US"/>
        </w:rPr>
        <w:t xml:space="preserve"> </w:t>
      </w:r>
      <w:r w:rsidR="00954ECF" w:rsidRPr="003C405B">
        <w:rPr>
          <w:rFonts w:ascii="Arial" w:hAnsi="Arial" w:cs="Arial"/>
          <w:sz w:val="22"/>
          <w:szCs w:val="22"/>
          <w:lang w:val="en-US"/>
        </w:rPr>
        <w:t>categories: (1) household socio-demographic characteristics</w:t>
      </w:r>
      <w:r w:rsidR="0054099D" w:rsidRPr="003C405B">
        <w:rPr>
          <w:rFonts w:ascii="Arial" w:hAnsi="Arial" w:cs="Arial"/>
          <w:sz w:val="22"/>
          <w:szCs w:val="22"/>
          <w:lang w:val="en-US"/>
        </w:rPr>
        <w:t>,</w:t>
      </w:r>
      <w:r w:rsidR="00954ECF" w:rsidRPr="003C405B">
        <w:rPr>
          <w:rFonts w:ascii="Arial" w:hAnsi="Arial" w:cs="Arial"/>
          <w:sz w:val="22"/>
          <w:szCs w:val="22"/>
          <w:lang w:val="en-US"/>
        </w:rPr>
        <w:t xml:space="preserve"> (2) </w:t>
      </w:r>
      <w:r w:rsidR="0054099D" w:rsidRPr="003C405B">
        <w:rPr>
          <w:rFonts w:ascii="Arial" w:hAnsi="Arial" w:cs="Arial"/>
          <w:sz w:val="22"/>
          <w:szCs w:val="22"/>
          <w:lang w:val="en-US"/>
        </w:rPr>
        <w:t xml:space="preserve">transit accessibility measures (3) land use </w:t>
      </w:r>
      <w:r w:rsidR="00162259" w:rsidRPr="003C405B">
        <w:rPr>
          <w:rFonts w:ascii="Arial" w:hAnsi="Arial" w:cs="Arial"/>
          <w:sz w:val="22"/>
          <w:szCs w:val="22"/>
          <w:lang w:val="en-US"/>
        </w:rPr>
        <w:t>characteristics</w:t>
      </w:r>
      <w:r w:rsidR="004F19CA">
        <w:rPr>
          <w:rFonts w:ascii="Arial" w:hAnsi="Arial" w:cs="Arial"/>
          <w:sz w:val="22"/>
          <w:szCs w:val="22"/>
          <w:lang w:val="en-US"/>
        </w:rPr>
        <w:t>,</w:t>
      </w:r>
      <w:r w:rsidR="001056AB" w:rsidRPr="003C405B">
        <w:rPr>
          <w:rFonts w:ascii="Arial" w:hAnsi="Arial" w:cs="Arial"/>
          <w:sz w:val="22"/>
          <w:szCs w:val="22"/>
          <w:lang w:val="en-US"/>
        </w:rPr>
        <w:t xml:space="preserve"> and (4) t</w:t>
      </w:r>
      <w:r w:rsidR="00FA3B0B" w:rsidRPr="003C405B">
        <w:rPr>
          <w:rFonts w:ascii="Arial" w:hAnsi="Arial" w:cs="Arial"/>
          <w:sz w:val="22"/>
          <w:szCs w:val="22"/>
          <w:lang w:val="en-US"/>
        </w:rPr>
        <w:t>emporal variables</w:t>
      </w:r>
      <w:r w:rsidR="00954ECF" w:rsidRPr="003C405B">
        <w:rPr>
          <w:rFonts w:ascii="Arial" w:hAnsi="Arial" w:cs="Arial"/>
          <w:sz w:val="22"/>
          <w:szCs w:val="22"/>
          <w:lang w:val="en-US"/>
        </w:rPr>
        <w:t xml:space="preserve">. </w:t>
      </w:r>
      <w:r w:rsidR="00BA61C3">
        <w:rPr>
          <w:rFonts w:ascii="Arial" w:hAnsi="Arial" w:cs="Arial"/>
          <w:i/>
          <w:sz w:val="22"/>
          <w:szCs w:val="22"/>
        </w:rPr>
        <w:t>Household socio-d</w:t>
      </w:r>
      <w:r w:rsidR="00954ECF" w:rsidRPr="003C405B">
        <w:rPr>
          <w:rFonts w:ascii="Arial" w:hAnsi="Arial" w:cs="Arial"/>
          <w:i/>
          <w:sz w:val="22"/>
          <w:szCs w:val="22"/>
        </w:rPr>
        <w:t xml:space="preserve">emographic </w:t>
      </w:r>
      <w:r w:rsidR="00954ECF" w:rsidRPr="00BA61C3">
        <w:rPr>
          <w:rFonts w:ascii="Arial" w:hAnsi="Arial" w:cs="Arial"/>
          <w:sz w:val="22"/>
          <w:szCs w:val="22"/>
        </w:rPr>
        <w:t>variables</w:t>
      </w:r>
      <w:r w:rsidR="00954ECF" w:rsidRPr="003C405B">
        <w:rPr>
          <w:rFonts w:ascii="Arial" w:hAnsi="Arial" w:cs="Arial"/>
          <w:sz w:val="22"/>
          <w:szCs w:val="22"/>
        </w:rPr>
        <w:t xml:space="preserve"> that were employed in our analysis included </w:t>
      </w:r>
      <w:r w:rsidR="00F17CB3" w:rsidRPr="003C405B">
        <w:rPr>
          <w:rFonts w:ascii="Arial" w:hAnsi="Arial" w:cs="Arial"/>
          <w:sz w:val="22"/>
          <w:szCs w:val="22"/>
        </w:rPr>
        <w:t xml:space="preserve">number of employed adults (full-time and part-time), no of males, </w:t>
      </w:r>
      <w:r w:rsidR="00954ECF" w:rsidRPr="003C405B">
        <w:rPr>
          <w:rFonts w:ascii="Arial" w:hAnsi="Arial" w:cs="Arial"/>
          <w:sz w:val="22"/>
          <w:szCs w:val="22"/>
        </w:rPr>
        <w:t>average age</w:t>
      </w:r>
      <w:r w:rsidR="009871F8" w:rsidRPr="003C405B">
        <w:rPr>
          <w:rFonts w:ascii="Arial" w:hAnsi="Arial" w:cs="Arial"/>
          <w:sz w:val="22"/>
          <w:szCs w:val="22"/>
        </w:rPr>
        <w:t xml:space="preserve"> </w:t>
      </w:r>
      <w:r w:rsidR="00190270" w:rsidRPr="003C405B">
        <w:rPr>
          <w:rFonts w:ascii="Arial" w:hAnsi="Arial" w:cs="Arial"/>
          <w:sz w:val="22"/>
          <w:szCs w:val="22"/>
        </w:rPr>
        <w:t xml:space="preserve">of the </w:t>
      </w:r>
      <w:r w:rsidR="00F17CB3" w:rsidRPr="003C405B">
        <w:rPr>
          <w:rFonts w:ascii="Arial" w:hAnsi="Arial" w:cs="Arial"/>
          <w:sz w:val="22"/>
          <w:szCs w:val="22"/>
        </w:rPr>
        <w:t>household members</w:t>
      </w:r>
      <w:r w:rsidR="00954ECF" w:rsidRPr="003C405B">
        <w:rPr>
          <w:rFonts w:ascii="Arial" w:hAnsi="Arial" w:cs="Arial"/>
          <w:sz w:val="22"/>
          <w:szCs w:val="22"/>
        </w:rPr>
        <w:t xml:space="preserve">, </w:t>
      </w:r>
      <w:r w:rsidR="00F17CB3" w:rsidRPr="003C405B">
        <w:rPr>
          <w:rFonts w:ascii="Arial" w:hAnsi="Arial" w:cs="Arial"/>
          <w:sz w:val="22"/>
          <w:szCs w:val="22"/>
        </w:rPr>
        <w:t>presence</w:t>
      </w:r>
      <w:r w:rsidR="00954ECF" w:rsidRPr="003C405B">
        <w:rPr>
          <w:rFonts w:ascii="Arial" w:hAnsi="Arial" w:cs="Arial"/>
          <w:sz w:val="22"/>
          <w:szCs w:val="22"/>
        </w:rPr>
        <w:t xml:space="preserve"> of children</w:t>
      </w:r>
      <w:r w:rsidR="00F17CB3" w:rsidRPr="003C405B">
        <w:rPr>
          <w:rFonts w:ascii="Arial" w:hAnsi="Arial" w:cs="Arial"/>
          <w:sz w:val="22"/>
          <w:szCs w:val="22"/>
        </w:rPr>
        <w:t xml:space="preserve"> of different ages</w:t>
      </w:r>
      <w:r w:rsidR="00954ECF" w:rsidRPr="003C405B">
        <w:rPr>
          <w:rFonts w:ascii="Arial" w:hAnsi="Arial" w:cs="Arial"/>
          <w:sz w:val="22"/>
          <w:szCs w:val="22"/>
        </w:rPr>
        <w:t>, number of retirees, number of students and number of licensed drivers.</w:t>
      </w:r>
      <w:r w:rsidR="009871F8" w:rsidRPr="003C405B">
        <w:rPr>
          <w:rFonts w:ascii="Arial" w:hAnsi="Arial" w:cs="Arial"/>
          <w:sz w:val="22"/>
          <w:szCs w:val="22"/>
        </w:rPr>
        <w:t xml:space="preserve"> </w:t>
      </w:r>
      <w:r w:rsidR="00D5684B" w:rsidRPr="003C405B">
        <w:rPr>
          <w:rFonts w:ascii="Arial" w:hAnsi="Arial" w:cs="Arial"/>
          <w:sz w:val="22"/>
          <w:szCs w:val="22"/>
        </w:rPr>
        <w:t xml:space="preserve">The </w:t>
      </w:r>
      <w:r w:rsidR="00D5684B" w:rsidRPr="003C405B">
        <w:rPr>
          <w:rFonts w:ascii="Arial" w:hAnsi="Arial" w:cs="Arial"/>
          <w:i/>
          <w:sz w:val="22"/>
          <w:szCs w:val="22"/>
        </w:rPr>
        <w:t xml:space="preserve">transit </w:t>
      </w:r>
      <w:r w:rsidR="00BA61C3">
        <w:rPr>
          <w:rFonts w:ascii="Arial" w:hAnsi="Arial" w:cs="Arial"/>
          <w:i/>
          <w:sz w:val="22"/>
          <w:szCs w:val="22"/>
        </w:rPr>
        <w:t xml:space="preserve">accessibility </w:t>
      </w:r>
      <w:r w:rsidR="00D5684B" w:rsidRPr="003C405B">
        <w:rPr>
          <w:rFonts w:ascii="Arial" w:hAnsi="Arial" w:cs="Arial"/>
          <w:i/>
          <w:sz w:val="22"/>
          <w:szCs w:val="22"/>
        </w:rPr>
        <w:t>measures</w:t>
      </w:r>
      <w:r w:rsidR="009871F8" w:rsidRPr="003C405B">
        <w:rPr>
          <w:rFonts w:ascii="Arial" w:hAnsi="Arial" w:cs="Arial"/>
          <w:i/>
          <w:sz w:val="22"/>
          <w:szCs w:val="22"/>
        </w:rPr>
        <w:t xml:space="preserve"> </w:t>
      </w:r>
      <w:r w:rsidR="00FA3B0B" w:rsidRPr="003C405B">
        <w:rPr>
          <w:rFonts w:ascii="Arial" w:hAnsi="Arial" w:cs="Arial"/>
          <w:sz w:val="22"/>
          <w:szCs w:val="22"/>
        </w:rPr>
        <w:t>considered</w:t>
      </w:r>
      <w:r w:rsidR="00CC148C" w:rsidRPr="003C405B">
        <w:rPr>
          <w:rFonts w:ascii="Arial" w:hAnsi="Arial" w:cs="Arial"/>
          <w:sz w:val="22"/>
          <w:szCs w:val="22"/>
        </w:rPr>
        <w:t xml:space="preserve">, as a proxy for </w:t>
      </w:r>
      <w:r w:rsidR="00153581" w:rsidRPr="003C405B">
        <w:rPr>
          <w:rFonts w:ascii="Arial" w:hAnsi="Arial" w:cs="Arial"/>
          <w:sz w:val="22"/>
          <w:szCs w:val="22"/>
        </w:rPr>
        <w:t xml:space="preserve">ease of </w:t>
      </w:r>
      <w:r w:rsidR="00CC148C" w:rsidRPr="003C405B">
        <w:rPr>
          <w:rFonts w:ascii="Arial" w:hAnsi="Arial" w:cs="Arial"/>
          <w:sz w:val="22"/>
          <w:szCs w:val="22"/>
        </w:rPr>
        <w:t>transit access</w:t>
      </w:r>
      <w:r w:rsidR="00FA3B0B" w:rsidRPr="003C405B">
        <w:rPr>
          <w:rFonts w:ascii="Arial" w:hAnsi="Arial" w:cs="Arial"/>
          <w:sz w:val="22"/>
          <w:szCs w:val="22"/>
        </w:rPr>
        <w:t>ibility</w:t>
      </w:r>
      <w:r w:rsidR="00E10275" w:rsidRPr="003C405B">
        <w:rPr>
          <w:rFonts w:ascii="Arial" w:hAnsi="Arial" w:cs="Arial"/>
          <w:sz w:val="22"/>
          <w:szCs w:val="22"/>
        </w:rPr>
        <w:t xml:space="preserve"> and level of service of alternative </w:t>
      </w:r>
      <w:r w:rsidR="00E10275" w:rsidRPr="003C405B">
        <w:rPr>
          <w:rFonts w:ascii="Arial" w:hAnsi="Arial" w:cs="Arial"/>
          <w:sz w:val="22"/>
          <w:szCs w:val="22"/>
        </w:rPr>
        <w:lastRenderedPageBreak/>
        <w:t>modes</w:t>
      </w:r>
      <w:r w:rsidR="00CC148C" w:rsidRPr="003C405B">
        <w:rPr>
          <w:rFonts w:ascii="Arial" w:hAnsi="Arial" w:cs="Arial"/>
          <w:sz w:val="22"/>
          <w:szCs w:val="22"/>
        </w:rPr>
        <w:t>,</w:t>
      </w:r>
      <w:r w:rsidR="00D5684B" w:rsidRPr="003C405B">
        <w:rPr>
          <w:rFonts w:ascii="Arial" w:hAnsi="Arial" w:cs="Arial"/>
          <w:sz w:val="22"/>
          <w:szCs w:val="22"/>
        </w:rPr>
        <w:t xml:space="preserve"> (within 600m buffer</w:t>
      </w:r>
      <w:r w:rsidR="00AE768C">
        <w:rPr>
          <w:rStyle w:val="FootnoteReference"/>
          <w:rFonts w:ascii="Arial" w:hAnsi="Arial" w:cs="Arial"/>
          <w:sz w:val="22"/>
          <w:szCs w:val="22"/>
        </w:rPr>
        <w:footnoteReference w:id="2"/>
      </w:r>
      <w:r w:rsidR="00D5684B" w:rsidRPr="003C405B">
        <w:rPr>
          <w:rFonts w:ascii="Arial" w:hAnsi="Arial" w:cs="Arial"/>
          <w:sz w:val="22"/>
          <w:szCs w:val="22"/>
        </w:rPr>
        <w:t xml:space="preserve"> of household</w:t>
      </w:r>
      <w:r w:rsidR="00FA3B0B" w:rsidRPr="003C405B">
        <w:rPr>
          <w:rFonts w:ascii="Arial" w:hAnsi="Arial" w:cs="Arial"/>
          <w:sz w:val="22"/>
          <w:szCs w:val="22"/>
        </w:rPr>
        <w:t xml:space="preserve"> residential location</w:t>
      </w:r>
      <w:r w:rsidR="00D5684B" w:rsidRPr="003C405B">
        <w:rPr>
          <w:rFonts w:ascii="Arial" w:hAnsi="Arial" w:cs="Arial"/>
          <w:sz w:val="22"/>
          <w:szCs w:val="22"/>
        </w:rPr>
        <w:t xml:space="preserve">) </w:t>
      </w:r>
      <w:r w:rsidR="0054190E">
        <w:rPr>
          <w:rFonts w:ascii="Arial" w:hAnsi="Arial" w:cs="Arial"/>
          <w:sz w:val="22"/>
          <w:szCs w:val="22"/>
        </w:rPr>
        <w:t>were</w:t>
      </w:r>
      <w:r w:rsidR="00D5684B" w:rsidRPr="003C405B">
        <w:rPr>
          <w:rFonts w:ascii="Arial" w:hAnsi="Arial" w:cs="Arial"/>
          <w:sz w:val="22"/>
          <w:szCs w:val="22"/>
        </w:rPr>
        <w:t xml:space="preserve">: </w:t>
      </w:r>
      <w:r w:rsidR="008C6593" w:rsidRPr="003C405B">
        <w:rPr>
          <w:rFonts w:ascii="Arial" w:hAnsi="Arial" w:cs="Arial"/>
          <w:sz w:val="22"/>
          <w:szCs w:val="22"/>
        </w:rPr>
        <w:t xml:space="preserve">bus stops, commuter rail stops, metro stops, length of bus line (km), length of commuter rail line (km) and length of metro line. </w:t>
      </w:r>
      <w:r w:rsidR="00954ECF" w:rsidRPr="003C405B">
        <w:rPr>
          <w:rFonts w:ascii="Arial" w:hAnsi="Arial" w:cs="Arial"/>
          <w:sz w:val="22"/>
          <w:szCs w:val="22"/>
        </w:rPr>
        <w:t xml:space="preserve">In order to assess the impact of different </w:t>
      </w:r>
      <w:r w:rsidR="00954ECF" w:rsidRPr="003C405B">
        <w:rPr>
          <w:rFonts w:ascii="Arial" w:hAnsi="Arial" w:cs="Arial"/>
          <w:i/>
          <w:sz w:val="22"/>
          <w:szCs w:val="22"/>
        </w:rPr>
        <w:t>land use characteristics</w:t>
      </w:r>
      <w:r w:rsidR="00954ECF" w:rsidRPr="003C405B">
        <w:rPr>
          <w:rFonts w:ascii="Arial" w:hAnsi="Arial" w:cs="Arial"/>
          <w:sz w:val="22"/>
          <w:szCs w:val="22"/>
        </w:rPr>
        <w:t xml:space="preserve"> on car ownership, </w:t>
      </w:r>
      <w:r w:rsidR="008C6593" w:rsidRPr="003C405B">
        <w:rPr>
          <w:rFonts w:ascii="Arial" w:hAnsi="Arial" w:cs="Arial"/>
          <w:sz w:val="22"/>
          <w:szCs w:val="22"/>
        </w:rPr>
        <w:t xml:space="preserve">the following land use </w:t>
      </w:r>
      <w:r w:rsidR="00190270" w:rsidRPr="003C405B">
        <w:rPr>
          <w:rFonts w:ascii="Arial" w:hAnsi="Arial" w:cs="Arial"/>
          <w:sz w:val="22"/>
          <w:szCs w:val="22"/>
        </w:rPr>
        <w:t xml:space="preserve">variables </w:t>
      </w:r>
      <w:r w:rsidR="00954ECF" w:rsidRPr="003C405B">
        <w:rPr>
          <w:rFonts w:ascii="Arial" w:hAnsi="Arial" w:cs="Arial"/>
          <w:sz w:val="22"/>
          <w:szCs w:val="22"/>
        </w:rPr>
        <w:t xml:space="preserve">were </w:t>
      </w:r>
      <w:r w:rsidR="008C6593" w:rsidRPr="003C405B">
        <w:rPr>
          <w:rFonts w:ascii="Arial" w:hAnsi="Arial" w:cs="Arial"/>
          <w:sz w:val="22"/>
          <w:szCs w:val="22"/>
        </w:rPr>
        <w:t>considered in our study</w:t>
      </w:r>
      <w:r w:rsidR="00954ECF" w:rsidRPr="003C405B">
        <w:rPr>
          <w:rFonts w:ascii="Arial" w:hAnsi="Arial" w:cs="Arial"/>
          <w:sz w:val="22"/>
          <w:szCs w:val="22"/>
        </w:rPr>
        <w:t>:</w:t>
      </w:r>
      <w:r w:rsidR="008C6593" w:rsidRPr="003C405B">
        <w:rPr>
          <w:rFonts w:ascii="Arial" w:hAnsi="Arial" w:cs="Arial"/>
          <w:sz w:val="22"/>
          <w:szCs w:val="22"/>
        </w:rPr>
        <w:t xml:space="preserve"> residential, commercial, government and institutional, resource and industrial, park and recreational, open and water area.</w:t>
      </w:r>
      <w:r w:rsidR="009871F8" w:rsidRPr="003C405B">
        <w:rPr>
          <w:rFonts w:ascii="Arial" w:hAnsi="Arial" w:cs="Arial"/>
          <w:sz w:val="22"/>
          <w:szCs w:val="22"/>
        </w:rPr>
        <w:t xml:space="preserve"> </w:t>
      </w:r>
      <w:r w:rsidR="00AF38AF" w:rsidRPr="003C405B">
        <w:rPr>
          <w:rFonts w:ascii="Arial" w:hAnsi="Arial" w:cs="Arial"/>
          <w:sz w:val="22"/>
          <w:szCs w:val="22"/>
        </w:rPr>
        <w:t xml:space="preserve">Moreover, </w:t>
      </w:r>
      <w:r w:rsidR="003A0CBD">
        <w:rPr>
          <w:rFonts w:ascii="Arial" w:hAnsi="Arial" w:cs="Arial"/>
          <w:sz w:val="22"/>
          <w:szCs w:val="22"/>
        </w:rPr>
        <w:t>average distance of work location from the households,</w:t>
      </w:r>
      <w:r w:rsidR="003A0CBD" w:rsidRPr="003C405B">
        <w:rPr>
          <w:rFonts w:ascii="Arial" w:hAnsi="Arial" w:cs="Arial"/>
          <w:sz w:val="22"/>
          <w:szCs w:val="22"/>
        </w:rPr>
        <w:t xml:space="preserve"> </w:t>
      </w:r>
      <w:r w:rsidR="003A0CBD">
        <w:rPr>
          <w:rFonts w:ascii="Arial" w:hAnsi="Arial" w:cs="Arial"/>
          <w:sz w:val="22"/>
          <w:szCs w:val="22"/>
        </w:rPr>
        <w:t>population</w:t>
      </w:r>
      <w:r w:rsidR="003A0CBD" w:rsidRPr="003C405B">
        <w:rPr>
          <w:rFonts w:ascii="Arial" w:hAnsi="Arial" w:cs="Arial"/>
          <w:sz w:val="22"/>
          <w:szCs w:val="22"/>
        </w:rPr>
        <w:t xml:space="preserve"> </w:t>
      </w:r>
      <w:r w:rsidR="00722E0D" w:rsidRPr="003C405B">
        <w:rPr>
          <w:rFonts w:ascii="Arial" w:hAnsi="Arial" w:cs="Arial"/>
          <w:sz w:val="22"/>
          <w:szCs w:val="22"/>
        </w:rPr>
        <w:t xml:space="preserve">density and </w:t>
      </w:r>
      <w:r w:rsidR="00AF38AF" w:rsidRPr="003C405B">
        <w:rPr>
          <w:rFonts w:ascii="Arial" w:hAnsi="Arial" w:cs="Arial"/>
          <w:sz w:val="22"/>
          <w:szCs w:val="22"/>
        </w:rPr>
        <w:t xml:space="preserve">the median income of </w:t>
      </w:r>
      <w:r w:rsidR="00722E0D" w:rsidRPr="003C405B">
        <w:rPr>
          <w:rFonts w:ascii="Arial" w:hAnsi="Arial" w:cs="Arial"/>
          <w:sz w:val="22"/>
          <w:szCs w:val="22"/>
        </w:rPr>
        <w:t xml:space="preserve">households in </w:t>
      </w:r>
      <w:r w:rsidR="00AF38AF" w:rsidRPr="003C405B">
        <w:rPr>
          <w:rFonts w:ascii="Arial" w:hAnsi="Arial" w:cs="Arial"/>
          <w:sz w:val="22"/>
          <w:szCs w:val="22"/>
        </w:rPr>
        <w:t xml:space="preserve">the census tract (CT) </w:t>
      </w:r>
      <w:r w:rsidR="00190270" w:rsidRPr="003C405B">
        <w:rPr>
          <w:rFonts w:ascii="Arial" w:hAnsi="Arial" w:cs="Arial"/>
          <w:sz w:val="22"/>
          <w:szCs w:val="22"/>
        </w:rPr>
        <w:t>based on residential location were</w:t>
      </w:r>
      <w:r w:rsidR="00AF38AF" w:rsidRPr="003C405B">
        <w:rPr>
          <w:rFonts w:ascii="Arial" w:hAnsi="Arial" w:cs="Arial"/>
          <w:sz w:val="22"/>
          <w:szCs w:val="22"/>
        </w:rPr>
        <w:t xml:space="preserve"> also included.</w:t>
      </w:r>
      <w:r w:rsidR="009871F8" w:rsidRPr="003C405B">
        <w:rPr>
          <w:rFonts w:ascii="Arial" w:hAnsi="Arial" w:cs="Arial"/>
          <w:sz w:val="22"/>
          <w:szCs w:val="22"/>
        </w:rPr>
        <w:t xml:space="preserve"> </w:t>
      </w:r>
      <w:r w:rsidR="00FA3B0B" w:rsidRPr="003C405B">
        <w:rPr>
          <w:rFonts w:ascii="Arial" w:hAnsi="Arial" w:cs="Arial"/>
          <w:sz w:val="22"/>
          <w:szCs w:val="22"/>
        </w:rPr>
        <w:t xml:space="preserve">Further, we introduced location specific (borough indicators) variables to examine the degree of influence exerted by the area of residence on household car ownership levels. These variables are expected to capture attributes of household’s activity travel environment as well as the utility/disutility of automobile maintenance and operation in particular areas. In terms of </w:t>
      </w:r>
      <w:r w:rsidR="00FA3B0B" w:rsidRPr="003C405B">
        <w:rPr>
          <w:rFonts w:ascii="Arial" w:hAnsi="Arial" w:cs="Arial"/>
          <w:i/>
          <w:sz w:val="22"/>
          <w:szCs w:val="22"/>
        </w:rPr>
        <w:t>temporal variables</w:t>
      </w:r>
      <w:r w:rsidR="00FA3B0B" w:rsidRPr="003C405B">
        <w:rPr>
          <w:rFonts w:ascii="Arial" w:hAnsi="Arial" w:cs="Arial"/>
          <w:sz w:val="22"/>
          <w:szCs w:val="22"/>
        </w:rPr>
        <w:t xml:space="preserve">, </w:t>
      </w:r>
      <w:r w:rsidR="009924A8" w:rsidRPr="009924A8">
        <w:rPr>
          <w:rFonts w:ascii="Arial" w:hAnsi="Arial" w:cs="Arial"/>
          <w:sz w:val="22"/>
          <w:szCs w:val="22"/>
        </w:rPr>
        <w:t>we introduced a variable called “time elapsed</w:t>
      </w:r>
      <w:r w:rsidR="00523545">
        <w:rPr>
          <w:rFonts w:ascii="Arial" w:hAnsi="Arial" w:cs="Arial"/>
          <w:sz w:val="22"/>
          <w:szCs w:val="22"/>
        </w:rPr>
        <w:t xml:space="preserve"> fro</w:t>
      </w:r>
      <w:r w:rsidR="002F2BCF">
        <w:rPr>
          <w:rFonts w:ascii="Arial" w:hAnsi="Arial" w:cs="Arial"/>
          <w:sz w:val="22"/>
          <w:szCs w:val="22"/>
        </w:rPr>
        <w:t>m</w:t>
      </w:r>
      <w:r w:rsidR="0054190E">
        <w:rPr>
          <w:rFonts w:ascii="Arial" w:hAnsi="Arial" w:cs="Arial"/>
          <w:sz w:val="22"/>
          <w:szCs w:val="22"/>
        </w:rPr>
        <w:t xml:space="preserve"> </w:t>
      </w:r>
      <w:r w:rsidR="00523545">
        <w:rPr>
          <w:rFonts w:ascii="Arial" w:hAnsi="Arial" w:cs="Arial"/>
          <w:sz w:val="22"/>
          <w:szCs w:val="22"/>
        </w:rPr>
        <w:t>1998</w:t>
      </w:r>
      <w:r w:rsidR="009924A8" w:rsidRPr="009924A8">
        <w:rPr>
          <w:rFonts w:ascii="Arial" w:hAnsi="Arial" w:cs="Arial"/>
          <w:sz w:val="22"/>
          <w:szCs w:val="22"/>
        </w:rPr>
        <w:t xml:space="preserve">” which is the time difference between the most recent O-D survey years (2008 and 2003) from the base survey year (1998). Both linear and polynomial effects of the time elapsed </w:t>
      </w:r>
      <w:r w:rsidR="0054190E">
        <w:rPr>
          <w:rFonts w:ascii="Arial" w:hAnsi="Arial" w:cs="Arial"/>
          <w:sz w:val="22"/>
          <w:szCs w:val="22"/>
        </w:rPr>
        <w:t>were</w:t>
      </w:r>
      <w:r w:rsidR="009924A8" w:rsidRPr="009924A8">
        <w:rPr>
          <w:rFonts w:ascii="Arial" w:hAnsi="Arial" w:cs="Arial"/>
          <w:sz w:val="22"/>
          <w:szCs w:val="22"/>
        </w:rPr>
        <w:t xml:space="preserve"> tested. </w:t>
      </w:r>
      <w:r w:rsidR="009924A8">
        <w:rPr>
          <w:rFonts w:ascii="Arial" w:hAnsi="Arial" w:cs="Arial"/>
          <w:sz w:val="22"/>
          <w:szCs w:val="22"/>
        </w:rPr>
        <w:t xml:space="preserve">Moreover, interaction of exogenous variables with the time elapsed variable </w:t>
      </w:r>
      <w:r w:rsidR="00D355B6">
        <w:rPr>
          <w:rFonts w:ascii="Arial" w:hAnsi="Arial" w:cs="Arial"/>
          <w:sz w:val="22"/>
          <w:szCs w:val="22"/>
        </w:rPr>
        <w:t xml:space="preserve">(linear and polynomial) </w:t>
      </w:r>
      <w:r w:rsidR="0054190E">
        <w:rPr>
          <w:rFonts w:ascii="Arial" w:hAnsi="Arial" w:cs="Arial"/>
          <w:sz w:val="22"/>
          <w:szCs w:val="22"/>
        </w:rPr>
        <w:t>were</w:t>
      </w:r>
      <w:r w:rsidR="002F2BCF">
        <w:rPr>
          <w:rFonts w:ascii="Arial" w:hAnsi="Arial" w:cs="Arial"/>
          <w:sz w:val="22"/>
          <w:szCs w:val="22"/>
        </w:rPr>
        <w:t xml:space="preserve"> utilized </w:t>
      </w:r>
      <w:r w:rsidR="009924A8">
        <w:rPr>
          <w:rFonts w:ascii="Arial" w:hAnsi="Arial" w:cs="Arial"/>
          <w:sz w:val="22"/>
          <w:szCs w:val="22"/>
        </w:rPr>
        <w:t xml:space="preserve">to control for time varying variable effects. As a result, </w:t>
      </w:r>
      <w:r w:rsidR="009924A8" w:rsidRPr="009924A8">
        <w:rPr>
          <w:rFonts w:ascii="Arial" w:hAnsi="Arial" w:cs="Arial"/>
          <w:sz w:val="22"/>
          <w:szCs w:val="22"/>
        </w:rPr>
        <w:t xml:space="preserve">it </w:t>
      </w:r>
      <w:r w:rsidR="0054190E">
        <w:rPr>
          <w:rFonts w:ascii="Arial" w:hAnsi="Arial" w:cs="Arial"/>
          <w:sz w:val="22"/>
          <w:szCs w:val="22"/>
        </w:rPr>
        <w:t xml:space="preserve">would be </w:t>
      </w:r>
      <w:r w:rsidR="009924A8" w:rsidRPr="009924A8">
        <w:rPr>
          <w:rFonts w:ascii="Arial" w:hAnsi="Arial" w:cs="Arial"/>
          <w:sz w:val="22"/>
          <w:szCs w:val="22"/>
        </w:rPr>
        <w:t>possible to apply the developed model</w:t>
      </w:r>
      <w:r w:rsidR="0054190E">
        <w:rPr>
          <w:rFonts w:ascii="Arial" w:hAnsi="Arial" w:cs="Arial"/>
          <w:sz w:val="22"/>
          <w:szCs w:val="22"/>
        </w:rPr>
        <w:t>s</w:t>
      </w:r>
      <w:r w:rsidR="009924A8" w:rsidRPr="009924A8">
        <w:rPr>
          <w:rFonts w:ascii="Arial" w:hAnsi="Arial" w:cs="Arial"/>
          <w:sz w:val="22"/>
          <w:szCs w:val="22"/>
        </w:rPr>
        <w:t xml:space="preserve"> for future year scenarios. </w:t>
      </w:r>
      <w:r w:rsidR="00954ECF" w:rsidRPr="003C405B">
        <w:rPr>
          <w:rFonts w:ascii="Arial" w:hAnsi="Arial" w:cs="Arial"/>
          <w:sz w:val="22"/>
          <w:szCs w:val="22"/>
        </w:rPr>
        <w:t xml:space="preserve">The final specification </w:t>
      </w:r>
      <w:r w:rsidR="0054190E">
        <w:rPr>
          <w:rFonts w:ascii="Arial" w:hAnsi="Arial" w:cs="Arial"/>
          <w:sz w:val="22"/>
          <w:szCs w:val="22"/>
        </w:rPr>
        <w:t>was</w:t>
      </w:r>
      <w:r w:rsidR="00954ECF" w:rsidRPr="003C405B">
        <w:rPr>
          <w:rFonts w:ascii="Arial" w:hAnsi="Arial" w:cs="Arial"/>
          <w:sz w:val="22"/>
          <w:szCs w:val="22"/>
        </w:rPr>
        <w:t xml:space="preserve"> based on a systematic process of removing statistically insignificant variables and combining variables when their effects were not significantly different. The specification process was also guided by prior research, intuitiveness and parsimony considerations.</w:t>
      </w:r>
    </w:p>
    <w:p w14:paraId="21056DE0" w14:textId="77777777" w:rsidR="004E5E76" w:rsidRPr="003C405B" w:rsidRDefault="004E5E76" w:rsidP="008E54EC">
      <w:pPr>
        <w:jc w:val="both"/>
        <w:rPr>
          <w:rFonts w:ascii="Arial" w:hAnsi="Arial" w:cs="Arial"/>
          <w:sz w:val="22"/>
          <w:szCs w:val="22"/>
        </w:rPr>
      </w:pPr>
    </w:p>
    <w:p w14:paraId="3CBA628D" w14:textId="77777777" w:rsidR="00954ECF" w:rsidRPr="003C405B" w:rsidRDefault="008201E7" w:rsidP="00CB68C0">
      <w:pPr>
        <w:pStyle w:val="Heading2"/>
      </w:pPr>
      <w:r w:rsidRPr="003C405B">
        <w:lastRenderedPageBreak/>
        <w:t>5.2</w:t>
      </w:r>
      <w:r w:rsidR="00954ECF" w:rsidRPr="003C405B">
        <w:t xml:space="preserve"> Estimation Results</w:t>
      </w:r>
    </w:p>
    <w:p w14:paraId="556385C6" w14:textId="4096C503" w:rsidR="00404519" w:rsidRPr="003C405B" w:rsidRDefault="001625E5" w:rsidP="008E54EC">
      <w:pPr>
        <w:pStyle w:val="Paragraph"/>
        <w:ind w:firstLine="0"/>
        <w:jc w:val="both"/>
        <w:rPr>
          <w:rFonts w:ascii="Arial" w:hAnsi="Arial" w:cs="Arial"/>
          <w:sz w:val="22"/>
          <w:szCs w:val="22"/>
        </w:rPr>
      </w:pPr>
      <w:r w:rsidRPr="003C405B">
        <w:rPr>
          <w:rFonts w:ascii="Arial" w:hAnsi="Arial" w:cs="Arial"/>
          <w:sz w:val="22"/>
          <w:szCs w:val="22"/>
        </w:rPr>
        <w:t xml:space="preserve">In this research, we considered </w:t>
      </w:r>
      <w:r w:rsidR="00A46D75" w:rsidRPr="003C405B">
        <w:rPr>
          <w:rFonts w:ascii="Arial" w:hAnsi="Arial" w:cs="Arial"/>
          <w:sz w:val="22"/>
          <w:szCs w:val="22"/>
        </w:rPr>
        <w:t xml:space="preserve">three </w:t>
      </w:r>
      <w:r w:rsidRPr="003C405B">
        <w:rPr>
          <w:rFonts w:ascii="Arial" w:hAnsi="Arial" w:cs="Arial"/>
          <w:sz w:val="22"/>
          <w:szCs w:val="22"/>
        </w:rPr>
        <w:t xml:space="preserve">different model specifications </w:t>
      </w:r>
      <w:r w:rsidR="001D7144" w:rsidRPr="003C405B">
        <w:rPr>
          <w:rFonts w:ascii="Arial" w:hAnsi="Arial" w:cs="Arial"/>
          <w:sz w:val="22"/>
          <w:szCs w:val="22"/>
        </w:rPr>
        <w:t>of</w:t>
      </w:r>
      <w:r w:rsidR="009871F8" w:rsidRPr="003C405B">
        <w:rPr>
          <w:rFonts w:ascii="Arial" w:hAnsi="Arial" w:cs="Arial"/>
          <w:sz w:val="22"/>
          <w:szCs w:val="22"/>
        </w:rPr>
        <w:t xml:space="preserve"> </w:t>
      </w:r>
      <w:r w:rsidR="00447377" w:rsidRPr="003C405B">
        <w:rPr>
          <w:rFonts w:ascii="Arial" w:hAnsi="Arial" w:cs="Arial"/>
          <w:sz w:val="22"/>
          <w:szCs w:val="22"/>
        </w:rPr>
        <w:t xml:space="preserve">the </w:t>
      </w:r>
      <w:r w:rsidR="00A557AA" w:rsidRPr="003C405B">
        <w:rPr>
          <w:rFonts w:ascii="Arial" w:hAnsi="Arial" w:cs="Arial"/>
          <w:sz w:val="22"/>
          <w:szCs w:val="22"/>
        </w:rPr>
        <w:t>GOL model</w:t>
      </w:r>
      <w:r w:rsidRPr="003C405B">
        <w:rPr>
          <w:rFonts w:ascii="Arial" w:hAnsi="Arial" w:cs="Arial"/>
          <w:sz w:val="22"/>
          <w:szCs w:val="22"/>
        </w:rPr>
        <w:t xml:space="preserve">. These are: </w:t>
      </w:r>
      <w:r w:rsidR="00A46D75" w:rsidRPr="003C405B">
        <w:rPr>
          <w:rFonts w:ascii="Arial" w:hAnsi="Arial" w:cs="Arial"/>
          <w:sz w:val="22"/>
          <w:szCs w:val="22"/>
        </w:rPr>
        <w:t xml:space="preserve">(1) </w:t>
      </w:r>
      <w:r w:rsidR="00D40426">
        <w:rPr>
          <w:rFonts w:ascii="Arial" w:hAnsi="Arial" w:cs="Arial"/>
          <w:sz w:val="22"/>
          <w:szCs w:val="22"/>
        </w:rPr>
        <w:t>GOL</w:t>
      </w:r>
      <w:r w:rsidR="00A46D75" w:rsidRPr="003C405B">
        <w:rPr>
          <w:rFonts w:ascii="Arial" w:hAnsi="Arial" w:cs="Arial"/>
          <w:sz w:val="22"/>
          <w:szCs w:val="22"/>
        </w:rPr>
        <w:t xml:space="preserve"> </w:t>
      </w:r>
      <w:r w:rsidR="00034F13" w:rsidRPr="003C405B">
        <w:rPr>
          <w:rFonts w:ascii="Arial" w:hAnsi="Arial" w:cs="Arial"/>
          <w:sz w:val="22"/>
          <w:szCs w:val="22"/>
        </w:rPr>
        <w:t>(</w:t>
      </w:r>
      <w:r w:rsidR="00A46D75" w:rsidRPr="003C405B">
        <w:rPr>
          <w:rFonts w:ascii="Arial" w:hAnsi="Arial" w:cs="Arial"/>
          <w:sz w:val="22"/>
          <w:szCs w:val="22"/>
        </w:rPr>
        <w:t>2</w:t>
      </w:r>
      <w:r w:rsidR="00034F13" w:rsidRPr="003C405B">
        <w:rPr>
          <w:rFonts w:ascii="Arial" w:hAnsi="Arial" w:cs="Arial"/>
          <w:sz w:val="22"/>
          <w:szCs w:val="22"/>
        </w:rPr>
        <w:t>) SGOL and (</w:t>
      </w:r>
      <w:r w:rsidR="00A46D75" w:rsidRPr="003C405B">
        <w:rPr>
          <w:rFonts w:ascii="Arial" w:hAnsi="Arial" w:cs="Arial"/>
          <w:sz w:val="22"/>
          <w:szCs w:val="22"/>
        </w:rPr>
        <w:t>3</w:t>
      </w:r>
      <w:r w:rsidRPr="003C405B">
        <w:rPr>
          <w:rFonts w:ascii="Arial" w:hAnsi="Arial" w:cs="Arial"/>
          <w:sz w:val="22"/>
          <w:szCs w:val="22"/>
        </w:rPr>
        <w:t xml:space="preserve">) MGOL. </w:t>
      </w:r>
      <w:r w:rsidR="00540560" w:rsidRPr="003C405B">
        <w:rPr>
          <w:rFonts w:ascii="Arial" w:hAnsi="Arial" w:cs="Arial"/>
          <w:sz w:val="22"/>
          <w:szCs w:val="22"/>
        </w:rPr>
        <w:t>As explained earlier, a</w:t>
      </w:r>
      <w:r w:rsidR="0088567F" w:rsidRPr="003C405B">
        <w:rPr>
          <w:rFonts w:ascii="Arial" w:hAnsi="Arial" w:cs="Arial"/>
          <w:sz w:val="22"/>
          <w:szCs w:val="22"/>
        </w:rPr>
        <w:t>ll of</w:t>
      </w:r>
      <w:r w:rsidRPr="003C405B">
        <w:rPr>
          <w:rFonts w:ascii="Arial" w:hAnsi="Arial" w:cs="Arial"/>
          <w:sz w:val="22"/>
          <w:szCs w:val="22"/>
        </w:rPr>
        <w:t xml:space="preserve"> these models are generalized version</w:t>
      </w:r>
      <w:r w:rsidR="001D7144" w:rsidRPr="003C405B">
        <w:rPr>
          <w:rFonts w:ascii="Arial" w:hAnsi="Arial" w:cs="Arial"/>
          <w:sz w:val="22"/>
          <w:szCs w:val="22"/>
        </w:rPr>
        <w:t>s</w:t>
      </w:r>
      <w:r w:rsidRPr="003C405B">
        <w:rPr>
          <w:rFonts w:ascii="Arial" w:hAnsi="Arial" w:cs="Arial"/>
          <w:sz w:val="22"/>
          <w:szCs w:val="22"/>
        </w:rPr>
        <w:t xml:space="preserve"> of the standard OL model</w:t>
      </w:r>
      <w:r w:rsidR="00C1681A" w:rsidRPr="003C405B">
        <w:rPr>
          <w:rFonts w:ascii="Arial" w:hAnsi="Arial" w:cs="Arial"/>
          <w:sz w:val="22"/>
          <w:szCs w:val="22"/>
        </w:rPr>
        <w:t>.</w:t>
      </w:r>
      <w:r w:rsidR="009871F8" w:rsidRPr="003C405B">
        <w:rPr>
          <w:rFonts w:ascii="Arial" w:hAnsi="Arial" w:cs="Arial"/>
          <w:sz w:val="22"/>
          <w:szCs w:val="22"/>
        </w:rPr>
        <w:t xml:space="preserve"> </w:t>
      </w:r>
      <w:r w:rsidR="00540560" w:rsidRPr="003C405B">
        <w:rPr>
          <w:rFonts w:ascii="Arial" w:hAnsi="Arial" w:cs="Arial"/>
          <w:sz w:val="22"/>
          <w:szCs w:val="22"/>
        </w:rPr>
        <w:t>After extensive specification testing, t</w:t>
      </w:r>
      <w:r w:rsidR="00404519" w:rsidRPr="003C405B">
        <w:rPr>
          <w:rFonts w:ascii="Arial" w:hAnsi="Arial" w:cs="Arial"/>
          <w:sz w:val="22"/>
          <w:szCs w:val="22"/>
        </w:rPr>
        <w:t>he final log-likelihood values</w:t>
      </w:r>
      <w:r w:rsidR="00A46D75" w:rsidRPr="003C405B">
        <w:rPr>
          <w:rFonts w:ascii="Arial" w:hAnsi="Arial" w:cs="Arial"/>
          <w:sz w:val="22"/>
          <w:szCs w:val="22"/>
        </w:rPr>
        <w:t xml:space="preserve"> (number of parameters)</w:t>
      </w:r>
      <w:r w:rsidR="003D4D5D" w:rsidRPr="003C405B">
        <w:rPr>
          <w:rFonts w:ascii="Arial" w:hAnsi="Arial" w:cs="Arial"/>
          <w:sz w:val="22"/>
          <w:szCs w:val="22"/>
        </w:rPr>
        <w:t xml:space="preserve"> </w:t>
      </w:r>
      <w:r w:rsidR="00DA46C6" w:rsidRPr="003C405B">
        <w:rPr>
          <w:rFonts w:ascii="Arial" w:hAnsi="Arial" w:cs="Arial"/>
          <w:sz w:val="22"/>
          <w:szCs w:val="22"/>
        </w:rPr>
        <w:t xml:space="preserve">at convergence </w:t>
      </w:r>
      <w:r w:rsidR="00540560" w:rsidRPr="003C405B">
        <w:rPr>
          <w:rFonts w:ascii="Arial" w:hAnsi="Arial" w:cs="Arial"/>
          <w:sz w:val="22"/>
          <w:szCs w:val="22"/>
        </w:rPr>
        <w:t xml:space="preserve">of </w:t>
      </w:r>
      <w:r w:rsidR="00404519" w:rsidRPr="003C405B">
        <w:rPr>
          <w:rFonts w:ascii="Arial" w:hAnsi="Arial" w:cs="Arial"/>
          <w:sz w:val="22"/>
          <w:szCs w:val="22"/>
        </w:rPr>
        <w:t>the</w:t>
      </w:r>
      <w:r w:rsidR="0016590F" w:rsidRPr="003C405B">
        <w:rPr>
          <w:rFonts w:ascii="Arial" w:hAnsi="Arial" w:cs="Arial"/>
          <w:sz w:val="22"/>
          <w:szCs w:val="22"/>
        </w:rPr>
        <w:t xml:space="preserve"> GOL,</w:t>
      </w:r>
      <w:r w:rsidR="003D4D5D" w:rsidRPr="003C405B">
        <w:rPr>
          <w:rFonts w:ascii="Arial" w:hAnsi="Arial" w:cs="Arial"/>
          <w:sz w:val="22"/>
          <w:szCs w:val="22"/>
        </w:rPr>
        <w:t xml:space="preserve"> </w:t>
      </w:r>
      <w:r w:rsidR="0016590F" w:rsidRPr="003C405B">
        <w:rPr>
          <w:rFonts w:ascii="Arial" w:hAnsi="Arial" w:cs="Arial"/>
          <w:sz w:val="22"/>
          <w:szCs w:val="22"/>
        </w:rPr>
        <w:t xml:space="preserve">SGOL and </w:t>
      </w:r>
      <w:r w:rsidR="00404519" w:rsidRPr="003C405B">
        <w:rPr>
          <w:rFonts w:ascii="Arial" w:hAnsi="Arial" w:cs="Arial"/>
          <w:sz w:val="22"/>
          <w:szCs w:val="22"/>
        </w:rPr>
        <w:t>MGOL model</w:t>
      </w:r>
      <w:r w:rsidR="0016590F" w:rsidRPr="003C405B">
        <w:rPr>
          <w:rFonts w:ascii="Arial" w:hAnsi="Arial" w:cs="Arial"/>
          <w:sz w:val="22"/>
          <w:szCs w:val="22"/>
        </w:rPr>
        <w:t>s</w:t>
      </w:r>
      <w:r w:rsidR="009871F8" w:rsidRPr="003C405B">
        <w:rPr>
          <w:rFonts w:ascii="Arial" w:hAnsi="Arial" w:cs="Arial"/>
          <w:sz w:val="22"/>
          <w:szCs w:val="22"/>
        </w:rPr>
        <w:t xml:space="preserve"> </w:t>
      </w:r>
      <w:r w:rsidR="00540560" w:rsidRPr="003C405B">
        <w:rPr>
          <w:rFonts w:ascii="Arial" w:hAnsi="Arial" w:cs="Arial"/>
          <w:sz w:val="22"/>
          <w:szCs w:val="22"/>
        </w:rPr>
        <w:t>were found as:</w:t>
      </w:r>
      <w:r w:rsidR="003D4D5D" w:rsidRPr="003C405B">
        <w:rPr>
          <w:rFonts w:ascii="Arial" w:hAnsi="Arial" w:cs="Arial"/>
          <w:sz w:val="22"/>
          <w:szCs w:val="22"/>
        </w:rPr>
        <w:t xml:space="preserve"> </w:t>
      </w:r>
      <w:r w:rsidR="0016590F" w:rsidRPr="003C405B">
        <w:rPr>
          <w:rFonts w:ascii="Arial" w:hAnsi="Arial" w:cs="Arial"/>
          <w:sz w:val="22"/>
          <w:szCs w:val="22"/>
        </w:rPr>
        <w:t>-</w:t>
      </w:r>
      <w:r w:rsidR="00D03B94">
        <w:rPr>
          <w:rFonts w:ascii="Arial" w:hAnsi="Arial" w:cs="Arial"/>
          <w:sz w:val="22"/>
          <w:szCs w:val="22"/>
        </w:rPr>
        <w:t>86</w:t>
      </w:r>
      <w:r w:rsidR="00EC304E">
        <w:rPr>
          <w:rFonts w:ascii="Arial" w:hAnsi="Arial" w:cs="Arial"/>
          <w:sz w:val="22"/>
          <w:szCs w:val="22"/>
        </w:rPr>
        <w:t>47.92</w:t>
      </w:r>
      <w:r w:rsidR="00A46D75" w:rsidRPr="003C405B">
        <w:rPr>
          <w:rFonts w:ascii="Arial" w:hAnsi="Arial" w:cs="Arial"/>
          <w:sz w:val="22"/>
          <w:szCs w:val="22"/>
        </w:rPr>
        <w:t xml:space="preserve"> (</w:t>
      </w:r>
      <w:r w:rsidR="00EC304E">
        <w:rPr>
          <w:rFonts w:ascii="Arial" w:hAnsi="Arial" w:cs="Arial"/>
          <w:sz w:val="22"/>
          <w:szCs w:val="22"/>
        </w:rPr>
        <w:t>49</w:t>
      </w:r>
      <w:r w:rsidR="00A46D75" w:rsidRPr="003C405B">
        <w:rPr>
          <w:rFonts w:ascii="Arial" w:hAnsi="Arial" w:cs="Arial"/>
          <w:sz w:val="22"/>
          <w:szCs w:val="22"/>
        </w:rPr>
        <w:t>)</w:t>
      </w:r>
      <w:r w:rsidR="0016590F" w:rsidRPr="003C405B">
        <w:rPr>
          <w:rFonts w:ascii="Arial" w:hAnsi="Arial" w:cs="Arial"/>
          <w:sz w:val="22"/>
          <w:szCs w:val="22"/>
        </w:rPr>
        <w:t>, -</w:t>
      </w:r>
      <w:r w:rsidR="00D03B94">
        <w:rPr>
          <w:rFonts w:ascii="Arial" w:hAnsi="Arial" w:cs="Arial"/>
          <w:sz w:val="22"/>
          <w:szCs w:val="22"/>
        </w:rPr>
        <w:t>86</w:t>
      </w:r>
      <w:r w:rsidR="00EC304E">
        <w:rPr>
          <w:rFonts w:ascii="Arial" w:hAnsi="Arial" w:cs="Arial"/>
          <w:sz w:val="22"/>
          <w:szCs w:val="22"/>
        </w:rPr>
        <w:t>46</w:t>
      </w:r>
      <w:r w:rsidR="00D03B94">
        <w:rPr>
          <w:rFonts w:ascii="Arial" w:hAnsi="Arial" w:cs="Arial"/>
          <w:sz w:val="22"/>
          <w:szCs w:val="22"/>
        </w:rPr>
        <w:t>.</w:t>
      </w:r>
      <w:r w:rsidR="00EC304E">
        <w:rPr>
          <w:rFonts w:ascii="Arial" w:hAnsi="Arial" w:cs="Arial"/>
          <w:sz w:val="22"/>
          <w:szCs w:val="22"/>
        </w:rPr>
        <w:t>05</w:t>
      </w:r>
      <w:r w:rsidR="00A46D75" w:rsidRPr="003C405B">
        <w:rPr>
          <w:rFonts w:ascii="Arial" w:hAnsi="Arial" w:cs="Arial"/>
          <w:sz w:val="22"/>
          <w:szCs w:val="22"/>
        </w:rPr>
        <w:t xml:space="preserve"> (</w:t>
      </w:r>
      <w:r w:rsidR="00EC304E">
        <w:rPr>
          <w:rFonts w:ascii="Arial" w:hAnsi="Arial" w:cs="Arial"/>
          <w:sz w:val="22"/>
          <w:szCs w:val="22"/>
        </w:rPr>
        <w:t>50</w:t>
      </w:r>
      <w:r w:rsidR="00A46D75" w:rsidRPr="003C405B">
        <w:rPr>
          <w:rFonts w:ascii="Arial" w:hAnsi="Arial" w:cs="Arial"/>
          <w:sz w:val="22"/>
          <w:szCs w:val="22"/>
        </w:rPr>
        <w:t>)</w:t>
      </w:r>
      <w:r w:rsidR="0016590F" w:rsidRPr="003C405B">
        <w:rPr>
          <w:rFonts w:ascii="Arial" w:hAnsi="Arial" w:cs="Arial"/>
          <w:sz w:val="22"/>
          <w:szCs w:val="22"/>
        </w:rPr>
        <w:t xml:space="preserve"> and </w:t>
      </w:r>
      <w:r w:rsidR="00404519" w:rsidRPr="003C405B">
        <w:rPr>
          <w:rFonts w:ascii="Arial" w:hAnsi="Arial" w:cs="Arial"/>
          <w:sz w:val="22"/>
          <w:szCs w:val="22"/>
        </w:rPr>
        <w:t>-</w:t>
      </w:r>
      <w:r w:rsidR="00D03B94" w:rsidRPr="003C405B">
        <w:rPr>
          <w:rFonts w:ascii="Arial" w:hAnsi="Arial" w:cs="Arial"/>
          <w:color w:val="000000"/>
          <w:sz w:val="22"/>
          <w:szCs w:val="22"/>
        </w:rPr>
        <w:t>85</w:t>
      </w:r>
      <w:r w:rsidR="00EC304E">
        <w:rPr>
          <w:rFonts w:ascii="Arial" w:hAnsi="Arial" w:cs="Arial"/>
          <w:color w:val="000000"/>
          <w:sz w:val="22"/>
          <w:szCs w:val="22"/>
        </w:rPr>
        <w:t>56.61</w:t>
      </w:r>
      <w:r w:rsidR="00507D45" w:rsidRPr="003C405B">
        <w:rPr>
          <w:rFonts w:ascii="Arial" w:hAnsi="Arial" w:cs="Arial"/>
          <w:color w:val="000000"/>
          <w:sz w:val="22"/>
          <w:szCs w:val="22"/>
        </w:rPr>
        <w:t>.</w:t>
      </w:r>
      <w:r w:rsidR="00D03B94" w:rsidRPr="003C405B">
        <w:rPr>
          <w:rFonts w:ascii="Arial" w:hAnsi="Arial" w:cs="Arial"/>
          <w:color w:val="000000"/>
          <w:sz w:val="22"/>
          <w:szCs w:val="22"/>
        </w:rPr>
        <w:t xml:space="preserve"> </w:t>
      </w:r>
      <w:r w:rsidR="00A46D75" w:rsidRPr="003C405B">
        <w:rPr>
          <w:rFonts w:ascii="Arial" w:hAnsi="Arial" w:cs="Arial"/>
          <w:color w:val="000000"/>
          <w:sz w:val="22"/>
          <w:szCs w:val="22"/>
        </w:rPr>
        <w:t>(</w:t>
      </w:r>
      <w:r w:rsidR="00EC304E">
        <w:rPr>
          <w:rFonts w:ascii="Arial" w:hAnsi="Arial" w:cs="Arial"/>
          <w:color w:val="000000"/>
          <w:sz w:val="22"/>
          <w:szCs w:val="22"/>
        </w:rPr>
        <w:t>53</w:t>
      </w:r>
      <w:r w:rsidR="00A46D75" w:rsidRPr="003C405B">
        <w:rPr>
          <w:rFonts w:ascii="Arial" w:hAnsi="Arial" w:cs="Arial"/>
          <w:color w:val="000000"/>
          <w:sz w:val="22"/>
          <w:szCs w:val="22"/>
        </w:rPr>
        <w:t>)</w:t>
      </w:r>
      <w:r w:rsidR="0016590F" w:rsidRPr="003C405B">
        <w:rPr>
          <w:rFonts w:ascii="Arial" w:hAnsi="Arial" w:cs="Arial"/>
          <w:color w:val="000000"/>
          <w:sz w:val="22"/>
          <w:szCs w:val="22"/>
        </w:rPr>
        <w:t>, respectively</w:t>
      </w:r>
      <w:r w:rsidR="00404519" w:rsidRPr="003C405B">
        <w:rPr>
          <w:rFonts w:ascii="Arial" w:hAnsi="Arial" w:cs="Arial"/>
          <w:sz w:val="22"/>
          <w:szCs w:val="22"/>
        </w:rPr>
        <w:t xml:space="preserve">. </w:t>
      </w:r>
      <w:r w:rsidR="00412F70">
        <w:rPr>
          <w:rFonts w:ascii="Arial" w:hAnsi="Arial" w:cs="Arial"/>
          <w:sz w:val="22"/>
          <w:szCs w:val="22"/>
        </w:rPr>
        <w:t xml:space="preserve">The performance of the models </w:t>
      </w:r>
      <w:r w:rsidR="00EE0A35">
        <w:rPr>
          <w:rFonts w:ascii="Arial" w:hAnsi="Arial" w:cs="Arial"/>
          <w:sz w:val="22"/>
          <w:szCs w:val="22"/>
        </w:rPr>
        <w:t>was</w:t>
      </w:r>
      <w:r w:rsidR="00412F70">
        <w:rPr>
          <w:rFonts w:ascii="Arial" w:hAnsi="Arial" w:cs="Arial"/>
          <w:sz w:val="22"/>
          <w:szCs w:val="22"/>
        </w:rPr>
        <w:t xml:space="preserve"> tested using </w:t>
      </w:r>
      <w:r w:rsidR="00412F70" w:rsidRPr="003C405B">
        <w:rPr>
          <w:rFonts w:ascii="Arial" w:hAnsi="Arial" w:cs="Arial"/>
          <w:sz w:val="22"/>
          <w:szCs w:val="22"/>
        </w:rPr>
        <w:t>Log-likelihood Ratio test</w:t>
      </w:r>
      <w:r w:rsidR="00412F70">
        <w:rPr>
          <w:rFonts w:ascii="Arial" w:hAnsi="Arial" w:cs="Arial"/>
          <w:sz w:val="22"/>
          <w:szCs w:val="22"/>
        </w:rPr>
        <w:t>,</w:t>
      </w:r>
      <w:r w:rsidR="00412F70" w:rsidRPr="003C405B">
        <w:rPr>
          <w:rFonts w:ascii="Arial" w:hAnsi="Arial" w:cs="Arial"/>
          <w:sz w:val="22"/>
          <w:szCs w:val="22"/>
        </w:rPr>
        <w:t xml:space="preserve"> Akaike Information Criterion (AIC), Bayesian Information Criterion (BIC) measures</w:t>
      </w:r>
      <w:r w:rsidR="00412F70">
        <w:rPr>
          <w:rFonts w:ascii="Arial" w:hAnsi="Arial" w:cs="Arial"/>
          <w:sz w:val="22"/>
          <w:szCs w:val="22"/>
        </w:rPr>
        <w:t xml:space="preserve">. </w:t>
      </w:r>
      <w:r w:rsidR="00D03B94" w:rsidRPr="00D03B94">
        <w:rPr>
          <w:rFonts w:ascii="Arial" w:hAnsi="Arial" w:cs="Arial"/>
          <w:sz w:val="22"/>
          <w:szCs w:val="22"/>
        </w:rPr>
        <w:t>The AIC (BIC) values for the final specifications of the GOL, SGOL and MGOL models are 173</w:t>
      </w:r>
      <w:r w:rsidR="00EC304E">
        <w:rPr>
          <w:rFonts w:ascii="Arial" w:hAnsi="Arial" w:cs="Arial"/>
          <w:sz w:val="22"/>
          <w:szCs w:val="22"/>
        </w:rPr>
        <w:t>93</w:t>
      </w:r>
      <w:r w:rsidR="00D03B94" w:rsidRPr="00D03B94">
        <w:rPr>
          <w:rFonts w:ascii="Arial" w:hAnsi="Arial" w:cs="Arial"/>
          <w:sz w:val="22"/>
          <w:szCs w:val="22"/>
        </w:rPr>
        <w:t>.</w:t>
      </w:r>
      <w:r w:rsidR="00EC304E">
        <w:rPr>
          <w:rFonts w:ascii="Arial" w:hAnsi="Arial" w:cs="Arial"/>
          <w:sz w:val="22"/>
          <w:szCs w:val="22"/>
        </w:rPr>
        <w:t>84</w:t>
      </w:r>
      <w:r w:rsidR="00D03B94" w:rsidRPr="00D03B94">
        <w:rPr>
          <w:rFonts w:ascii="Arial" w:hAnsi="Arial" w:cs="Arial"/>
          <w:sz w:val="22"/>
          <w:szCs w:val="22"/>
        </w:rPr>
        <w:t xml:space="preserve"> (1775</w:t>
      </w:r>
      <w:r w:rsidR="00EC304E">
        <w:rPr>
          <w:rFonts w:ascii="Arial" w:hAnsi="Arial" w:cs="Arial"/>
          <w:sz w:val="22"/>
          <w:szCs w:val="22"/>
        </w:rPr>
        <w:t>6</w:t>
      </w:r>
      <w:r w:rsidR="00D03B94" w:rsidRPr="00D03B94">
        <w:rPr>
          <w:rFonts w:ascii="Arial" w:hAnsi="Arial" w:cs="Arial"/>
          <w:sz w:val="22"/>
          <w:szCs w:val="22"/>
        </w:rPr>
        <w:t>.</w:t>
      </w:r>
      <w:r w:rsidR="00EC304E">
        <w:rPr>
          <w:rFonts w:ascii="Arial" w:hAnsi="Arial" w:cs="Arial"/>
          <w:sz w:val="22"/>
          <w:szCs w:val="22"/>
        </w:rPr>
        <w:t>08</w:t>
      </w:r>
      <w:r w:rsidR="00D03B94" w:rsidRPr="00D03B94">
        <w:rPr>
          <w:rFonts w:ascii="Arial" w:hAnsi="Arial" w:cs="Arial"/>
          <w:sz w:val="22"/>
          <w:szCs w:val="22"/>
        </w:rPr>
        <w:t>), 173</w:t>
      </w:r>
      <w:r w:rsidR="00EC304E">
        <w:rPr>
          <w:rFonts w:ascii="Arial" w:hAnsi="Arial" w:cs="Arial"/>
          <w:sz w:val="22"/>
          <w:szCs w:val="22"/>
        </w:rPr>
        <w:t>92.10</w:t>
      </w:r>
      <w:r w:rsidR="00D03B94" w:rsidRPr="00D03B94">
        <w:rPr>
          <w:rFonts w:ascii="Arial" w:hAnsi="Arial" w:cs="Arial"/>
          <w:sz w:val="22"/>
          <w:szCs w:val="22"/>
        </w:rPr>
        <w:t xml:space="preserve"> (1776</w:t>
      </w:r>
      <w:r w:rsidR="00EC304E">
        <w:rPr>
          <w:rFonts w:ascii="Arial" w:hAnsi="Arial" w:cs="Arial"/>
          <w:sz w:val="22"/>
          <w:szCs w:val="22"/>
        </w:rPr>
        <w:t>1</w:t>
      </w:r>
      <w:r w:rsidR="00D03B94" w:rsidRPr="00D03B94">
        <w:rPr>
          <w:rFonts w:ascii="Arial" w:hAnsi="Arial" w:cs="Arial"/>
          <w:sz w:val="22"/>
          <w:szCs w:val="22"/>
        </w:rPr>
        <w:t>.</w:t>
      </w:r>
      <w:r w:rsidR="00EC304E">
        <w:rPr>
          <w:rFonts w:ascii="Arial" w:hAnsi="Arial" w:cs="Arial"/>
          <w:sz w:val="22"/>
          <w:szCs w:val="22"/>
        </w:rPr>
        <w:t>7</w:t>
      </w:r>
      <w:r w:rsidR="00D03B94" w:rsidRPr="00D03B94">
        <w:rPr>
          <w:rFonts w:ascii="Arial" w:hAnsi="Arial" w:cs="Arial"/>
          <w:sz w:val="22"/>
          <w:szCs w:val="22"/>
        </w:rPr>
        <w:t>3), and 17</w:t>
      </w:r>
      <w:r w:rsidR="00EC304E">
        <w:rPr>
          <w:rFonts w:ascii="Arial" w:hAnsi="Arial" w:cs="Arial"/>
          <w:sz w:val="22"/>
          <w:szCs w:val="22"/>
        </w:rPr>
        <w:t>21</w:t>
      </w:r>
      <w:r w:rsidR="00D03B94" w:rsidRPr="00D03B94">
        <w:rPr>
          <w:rFonts w:ascii="Arial" w:hAnsi="Arial" w:cs="Arial"/>
          <w:sz w:val="22"/>
          <w:szCs w:val="22"/>
        </w:rPr>
        <w:t>9</w:t>
      </w:r>
      <w:r w:rsidR="00EC304E">
        <w:rPr>
          <w:rFonts w:ascii="Arial" w:hAnsi="Arial" w:cs="Arial"/>
          <w:sz w:val="22"/>
          <w:szCs w:val="22"/>
        </w:rPr>
        <w:t>.22</w:t>
      </w:r>
      <w:r w:rsidR="00D03B94" w:rsidRPr="00D03B94">
        <w:rPr>
          <w:rFonts w:ascii="Arial" w:hAnsi="Arial" w:cs="Arial"/>
          <w:sz w:val="22"/>
          <w:szCs w:val="22"/>
        </w:rPr>
        <w:t xml:space="preserve"> (176</w:t>
      </w:r>
      <w:r w:rsidR="00EC304E">
        <w:rPr>
          <w:rFonts w:ascii="Arial" w:hAnsi="Arial" w:cs="Arial"/>
          <w:sz w:val="22"/>
          <w:szCs w:val="22"/>
        </w:rPr>
        <w:t>11</w:t>
      </w:r>
      <w:r w:rsidR="00D03B94" w:rsidRPr="00D03B94">
        <w:rPr>
          <w:rFonts w:ascii="Arial" w:hAnsi="Arial" w:cs="Arial"/>
          <w:sz w:val="22"/>
          <w:szCs w:val="22"/>
        </w:rPr>
        <w:t xml:space="preserve">.04), respectively. </w:t>
      </w:r>
      <w:r w:rsidR="004C595B" w:rsidRPr="003C405B">
        <w:rPr>
          <w:rFonts w:ascii="Arial" w:hAnsi="Arial" w:cs="Arial"/>
          <w:sz w:val="22"/>
          <w:szCs w:val="22"/>
        </w:rPr>
        <w:t xml:space="preserve">The improvement in the data fit clearly demonstrates the superiority of the MGOL model over its other counterparts. </w:t>
      </w:r>
      <w:r w:rsidR="003B64A3" w:rsidRPr="003C405B">
        <w:rPr>
          <w:rFonts w:ascii="Arial" w:hAnsi="Arial" w:cs="Arial"/>
          <w:sz w:val="22"/>
          <w:szCs w:val="22"/>
        </w:rPr>
        <w:t>Hence, in the following sections, we discuss results of the MGOL model only.</w:t>
      </w:r>
    </w:p>
    <w:p w14:paraId="660FF2DD" w14:textId="77777777" w:rsidR="00931C15" w:rsidRPr="003C405B" w:rsidRDefault="00954ECF" w:rsidP="008E54EC">
      <w:pPr>
        <w:ind w:firstLine="720"/>
        <w:jc w:val="both"/>
        <w:rPr>
          <w:rFonts w:ascii="Arial" w:hAnsi="Arial" w:cs="Arial"/>
          <w:sz w:val="22"/>
          <w:szCs w:val="22"/>
        </w:rPr>
      </w:pPr>
      <w:r w:rsidRPr="003C405B">
        <w:rPr>
          <w:rFonts w:ascii="Arial" w:hAnsi="Arial" w:cs="Arial"/>
          <w:sz w:val="22"/>
          <w:szCs w:val="22"/>
        </w:rPr>
        <w:t>The model estimation results</w:t>
      </w:r>
      <w:r w:rsidR="009871F8" w:rsidRPr="003C405B">
        <w:rPr>
          <w:rFonts w:ascii="Arial" w:hAnsi="Arial" w:cs="Arial"/>
          <w:sz w:val="22"/>
          <w:szCs w:val="22"/>
        </w:rPr>
        <w:t xml:space="preserve"> </w:t>
      </w:r>
      <w:r w:rsidRPr="003C405B">
        <w:rPr>
          <w:rFonts w:ascii="Arial" w:hAnsi="Arial" w:cs="Arial"/>
          <w:sz w:val="22"/>
          <w:szCs w:val="22"/>
        </w:rPr>
        <w:t xml:space="preserve">are presented in Table </w:t>
      </w:r>
      <w:r w:rsidR="00CB3040" w:rsidRPr="003C405B">
        <w:rPr>
          <w:rFonts w:ascii="Arial" w:hAnsi="Arial" w:cs="Arial"/>
          <w:sz w:val="22"/>
          <w:szCs w:val="22"/>
        </w:rPr>
        <w:t>2</w:t>
      </w:r>
      <w:r w:rsidR="00A85FE7" w:rsidRPr="003C405B">
        <w:rPr>
          <w:rFonts w:ascii="Arial" w:hAnsi="Arial" w:cs="Arial"/>
          <w:sz w:val="22"/>
          <w:szCs w:val="22"/>
        </w:rPr>
        <w:t>.</w:t>
      </w:r>
      <w:r w:rsidR="00042B0A" w:rsidRPr="003C405B">
        <w:rPr>
          <w:rFonts w:ascii="Arial" w:hAnsi="Arial" w:cs="Arial"/>
          <w:sz w:val="22"/>
          <w:szCs w:val="22"/>
        </w:rPr>
        <w:t xml:space="preserve"> </w:t>
      </w:r>
      <w:r w:rsidR="00F01EE9" w:rsidRPr="003C405B">
        <w:rPr>
          <w:rFonts w:ascii="Arial" w:hAnsi="Arial" w:cs="Arial"/>
          <w:sz w:val="22"/>
          <w:szCs w:val="22"/>
        </w:rPr>
        <w:t xml:space="preserve">The reader should note that </w:t>
      </w:r>
      <w:r w:rsidR="00CC1172" w:rsidRPr="003C405B">
        <w:rPr>
          <w:rFonts w:ascii="Arial" w:hAnsi="Arial" w:cs="Arial"/>
          <w:sz w:val="22"/>
          <w:szCs w:val="22"/>
        </w:rPr>
        <w:t xml:space="preserve">there are three columns in the table. </w:t>
      </w:r>
      <w:r w:rsidR="000F0D04" w:rsidRPr="003C405B">
        <w:rPr>
          <w:rFonts w:ascii="Arial" w:hAnsi="Arial" w:cs="Arial"/>
          <w:sz w:val="22"/>
          <w:szCs w:val="22"/>
        </w:rPr>
        <w:t xml:space="preserve">The first column corresponds to the car ownership propensity, the second column </w:t>
      </w:r>
      <w:r w:rsidR="00112555" w:rsidRPr="003C405B">
        <w:rPr>
          <w:rFonts w:ascii="Arial" w:hAnsi="Arial" w:cs="Arial"/>
          <w:sz w:val="22"/>
          <w:szCs w:val="22"/>
        </w:rPr>
        <w:t xml:space="preserve">corresponds to the first threshold that demarcates the one and two car ownership categories and the third column corresponds to the second threshold that demarcates the two and </w:t>
      </w:r>
      <w:r w:rsidR="00E56BC0" w:rsidRPr="003C405B">
        <w:rPr>
          <w:rFonts w:ascii="Arial" w:hAnsi="Arial" w:cs="Arial"/>
          <w:sz w:val="22"/>
          <w:szCs w:val="22"/>
        </w:rPr>
        <w:t>more than two</w:t>
      </w:r>
      <w:r w:rsidR="00112555" w:rsidRPr="003C405B">
        <w:rPr>
          <w:rFonts w:ascii="Arial" w:hAnsi="Arial" w:cs="Arial"/>
          <w:sz w:val="22"/>
          <w:szCs w:val="22"/>
        </w:rPr>
        <w:t xml:space="preserve"> car ownership categories. </w:t>
      </w:r>
      <w:r w:rsidR="00E56BC0" w:rsidRPr="003C405B">
        <w:rPr>
          <w:rFonts w:ascii="Arial" w:hAnsi="Arial" w:cs="Arial"/>
          <w:sz w:val="22"/>
          <w:szCs w:val="22"/>
        </w:rPr>
        <w:t>In the following presentation, w</w:t>
      </w:r>
      <w:r w:rsidR="00F95641" w:rsidRPr="003C405B">
        <w:rPr>
          <w:rFonts w:ascii="Arial" w:hAnsi="Arial" w:cs="Arial"/>
          <w:sz w:val="22"/>
          <w:szCs w:val="22"/>
        </w:rPr>
        <w:t xml:space="preserve">e </w:t>
      </w:r>
      <w:r w:rsidR="002D050D" w:rsidRPr="003C405B">
        <w:rPr>
          <w:rFonts w:ascii="Arial" w:hAnsi="Arial" w:cs="Arial"/>
          <w:sz w:val="22"/>
          <w:szCs w:val="22"/>
        </w:rPr>
        <w:t>discuss</w:t>
      </w:r>
      <w:r w:rsidR="009871F8" w:rsidRPr="003C405B">
        <w:rPr>
          <w:rFonts w:ascii="Arial" w:hAnsi="Arial" w:cs="Arial"/>
          <w:sz w:val="22"/>
          <w:szCs w:val="22"/>
        </w:rPr>
        <w:t xml:space="preserve"> </w:t>
      </w:r>
      <w:r w:rsidR="00E56BC0" w:rsidRPr="003C405B">
        <w:rPr>
          <w:rFonts w:ascii="Arial" w:hAnsi="Arial" w:cs="Arial"/>
          <w:sz w:val="22"/>
          <w:szCs w:val="22"/>
        </w:rPr>
        <w:t xml:space="preserve">both </w:t>
      </w:r>
      <w:r w:rsidR="00F95641" w:rsidRPr="003C405B">
        <w:rPr>
          <w:rFonts w:ascii="Arial" w:hAnsi="Arial" w:cs="Arial"/>
          <w:sz w:val="22"/>
          <w:szCs w:val="22"/>
        </w:rPr>
        <w:t>variable effects</w:t>
      </w:r>
      <w:r w:rsidR="00403EA0" w:rsidRPr="003C405B">
        <w:rPr>
          <w:rFonts w:ascii="Arial" w:hAnsi="Arial" w:cs="Arial"/>
          <w:sz w:val="22"/>
          <w:szCs w:val="22"/>
        </w:rPr>
        <w:t xml:space="preserve"> and unobserved heterogeneity effects </w:t>
      </w:r>
      <w:r w:rsidR="00F95641" w:rsidRPr="003C405B">
        <w:rPr>
          <w:rFonts w:ascii="Arial" w:hAnsi="Arial" w:cs="Arial"/>
          <w:sz w:val="22"/>
          <w:szCs w:val="22"/>
        </w:rPr>
        <w:t xml:space="preserve">on </w:t>
      </w:r>
      <w:r w:rsidR="00403EA0" w:rsidRPr="003C405B">
        <w:rPr>
          <w:rFonts w:ascii="Arial" w:hAnsi="Arial" w:cs="Arial"/>
          <w:sz w:val="22"/>
          <w:szCs w:val="22"/>
        </w:rPr>
        <w:t xml:space="preserve">the latent </w:t>
      </w:r>
      <w:r w:rsidR="00F95641" w:rsidRPr="003C405B">
        <w:rPr>
          <w:rFonts w:ascii="Arial" w:hAnsi="Arial" w:cs="Arial"/>
          <w:sz w:val="22"/>
          <w:szCs w:val="22"/>
        </w:rPr>
        <w:t xml:space="preserve">car ownership </w:t>
      </w:r>
      <w:r w:rsidR="00403EA0" w:rsidRPr="003C405B">
        <w:rPr>
          <w:rFonts w:ascii="Arial" w:hAnsi="Arial" w:cs="Arial"/>
          <w:sz w:val="22"/>
          <w:szCs w:val="22"/>
        </w:rPr>
        <w:t>propensity and the two thresholds</w:t>
      </w:r>
      <w:r w:rsidR="00F95641" w:rsidRPr="003C405B">
        <w:rPr>
          <w:rFonts w:ascii="Arial" w:hAnsi="Arial" w:cs="Arial"/>
          <w:sz w:val="22"/>
          <w:szCs w:val="22"/>
        </w:rPr>
        <w:t>.</w:t>
      </w:r>
      <w:r w:rsidR="009871F8" w:rsidRPr="003C405B">
        <w:rPr>
          <w:rFonts w:ascii="Arial" w:hAnsi="Arial" w:cs="Arial"/>
          <w:sz w:val="22"/>
          <w:szCs w:val="22"/>
        </w:rPr>
        <w:t xml:space="preserve"> </w:t>
      </w:r>
      <w:r w:rsidR="004904F1" w:rsidRPr="003C405B">
        <w:rPr>
          <w:rFonts w:ascii="Arial" w:hAnsi="Arial" w:cs="Arial"/>
          <w:sz w:val="22"/>
          <w:szCs w:val="22"/>
        </w:rPr>
        <w:t xml:space="preserve">The </w:t>
      </w:r>
      <w:r w:rsidR="00961F3E" w:rsidRPr="003C405B">
        <w:rPr>
          <w:rFonts w:ascii="Arial" w:hAnsi="Arial" w:cs="Arial"/>
          <w:sz w:val="22"/>
          <w:szCs w:val="22"/>
        </w:rPr>
        <w:t xml:space="preserve">effect of each category of variables </w:t>
      </w:r>
      <w:r w:rsidR="00F9302A" w:rsidRPr="003C405B">
        <w:rPr>
          <w:rFonts w:ascii="Arial" w:hAnsi="Arial" w:cs="Arial"/>
          <w:sz w:val="22"/>
          <w:szCs w:val="22"/>
        </w:rPr>
        <w:t xml:space="preserve">on the thresholds </w:t>
      </w:r>
      <w:r w:rsidR="00961F3E" w:rsidRPr="003C405B">
        <w:rPr>
          <w:rFonts w:ascii="Arial" w:hAnsi="Arial" w:cs="Arial"/>
          <w:sz w:val="22"/>
          <w:szCs w:val="22"/>
        </w:rPr>
        <w:t>provides</w:t>
      </w:r>
      <w:r w:rsidR="004904F1" w:rsidRPr="003C405B">
        <w:rPr>
          <w:rFonts w:ascii="Arial" w:hAnsi="Arial" w:cs="Arial"/>
          <w:sz w:val="22"/>
          <w:szCs w:val="22"/>
        </w:rPr>
        <w:t xml:space="preserve"> a sense of how the probability of car ownership in specific ownership categories is affected. </w:t>
      </w:r>
    </w:p>
    <w:p w14:paraId="0CE504BF" w14:textId="77777777" w:rsidR="00697DF4" w:rsidRPr="003C405B" w:rsidRDefault="00697DF4" w:rsidP="008E54EC">
      <w:pPr>
        <w:ind w:firstLine="720"/>
        <w:jc w:val="both"/>
        <w:rPr>
          <w:rFonts w:ascii="Arial" w:hAnsi="Arial" w:cs="Arial"/>
          <w:sz w:val="22"/>
          <w:szCs w:val="22"/>
        </w:rPr>
      </w:pPr>
    </w:p>
    <w:p w14:paraId="48F3BB8C" w14:textId="77777777" w:rsidR="00581344" w:rsidRPr="003C405B" w:rsidRDefault="009F0D90" w:rsidP="00CB68C0">
      <w:pPr>
        <w:pStyle w:val="Heading3"/>
      </w:pPr>
      <w:r w:rsidRPr="003C405B">
        <w:t xml:space="preserve">5.2.1 </w:t>
      </w:r>
      <w:r w:rsidR="00581344" w:rsidRPr="00CB68C0">
        <w:t>Constants</w:t>
      </w:r>
    </w:p>
    <w:p w14:paraId="3B6763E7" w14:textId="15AEFB40" w:rsidR="005B3196" w:rsidRDefault="00697DF4" w:rsidP="008E54EC">
      <w:pPr>
        <w:pStyle w:val="Paragraph"/>
        <w:ind w:firstLine="0"/>
        <w:jc w:val="both"/>
        <w:rPr>
          <w:rFonts w:ascii="Arial" w:hAnsi="Arial" w:cs="Arial"/>
          <w:sz w:val="22"/>
          <w:szCs w:val="22"/>
        </w:rPr>
      </w:pPr>
      <w:r w:rsidRPr="003C405B">
        <w:rPr>
          <w:rFonts w:ascii="Arial" w:hAnsi="Arial" w:cs="Arial"/>
          <w:sz w:val="22"/>
          <w:szCs w:val="22"/>
        </w:rPr>
        <w:t xml:space="preserve">The constant variables do not have any substantive interpretation. Within the set of constant parameters, the impact of </w:t>
      </w:r>
      <w:r w:rsidR="00EC304E">
        <w:rPr>
          <w:rFonts w:ascii="Arial" w:hAnsi="Arial" w:cs="Arial"/>
          <w:sz w:val="22"/>
          <w:szCs w:val="22"/>
        </w:rPr>
        <w:t>the time elapsed variable</w:t>
      </w:r>
      <w:r w:rsidRPr="003C405B">
        <w:rPr>
          <w:rFonts w:ascii="Arial" w:hAnsi="Arial" w:cs="Arial"/>
          <w:sz w:val="22"/>
          <w:szCs w:val="22"/>
        </w:rPr>
        <w:t xml:space="preserve"> was examined. </w:t>
      </w:r>
      <w:r w:rsidR="009C323C" w:rsidRPr="003C405B">
        <w:rPr>
          <w:rFonts w:ascii="Arial" w:hAnsi="Arial" w:cs="Arial"/>
          <w:sz w:val="22"/>
          <w:szCs w:val="22"/>
        </w:rPr>
        <w:t xml:space="preserve">The effect of the variable was found significant for </w:t>
      </w:r>
      <w:r w:rsidR="00EC304E">
        <w:rPr>
          <w:rFonts w:ascii="Arial" w:hAnsi="Arial" w:cs="Arial"/>
          <w:sz w:val="22"/>
          <w:szCs w:val="22"/>
        </w:rPr>
        <w:t xml:space="preserve">both propensity and </w:t>
      </w:r>
      <w:r w:rsidR="009C323C" w:rsidRPr="003C405B">
        <w:rPr>
          <w:rFonts w:ascii="Arial" w:hAnsi="Arial" w:cs="Arial"/>
          <w:sz w:val="22"/>
          <w:szCs w:val="22"/>
        </w:rPr>
        <w:t xml:space="preserve">the </w:t>
      </w:r>
      <w:r w:rsidR="00EC304E">
        <w:rPr>
          <w:rFonts w:ascii="Arial" w:hAnsi="Arial" w:cs="Arial"/>
          <w:sz w:val="22"/>
          <w:szCs w:val="22"/>
        </w:rPr>
        <w:t>second</w:t>
      </w:r>
      <w:r w:rsidR="00EC304E" w:rsidRPr="003C405B">
        <w:rPr>
          <w:rFonts w:ascii="Arial" w:hAnsi="Arial" w:cs="Arial"/>
          <w:sz w:val="22"/>
          <w:szCs w:val="22"/>
        </w:rPr>
        <w:t xml:space="preserve"> </w:t>
      </w:r>
      <w:r w:rsidR="009C323C" w:rsidRPr="003C405B">
        <w:rPr>
          <w:rFonts w:ascii="Arial" w:hAnsi="Arial" w:cs="Arial"/>
          <w:sz w:val="22"/>
          <w:szCs w:val="22"/>
        </w:rPr>
        <w:t xml:space="preserve">threshold that separates </w:t>
      </w:r>
      <w:r w:rsidR="00EC304E">
        <w:rPr>
          <w:rFonts w:ascii="Arial" w:hAnsi="Arial" w:cs="Arial"/>
          <w:sz w:val="22"/>
          <w:szCs w:val="22"/>
        </w:rPr>
        <w:t>two</w:t>
      </w:r>
      <w:r w:rsidR="00EC304E" w:rsidRPr="003C405B">
        <w:rPr>
          <w:rFonts w:ascii="Arial" w:hAnsi="Arial" w:cs="Arial"/>
          <w:sz w:val="22"/>
          <w:szCs w:val="22"/>
        </w:rPr>
        <w:t xml:space="preserve"> </w:t>
      </w:r>
      <w:r w:rsidR="009C323C" w:rsidRPr="003C405B">
        <w:rPr>
          <w:rFonts w:ascii="Arial" w:hAnsi="Arial" w:cs="Arial"/>
          <w:sz w:val="22"/>
          <w:szCs w:val="22"/>
        </w:rPr>
        <w:t xml:space="preserve">car ownership </w:t>
      </w:r>
      <w:r w:rsidR="009C323C" w:rsidRPr="003C405B">
        <w:rPr>
          <w:rFonts w:ascii="Arial" w:hAnsi="Arial" w:cs="Arial"/>
          <w:sz w:val="22"/>
          <w:szCs w:val="22"/>
        </w:rPr>
        <w:lastRenderedPageBreak/>
        <w:t xml:space="preserve">level from </w:t>
      </w:r>
      <w:r w:rsidR="00F830BD">
        <w:rPr>
          <w:rFonts w:ascii="Arial" w:hAnsi="Arial" w:cs="Arial"/>
          <w:sz w:val="22"/>
          <w:szCs w:val="22"/>
        </w:rPr>
        <w:t xml:space="preserve">three or more </w:t>
      </w:r>
      <w:r w:rsidR="009C323C" w:rsidRPr="003C405B">
        <w:rPr>
          <w:rFonts w:ascii="Arial" w:hAnsi="Arial" w:cs="Arial"/>
          <w:sz w:val="22"/>
          <w:szCs w:val="22"/>
        </w:rPr>
        <w:t>cars ownership level. The effect</w:t>
      </w:r>
      <w:r w:rsidR="00F830BD">
        <w:rPr>
          <w:rFonts w:ascii="Arial" w:hAnsi="Arial" w:cs="Arial"/>
          <w:sz w:val="22"/>
          <w:szCs w:val="22"/>
        </w:rPr>
        <w:t>s</w:t>
      </w:r>
      <w:r w:rsidR="009C323C" w:rsidRPr="003C405B">
        <w:rPr>
          <w:rFonts w:ascii="Arial" w:hAnsi="Arial" w:cs="Arial"/>
          <w:sz w:val="22"/>
          <w:szCs w:val="22"/>
        </w:rPr>
        <w:t xml:space="preserve"> indicate </w:t>
      </w:r>
      <w:r w:rsidR="00F830BD">
        <w:rPr>
          <w:rFonts w:ascii="Arial" w:hAnsi="Arial" w:cs="Arial"/>
          <w:sz w:val="22"/>
          <w:szCs w:val="22"/>
        </w:rPr>
        <w:t xml:space="preserve">that households in recent times are more likely to have </w:t>
      </w:r>
      <w:r w:rsidR="009C323C" w:rsidRPr="003C405B">
        <w:rPr>
          <w:rFonts w:ascii="Arial" w:hAnsi="Arial" w:cs="Arial"/>
          <w:sz w:val="22"/>
          <w:szCs w:val="22"/>
        </w:rPr>
        <w:t>an increase</w:t>
      </w:r>
      <w:r w:rsidR="00F830BD">
        <w:rPr>
          <w:rFonts w:ascii="Arial" w:hAnsi="Arial" w:cs="Arial"/>
          <w:sz w:val="22"/>
          <w:szCs w:val="22"/>
        </w:rPr>
        <w:t>d</w:t>
      </w:r>
      <w:r w:rsidR="009C323C" w:rsidRPr="003C405B">
        <w:rPr>
          <w:rFonts w:ascii="Arial" w:hAnsi="Arial" w:cs="Arial"/>
          <w:sz w:val="22"/>
          <w:szCs w:val="22"/>
        </w:rPr>
        <w:t xml:space="preserve"> </w:t>
      </w:r>
      <w:r w:rsidR="00F830BD">
        <w:rPr>
          <w:rFonts w:ascii="Arial" w:hAnsi="Arial" w:cs="Arial"/>
          <w:sz w:val="22"/>
          <w:szCs w:val="22"/>
        </w:rPr>
        <w:t>fleet size</w:t>
      </w:r>
      <w:r w:rsidR="005B3196" w:rsidRPr="003C405B">
        <w:rPr>
          <w:rFonts w:ascii="Arial" w:hAnsi="Arial" w:cs="Arial"/>
          <w:sz w:val="22"/>
          <w:szCs w:val="22"/>
        </w:rPr>
        <w:t xml:space="preserve">. The findings confirm </w:t>
      </w:r>
      <w:r w:rsidR="00E11B17" w:rsidRPr="003C405B">
        <w:rPr>
          <w:rFonts w:ascii="Arial" w:hAnsi="Arial" w:cs="Arial"/>
          <w:sz w:val="22"/>
          <w:szCs w:val="22"/>
        </w:rPr>
        <w:t xml:space="preserve">our </w:t>
      </w:r>
      <w:r w:rsidR="002F2BCF" w:rsidRPr="003C405B">
        <w:rPr>
          <w:rFonts w:ascii="Arial" w:hAnsi="Arial" w:cs="Arial"/>
          <w:sz w:val="22"/>
          <w:szCs w:val="22"/>
        </w:rPr>
        <w:t>observations of</w:t>
      </w:r>
      <w:r w:rsidR="0009301B">
        <w:rPr>
          <w:rFonts w:ascii="Arial" w:hAnsi="Arial" w:cs="Arial"/>
          <w:sz w:val="22"/>
          <w:szCs w:val="22"/>
        </w:rPr>
        <w:t xml:space="preserve"> an </w:t>
      </w:r>
      <w:r w:rsidR="005B3196" w:rsidRPr="003C405B">
        <w:rPr>
          <w:rFonts w:ascii="Arial" w:hAnsi="Arial" w:cs="Arial"/>
          <w:sz w:val="22"/>
          <w:szCs w:val="22"/>
        </w:rPr>
        <w:t xml:space="preserve">increase </w:t>
      </w:r>
      <w:r w:rsidR="00E11B17" w:rsidRPr="003C405B">
        <w:rPr>
          <w:rFonts w:ascii="Arial" w:hAnsi="Arial" w:cs="Arial"/>
          <w:sz w:val="22"/>
          <w:szCs w:val="22"/>
        </w:rPr>
        <w:t xml:space="preserve">in </w:t>
      </w:r>
      <w:r w:rsidR="005B3196" w:rsidRPr="003C405B">
        <w:rPr>
          <w:rFonts w:ascii="Arial" w:hAnsi="Arial" w:cs="Arial"/>
          <w:sz w:val="22"/>
          <w:szCs w:val="22"/>
        </w:rPr>
        <w:t>household</w:t>
      </w:r>
      <w:r w:rsidR="00E11B17" w:rsidRPr="003C405B">
        <w:rPr>
          <w:rFonts w:ascii="Arial" w:hAnsi="Arial" w:cs="Arial"/>
          <w:sz w:val="22"/>
          <w:szCs w:val="22"/>
        </w:rPr>
        <w:t>s</w:t>
      </w:r>
      <w:r w:rsidR="005B3196" w:rsidRPr="003C405B">
        <w:rPr>
          <w:rFonts w:ascii="Arial" w:hAnsi="Arial" w:cs="Arial"/>
          <w:sz w:val="22"/>
          <w:szCs w:val="22"/>
        </w:rPr>
        <w:t xml:space="preserve"> with at least two cars in the data</w:t>
      </w:r>
      <w:r w:rsidR="009C323C" w:rsidRPr="003C405B">
        <w:rPr>
          <w:rFonts w:ascii="Arial" w:hAnsi="Arial" w:cs="Arial"/>
          <w:sz w:val="22"/>
          <w:szCs w:val="22"/>
        </w:rPr>
        <w:t>.</w:t>
      </w:r>
      <w:r w:rsidR="009871F8" w:rsidRPr="003C405B">
        <w:rPr>
          <w:rFonts w:ascii="Arial" w:hAnsi="Arial" w:cs="Arial"/>
          <w:sz w:val="22"/>
          <w:szCs w:val="22"/>
        </w:rPr>
        <w:t xml:space="preserve"> </w:t>
      </w:r>
    </w:p>
    <w:p w14:paraId="1441C2F5" w14:textId="77777777" w:rsidR="00DC5C4C" w:rsidRPr="003C405B" w:rsidRDefault="00DC5C4C" w:rsidP="008E54EC">
      <w:pPr>
        <w:pStyle w:val="Paragraph"/>
        <w:ind w:firstLine="0"/>
        <w:jc w:val="both"/>
        <w:rPr>
          <w:rFonts w:ascii="Arial" w:hAnsi="Arial" w:cs="Arial"/>
          <w:sz w:val="22"/>
          <w:szCs w:val="22"/>
        </w:rPr>
      </w:pPr>
    </w:p>
    <w:p w14:paraId="0870774D" w14:textId="77777777" w:rsidR="005B3196" w:rsidRPr="003C405B" w:rsidRDefault="00F16D00" w:rsidP="00CB68C0">
      <w:pPr>
        <w:pStyle w:val="Heading3"/>
      </w:pPr>
      <w:r w:rsidRPr="003C405B">
        <w:t xml:space="preserve">5.2.2 </w:t>
      </w:r>
      <w:r w:rsidR="005B3196" w:rsidRPr="003C405B">
        <w:t xml:space="preserve">Household </w:t>
      </w:r>
      <w:r w:rsidR="00B37536" w:rsidRPr="003C405B">
        <w:t>Demographics</w:t>
      </w:r>
    </w:p>
    <w:p w14:paraId="5D9D8B67" w14:textId="0CC28E87" w:rsidR="00393553" w:rsidRPr="003C405B" w:rsidRDefault="000B03B7" w:rsidP="00FF12A7">
      <w:pPr>
        <w:pStyle w:val="Paragraph"/>
        <w:ind w:firstLine="0"/>
        <w:jc w:val="both"/>
        <w:rPr>
          <w:rFonts w:ascii="Arial" w:hAnsi="Arial" w:cs="Arial"/>
          <w:sz w:val="22"/>
          <w:szCs w:val="22"/>
        </w:rPr>
      </w:pPr>
      <w:r w:rsidRPr="003C405B">
        <w:rPr>
          <w:rFonts w:ascii="Arial" w:hAnsi="Arial" w:cs="Arial"/>
          <w:sz w:val="22"/>
          <w:szCs w:val="22"/>
        </w:rPr>
        <w:t>Increased number of male household</w:t>
      </w:r>
      <w:r w:rsidR="001178E5" w:rsidRPr="003C405B">
        <w:rPr>
          <w:rFonts w:ascii="Arial" w:hAnsi="Arial" w:cs="Arial"/>
          <w:sz w:val="22"/>
          <w:szCs w:val="22"/>
        </w:rPr>
        <w:t xml:space="preserve"> memb</w:t>
      </w:r>
      <w:r w:rsidRPr="003C405B">
        <w:rPr>
          <w:rFonts w:ascii="Arial" w:hAnsi="Arial" w:cs="Arial"/>
          <w:sz w:val="22"/>
          <w:szCs w:val="22"/>
        </w:rPr>
        <w:t xml:space="preserve">ers </w:t>
      </w:r>
      <w:r w:rsidR="001A636A" w:rsidRPr="003C405B">
        <w:rPr>
          <w:rFonts w:ascii="Arial" w:hAnsi="Arial" w:cs="Arial"/>
          <w:sz w:val="22"/>
          <w:szCs w:val="22"/>
        </w:rPr>
        <w:t xml:space="preserve">increases the </w:t>
      </w:r>
      <w:r w:rsidR="00AF4FC4" w:rsidRPr="003C405B">
        <w:rPr>
          <w:rFonts w:ascii="Arial" w:hAnsi="Arial" w:cs="Arial"/>
          <w:sz w:val="22"/>
          <w:szCs w:val="22"/>
        </w:rPr>
        <w:t>likelihood of multip</w:t>
      </w:r>
      <w:r w:rsidR="00060697" w:rsidRPr="003C405B">
        <w:rPr>
          <w:rFonts w:ascii="Arial" w:hAnsi="Arial" w:cs="Arial"/>
          <w:sz w:val="22"/>
          <w:szCs w:val="22"/>
        </w:rPr>
        <w:t>le car ownership of households and t</w:t>
      </w:r>
      <w:r w:rsidR="00AF4FC4" w:rsidRPr="003C405B">
        <w:rPr>
          <w:rFonts w:ascii="Arial" w:hAnsi="Arial" w:cs="Arial"/>
          <w:sz w:val="22"/>
          <w:szCs w:val="22"/>
        </w:rPr>
        <w:t xml:space="preserve">he gender effect is found to be highly significant. </w:t>
      </w:r>
      <w:r w:rsidR="00E765BC" w:rsidRPr="003C405B">
        <w:rPr>
          <w:rFonts w:ascii="Arial" w:hAnsi="Arial" w:cs="Arial"/>
          <w:sz w:val="22"/>
          <w:szCs w:val="22"/>
        </w:rPr>
        <w:t>For obvious reasons, presence of children in household</w:t>
      </w:r>
      <w:r w:rsidR="0009301B">
        <w:rPr>
          <w:rFonts w:ascii="Arial" w:hAnsi="Arial" w:cs="Arial"/>
          <w:sz w:val="22"/>
          <w:szCs w:val="22"/>
        </w:rPr>
        <w:t>s</w:t>
      </w:r>
      <w:r w:rsidR="00E765BC" w:rsidRPr="003C405B">
        <w:rPr>
          <w:rFonts w:ascii="Arial" w:hAnsi="Arial" w:cs="Arial"/>
          <w:sz w:val="22"/>
          <w:szCs w:val="22"/>
        </w:rPr>
        <w:t xml:space="preserve"> </w:t>
      </w:r>
      <w:r w:rsidR="00645289" w:rsidRPr="003C405B">
        <w:rPr>
          <w:rFonts w:ascii="Arial" w:hAnsi="Arial" w:cs="Arial"/>
          <w:sz w:val="22"/>
          <w:szCs w:val="22"/>
        </w:rPr>
        <w:t xml:space="preserve">significantly </w:t>
      </w:r>
      <w:r w:rsidR="00E765BC" w:rsidRPr="003C405B">
        <w:rPr>
          <w:rFonts w:ascii="Arial" w:hAnsi="Arial" w:cs="Arial"/>
          <w:sz w:val="22"/>
          <w:szCs w:val="22"/>
        </w:rPr>
        <w:t xml:space="preserve">affects </w:t>
      </w:r>
      <w:r w:rsidR="00E151BE">
        <w:rPr>
          <w:rFonts w:ascii="Arial" w:hAnsi="Arial" w:cs="Arial"/>
          <w:sz w:val="22"/>
          <w:szCs w:val="22"/>
        </w:rPr>
        <w:t>the</w:t>
      </w:r>
      <w:r w:rsidR="0009301B">
        <w:rPr>
          <w:rFonts w:ascii="Arial" w:hAnsi="Arial" w:cs="Arial"/>
          <w:sz w:val="22"/>
          <w:szCs w:val="22"/>
        </w:rPr>
        <w:t>ir</w:t>
      </w:r>
      <w:r w:rsidR="00E151BE">
        <w:rPr>
          <w:rFonts w:ascii="Arial" w:hAnsi="Arial" w:cs="Arial"/>
          <w:sz w:val="22"/>
          <w:szCs w:val="22"/>
        </w:rPr>
        <w:t xml:space="preserve"> fleet size decision</w:t>
      </w:r>
      <w:r w:rsidR="00E765BC" w:rsidRPr="003C405B">
        <w:rPr>
          <w:rFonts w:ascii="Arial" w:hAnsi="Arial" w:cs="Arial"/>
          <w:sz w:val="22"/>
          <w:szCs w:val="22"/>
        </w:rPr>
        <w:t xml:space="preserve">. </w:t>
      </w:r>
      <w:r w:rsidR="00E151BE">
        <w:rPr>
          <w:rFonts w:ascii="Arial" w:hAnsi="Arial" w:cs="Arial"/>
          <w:sz w:val="22"/>
          <w:szCs w:val="22"/>
        </w:rPr>
        <w:t>In particular, we found that h</w:t>
      </w:r>
      <w:r w:rsidR="00E765BC" w:rsidRPr="003C405B">
        <w:rPr>
          <w:rFonts w:ascii="Arial" w:hAnsi="Arial" w:cs="Arial"/>
          <w:sz w:val="22"/>
          <w:szCs w:val="22"/>
        </w:rPr>
        <w:t>ouseholds with children between 5 to 9 years have a higher propensity of possessing multiple vehicles</w:t>
      </w:r>
      <w:r w:rsidR="00D26DD7">
        <w:rPr>
          <w:rFonts w:ascii="Arial" w:hAnsi="Arial" w:cs="Arial"/>
          <w:sz w:val="22"/>
          <w:szCs w:val="22"/>
        </w:rPr>
        <w:t xml:space="preserve"> presumably owing to</w:t>
      </w:r>
      <w:r w:rsidR="00D26DD7" w:rsidRPr="00D26DD7">
        <w:rPr>
          <w:rFonts w:ascii="Arial" w:hAnsi="Arial" w:cs="Arial"/>
          <w:sz w:val="22"/>
          <w:szCs w:val="22"/>
        </w:rPr>
        <w:t xml:space="preserve"> </w:t>
      </w:r>
      <w:r w:rsidR="00A1214C">
        <w:rPr>
          <w:rFonts w:ascii="Arial" w:hAnsi="Arial" w:cs="Arial"/>
          <w:sz w:val="22"/>
          <w:szCs w:val="22"/>
        </w:rPr>
        <w:t xml:space="preserve">the </w:t>
      </w:r>
      <w:r w:rsidR="00D26DD7" w:rsidRPr="00D26DD7">
        <w:rPr>
          <w:rFonts w:ascii="Arial" w:hAnsi="Arial" w:cs="Arial"/>
          <w:sz w:val="22"/>
          <w:szCs w:val="22"/>
        </w:rPr>
        <w:t>increased travel needs</w:t>
      </w:r>
      <w:r w:rsidR="00EE0A35">
        <w:rPr>
          <w:rFonts w:ascii="Arial" w:hAnsi="Arial" w:cs="Arial"/>
          <w:sz w:val="22"/>
          <w:szCs w:val="22"/>
        </w:rPr>
        <w:t>, such as</w:t>
      </w:r>
      <w:r w:rsidR="00D26DD7">
        <w:rPr>
          <w:rFonts w:ascii="Arial" w:hAnsi="Arial" w:cs="Arial"/>
          <w:sz w:val="22"/>
          <w:szCs w:val="22"/>
        </w:rPr>
        <w:t>, chauffeuring them to and from daycare and/or school</w:t>
      </w:r>
      <w:r w:rsidR="00D26DD7" w:rsidRPr="00D26DD7">
        <w:rPr>
          <w:rFonts w:ascii="Arial" w:hAnsi="Arial" w:cs="Arial"/>
          <w:sz w:val="22"/>
          <w:szCs w:val="22"/>
        </w:rPr>
        <w:t xml:space="preserve">. </w:t>
      </w:r>
      <w:r w:rsidR="00434A8D" w:rsidRPr="003C405B">
        <w:rPr>
          <w:rFonts w:ascii="Arial" w:hAnsi="Arial" w:cs="Arial"/>
          <w:sz w:val="22"/>
          <w:szCs w:val="22"/>
        </w:rPr>
        <w:t>P</w:t>
      </w:r>
      <w:r w:rsidR="006F34A3" w:rsidRPr="003C405B">
        <w:rPr>
          <w:rFonts w:ascii="Arial" w:hAnsi="Arial" w:cs="Arial"/>
          <w:sz w:val="22"/>
          <w:szCs w:val="22"/>
        </w:rPr>
        <w:t>resence of young children (aged between 10 to 14 years)</w:t>
      </w:r>
      <w:r w:rsidR="002D50A2" w:rsidRPr="003C405B">
        <w:rPr>
          <w:rFonts w:ascii="Arial" w:hAnsi="Arial" w:cs="Arial"/>
          <w:sz w:val="22"/>
          <w:szCs w:val="22"/>
        </w:rPr>
        <w:t xml:space="preserve"> </w:t>
      </w:r>
      <w:r w:rsidR="00434A8D" w:rsidRPr="003C405B">
        <w:rPr>
          <w:rFonts w:ascii="Arial" w:hAnsi="Arial" w:cs="Arial"/>
          <w:sz w:val="22"/>
          <w:szCs w:val="22"/>
        </w:rPr>
        <w:t xml:space="preserve">in the household </w:t>
      </w:r>
      <w:r w:rsidR="00E151BE">
        <w:rPr>
          <w:rFonts w:ascii="Arial" w:hAnsi="Arial" w:cs="Arial"/>
          <w:sz w:val="22"/>
          <w:szCs w:val="22"/>
        </w:rPr>
        <w:t>also have similar positive effect</w:t>
      </w:r>
      <w:r w:rsidR="00434A8D" w:rsidRPr="003C405B">
        <w:rPr>
          <w:rFonts w:ascii="Arial" w:hAnsi="Arial" w:cs="Arial"/>
          <w:sz w:val="22"/>
          <w:szCs w:val="22"/>
        </w:rPr>
        <w:t xml:space="preserve">. </w:t>
      </w:r>
      <w:r w:rsidR="003D0C03">
        <w:rPr>
          <w:rFonts w:ascii="Arial" w:hAnsi="Arial" w:cs="Arial"/>
          <w:sz w:val="22"/>
          <w:szCs w:val="22"/>
        </w:rPr>
        <w:t xml:space="preserve">The result is intuitively understandable since </w:t>
      </w:r>
      <w:r w:rsidR="00A1214C">
        <w:rPr>
          <w:rFonts w:ascii="Arial" w:hAnsi="Arial" w:cs="Arial"/>
          <w:sz w:val="22"/>
          <w:szCs w:val="22"/>
        </w:rPr>
        <w:t>children of this age</w:t>
      </w:r>
      <w:r w:rsidR="00D26DD7">
        <w:rPr>
          <w:rFonts w:ascii="Arial" w:hAnsi="Arial" w:cs="Arial"/>
          <w:sz w:val="22"/>
          <w:szCs w:val="22"/>
        </w:rPr>
        <w:t xml:space="preserve"> </w:t>
      </w:r>
      <w:r w:rsidR="003D0C03">
        <w:rPr>
          <w:rFonts w:ascii="Arial" w:hAnsi="Arial" w:cs="Arial"/>
          <w:sz w:val="22"/>
          <w:szCs w:val="22"/>
        </w:rPr>
        <w:t>have diversified activity requirements and are m</w:t>
      </w:r>
      <w:r w:rsidR="00D26DD7">
        <w:rPr>
          <w:rFonts w:ascii="Arial" w:hAnsi="Arial" w:cs="Arial"/>
          <w:sz w:val="22"/>
          <w:szCs w:val="22"/>
        </w:rPr>
        <w:t>ostly dependent on the adult householders for their mobility</w:t>
      </w:r>
      <w:r w:rsidR="003D0C03">
        <w:rPr>
          <w:rFonts w:ascii="Arial" w:hAnsi="Arial" w:cs="Arial"/>
          <w:sz w:val="22"/>
          <w:szCs w:val="22"/>
        </w:rPr>
        <w:t xml:space="preserve"> which might result in</w:t>
      </w:r>
      <w:r w:rsidR="007F5918">
        <w:rPr>
          <w:rFonts w:ascii="Arial" w:hAnsi="Arial" w:cs="Arial"/>
          <w:sz w:val="22"/>
          <w:szCs w:val="22"/>
        </w:rPr>
        <w:t xml:space="preserve"> additional vehicle purchase</w:t>
      </w:r>
      <w:r w:rsidR="00D26DD7">
        <w:rPr>
          <w:rFonts w:ascii="Arial" w:hAnsi="Arial" w:cs="Arial"/>
          <w:sz w:val="22"/>
          <w:szCs w:val="22"/>
        </w:rPr>
        <w:t>.</w:t>
      </w:r>
      <w:r w:rsidR="00A1214C">
        <w:rPr>
          <w:rFonts w:ascii="Arial" w:hAnsi="Arial" w:cs="Arial"/>
          <w:sz w:val="22"/>
          <w:szCs w:val="22"/>
        </w:rPr>
        <w:t xml:space="preserve"> </w:t>
      </w:r>
      <w:r w:rsidR="00E0697B">
        <w:rPr>
          <w:rFonts w:ascii="Arial" w:hAnsi="Arial" w:cs="Arial"/>
          <w:sz w:val="22"/>
          <w:szCs w:val="22"/>
        </w:rPr>
        <w:t>The presence of teenaged chi</w:t>
      </w:r>
      <w:r w:rsidR="00C84B0A">
        <w:rPr>
          <w:rFonts w:ascii="Arial" w:hAnsi="Arial" w:cs="Arial"/>
          <w:sz w:val="22"/>
          <w:szCs w:val="22"/>
        </w:rPr>
        <w:t>ldren (15-1</w:t>
      </w:r>
      <w:r w:rsidR="00E0697B">
        <w:rPr>
          <w:rFonts w:ascii="Arial" w:hAnsi="Arial" w:cs="Arial"/>
          <w:sz w:val="22"/>
          <w:szCs w:val="22"/>
        </w:rPr>
        <w:t xml:space="preserve">9 years of age) do not have a direct effect on propensity, however, a positive impact of </w:t>
      </w:r>
      <w:r w:rsidR="00842967">
        <w:rPr>
          <w:rFonts w:ascii="Arial" w:hAnsi="Arial" w:cs="Arial"/>
          <w:sz w:val="22"/>
          <w:szCs w:val="22"/>
        </w:rPr>
        <w:t xml:space="preserve">the interaction term between the presence of 15-19 year old children and elapsed time was observed in our analysis. </w:t>
      </w:r>
      <w:r w:rsidR="008828D2">
        <w:rPr>
          <w:rFonts w:ascii="Arial" w:hAnsi="Arial" w:cs="Arial"/>
          <w:sz w:val="22"/>
          <w:szCs w:val="22"/>
        </w:rPr>
        <w:t>Moreover, t</w:t>
      </w:r>
      <w:r w:rsidR="00C84B0A" w:rsidRPr="00C84B0A">
        <w:rPr>
          <w:rFonts w:ascii="Arial" w:hAnsi="Arial" w:cs="Arial"/>
          <w:sz w:val="22"/>
          <w:szCs w:val="22"/>
        </w:rPr>
        <w:t xml:space="preserve">he effect of </w:t>
      </w:r>
      <w:r w:rsidR="00C84B0A">
        <w:rPr>
          <w:rFonts w:ascii="Arial" w:hAnsi="Arial" w:cs="Arial"/>
          <w:sz w:val="22"/>
          <w:szCs w:val="22"/>
        </w:rPr>
        <w:t xml:space="preserve">the </w:t>
      </w:r>
      <w:r w:rsidR="00C84B0A" w:rsidRPr="00C84B0A">
        <w:rPr>
          <w:rFonts w:ascii="Arial" w:hAnsi="Arial" w:cs="Arial"/>
          <w:sz w:val="22"/>
          <w:szCs w:val="22"/>
        </w:rPr>
        <w:t xml:space="preserve">variable on the threshold indicates increased likelihood of </w:t>
      </w:r>
      <w:r w:rsidR="00C84B0A">
        <w:rPr>
          <w:rFonts w:ascii="Arial" w:hAnsi="Arial" w:cs="Arial"/>
          <w:sz w:val="22"/>
          <w:szCs w:val="22"/>
        </w:rPr>
        <w:t>single vehicle ownership.</w:t>
      </w:r>
      <w:r w:rsidR="00C84B0A" w:rsidRPr="00C84B0A">
        <w:rPr>
          <w:rFonts w:ascii="Arial" w:hAnsi="Arial" w:cs="Arial"/>
          <w:sz w:val="22"/>
          <w:szCs w:val="22"/>
        </w:rPr>
        <w:t xml:space="preserve"> </w:t>
      </w:r>
      <w:r w:rsidR="00662942">
        <w:rPr>
          <w:rFonts w:ascii="Arial" w:hAnsi="Arial" w:cs="Arial"/>
          <w:sz w:val="22"/>
          <w:szCs w:val="22"/>
        </w:rPr>
        <w:t>A plausible reason for the smaller fleet size might be that t</w:t>
      </w:r>
      <w:r w:rsidR="00720ABF" w:rsidRPr="00720ABF">
        <w:rPr>
          <w:rFonts w:ascii="Arial" w:hAnsi="Arial" w:cs="Arial"/>
          <w:sz w:val="22"/>
          <w:szCs w:val="22"/>
        </w:rPr>
        <w:t>eens</w:t>
      </w:r>
      <w:r w:rsidR="00720ABF">
        <w:rPr>
          <w:rFonts w:ascii="Arial" w:hAnsi="Arial" w:cs="Arial"/>
          <w:sz w:val="22"/>
          <w:szCs w:val="22"/>
        </w:rPr>
        <w:t xml:space="preserve"> of this age can</w:t>
      </w:r>
      <w:r w:rsidR="00720ABF" w:rsidRPr="00720ABF">
        <w:rPr>
          <w:rFonts w:ascii="Arial" w:hAnsi="Arial" w:cs="Arial"/>
          <w:sz w:val="22"/>
          <w:szCs w:val="22"/>
        </w:rPr>
        <w:t xml:space="preserve"> travel by themsel</w:t>
      </w:r>
      <w:r w:rsidR="00720ABF">
        <w:rPr>
          <w:rFonts w:ascii="Arial" w:hAnsi="Arial" w:cs="Arial"/>
          <w:sz w:val="22"/>
          <w:szCs w:val="22"/>
        </w:rPr>
        <w:t xml:space="preserve">ves, unaccompanied by an adult or </w:t>
      </w:r>
      <w:r w:rsidR="00720ABF" w:rsidRPr="00720ABF">
        <w:rPr>
          <w:rFonts w:ascii="Arial" w:hAnsi="Arial" w:cs="Arial"/>
          <w:sz w:val="22"/>
          <w:szCs w:val="22"/>
        </w:rPr>
        <w:t>peer</w:t>
      </w:r>
      <w:r w:rsidR="00662942">
        <w:rPr>
          <w:rFonts w:ascii="Arial" w:hAnsi="Arial" w:cs="Arial"/>
          <w:sz w:val="22"/>
          <w:szCs w:val="22"/>
        </w:rPr>
        <w:t xml:space="preserve"> and are soon to move out of the house. </w:t>
      </w:r>
    </w:p>
    <w:p w14:paraId="30C8AC81" w14:textId="7AAE477D" w:rsidR="00F627EA" w:rsidRPr="003C405B" w:rsidRDefault="003D385E" w:rsidP="008E54EC">
      <w:pPr>
        <w:pStyle w:val="Paragraph"/>
        <w:jc w:val="both"/>
        <w:rPr>
          <w:rFonts w:ascii="Arial" w:hAnsi="Arial" w:cs="Arial"/>
          <w:sz w:val="22"/>
          <w:szCs w:val="22"/>
        </w:rPr>
      </w:pPr>
      <w:r w:rsidRPr="003C405B">
        <w:rPr>
          <w:rFonts w:ascii="Arial" w:hAnsi="Arial" w:cs="Arial"/>
          <w:sz w:val="22"/>
          <w:szCs w:val="22"/>
        </w:rPr>
        <w:t xml:space="preserve">Our results </w:t>
      </w:r>
      <w:r w:rsidR="00FE0AD8">
        <w:rPr>
          <w:rFonts w:ascii="Arial" w:hAnsi="Arial" w:cs="Arial"/>
          <w:sz w:val="22"/>
          <w:szCs w:val="22"/>
        </w:rPr>
        <w:t xml:space="preserve">underscore the increased latent propensity of owning multiple vehicles by middle aged households (average age of householders 30 to 60 years). </w:t>
      </w:r>
      <w:r w:rsidR="00384394" w:rsidRPr="00384394">
        <w:rPr>
          <w:rFonts w:ascii="Arial" w:hAnsi="Arial" w:cs="Arial"/>
          <w:sz w:val="22"/>
          <w:szCs w:val="22"/>
        </w:rPr>
        <w:t xml:space="preserve">The effect of this variable is also significant for the threshold demarcating </w:t>
      </w:r>
      <w:r w:rsidR="007B19A7">
        <w:rPr>
          <w:rFonts w:ascii="Arial" w:hAnsi="Arial" w:cs="Arial"/>
          <w:sz w:val="22"/>
          <w:szCs w:val="22"/>
        </w:rPr>
        <w:t>two and more than two vehicles</w:t>
      </w:r>
      <w:r w:rsidR="00384394" w:rsidRPr="00384394">
        <w:rPr>
          <w:rFonts w:ascii="Arial" w:hAnsi="Arial" w:cs="Arial"/>
          <w:sz w:val="22"/>
          <w:szCs w:val="22"/>
        </w:rPr>
        <w:t xml:space="preserve">. The </w:t>
      </w:r>
      <w:r w:rsidR="00FE0AD8">
        <w:rPr>
          <w:rFonts w:ascii="Arial" w:hAnsi="Arial" w:cs="Arial"/>
          <w:sz w:val="22"/>
          <w:szCs w:val="22"/>
        </w:rPr>
        <w:t>negative</w:t>
      </w:r>
      <w:r w:rsidR="00384394" w:rsidRPr="00384394">
        <w:rPr>
          <w:rFonts w:ascii="Arial" w:hAnsi="Arial" w:cs="Arial"/>
          <w:sz w:val="22"/>
          <w:szCs w:val="22"/>
        </w:rPr>
        <w:t xml:space="preserve"> sign of the coefficient in the threshold indicates higher likelihood of </w:t>
      </w:r>
      <w:r w:rsidR="00A32094">
        <w:rPr>
          <w:rFonts w:ascii="Arial" w:hAnsi="Arial" w:cs="Arial"/>
          <w:sz w:val="22"/>
          <w:szCs w:val="22"/>
        </w:rPr>
        <w:t xml:space="preserve">owning </w:t>
      </w:r>
      <w:r w:rsidR="00125A0D">
        <w:rPr>
          <w:rFonts w:ascii="Arial" w:hAnsi="Arial" w:cs="Arial"/>
          <w:sz w:val="22"/>
          <w:szCs w:val="22"/>
        </w:rPr>
        <w:t xml:space="preserve">more than </w:t>
      </w:r>
      <w:r w:rsidR="00A32094">
        <w:rPr>
          <w:rFonts w:ascii="Arial" w:hAnsi="Arial" w:cs="Arial"/>
          <w:sz w:val="22"/>
          <w:szCs w:val="22"/>
        </w:rPr>
        <w:t xml:space="preserve">two </w:t>
      </w:r>
      <w:r w:rsidR="00995738">
        <w:rPr>
          <w:rFonts w:ascii="Arial" w:hAnsi="Arial" w:cs="Arial"/>
          <w:sz w:val="22"/>
          <w:szCs w:val="22"/>
        </w:rPr>
        <w:t>vehicles</w:t>
      </w:r>
      <w:r w:rsidR="00384394" w:rsidRPr="00384394">
        <w:rPr>
          <w:rFonts w:ascii="Arial" w:hAnsi="Arial" w:cs="Arial"/>
          <w:sz w:val="22"/>
          <w:szCs w:val="22"/>
        </w:rPr>
        <w:t>.</w:t>
      </w:r>
      <w:r w:rsidR="00C63406">
        <w:rPr>
          <w:rFonts w:ascii="Arial" w:hAnsi="Arial" w:cs="Arial"/>
          <w:sz w:val="22"/>
          <w:szCs w:val="22"/>
        </w:rPr>
        <w:t xml:space="preserve"> </w:t>
      </w:r>
      <w:r w:rsidR="00E612D3" w:rsidRPr="003C405B">
        <w:rPr>
          <w:rFonts w:ascii="Arial" w:hAnsi="Arial" w:cs="Arial"/>
          <w:sz w:val="22"/>
          <w:szCs w:val="22"/>
        </w:rPr>
        <w:t>As expected, h</w:t>
      </w:r>
      <w:r w:rsidR="00954ECF" w:rsidRPr="003C405B">
        <w:rPr>
          <w:rFonts w:ascii="Arial" w:hAnsi="Arial" w:cs="Arial"/>
          <w:sz w:val="22"/>
          <w:szCs w:val="22"/>
        </w:rPr>
        <w:t xml:space="preserve">ouseholds with more number of </w:t>
      </w:r>
      <w:r w:rsidR="003737D9" w:rsidRPr="003C405B">
        <w:rPr>
          <w:rFonts w:ascii="Arial" w:hAnsi="Arial" w:cs="Arial"/>
          <w:sz w:val="22"/>
          <w:szCs w:val="22"/>
        </w:rPr>
        <w:t xml:space="preserve">full time </w:t>
      </w:r>
      <w:r w:rsidR="00954ECF" w:rsidRPr="003C405B">
        <w:rPr>
          <w:rFonts w:ascii="Arial" w:hAnsi="Arial" w:cs="Arial"/>
          <w:sz w:val="22"/>
          <w:szCs w:val="22"/>
        </w:rPr>
        <w:t xml:space="preserve">employed adults </w:t>
      </w:r>
      <w:r w:rsidR="00543499" w:rsidRPr="003C405B">
        <w:rPr>
          <w:rFonts w:ascii="Arial" w:hAnsi="Arial" w:cs="Arial"/>
          <w:sz w:val="22"/>
          <w:szCs w:val="22"/>
        </w:rPr>
        <w:t xml:space="preserve">are </w:t>
      </w:r>
      <w:r w:rsidR="003737D9" w:rsidRPr="003C405B">
        <w:rPr>
          <w:rFonts w:ascii="Arial" w:hAnsi="Arial" w:cs="Arial"/>
          <w:sz w:val="22"/>
          <w:szCs w:val="22"/>
        </w:rPr>
        <w:t>more likely to have</w:t>
      </w:r>
      <w:r w:rsidR="00954ECF" w:rsidRPr="003C405B">
        <w:rPr>
          <w:rFonts w:ascii="Arial" w:hAnsi="Arial" w:cs="Arial"/>
          <w:sz w:val="22"/>
          <w:szCs w:val="22"/>
        </w:rPr>
        <w:t xml:space="preserve"> </w:t>
      </w:r>
      <w:r w:rsidR="00954ECF" w:rsidRPr="003C405B">
        <w:rPr>
          <w:rFonts w:ascii="Arial" w:hAnsi="Arial" w:cs="Arial"/>
          <w:sz w:val="22"/>
          <w:szCs w:val="22"/>
        </w:rPr>
        <w:lastRenderedPageBreak/>
        <w:t xml:space="preserve">higher levels of </w:t>
      </w:r>
      <w:r w:rsidR="00FA05AD">
        <w:rPr>
          <w:rFonts w:ascii="Arial" w:hAnsi="Arial" w:cs="Arial"/>
          <w:sz w:val="22"/>
          <w:szCs w:val="22"/>
        </w:rPr>
        <w:t>vehicle</w:t>
      </w:r>
      <w:r w:rsidR="00FA05AD" w:rsidRPr="003C405B">
        <w:rPr>
          <w:rFonts w:ascii="Arial" w:hAnsi="Arial" w:cs="Arial"/>
          <w:sz w:val="22"/>
          <w:szCs w:val="22"/>
        </w:rPr>
        <w:t xml:space="preserve"> </w:t>
      </w:r>
      <w:r w:rsidR="00954ECF" w:rsidRPr="003C405B">
        <w:rPr>
          <w:rFonts w:ascii="Arial" w:hAnsi="Arial" w:cs="Arial"/>
          <w:sz w:val="22"/>
          <w:szCs w:val="22"/>
        </w:rPr>
        <w:t xml:space="preserve">ownership; an indicator that these households have greater mobility needs </w:t>
      </w:r>
      <w:r w:rsidR="00EE0A35">
        <w:rPr>
          <w:rFonts w:ascii="Arial" w:hAnsi="Arial" w:cs="Arial"/>
          <w:sz w:val="22"/>
          <w:szCs w:val="22"/>
        </w:rPr>
        <w:t>complemented by</w:t>
      </w:r>
      <w:r w:rsidR="007D49AE">
        <w:rPr>
          <w:rFonts w:ascii="Arial" w:hAnsi="Arial" w:cs="Arial"/>
          <w:sz w:val="22"/>
          <w:szCs w:val="22"/>
        </w:rPr>
        <w:t xml:space="preserve"> </w:t>
      </w:r>
      <w:r w:rsidR="00C924F6">
        <w:rPr>
          <w:rFonts w:ascii="Arial" w:hAnsi="Arial" w:cs="Arial"/>
          <w:sz w:val="22"/>
          <w:szCs w:val="22"/>
        </w:rPr>
        <w:t xml:space="preserve">enhanced </w:t>
      </w:r>
      <w:r w:rsidR="00AE3482">
        <w:rPr>
          <w:rFonts w:ascii="Arial" w:hAnsi="Arial" w:cs="Arial"/>
          <w:sz w:val="22"/>
          <w:szCs w:val="22"/>
        </w:rPr>
        <w:t>buying capability</w:t>
      </w:r>
      <w:r w:rsidR="007D49AE">
        <w:rPr>
          <w:rFonts w:ascii="Arial" w:hAnsi="Arial" w:cs="Arial"/>
          <w:sz w:val="22"/>
          <w:szCs w:val="22"/>
        </w:rPr>
        <w:t xml:space="preserve"> </w:t>
      </w:r>
      <w:r w:rsidR="00954ECF" w:rsidRPr="003C405B">
        <w:rPr>
          <w:rFonts w:ascii="Arial" w:hAnsi="Arial" w:cs="Arial"/>
          <w:sz w:val="22"/>
          <w:szCs w:val="22"/>
        </w:rPr>
        <w:t>(Kim and Kim 2004</w:t>
      </w:r>
      <w:r w:rsidR="00E214E5" w:rsidRPr="003C405B">
        <w:rPr>
          <w:rFonts w:ascii="Arial" w:hAnsi="Arial" w:cs="Arial"/>
          <w:sz w:val="22"/>
          <w:szCs w:val="22"/>
        </w:rPr>
        <w:t>;</w:t>
      </w:r>
      <w:r w:rsidR="00F95641" w:rsidRPr="003C405B">
        <w:rPr>
          <w:rFonts w:ascii="Arial" w:hAnsi="Arial" w:cs="Arial"/>
          <w:sz w:val="22"/>
          <w:szCs w:val="22"/>
        </w:rPr>
        <w:t xml:space="preserve"> Bhat and Pulugurta 1998; Potoglou and Kanaroglou 2008</w:t>
      </w:r>
      <w:r w:rsidR="00393553" w:rsidRPr="003C405B">
        <w:rPr>
          <w:rFonts w:ascii="Arial" w:hAnsi="Arial" w:cs="Arial"/>
          <w:sz w:val="22"/>
          <w:szCs w:val="22"/>
        </w:rPr>
        <w:t>b</w:t>
      </w:r>
      <w:r w:rsidR="00954ECF" w:rsidRPr="003C405B">
        <w:rPr>
          <w:rFonts w:ascii="Arial" w:hAnsi="Arial" w:cs="Arial"/>
          <w:sz w:val="22"/>
          <w:szCs w:val="22"/>
        </w:rPr>
        <w:t xml:space="preserve">). </w:t>
      </w:r>
      <w:r w:rsidR="00D9029A" w:rsidRPr="003C405B">
        <w:rPr>
          <w:rFonts w:ascii="Arial" w:hAnsi="Arial" w:cs="Arial"/>
          <w:sz w:val="22"/>
          <w:szCs w:val="22"/>
        </w:rPr>
        <w:t>Interestingly, we also observ</w:t>
      </w:r>
      <w:r w:rsidR="00182B0D" w:rsidRPr="003C405B">
        <w:rPr>
          <w:rFonts w:ascii="Arial" w:hAnsi="Arial" w:cs="Arial"/>
          <w:sz w:val="22"/>
          <w:szCs w:val="22"/>
        </w:rPr>
        <w:t xml:space="preserve">e that </w:t>
      </w:r>
      <w:r w:rsidR="004500AC">
        <w:rPr>
          <w:rFonts w:ascii="Arial" w:hAnsi="Arial" w:cs="Arial"/>
          <w:sz w:val="22"/>
          <w:szCs w:val="22"/>
        </w:rPr>
        <w:t>with elapsed time</w:t>
      </w:r>
      <w:r w:rsidR="00182B0D" w:rsidRPr="003C405B">
        <w:rPr>
          <w:rFonts w:ascii="Arial" w:hAnsi="Arial" w:cs="Arial"/>
          <w:sz w:val="22"/>
          <w:szCs w:val="22"/>
        </w:rPr>
        <w:t>, the impact</w:t>
      </w:r>
      <w:r w:rsidR="009871F8" w:rsidRPr="003C405B">
        <w:rPr>
          <w:rFonts w:ascii="Arial" w:hAnsi="Arial" w:cs="Arial"/>
          <w:sz w:val="22"/>
          <w:szCs w:val="22"/>
        </w:rPr>
        <w:t xml:space="preserve"> </w:t>
      </w:r>
      <w:r w:rsidR="00182B0D" w:rsidRPr="003C405B">
        <w:rPr>
          <w:rFonts w:ascii="Arial" w:hAnsi="Arial" w:cs="Arial"/>
          <w:sz w:val="22"/>
          <w:szCs w:val="22"/>
        </w:rPr>
        <w:t xml:space="preserve">of </w:t>
      </w:r>
      <w:r w:rsidR="00D9029A" w:rsidRPr="003C405B">
        <w:rPr>
          <w:rFonts w:ascii="Arial" w:hAnsi="Arial" w:cs="Arial"/>
          <w:sz w:val="22"/>
          <w:szCs w:val="22"/>
        </w:rPr>
        <w:t xml:space="preserve">full time workers </w:t>
      </w:r>
      <w:r w:rsidR="00182B0D" w:rsidRPr="003C405B">
        <w:rPr>
          <w:rFonts w:ascii="Arial" w:hAnsi="Arial" w:cs="Arial"/>
          <w:sz w:val="22"/>
          <w:szCs w:val="22"/>
        </w:rPr>
        <w:t xml:space="preserve">on vehicle ownership levels </w:t>
      </w:r>
      <w:r w:rsidR="00B921F4">
        <w:rPr>
          <w:rFonts w:ascii="Arial" w:hAnsi="Arial" w:cs="Arial"/>
          <w:sz w:val="22"/>
          <w:szCs w:val="22"/>
        </w:rPr>
        <w:t>is reducing</w:t>
      </w:r>
      <w:r w:rsidR="00182B0D" w:rsidRPr="003C405B">
        <w:rPr>
          <w:rFonts w:ascii="Arial" w:hAnsi="Arial" w:cs="Arial"/>
          <w:sz w:val="22"/>
          <w:szCs w:val="22"/>
        </w:rPr>
        <w:t>.</w:t>
      </w:r>
      <w:r w:rsidR="009871F8" w:rsidRPr="003C405B">
        <w:rPr>
          <w:rFonts w:ascii="Arial" w:hAnsi="Arial" w:cs="Arial"/>
          <w:sz w:val="22"/>
          <w:szCs w:val="22"/>
        </w:rPr>
        <w:t xml:space="preserve"> </w:t>
      </w:r>
      <w:r w:rsidR="00543499" w:rsidRPr="003C405B">
        <w:rPr>
          <w:rFonts w:ascii="Arial" w:hAnsi="Arial" w:cs="Arial"/>
          <w:sz w:val="22"/>
          <w:szCs w:val="22"/>
        </w:rPr>
        <w:t>The result is quite encouraging for policy makers highlighting that i</w:t>
      </w:r>
      <w:r w:rsidR="00EE4779" w:rsidRPr="003C405B">
        <w:rPr>
          <w:rFonts w:ascii="Arial" w:hAnsi="Arial" w:cs="Arial"/>
          <w:sz w:val="22"/>
          <w:szCs w:val="22"/>
        </w:rPr>
        <w:t>n the recent years, g</w:t>
      </w:r>
      <w:r w:rsidR="00847992" w:rsidRPr="003C405B">
        <w:rPr>
          <w:rFonts w:ascii="Arial" w:hAnsi="Arial" w:cs="Arial"/>
          <w:sz w:val="22"/>
          <w:szCs w:val="22"/>
        </w:rPr>
        <w:t>rowing e</w:t>
      </w:r>
      <w:r w:rsidR="009E4FB3" w:rsidRPr="003C405B">
        <w:rPr>
          <w:rFonts w:ascii="Arial" w:hAnsi="Arial" w:cs="Arial"/>
          <w:sz w:val="22"/>
          <w:szCs w:val="22"/>
        </w:rPr>
        <w:t xml:space="preserve">nvironmental consciousness and </w:t>
      </w:r>
      <w:r w:rsidR="00847992" w:rsidRPr="003C405B">
        <w:rPr>
          <w:rFonts w:ascii="Arial" w:hAnsi="Arial" w:cs="Arial"/>
          <w:sz w:val="22"/>
          <w:szCs w:val="22"/>
        </w:rPr>
        <w:t xml:space="preserve">increased inclination towards using transit </w:t>
      </w:r>
      <w:r w:rsidR="009E4FB3" w:rsidRPr="003C405B">
        <w:rPr>
          <w:rFonts w:ascii="Arial" w:hAnsi="Arial" w:cs="Arial"/>
          <w:sz w:val="22"/>
          <w:szCs w:val="22"/>
        </w:rPr>
        <w:t xml:space="preserve">might </w:t>
      </w:r>
      <w:r w:rsidR="00543499" w:rsidRPr="003C405B">
        <w:rPr>
          <w:rFonts w:ascii="Arial" w:hAnsi="Arial" w:cs="Arial"/>
          <w:sz w:val="22"/>
          <w:szCs w:val="22"/>
        </w:rPr>
        <w:t>actually be contributing to</w:t>
      </w:r>
      <w:r w:rsidR="007D49AE">
        <w:rPr>
          <w:rFonts w:ascii="Arial" w:hAnsi="Arial" w:cs="Arial"/>
          <w:sz w:val="22"/>
          <w:szCs w:val="22"/>
        </w:rPr>
        <w:t>wards</w:t>
      </w:r>
      <w:r w:rsidR="00543499" w:rsidRPr="003C405B">
        <w:rPr>
          <w:rFonts w:ascii="Arial" w:hAnsi="Arial" w:cs="Arial"/>
          <w:sz w:val="22"/>
          <w:szCs w:val="22"/>
        </w:rPr>
        <w:t xml:space="preserve"> </w:t>
      </w:r>
      <w:r w:rsidR="007D49AE" w:rsidRPr="003C405B">
        <w:rPr>
          <w:rFonts w:ascii="Arial" w:hAnsi="Arial" w:cs="Arial"/>
          <w:sz w:val="22"/>
          <w:szCs w:val="22"/>
        </w:rPr>
        <w:t>lower</w:t>
      </w:r>
      <w:r w:rsidR="007D49AE">
        <w:rPr>
          <w:rFonts w:ascii="Arial" w:hAnsi="Arial" w:cs="Arial"/>
          <w:sz w:val="22"/>
          <w:szCs w:val="22"/>
        </w:rPr>
        <w:t xml:space="preserve">ing </w:t>
      </w:r>
      <w:r w:rsidR="00543499" w:rsidRPr="003C405B">
        <w:rPr>
          <w:rFonts w:ascii="Arial" w:hAnsi="Arial" w:cs="Arial"/>
          <w:sz w:val="22"/>
          <w:szCs w:val="22"/>
        </w:rPr>
        <w:t>vehicle ownership levels</w:t>
      </w:r>
      <w:r w:rsidR="009E4FB3" w:rsidRPr="003C405B">
        <w:rPr>
          <w:rFonts w:ascii="Arial" w:hAnsi="Arial" w:cs="Arial"/>
          <w:sz w:val="22"/>
          <w:szCs w:val="22"/>
        </w:rPr>
        <w:t xml:space="preserve">. </w:t>
      </w:r>
      <w:r w:rsidR="006604EB" w:rsidRPr="003C405B">
        <w:rPr>
          <w:rFonts w:ascii="Arial" w:hAnsi="Arial" w:cs="Arial"/>
          <w:sz w:val="22"/>
          <w:szCs w:val="22"/>
        </w:rPr>
        <w:t xml:space="preserve">Similar to full time workers, increase in the number of part time workers also increases </w:t>
      </w:r>
      <w:r w:rsidR="00BC67BE" w:rsidRPr="003C405B">
        <w:rPr>
          <w:rFonts w:ascii="Arial" w:hAnsi="Arial" w:cs="Arial"/>
          <w:sz w:val="22"/>
          <w:szCs w:val="22"/>
        </w:rPr>
        <w:t xml:space="preserve">household’s propensity to </w:t>
      </w:r>
      <w:r w:rsidR="00DB3CC7" w:rsidRPr="003C405B">
        <w:rPr>
          <w:rFonts w:ascii="Arial" w:hAnsi="Arial" w:cs="Arial"/>
          <w:sz w:val="22"/>
          <w:szCs w:val="22"/>
        </w:rPr>
        <w:t xml:space="preserve">own </w:t>
      </w:r>
      <w:r w:rsidR="00BC67BE" w:rsidRPr="003C405B">
        <w:rPr>
          <w:rFonts w:ascii="Arial" w:hAnsi="Arial" w:cs="Arial"/>
          <w:sz w:val="22"/>
          <w:szCs w:val="22"/>
        </w:rPr>
        <w:t>multiple cars</w:t>
      </w:r>
      <w:r w:rsidR="006604EB" w:rsidRPr="003C405B">
        <w:rPr>
          <w:rFonts w:ascii="Arial" w:hAnsi="Arial" w:cs="Arial"/>
          <w:sz w:val="22"/>
          <w:szCs w:val="22"/>
        </w:rPr>
        <w:t>.</w:t>
      </w:r>
      <w:r w:rsidR="00F627EA" w:rsidRPr="003C405B">
        <w:rPr>
          <w:rFonts w:ascii="Arial" w:hAnsi="Arial" w:cs="Arial"/>
          <w:sz w:val="22"/>
          <w:szCs w:val="22"/>
        </w:rPr>
        <w:t xml:space="preserve"> </w:t>
      </w:r>
      <w:r w:rsidR="00AE3482">
        <w:rPr>
          <w:rFonts w:ascii="Arial" w:hAnsi="Arial" w:cs="Arial"/>
          <w:sz w:val="22"/>
          <w:szCs w:val="22"/>
        </w:rPr>
        <w:t xml:space="preserve">The latent propensity is found to be normally distributed with a mean of 0.3719 and standard deviation of 0.6510, suggesting that in 28.43% of the households, an increase in part-time worker has a positive impact on car ownership. </w:t>
      </w:r>
      <w:r w:rsidR="00F627EA" w:rsidRPr="003C405B">
        <w:rPr>
          <w:rFonts w:ascii="Arial" w:hAnsi="Arial" w:cs="Arial"/>
          <w:sz w:val="22"/>
          <w:szCs w:val="22"/>
        </w:rPr>
        <w:t>With increase in number of retirees, households have a higher likeli</w:t>
      </w:r>
      <w:r w:rsidR="00DA23B8" w:rsidRPr="003C405B">
        <w:rPr>
          <w:rFonts w:ascii="Arial" w:hAnsi="Arial" w:cs="Arial"/>
          <w:sz w:val="22"/>
          <w:szCs w:val="22"/>
        </w:rPr>
        <w:t>hood of purchasing more cars</w:t>
      </w:r>
      <w:r w:rsidR="00F627EA" w:rsidRPr="003C405B">
        <w:rPr>
          <w:rFonts w:ascii="Arial" w:hAnsi="Arial" w:cs="Arial"/>
          <w:sz w:val="22"/>
          <w:szCs w:val="22"/>
        </w:rPr>
        <w:t xml:space="preserve">. Retirees live primarily in single-person households (Nobis 2007) and hence, they are more likely to be dependent on cars for their mobility needs.  </w:t>
      </w:r>
    </w:p>
    <w:p w14:paraId="063481B0" w14:textId="0AF98CD6" w:rsidR="001F374D" w:rsidRPr="003C405B" w:rsidRDefault="0047781F" w:rsidP="008E54EC">
      <w:pPr>
        <w:pStyle w:val="Paragraph"/>
        <w:jc w:val="both"/>
        <w:rPr>
          <w:rFonts w:ascii="Arial" w:hAnsi="Arial" w:cs="Arial"/>
          <w:sz w:val="22"/>
          <w:szCs w:val="22"/>
        </w:rPr>
      </w:pPr>
      <w:r w:rsidRPr="003C405B">
        <w:rPr>
          <w:rFonts w:ascii="Arial" w:hAnsi="Arial" w:cs="Arial"/>
          <w:sz w:val="22"/>
          <w:szCs w:val="22"/>
        </w:rPr>
        <w:t xml:space="preserve">The negative impact of </w:t>
      </w:r>
      <w:r w:rsidR="00954ECF" w:rsidRPr="003C405B">
        <w:rPr>
          <w:rFonts w:ascii="Arial" w:hAnsi="Arial" w:cs="Arial"/>
          <w:sz w:val="22"/>
          <w:szCs w:val="22"/>
        </w:rPr>
        <w:t xml:space="preserve">number </w:t>
      </w:r>
      <w:r w:rsidRPr="003C405B">
        <w:rPr>
          <w:rFonts w:ascii="Arial" w:hAnsi="Arial" w:cs="Arial"/>
          <w:sz w:val="22"/>
          <w:szCs w:val="22"/>
        </w:rPr>
        <w:t xml:space="preserve">of </w:t>
      </w:r>
      <w:r w:rsidR="00954ECF" w:rsidRPr="003C405B">
        <w:rPr>
          <w:rFonts w:ascii="Arial" w:hAnsi="Arial" w:cs="Arial"/>
          <w:sz w:val="22"/>
          <w:szCs w:val="22"/>
        </w:rPr>
        <w:t xml:space="preserve">students on </w:t>
      </w:r>
      <w:r w:rsidRPr="003C405B">
        <w:rPr>
          <w:rFonts w:ascii="Arial" w:hAnsi="Arial" w:cs="Arial"/>
          <w:sz w:val="22"/>
          <w:szCs w:val="22"/>
        </w:rPr>
        <w:t>the propensity indicates that households with higher number of students are less inclined to own several cars</w:t>
      </w:r>
      <w:r w:rsidR="00954ECF" w:rsidRPr="003C405B">
        <w:rPr>
          <w:rFonts w:ascii="Arial" w:hAnsi="Arial" w:cs="Arial"/>
          <w:sz w:val="22"/>
          <w:szCs w:val="22"/>
        </w:rPr>
        <w:t>. It is expected because households with more students would have increased budget constraints and hence, would be less inclined to own cars. Moreover, students may share their activities with friends and other household members that might further reduce the need for owning multip</w:t>
      </w:r>
      <w:r w:rsidR="00393553" w:rsidRPr="003C405B">
        <w:rPr>
          <w:rFonts w:ascii="Arial" w:hAnsi="Arial" w:cs="Arial"/>
          <w:sz w:val="22"/>
          <w:szCs w:val="22"/>
        </w:rPr>
        <w:t>le cars (Vovsha et al. 2003).</w:t>
      </w:r>
      <w:r w:rsidR="00C63406">
        <w:rPr>
          <w:rFonts w:ascii="Arial" w:hAnsi="Arial" w:cs="Arial"/>
          <w:sz w:val="22"/>
          <w:szCs w:val="22"/>
        </w:rPr>
        <w:t xml:space="preserve"> </w:t>
      </w:r>
      <w:r w:rsidR="00861DC7" w:rsidRPr="003C405B">
        <w:rPr>
          <w:rFonts w:ascii="Arial" w:hAnsi="Arial" w:cs="Arial"/>
          <w:sz w:val="22"/>
          <w:szCs w:val="22"/>
        </w:rPr>
        <w:t>The results associated with the n</w:t>
      </w:r>
      <w:r w:rsidR="00954ECF" w:rsidRPr="003C405B">
        <w:rPr>
          <w:rFonts w:ascii="Arial" w:hAnsi="Arial" w:cs="Arial"/>
          <w:sz w:val="22"/>
          <w:szCs w:val="22"/>
        </w:rPr>
        <w:t xml:space="preserve">umber of licensed drivers </w:t>
      </w:r>
      <w:r w:rsidR="00861DC7" w:rsidRPr="003C405B">
        <w:rPr>
          <w:rFonts w:ascii="Arial" w:hAnsi="Arial" w:cs="Arial"/>
          <w:sz w:val="22"/>
          <w:szCs w:val="22"/>
        </w:rPr>
        <w:t xml:space="preserve">(surrogate for potential drivers in the household) reflect the anticipated higher probability of </w:t>
      </w:r>
      <w:r w:rsidR="00A3662B" w:rsidRPr="003C405B">
        <w:rPr>
          <w:rFonts w:ascii="Arial" w:hAnsi="Arial" w:cs="Arial"/>
          <w:sz w:val="22"/>
          <w:szCs w:val="22"/>
        </w:rPr>
        <w:t xml:space="preserve">households owning </w:t>
      </w:r>
      <w:r w:rsidR="00861DC7" w:rsidRPr="003C405B">
        <w:rPr>
          <w:rFonts w:ascii="Arial" w:hAnsi="Arial" w:cs="Arial"/>
          <w:sz w:val="22"/>
          <w:szCs w:val="22"/>
        </w:rPr>
        <w:t>multiple car</w:t>
      </w:r>
      <w:r w:rsidR="00A3662B" w:rsidRPr="003C405B">
        <w:rPr>
          <w:rFonts w:ascii="Arial" w:hAnsi="Arial" w:cs="Arial"/>
          <w:sz w:val="22"/>
          <w:szCs w:val="22"/>
        </w:rPr>
        <w:t>s.</w:t>
      </w:r>
      <w:r w:rsidR="009871F8" w:rsidRPr="003C405B">
        <w:rPr>
          <w:rFonts w:ascii="Arial" w:hAnsi="Arial" w:cs="Arial"/>
          <w:sz w:val="22"/>
          <w:szCs w:val="22"/>
        </w:rPr>
        <w:t xml:space="preserve"> </w:t>
      </w:r>
      <w:r w:rsidR="006D6F96" w:rsidRPr="003C405B">
        <w:rPr>
          <w:rFonts w:ascii="Arial" w:hAnsi="Arial" w:cs="Arial"/>
          <w:sz w:val="22"/>
          <w:szCs w:val="22"/>
        </w:rPr>
        <w:t xml:space="preserve">The effect of the variable on the thresholds is quite interesting. </w:t>
      </w:r>
      <w:r w:rsidR="00B51A23" w:rsidRPr="003C405B">
        <w:rPr>
          <w:rFonts w:ascii="Arial" w:hAnsi="Arial" w:cs="Arial"/>
          <w:sz w:val="22"/>
          <w:szCs w:val="22"/>
        </w:rPr>
        <w:t xml:space="preserve">The </w:t>
      </w:r>
      <w:r w:rsidR="00E4768F" w:rsidRPr="003C405B">
        <w:rPr>
          <w:rFonts w:ascii="Arial" w:hAnsi="Arial" w:cs="Arial"/>
          <w:sz w:val="22"/>
          <w:szCs w:val="22"/>
        </w:rPr>
        <w:t xml:space="preserve">variable exhibits significant impact on both the thresholds. It is very hard to establish the exact impact of these threshold parameters as their impact is quite non-linear and is household specific. The GOL model with its flexibility in allowing for such variations across the households provides a better fit to the observed vehicle ownership profiles. </w:t>
      </w:r>
      <w:r w:rsidR="00BF09E6" w:rsidRPr="003C405B">
        <w:rPr>
          <w:rFonts w:ascii="Arial" w:hAnsi="Arial" w:cs="Arial"/>
          <w:sz w:val="22"/>
          <w:szCs w:val="22"/>
        </w:rPr>
        <w:t xml:space="preserve">We also found that </w:t>
      </w:r>
      <w:r w:rsidR="00244910">
        <w:rPr>
          <w:rFonts w:ascii="Arial" w:hAnsi="Arial" w:cs="Arial"/>
          <w:sz w:val="22"/>
          <w:szCs w:val="22"/>
        </w:rPr>
        <w:t>when</w:t>
      </w:r>
      <w:r w:rsidR="001F374D" w:rsidRPr="003C405B">
        <w:rPr>
          <w:rFonts w:ascii="Arial" w:hAnsi="Arial" w:cs="Arial"/>
          <w:sz w:val="22"/>
          <w:szCs w:val="22"/>
        </w:rPr>
        <w:t xml:space="preserve"> immobile persons </w:t>
      </w:r>
      <w:r w:rsidR="00244910">
        <w:rPr>
          <w:rFonts w:ascii="Arial" w:hAnsi="Arial" w:cs="Arial"/>
          <w:sz w:val="22"/>
          <w:szCs w:val="22"/>
        </w:rPr>
        <w:t>are present</w:t>
      </w:r>
      <w:r w:rsidR="001F374D" w:rsidRPr="003C405B">
        <w:rPr>
          <w:rFonts w:ascii="Arial" w:hAnsi="Arial" w:cs="Arial"/>
          <w:sz w:val="22"/>
          <w:szCs w:val="22"/>
        </w:rPr>
        <w:t>, households become less likely to own higher number of cars.</w:t>
      </w:r>
    </w:p>
    <w:p w14:paraId="23EAC2F6" w14:textId="77777777" w:rsidR="00E4768F" w:rsidRPr="003C405B" w:rsidRDefault="00EB4D4E" w:rsidP="005A7E34">
      <w:pPr>
        <w:pStyle w:val="Heading3"/>
        <w:spacing w:before="0"/>
      </w:pPr>
      <w:r w:rsidRPr="003C405B">
        <w:lastRenderedPageBreak/>
        <w:t xml:space="preserve">5.2.3 </w:t>
      </w:r>
      <w:r w:rsidR="00E4768F" w:rsidRPr="003C405B">
        <w:t>Transit Accessibility Measures</w:t>
      </w:r>
    </w:p>
    <w:p w14:paraId="00462020" w14:textId="33CE9C80" w:rsidR="00310FFE" w:rsidRPr="003C405B" w:rsidRDefault="00E4768F" w:rsidP="008E54EC">
      <w:pPr>
        <w:pStyle w:val="Paragraph"/>
        <w:ind w:firstLine="0"/>
        <w:jc w:val="both"/>
        <w:rPr>
          <w:rFonts w:ascii="Arial" w:hAnsi="Arial" w:cs="Arial"/>
          <w:sz w:val="22"/>
          <w:szCs w:val="22"/>
        </w:rPr>
      </w:pPr>
      <w:r w:rsidRPr="003C405B">
        <w:rPr>
          <w:rFonts w:ascii="Arial" w:hAnsi="Arial" w:cs="Arial"/>
          <w:sz w:val="22"/>
          <w:szCs w:val="22"/>
        </w:rPr>
        <w:t xml:space="preserve">The results corresponding to transit accessibility measures highlight the important role of public transit in Montreal. </w:t>
      </w:r>
      <w:r w:rsidR="00E22B31">
        <w:rPr>
          <w:rFonts w:ascii="Arial" w:hAnsi="Arial" w:cs="Arial"/>
          <w:sz w:val="22"/>
          <w:szCs w:val="22"/>
        </w:rPr>
        <w:t>Increase in t</w:t>
      </w:r>
      <w:r w:rsidRPr="003C405B">
        <w:rPr>
          <w:rFonts w:ascii="Arial" w:hAnsi="Arial" w:cs="Arial"/>
          <w:sz w:val="22"/>
          <w:szCs w:val="22"/>
        </w:rPr>
        <w:t>he n</w:t>
      </w:r>
      <w:r w:rsidR="00945B57" w:rsidRPr="003C405B">
        <w:rPr>
          <w:rFonts w:ascii="Arial" w:hAnsi="Arial" w:cs="Arial"/>
          <w:sz w:val="22"/>
          <w:szCs w:val="22"/>
        </w:rPr>
        <w:t>umber of bus stops</w:t>
      </w:r>
      <w:r w:rsidR="00E22B31">
        <w:rPr>
          <w:rFonts w:ascii="Arial" w:hAnsi="Arial" w:cs="Arial"/>
          <w:sz w:val="22"/>
          <w:szCs w:val="22"/>
        </w:rPr>
        <w:t xml:space="preserve"> as well as</w:t>
      </w:r>
      <w:r w:rsidR="00945B57" w:rsidRPr="003C405B">
        <w:rPr>
          <w:rFonts w:ascii="Arial" w:hAnsi="Arial" w:cs="Arial"/>
          <w:sz w:val="22"/>
          <w:szCs w:val="22"/>
        </w:rPr>
        <w:t xml:space="preserve"> bus and metro line </w:t>
      </w:r>
      <w:r w:rsidR="004B30E1" w:rsidRPr="003C405B">
        <w:rPr>
          <w:rFonts w:ascii="Arial" w:hAnsi="Arial" w:cs="Arial"/>
          <w:sz w:val="22"/>
          <w:szCs w:val="22"/>
        </w:rPr>
        <w:t xml:space="preserve">length within the household buffer zone </w:t>
      </w:r>
      <w:r w:rsidR="00945B57" w:rsidRPr="003C405B">
        <w:rPr>
          <w:rFonts w:ascii="Arial" w:hAnsi="Arial" w:cs="Arial"/>
          <w:sz w:val="22"/>
          <w:szCs w:val="22"/>
        </w:rPr>
        <w:t xml:space="preserve">negatively impact household’s propensity to own cars. </w:t>
      </w:r>
      <w:r w:rsidR="00D37A33" w:rsidRPr="003C405B">
        <w:rPr>
          <w:rFonts w:ascii="Arial" w:hAnsi="Arial" w:cs="Arial"/>
          <w:sz w:val="22"/>
          <w:szCs w:val="22"/>
        </w:rPr>
        <w:t>The result lends support to the concept that increased transit access and high quality of transit service can significantly reduce the number of automobiles owned by households (</w:t>
      </w:r>
      <w:r w:rsidR="004B30E1" w:rsidRPr="003C405B">
        <w:rPr>
          <w:rFonts w:ascii="Arial" w:hAnsi="Arial" w:cs="Arial"/>
          <w:sz w:val="22"/>
          <w:szCs w:val="22"/>
        </w:rPr>
        <w:t>Ryan and Han 1999</w:t>
      </w:r>
      <w:r w:rsidR="00D37A33" w:rsidRPr="003C405B">
        <w:rPr>
          <w:rFonts w:ascii="Arial" w:hAnsi="Arial" w:cs="Arial"/>
          <w:sz w:val="22"/>
          <w:szCs w:val="22"/>
        </w:rPr>
        <w:t xml:space="preserve">; Bento et al. 2005; Kim and Kim 2004; Cullinane 2002). </w:t>
      </w:r>
      <w:r w:rsidR="004B30E1" w:rsidRPr="003C405B">
        <w:rPr>
          <w:rFonts w:ascii="Arial" w:hAnsi="Arial" w:cs="Arial"/>
          <w:sz w:val="22"/>
          <w:szCs w:val="22"/>
        </w:rPr>
        <w:t xml:space="preserve">Of particular interest </w:t>
      </w:r>
      <w:r w:rsidR="00C967DC">
        <w:rPr>
          <w:rFonts w:ascii="Arial" w:hAnsi="Arial" w:cs="Arial"/>
          <w:sz w:val="22"/>
          <w:szCs w:val="22"/>
        </w:rPr>
        <w:t>are</w:t>
      </w:r>
      <w:r w:rsidR="00C967DC" w:rsidRPr="003C405B">
        <w:rPr>
          <w:rFonts w:ascii="Arial" w:hAnsi="Arial" w:cs="Arial"/>
          <w:sz w:val="22"/>
          <w:szCs w:val="22"/>
        </w:rPr>
        <w:t xml:space="preserve"> </w:t>
      </w:r>
      <w:r w:rsidR="004B30E1" w:rsidRPr="003C405B">
        <w:rPr>
          <w:rFonts w:ascii="Arial" w:hAnsi="Arial" w:cs="Arial"/>
          <w:sz w:val="22"/>
          <w:szCs w:val="22"/>
        </w:rPr>
        <w:t>the effect</w:t>
      </w:r>
      <w:r w:rsidR="00C967DC">
        <w:rPr>
          <w:rFonts w:ascii="Arial" w:hAnsi="Arial" w:cs="Arial"/>
          <w:sz w:val="22"/>
          <w:szCs w:val="22"/>
        </w:rPr>
        <w:t>s</w:t>
      </w:r>
      <w:r w:rsidR="004B30E1" w:rsidRPr="003C405B">
        <w:rPr>
          <w:rFonts w:ascii="Arial" w:hAnsi="Arial" w:cs="Arial"/>
          <w:sz w:val="22"/>
          <w:szCs w:val="22"/>
        </w:rPr>
        <w:t xml:space="preserve"> of </w:t>
      </w:r>
      <w:r w:rsidR="00C967DC">
        <w:rPr>
          <w:rFonts w:ascii="Arial" w:hAnsi="Arial" w:cs="Arial"/>
          <w:sz w:val="22"/>
          <w:szCs w:val="22"/>
        </w:rPr>
        <w:t xml:space="preserve">number of bus stops and </w:t>
      </w:r>
      <w:r w:rsidR="004B30E1" w:rsidRPr="003C405B">
        <w:rPr>
          <w:rFonts w:ascii="Arial" w:hAnsi="Arial" w:cs="Arial"/>
          <w:sz w:val="22"/>
          <w:szCs w:val="22"/>
        </w:rPr>
        <w:t xml:space="preserve">metro line length. </w:t>
      </w:r>
      <w:r w:rsidRPr="003C405B">
        <w:rPr>
          <w:rFonts w:ascii="Arial" w:hAnsi="Arial" w:cs="Arial"/>
          <w:sz w:val="22"/>
          <w:szCs w:val="22"/>
        </w:rPr>
        <w:t>T</w:t>
      </w:r>
      <w:r w:rsidR="004B30E1" w:rsidRPr="003C405B">
        <w:rPr>
          <w:rFonts w:ascii="Arial" w:hAnsi="Arial" w:cs="Arial"/>
          <w:sz w:val="22"/>
          <w:szCs w:val="22"/>
        </w:rPr>
        <w:t xml:space="preserve">he </w:t>
      </w:r>
      <w:r w:rsidRPr="003C405B">
        <w:rPr>
          <w:rFonts w:ascii="Arial" w:hAnsi="Arial" w:cs="Arial"/>
          <w:sz w:val="22"/>
          <w:szCs w:val="22"/>
        </w:rPr>
        <w:t xml:space="preserve">impact of </w:t>
      </w:r>
      <w:r w:rsidR="00C967DC">
        <w:rPr>
          <w:rFonts w:ascii="Arial" w:hAnsi="Arial" w:cs="Arial"/>
          <w:sz w:val="22"/>
          <w:szCs w:val="22"/>
        </w:rPr>
        <w:t>number of bus stops on fleet size is normally distributed with a mean of -0.0324 and standard deviation of 0.0473. The effect of m</w:t>
      </w:r>
      <w:r w:rsidR="00C967DC" w:rsidRPr="003C405B">
        <w:rPr>
          <w:rFonts w:ascii="Arial" w:hAnsi="Arial" w:cs="Arial"/>
          <w:sz w:val="22"/>
          <w:szCs w:val="22"/>
        </w:rPr>
        <w:t xml:space="preserve">etro </w:t>
      </w:r>
      <w:r w:rsidRPr="003C405B">
        <w:rPr>
          <w:rFonts w:ascii="Arial" w:hAnsi="Arial" w:cs="Arial"/>
          <w:sz w:val="22"/>
          <w:szCs w:val="22"/>
        </w:rPr>
        <w:t xml:space="preserve">line on vehicle ownership propensity is </w:t>
      </w:r>
      <w:r w:rsidR="00C967DC">
        <w:rPr>
          <w:rFonts w:ascii="Arial" w:hAnsi="Arial" w:cs="Arial"/>
          <w:sz w:val="22"/>
          <w:szCs w:val="22"/>
        </w:rPr>
        <w:t xml:space="preserve">also </w:t>
      </w:r>
      <w:r w:rsidR="004F4C97" w:rsidRPr="003C405B">
        <w:rPr>
          <w:rFonts w:ascii="Arial" w:hAnsi="Arial" w:cs="Arial"/>
          <w:sz w:val="22"/>
          <w:szCs w:val="22"/>
        </w:rPr>
        <w:t xml:space="preserve">normally distributed with a mean of </w:t>
      </w:r>
      <w:r w:rsidR="00347CDF" w:rsidRPr="003C405B">
        <w:rPr>
          <w:rFonts w:ascii="Arial" w:hAnsi="Arial" w:cs="Arial"/>
          <w:sz w:val="22"/>
          <w:szCs w:val="22"/>
        </w:rPr>
        <w:t>-0.</w:t>
      </w:r>
      <w:r w:rsidR="00C967DC" w:rsidRPr="003C405B">
        <w:rPr>
          <w:rFonts w:ascii="Arial" w:hAnsi="Arial" w:cs="Arial"/>
          <w:sz w:val="22"/>
          <w:szCs w:val="22"/>
        </w:rPr>
        <w:t>2</w:t>
      </w:r>
      <w:r w:rsidR="00C967DC">
        <w:rPr>
          <w:rFonts w:ascii="Arial" w:hAnsi="Arial" w:cs="Arial"/>
          <w:sz w:val="22"/>
          <w:szCs w:val="22"/>
        </w:rPr>
        <w:t>939</w:t>
      </w:r>
      <w:r w:rsidR="00C967DC" w:rsidRPr="003C405B">
        <w:rPr>
          <w:rFonts w:ascii="Arial" w:hAnsi="Arial" w:cs="Arial"/>
          <w:sz w:val="22"/>
          <w:szCs w:val="22"/>
        </w:rPr>
        <w:t xml:space="preserve"> </w:t>
      </w:r>
      <w:r w:rsidR="00762F5C" w:rsidRPr="003C405B">
        <w:rPr>
          <w:rFonts w:ascii="Arial" w:hAnsi="Arial" w:cs="Arial"/>
          <w:sz w:val="22"/>
          <w:szCs w:val="22"/>
        </w:rPr>
        <w:t>and standard deviation of 0.</w:t>
      </w:r>
      <w:r w:rsidR="00C967DC">
        <w:rPr>
          <w:rFonts w:ascii="Arial" w:hAnsi="Arial" w:cs="Arial"/>
          <w:sz w:val="22"/>
          <w:szCs w:val="22"/>
        </w:rPr>
        <w:t>6368</w:t>
      </w:r>
      <w:r w:rsidR="00762F5C" w:rsidRPr="003C405B">
        <w:rPr>
          <w:rFonts w:ascii="Arial" w:hAnsi="Arial" w:cs="Arial"/>
          <w:sz w:val="22"/>
          <w:szCs w:val="22"/>
        </w:rPr>
        <w:t xml:space="preserve">. </w:t>
      </w:r>
      <w:r w:rsidR="004B30E1" w:rsidRPr="003C405B">
        <w:rPr>
          <w:rFonts w:ascii="Arial" w:hAnsi="Arial" w:cs="Arial"/>
          <w:sz w:val="22"/>
          <w:szCs w:val="22"/>
        </w:rPr>
        <w:t xml:space="preserve">It suggests that </w:t>
      </w:r>
      <w:r w:rsidRPr="003C405B">
        <w:rPr>
          <w:rFonts w:ascii="Arial" w:hAnsi="Arial" w:cs="Arial"/>
          <w:sz w:val="22"/>
          <w:szCs w:val="22"/>
        </w:rPr>
        <w:t xml:space="preserve">the impact of </w:t>
      </w:r>
      <w:r w:rsidR="006B1F81">
        <w:rPr>
          <w:rFonts w:ascii="Arial" w:hAnsi="Arial" w:cs="Arial"/>
          <w:sz w:val="22"/>
          <w:szCs w:val="22"/>
        </w:rPr>
        <w:t xml:space="preserve">number of bus stops and </w:t>
      </w:r>
      <w:r w:rsidRPr="003C405B">
        <w:rPr>
          <w:rFonts w:ascii="Arial" w:hAnsi="Arial" w:cs="Arial"/>
          <w:sz w:val="22"/>
          <w:szCs w:val="22"/>
        </w:rPr>
        <w:t xml:space="preserve">metro line varies substantially across the various parts of the urban region. The distribution measures indicate that for </w:t>
      </w:r>
      <w:r w:rsidR="006B1F81">
        <w:rPr>
          <w:rFonts w:ascii="Arial" w:hAnsi="Arial" w:cs="Arial"/>
          <w:sz w:val="22"/>
          <w:szCs w:val="22"/>
        </w:rPr>
        <w:t xml:space="preserve">approximately 25% of households number of bus stops </w:t>
      </w:r>
      <w:r w:rsidR="006B1F81" w:rsidRPr="003C405B">
        <w:rPr>
          <w:rFonts w:ascii="Arial" w:hAnsi="Arial" w:cs="Arial"/>
          <w:sz w:val="22"/>
          <w:szCs w:val="22"/>
        </w:rPr>
        <w:t>ha</w:t>
      </w:r>
      <w:r w:rsidR="006B1F81">
        <w:rPr>
          <w:rFonts w:ascii="Arial" w:hAnsi="Arial" w:cs="Arial"/>
          <w:sz w:val="22"/>
          <w:szCs w:val="22"/>
        </w:rPr>
        <w:t>ve</w:t>
      </w:r>
      <w:r w:rsidR="006B1F81" w:rsidRPr="003C405B">
        <w:rPr>
          <w:rFonts w:ascii="Arial" w:hAnsi="Arial" w:cs="Arial"/>
          <w:sz w:val="22"/>
          <w:szCs w:val="22"/>
        </w:rPr>
        <w:t xml:space="preserve"> a reduced propensity for vehicle ownership </w:t>
      </w:r>
      <w:r w:rsidR="006B1F81">
        <w:rPr>
          <w:rFonts w:ascii="Arial" w:hAnsi="Arial" w:cs="Arial"/>
          <w:sz w:val="22"/>
          <w:szCs w:val="22"/>
        </w:rPr>
        <w:t xml:space="preserve">while the metro variable has reducing effect for </w:t>
      </w:r>
      <w:r w:rsidRPr="003C405B">
        <w:rPr>
          <w:rFonts w:ascii="Arial" w:hAnsi="Arial" w:cs="Arial"/>
          <w:sz w:val="22"/>
          <w:szCs w:val="22"/>
        </w:rPr>
        <w:t>3</w:t>
      </w:r>
      <w:r w:rsidR="006B1F81">
        <w:rPr>
          <w:rFonts w:ascii="Arial" w:hAnsi="Arial" w:cs="Arial"/>
          <w:sz w:val="22"/>
          <w:szCs w:val="22"/>
        </w:rPr>
        <w:t>2</w:t>
      </w:r>
      <w:r w:rsidRPr="003C405B">
        <w:rPr>
          <w:rFonts w:ascii="Arial" w:hAnsi="Arial" w:cs="Arial"/>
          <w:sz w:val="22"/>
          <w:szCs w:val="22"/>
        </w:rPr>
        <w:t>% of households</w:t>
      </w:r>
      <w:r w:rsidR="004B30E1" w:rsidRPr="003C405B">
        <w:rPr>
          <w:rFonts w:ascii="Arial" w:hAnsi="Arial" w:cs="Arial"/>
          <w:sz w:val="22"/>
          <w:szCs w:val="22"/>
        </w:rPr>
        <w:t xml:space="preserve">. </w:t>
      </w:r>
    </w:p>
    <w:p w14:paraId="1D4B2D6A" w14:textId="77777777" w:rsidR="005C130E" w:rsidRPr="003C405B" w:rsidRDefault="005C130E" w:rsidP="008E54EC">
      <w:pPr>
        <w:pStyle w:val="Paragraph"/>
        <w:ind w:firstLine="0"/>
        <w:jc w:val="both"/>
        <w:rPr>
          <w:rFonts w:ascii="Arial" w:hAnsi="Arial" w:cs="Arial"/>
          <w:sz w:val="22"/>
          <w:szCs w:val="22"/>
        </w:rPr>
      </w:pPr>
    </w:p>
    <w:p w14:paraId="681A016A" w14:textId="77777777" w:rsidR="00E4768F" w:rsidRPr="003C405B" w:rsidRDefault="003153EC" w:rsidP="00CB68C0">
      <w:pPr>
        <w:pStyle w:val="Heading3"/>
      </w:pPr>
      <w:r w:rsidRPr="003C405B">
        <w:t xml:space="preserve">5.2.4 </w:t>
      </w:r>
      <w:r w:rsidR="00E4768F" w:rsidRPr="003C405B">
        <w:t>Land Use Measures</w:t>
      </w:r>
    </w:p>
    <w:p w14:paraId="48B539CA" w14:textId="6DEEFA1A" w:rsidR="00323F07" w:rsidRPr="003C405B" w:rsidRDefault="00323F07" w:rsidP="008E54EC">
      <w:pPr>
        <w:pStyle w:val="Paragraph"/>
        <w:ind w:firstLine="0"/>
        <w:jc w:val="both"/>
        <w:rPr>
          <w:rFonts w:ascii="Arial" w:hAnsi="Arial" w:cs="Arial"/>
          <w:sz w:val="22"/>
          <w:szCs w:val="22"/>
        </w:rPr>
      </w:pPr>
      <w:r w:rsidRPr="003C405B">
        <w:rPr>
          <w:rFonts w:ascii="Arial" w:hAnsi="Arial" w:cs="Arial"/>
          <w:sz w:val="22"/>
          <w:szCs w:val="22"/>
        </w:rPr>
        <w:t xml:space="preserve">It is </w:t>
      </w:r>
      <w:r w:rsidR="00E4768F" w:rsidRPr="003C405B">
        <w:rPr>
          <w:rFonts w:ascii="Arial" w:hAnsi="Arial" w:cs="Arial"/>
          <w:sz w:val="22"/>
          <w:szCs w:val="22"/>
        </w:rPr>
        <w:t>evident from previous literature</w:t>
      </w:r>
      <w:r w:rsidRPr="003C405B">
        <w:rPr>
          <w:rFonts w:ascii="Arial" w:hAnsi="Arial" w:cs="Arial"/>
          <w:sz w:val="22"/>
          <w:szCs w:val="22"/>
        </w:rPr>
        <w:t xml:space="preserve"> that income is one of the most influential factor</w:t>
      </w:r>
      <w:r w:rsidR="00E4768F" w:rsidRPr="003C405B">
        <w:rPr>
          <w:rFonts w:ascii="Arial" w:hAnsi="Arial" w:cs="Arial"/>
          <w:sz w:val="22"/>
          <w:szCs w:val="22"/>
        </w:rPr>
        <w:t>s</w:t>
      </w:r>
      <w:r w:rsidRPr="003C405B">
        <w:rPr>
          <w:rFonts w:ascii="Arial" w:hAnsi="Arial" w:cs="Arial"/>
          <w:sz w:val="22"/>
          <w:szCs w:val="22"/>
        </w:rPr>
        <w:t xml:space="preserve"> affecting household’s decision regarding their vehicle fleet size. </w:t>
      </w:r>
      <w:r w:rsidR="00E4768F" w:rsidRPr="003C405B">
        <w:rPr>
          <w:rFonts w:ascii="Arial" w:hAnsi="Arial" w:cs="Arial"/>
          <w:sz w:val="22"/>
          <w:szCs w:val="22"/>
        </w:rPr>
        <w:t>In our analysis, household income was unavailable to us. However, to address the unavailability w</w:t>
      </w:r>
      <w:r w:rsidR="00693FA8" w:rsidRPr="003C405B">
        <w:rPr>
          <w:rFonts w:ascii="Arial" w:hAnsi="Arial" w:cs="Arial"/>
          <w:sz w:val="22"/>
          <w:szCs w:val="22"/>
        </w:rPr>
        <w:t xml:space="preserve">e </w:t>
      </w:r>
      <w:r w:rsidR="00E4768F" w:rsidRPr="003C405B">
        <w:rPr>
          <w:rFonts w:ascii="Arial" w:hAnsi="Arial" w:cs="Arial"/>
          <w:sz w:val="22"/>
          <w:szCs w:val="22"/>
        </w:rPr>
        <w:t xml:space="preserve">employed </w:t>
      </w:r>
      <w:r w:rsidR="00693FA8" w:rsidRPr="003C405B">
        <w:rPr>
          <w:rFonts w:ascii="Arial" w:hAnsi="Arial" w:cs="Arial"/>
          <w:sz w:val="22"/>
          <w:szCs w:val="22"/>
        </w:rPr>
        <w:t>census tract median income as a proxy measure for the affluence of households. From our analysis results</w:t>
      </w:r>
      <w:r w:rsidRPr="003C405B">
        <w:rPr>
          <w:rFonts w:ascii="Arial" w:hAnsi="Arial" w:cs="Arial"/>
          <w:sz w:val="22"/>
          <w:szCs w:val="22"/>
        </w:rPr>
        <w:t xml:space="preserve">, we find that households </w:t>
      </w:r>
      <w:r w:rsidR="00693FA8" w:rsidRPr="003C405B">
        <w:rPr>
          <w:rFonts w:ascii="Arial" w:hAnsi="Arial" w:cs="Arial"/>
          <w:sz w:val="22"/>
          <w:szCs w:val="22"/>
        </w:rPr>
        <w:t xml:space="preserve">living in </w:t>
      </w:r>
      <w:r w:rsidR="008458A2">
        <w:rPr>
          <w:rFonts w:ascii="Arial" w:hAnsi="Arial" w:cs="Arial"/>
          <w:sz w:val="22"/>
          <w:szCs w:val="22"/>
        </w:rPr>
        <w:t>medium</w:t>
      </w:r>
      <w:r w:rsidR="008458A2" w:rsidRPr="003C405B">
        <w:rPr>
          <w:rFonts w:ascii="Arial" w:hAnsi="Arial" w:cs="Arial"/>
          <w:sz w:val="22"/>
          <w:szCs w:val="22"/>
        </w:rPr>
        <w:t xml:space="preserve"> </w:t>
      </w:r>
      <w:r w:rsidRPr="003C405B">
        <w:rPr>
          <w:rFonts w:ascii="Arial" w:hAnsi="Arial" w:cs="Arial"/>
          <w:sz w:val="22"/>
          <w:szCs w:val="22"/>
        </w:rPr>
        <w:t xml:space="preserve">income </w:t>
      </w:r>
      <w:r w:rsidR="00693FA8" w:rsidRPr="003C405B">
        <w:rPr>
          <w:rFonts w:ascii="Arial" w:hAnsi="Arial" w:cs="Arial"/>
          <w:sz w:val="22"/>
          <w:szCs w:val="22"/>
        </w:rPr>
        <w:t xml:space="preserve">areas </w:t>
      </w:r>
      <w:r w:rsidRPr="003C405B">
        <w:rPr>
          <w:rFonts w:ascii="Arial" w:hAnsi="Arial" w:cs="Arial"/>
          <w:sz w:val="22"/>
          <w:szCs w:val="22"/>
        </w:rPr>
        <w:t xml:space="preserve">have a stronger preference to have more cars. The result is </w:t>
      </w:r>
      <w:r w:rsidR="008458A2">
        <w:rPr>
          <w:rFonts w:ascii="Arial" w:hAnsi="Arial" w:cs="Arial"/>
          <w:sz w:val="22"/>
          <w:szCs w:val="22"/>
        </w:rPr>
        <w:t>in close agreement with the</w:t>
      </w:r>
      <w:r w:rsidRPr="003C405B">
        <w:rPr>
          <w:rFonts w:ascii="Arial" w:hAnsi="Arial" w:cs="Arial"/>
          <w:sz w:val="22"/>
          <w:szCs w:val="22"/>
        </w:rPr>
        <w:t xml:space="preserve"> findings of previous literature (Karlaftis and Golias 2002; Li et al. 2010).</w:t>
      </w:r>
      <w:r w:rsidR="00FC6CB3">
        <w:rPr>
          <w:rFonts w:ascii="Arial" w:hAnsi="Arial" w:cs="Arial"/>
          <w:sz w:val="22"/>
          <w:szCs w:val="22"/>
        </w:rPr>
        <w:t xml:space="preserve"> </w:t>
      </w:r>
      <w:r w:rsidR="00FC6CB3" w:rsidRPr="003C405B">
        <w:rPr>
          <w:rFonts w:ascii="Arial" w:hAnsi="Arial" w:cs="Arial"/>
          <w:sz w:val="22"/>
          <w:szCs w:val="22"/>
        </w:rPr>
        <w:t xml:space="preserve">Interestingly, we </w:t>
      </w:r>
      <w:r w:rsidR="00FC6CB3">
        <w:rPr>
          <w:rFonts w:ascii="Arial" w:hAnsi="Arial" w:cs="Arial"/>
          <w:sz w:val="22"/>
          <w:szCs w:val="22"/>
        </w:rPr>
        <w:t xml:space="preserve">also </w:t>
      </w:r>
      <w:r w:rsidR="00FC6CB3" w:rsidRPr="003C405B">
        <w:rPr>
          <w:rFonts w:ascii="Arial" w:hAnsi="Arial" w:cs="Arial"/>
          <w:sz w:val="22"/>
          <w:szCs w:val="22"/>
        </w:rPr>
        <w:t xml:space="preserve">observe </w:t>
      </w:r>
      <w:r w:rsidR="00FC6CB3">
        <w:rPr>
          <w:rFonts w:ascii="Arial" w:hAnsi="Arial" w:cs="Arial"/>
          <w:sz w:val="22"/>
          <w:szCs w:val="22"/>
        </w:rPr>
        <w:t>that with elapsed time</w:t>
      </w:r>
      <w:r w:rsidR="00FC6CB3" w:rsidRPr="003C405B">
        <w:rPr>
          <w:rFonts w:ascii="Arial" w:hAnsi="Arial" w:cs="Arial"/>
          <w:sz w:val="22"/>
          <w:szCs w:val="22"/>
        </w:rPr>
        <w:t xml:space="preserve">, the impact of </w:t>
      </w:r>
      <w:r w:rsidR="007001EA">
        <w:rPr>
          <w:rFonts w:ascii="Arial" w:hAnsi="Arial" w:cs="Arial"/>
          <w:sz w:val="22"/>
          <w:szCs w:val="22"/>
        </w:rPr>
        <w:t xml:space="preserve">living in </w:t>
      </w:r>
      <w:r w:rsidR="00FC6CB3">
        <w:rPr>
          <w:rFonts w:ascii="Arial" w:hAnsi="Arial" w:cs="Arial"/>
          <w:sz w:val="22"/>
          <w:szCs w:val="22"/>
        </w:rPr>
        <w:t>medium income</w:t>
      </w:r>
      <w:r w:rsidR="00FC6CB3" w:rsidRPr="003C405B">
        <w:rPr>
          <w:rFonts w:ascii="Arial" w:hAnsi="Arial" w:cs="Arial"/>
          <w:sz w:val="22"/>
          <w:szCs w:val="22"/>
        </w:rPr>
        <w:t xml:space="preserve"> </w:t>
      </w:r>
      <w:r w:rsidR="007001EA">
        <w:rPr>
          <w:rFonts w:ascii="Arial" w:hAnsi="Arial" w:cs="Arial"/>
          <w:sz w:val="22"/>
          <w:szCs w:val="22"/>
        </w:rPr>
        <w:t xml:space="preserve">census tract </w:t>
      </w:r>
      <w:r w:rsidR="00FC6CB3" w:rsidRPr="003C405B">
        <w:rPr>
          <w:rFonts w:ascii="Arial" w:hAnsi="Arial" w:cs="Arial"/>
          <w:sz w:val="22"/>
          <w:szCs w:val="22"/>
        </w:rPr>
        <w:t>on vehicle ownership levels is reducing.</w:t>
      </w:r>
      <w:r w:rsidR="00FC6CB3">
        <w:rPr>
          <w:rFonts w:ascii="Arial" w:hAnsi="Arial" w:cs="Arial"/>
          <w:sz w:val="22"/>
          <w:szCs w:val="22"/>
        </w:rPr>
        <w:t xml:space="preserve"> </w:t>
      </w:r>
      <w:r w:rsidR="007001EA">
        <w:rPr>
          <w:rFonts w:ascii="Arial" w:hAnsi="Arial" w:cs="Arial"/>
          <w:sz w:val="22"/>
          <w:szCs w:val="22"/>
        </w:rPr>
        <w:t>Location of households in highly advantaged areas</w:t>
      </w:r>
      <w:r w:rsidR="00FC6CB3">
        <w:rPr>
          <w:rFonts w:ascii="Arial" w:hAnsi="Arial" w:cs="Arial"/>
          <w:sz w:val="22"/>
          <w:szCs w:val="22"/>
        </w:rPr>
        <w:t xml:space="preserve"> does not have any effect on the vehicle ownership propensity, </w:t>
      </w:r>
      <w:r w:rsidR="00F652E3">
        <w:rPr>
          <w:rFonts w:ascii="Arial" w:hAnsi="Arial" w:cs="Arial"/>
          <w:sz w:val="22"/>
          <w:szCs w:val="22"/>
        </w:rPr>
        <w:t xml:space="preserve">however, its </w:t>
      </w:r>
      <w:r w:rsidR="00151517">
        <w:rPr>
          <w:rFonts w:ascii="Arial" w:hAnsi="Arial" w:cs="Arial"/>
          <w:sz w:val="22"/>
          <w:szCs w:val="22"/>
        </w:rPr>
        <w:lastRenderedPageBreak/>
        <w:t>impacts</w:t>
      </w:r>
      <w:r w:rsidR="00F652E3">
        <w:rPr>
          <w:rFonts w:ascii="Arial" w:hAnsi="Arial" w:cs="Arial"/>
          <w:sz w:val="22"/>
          <w:szCs w:val="22"/>
        </w:rPr>
        <w:t xml:space="preserve"> </w:t>
      </w:r>
      <w:r w:rsidR="00151517">
        <w:rPr>
          <w:rFonts w:ascii="Arial" w:hAnsi="Arial" w:cs="Arial"/>
          <w:sz w:val="22"/>
          <w:szCs w:val="22"/>
        </w:rPr>
        <w:t>on</w:t>
      </w:r>
      <w:r w:rsidR="00F652E3" w:rsidRPr="00F652E3">
        <w:rPr>
          <w:rFonts w:ascii="Arial" w:hAnsi="Arial" w:cs="Arial"/>
          <w:sz w:val="22"/>
          <w:szCs w:val="22"/>
        </w:rPr>
        <w:t xml:space="preserve"> threshold parameterization are relatively complex.</w:t>
      </w:r>
      <w:r w:rsidR="00F652E3">
        <w:rPr>
          <w:rFonts w:ascii="Arial" w:hAnsi="Arial" w:cs="Arial"/>
          <w:sz w:val="22"/>
          <w:szCs w:val="22"/>
        </w:rPr>
        <w:t xml:space="preserve"> It</w:t>
      </w:r>
      <w:r w:rsidR="00FC6CB3" w:rsidRPr="00FC6CB3">
        <w:rPr>
          <w:rFonts w:ascii="Arial" w:hAnsi="Arial" w:cs="Arial"/>
          <w:sz w:val="22"/>
          <w:szCs w:val="22"/>
        </w:rPr>
        <w:t xml:space="preserve"> has a </w:t>
      </w:r>
      <w:r w:rsidR="00FC6CB3">
        <w:rPr>
          <w:rFonts w:ascii="Arial" w:hAnsi="Arial" w:cs="Arial"/>
          <w:sz w:val="22"/>
          <w:szCs w:val="22"/>
        </w:rPr>
        <w:t xml:space="preserve">negative </w:t>
      </w:r>
      <w:r w:rsidR="00FC6CB3" w:rsidRPr="00FC6CB3">
        <w:rPr>
          <w:rFonts w:ascii="Arial" w:hAnsi="Arial" w:cs="Arial"/>
          <w:sz w:val="22"/>
          <w:szCs w:val="22"/>
        </w:rPr>
        <w:t xml:space="preserve">impact on the threshold between </w:t>
      </w:r>
      <w:r w:rsidR="00FC6CB3">
        <w:rPr>
          <w:rFonts w:ascii="Arial" w:hAnsi="Arial" w:cs="Arial"/>
          <w:sz w:val="22"/>
          <w:szCs w:val="22"/>
        </w:rPr>
        <w:t>one and two cars and a positive impact on the threshold between two and more than two cars</w:t>
      </w:r>
      <w:r w:rsidR="00FC6CB3" w:rsidRPr="00FC6CB3">
        <w:rPr>
          <w:rFonts w:ascii="Arial" w:hAnsi="Arial" w:cs="Arial"/>
          <w:sz w:val="22"/>
          <w:szCs w:val="22"/>
        </w:rPr>
        <w:t xml:space="preserve">. </w:t>
      </w:r>
      <w:r w:rsidR="00151517">
        <w:rPr>
          <w:rFonts w:ascii="Arial" w:hAnsi="Arial" w:cs="Arial"/>
          <w:sz w:val="22"/>
          <w:szCs w:val="22"/>
        </w:rPr>
        <w:t xml:space="preserve">From the results of </w:t>
      </w:r>
      <w:r w:rsidR="00F84E8F">
        <w:rPr>
          <w:rFonts w:ascii="Arial" w:hAnsi="Arial" w:cs="Arial"/>
          <w:sz w:val="22"/>
          <w:szCs w:val="22"/>
        </w:rPr>
        <w:t>the interaction of high income with time elapsed variable</w:t>
      </w:r>
      <w:r w:rsidR="00151517">
        <w:rPr>
          <w:rFonts w:ascii="Arial" w:hAnsi="Arial" w:cs="Arial"/>
          <w:sz w:val="22"/>
          <w:szCs w:val="22"/>
        </w:rPr>
        <w:t xml:space="preserve">, we observe that with time, high income households are becoming more inclined towards owning two cars and less inclined to have a fleet size of more than two cars. </w:t>
      </w:r>
    </w:p>
    <w:p w14:paraId="543164C7" w14:textId="03FDA36C" w:rsidR="00C63406" w:rsidRDefault="00AA543F" w:rsidP="00C63406">
      <w:pPr>
        <w:pStyle w:val="Paragraph"/>
        <w:jc w:val="both"/>
        <w:rPr>
          <w:rFonts w:ascii="Arial" w:hAnsi="Arial" w:cs="Arial"/>
          <w:sz w:val="22"/>
          <w:szCs w:val="22"/>
        </w:rPr>
      </w:pPr>
      <w:r>
        <w:rPr>
          <w:rFonts w:ascii="Arial" w:hAnsi="Arial" w:cs="Arial"/>
          <w:sz w:val="22"/>
          <w:szCs w:val="22"/>
        </w:rPr>
        <w:t xml:space="preserve">As expected, when </w:t>
      </w:r>
      <w:r w:rsidR="00BA6411">
        <w:rPr>
          <w:rFonts w:ascii="Arial" w:hAnsi="Arial" w:cs="Arial"/>
          <w:sz w:val="22"/>
          <w:szCs w:val="22"/>
        </w:rPr>
        <w:t>distance between household and work location increases</w:t>
      </w:r>
      <w:r>
        <w:rPr>
          <w:rFonts w:ascii="Arial" w:hAnsi="Arial" w:cs="Arial"/>
          <w:sz w:val="22"/>
          <w:szCs w:val="22"/>
        </w:rPr>
        <w:t>, households have a higher likelihood of own</w:t>
      </w:r>
      <w:r w:rsidR="00BA6411">
        <w:rPr>
          <w:rFonts w:ascii="Arial" w:hAnsi="Arial" w:cs="Arial"/>
          <w:sz w:val="22"/>
          <w:szCs w:val="22"/>
        </w:rPr>
        <w:t>ing</w:t>
      </w:r>
      <w:r>
        <w:rPr>
          <w:rFonts w:ascii="Arial" w:hAnsi="Arial" w:cs="Arial"/>
          <w:sz w:val="22"/>
          <w:szCs w:val="22"/>
        </w:rPr>
        <w:t xml:space="preserve"> multiple vehicles</w:t>
      </w:r>
      <w:r w:rsidR="00A73447">
        <w:rPr>
          <w:rFonts w:ascii="Arial" w:hAnsi="Arial" w:cs="Arial"/>
          <w:sz w:val="22"/>
          <w:szCs w:val="22"/>
        </w:rPr>
        <w:t xml:space="preserve"> and the effect is getting stronger with passing time</w:t>
      </w:r>
      <w:r>
        <w:rPr>
          <w:rFonts w:ascii="Arial" w:hAnsi="Arial" w:cs="Arial"/>
          <w:sz w:val="22"/>
          <w:szCs w:val="22"/>
        </w:rPr>
        <w:t xml:space="preserve">. </w:t>
      </w:r>
      <w:r w:rsidR="0020002B">
        <w:rPr>
          <w:rFonts w:ascii="Arial" w:hAnsi="Arial" w:cs="Arial"/>
          <w:sz w:val="22"/>
          <w:szCs w:val="22"/>
        </w:rPr>
        <w:t>This is perhaps the consequence of the fact that w</w:t>
      </w:r>
      <w:r w:rsidR="00BA6411">
        <w:rPr>
          <w:rFonts w:ascii="Arial" w:hAnsi="Arial" w:cs="Arial"/>
          <w:sz w:val="22"/>
          <w:szCs w:val="22"/>
        </w:rPr>
        <w:t xml:space="preserve">hen home and work locations are far apart, car ownership becomes a necessity since driving appears to be the only convenient and reliable mode to reach work destination. </w:t>
      </w:r>
      <w:r w:rsidR="00BC230C" w:rsidRPr="003C405B">
        <w:rPr>
          <w:rFonts w:ascii="Arial" w:hAnsi="Arial" w:cs="Arial"/>
          <w:sz w:val="22"/>
          <w:szCs w:val="22"/>
        </w:rPr>
        <w:t xml:space="preserve">Our results indicate that households in </w:t>
      </w:r>
      <w:r w:rsidR="00BD72D7" w:rsidRPr="003C405B">
        <w:rPr>
          <w:rFonts w:ascii="Arial" w:hAnsi="Arial" w:cs="Arial"/>
          <w:sz w:val="22"/>
          <w:szCs w:val="22"/>
        </w:rPr>
        <w:t xml:space="preserve">census tract </w:t>
      </w:r>
      <w:r w:rsidR="00BC230C" w:rsidRPr="003C405B">
        <w:rPr>
          <w:rFonts w:ascii="Arial" w:hAnsi="Arial" w:cs="Arial"/>
          <w:sz w:val="22"/>
          <w:szCs w:val="22"/>
        </w:rPr>
        <w:t>areas with increased commercial</w:t>
      </w:r>
      <w:r w:rsidR="00F84E8F">
        <w:rPr>
          <w:rFonts w:ascii="Arial" w:hAnsi="Arial" w:cs="Arial"/>
          <w:sz w:val="22"/>
          <w:szCs w:val="22"/>
        </w:rPr>
        <w:t xml:space="preserve"> </w:t>
      </w:r>
      <w:r w:rsidR="000F4F6D">
        <w:rPr>
          <w:rFonts w:ascii="Arial" w:hAnsi="Arial" w:cs="Arial"/>
          <w:sz w:val="22"/>
          <w:szCs w:val="22"/>
        </w:rPr>
        <w:t>as well as</w:t>
      </w:r>
      <w:r w:rsidR="00BC230C" w:rsidRPr="003C405B">
        <w:rPr>
          <w:rFonts w:ascii="Arial" w:hAnsi="Arial" w:cs="Arial"/>
          <w:sz w:val="22"/>
          <w:szCs w:val="22"/>
        </w:rPr>
        <w:t xml:space="preserve"> government and institutional land use are </w:t>
      </w:r>
      <w:r w:rsidR="00B44E91" w:rsidRPr="003C405B">
        <w:rPr>
          <w:rFonts w:ascii="Arial" w:hAnsi="Arial" w:cs="Arial"/>
          <w:sz w:val="22"/>
          <w:szCs w:val="22"/>
        </w:rPr>
        <w:t>less</w:t>
      </w:r>
      <w:r w:rsidR="00BC230C" w:rsidRPr="003C405B">
        <w:rPr>
          <w:rFonts w:ascii="Arial" w:hAnsi="Arial" w:cs="Arial"/>
          <w:sz w:val="22"/>
          <w:szCs w:val="22"/>
        </w:rPr>
        <w:t xml:space="preserve"> likely to have multiple cars.</w:t>
      </w:r>
      <w:r w:rsidR="009871F8" w:rsidRPr="003C405B">
        <w:rPr>
          <w:rFonts w:ascii="Arial" w:hAnsi="Arial" w:cs="Arial"/>
          <w:sz w:val="22"/>
          <w:szCs w:val="22"/>
        </w:rPr>
        <w:t xml:space="preserve"> </w:t>
      </w:r>
      <w:r w:rsidR="00EA0BEE" w:rsidRPr="003C405B">
        <w:rPr>
          <w:rFonts w:ascii="Arial" w:hAnsi="Arial" w:cs="Arial"/>
          <w:sz w:val="22"/>
          <w:szCs w:val="22"/>
        </w:rPr>
        <w:t xml:space="preserve">When households are located in </w:t>
      </w:r>
      <w:r w:rsidR="00BD72D7" w:rsidRPr="003C405B">
        <w:rPr>
          <w:rFonts w:ascii="Arial" w:hAnsi="Arial" w:cs="Arial"/>
          <w:sz w:val="22"/>
          <w:szCs w:val="22"/>
        </w:rPr>
        <w:t xml:space="preserve">such </w:t>
      </w:r>
      <w:r w:rsidR="00EA0BEE" w:rsidRPr="003C405B">
        <w:rPr>
          <w:rFonts w:ascii="Arial" w:hAnsi="Arial" w:cs="Arial"/>
          <w:sz w:val="22"/>
          <w:szCs w:val="22"/>
        </w:rPr>
        <w:t xml:space="preserve">areas with </w:t>
      </w:r>
      <w:r w:rsidR="00D41D37">
        <w:rPr>
          <w:rFonts w:ascii="Arial" w:hAnsi="Arial" w:cs="Arial"/>
          <w:sz w:val="22"/>
          <w:szCs w:val="22"/>
        </w:rPr>
        <w:t>increased</w:t>
      </w:r>
      <w:r w:rsidR="00EA0BEE" w:rsidRPr="003C405B">
        <w:rPr>
          <w:rFonts w:ascii="Arial" w:hAnsi="Arial" w:cs="Arial"/>
          <w:sz w:val="22"/>
          <w:szCs w:val="22"/>
        </w:rPr>
        <w:t xml:space="preserve"> heterogeneous land use mix, their members have the option to easily access many activities and amenities by walking or biking in addition to riding transit, thereby minimizing their need to procure and use cars (Cervero and Kockelman 1997; Hess and Ong 2002). </w:t>
      </w:r>
    </w:p>
    <w:p w14:paraId="3A4C42BC" w14:textId="27EF0B8B" w:rsidR="00AC3507" w:rsidRPr="003C405B" w:rsidRDefault="009710D6" w:rsidP="00C63406">
      <w:pPr>
        <w:pStyle w:val="Paragraph"/>
        <w:jc w:val="both"/>
        <w:rPr>
          <w:rFonts w:ascii="Arial" w:hAnsi="Arial" w:cs="Arial"/>
          <w:sz w:val="22"/>
          <w:szCs w:val="22"/>
        </w:rPr>
      </w:pPr>
      <w:r w:rsidRPr="003C405B">
        <w:rPr>
          <w:rFonts w:ascii="Arial" w:hAnsi="Arial" w:cs="Arial"/>
          <w:sz w:val="22"/>
          <w:szCs w:val="22"/>
        </w:rPr>
        <w:t xml:space="preserve">In our analysis, in addition to the above land-use measures we considered a host of borough variables. Of these variables, some regions considered exhibited distinct </w:t>
      </w:r>
      <w:r w:rsidR="004D07B0">
        <w:rPr>
          <w:rFonts w:ascii="Arial" w:hAnsi="Arial" w:cs="Arial"/>
          <w:sz w:val="22"/>
          <w:szCs w:val="22"/>
        </w:rPr>
        <w:t>car</w:t>
      </w:r>
      <w:r w:rsidR="004D07B0" w:rsidRPr="003C405B">
        <w:rPr>
          <w:rFonts w:ascii="Arial" w:hAnsi="Arial" w:cs="Arial"/>
          <w:sz w:val="22"/>
          <w:szCs w:val="22"/>
        </w:rPr>
        <w:t xml:space="preserve"> </w:t>
      </w:r>
      <w:r w:rsidRPr="003C405B">
        <w:rPr>
          <w:rFonts w:ascii="Arial" w:hAnsi="Arial" w:cs="Arial"/>
          <w:sz w:val="22"/>
          <w:szCs w:val="22"/>
        </w:rPr>
        <w:t>ownership profiles across the years. The</w:t>
      </w:r>
      <w:r w:rsidR="00F84E8F">
        <w:rPr>
          <w:rFonts w:ascii="Arial" w:hAnsi="Arial" w:cs="Arial"/>
          <w:sz w:val="22"/>
          <w:szCs w:val="22"/>
        </w:rPr>
        <w:t>se</w:t>
      </w:r>
      <w:r w:rsidRPr="003C405B">
        <w:rPr>
          <w:rFonts w:ascii="Arial" w:hAnsi="Arial" w:cs="Arial"/>
          <w:sz w:val="22"/>
          <w:szCs w:val="22"/>
        </w:rPr>
        <w:t xml:space="preserve"> include Ville-Marie</w:t>
      </w:r>
      <w:r w:rsidR="00466826" w:rsidRPr="003C405B">
        <w:rPr>
          <w:rFonts w:ascii="Arial" w:hAnsi="Arial" w:cs="Arial"/>
          <w:sz w:val="22"/>
          <w:szCs w:val="22"/>
        </w:rPr>
        <w:t xml:space="preserve"> (VM)</w:t>
      </w:r>
      <w:r w:rsidRPr="003C405B">
        <w:rPr>
          <w:rFonts w:ascii="Arial" w:hAnsi="Arial" w:cs="Arial"/>
          <w:sz w:val="22"/>
          <w:szCs w:val="22"/>
        </w:rPr>
        <w:t>, Cote-des-Neiges</w:t>
      </w:r>
      <w:r w:rsidR="00466826" w:rsidRPr="003C405B">
        <w:rPr>
          <w:rFonts w:ascii="Arial" w:hAnsi="Arial" w:cs="Arial"/>
          <w:sz w:val="22"/>
          <w:szCs w:val="22"/>
        </w:rPr>
        <w:t xml:space="preserve"> (CDN)</w:t>
      </w:r>
      <w:r w:rsidRPr="003C405B">
        <w:rPr>
          <w:rFonts w:ascii="Arial" w:hAnsi="Arial" w:cs="Arial"/>
          <w:sz w:val="22"/>
          <w:szCs w:val="22"/>
        </w:rPr>
        <w:t>,</w:t>
      </w:r>
      <w:r w:rsidR="00F84E8F">
        <w:rPr>
          <w:rFonts w:ascii="Arial" w:hAnsi="Arial" w:cs="Arial"/>
          <w:sz w:val="22"/>
          <w:szCs w:val="22"/>
        </w:rPr>
        <w:t xml:space="preserve"> and</w:t>
      </w:r>
      <w:r w:rsidRPr="003C405B">
        <w:rPr>
          <w:rFonts w:ascii="Arial" w:hAnsi="Arial" w:cs="Arial"/>
          <w:sz w:val="22"/>
          <w:szCs w:val="22"/>
        </w:rPr>
        <w:t xml:space="preserve"> Plateau-Mont-Royal</w:t>
      </w:r>
      <w:r w:rsidR="00466826" w:rsidRPr="003C405B">
        <w:rPr>
          <w:rFonts w:ascii="Arial" w:hAnsi="Arial" w:cs="Arial"/>
          <w:sz w:val="22"/>
          <w:szCs w:val="22"/>
        </w:rPr>
        <w:t xml:space="preserve"> (PMR)</w:t>
      </w:r>
      <w:r w:rsidRPr="003C405B">
        <w:rPr>
          <w:rFonts w:ascii="Arial" w:hAnsi="Arial" w:cs="Arial"/>
          <w:sz w:val="22"/>
          <w:szCs w:val="22"/>
        </w:rPr>
        <w:t xml:space="preserve">. These boroughs represent </w:t>
      </w:r>
      <w:r w:rsidR="00C13FD5">
        <w:rPr>
          <w:rFonts w:ascii="Arial" w:hAnsi="Arial" w:cs="Arial"/>
          <w:sz w:val="22"/>
          <w:szCs w:val="22"/>
        </w:rPr>
        <w:t xml:space="preserve">medium to high </w:t>
      </w:r>
      <w:r w:rsidRPr="003C405B">
        <w:rPr>
          <w:rFonts w:ascii="Arial" w:hAnsi="Arial" w:cs="Arial"/>
          <w:sz w:val="22"/>
          <w:szCs w:val="22"/>
        </w:rPr>
        <w:t xml:space="preserve">dense </w:t>
      </w:r>
      <w:r w:rsidR="009871F8" w:rsidRPr="003C405B">
        <w:rPr>
          <w:rFonts w:ascii="Arial" w:hAnsi="Arial" w:cs="Arial"/>
          <w:sz w:val="22"/>
          <w:szCs w:val="22"/>
        </w:rPr>
        <w:t>neighbourhoods</w:t>
      </w:r>
      <w:r w:rsidRPr="003C405B">
        <w:rPr>
          <w:rFonts w:ascii="Arial" w:hAnsi="Arial" w:cs="Arial"/>
          <w:sz w:val="22"/>
          <w:szCs w:val="22"/>
        </w:rPr>
        <w:t xml:space="preserve"> around the downtown region with good </w:t>
      </w:r>
      <w:r w:rsidR="00466826" w:rsidRPr="003C405B">
        <w:rPr>
          <w:rFonts w:ascii="Arial" w:hAnsi="Arial" w:cs="Arial"/>
          <w:sz w:val="22"/>
          <w:szCs w:val="22"/>
        </w:rPr>
        <w:t>transit</w:t>
      </w:r>
      <w:r w:rsidRPr="003C405B">
        <w:rPr>
          <w:rFonts w:ascii="Arial" w:hAnsi="Arial" w:cs="Arial"/>
          <w:sz w:val="22"/>
          <w:szCs w:val="22"/>
        </w:rPr>
        <w:t xml:space="preserve"> accessibility in general. </w:t>
      </w:r>
      <w:r w:rsidR="00CC02B9" w:rsidRPr="003C405B">
        <w:rPr>
          <w:rFonts w:ascii="Arial" w:hAnsi="Arial" w:cs="Arial"/>
          <w:sz w:val="22"/>
          <w:szCs w:val="22"/>
        </w:rPr>
        <w:t xml:space="preserve">We find that </w:t>
      </w:r>
      <w:r w:rsidR="00964A6C" w:rsidRPr="003C405B">
        <w:rPr>
          <w:rFonts w:ascii="Arial" w:hAnsi="Arial" w:cs="Arial"/>
          <w:sz w:val="22"/>
          <w:szCs w:val="22"/>
        </w:rPr>
        <w:t xml:space="preserve">the </w:t>
      </w:r>
      <w:r w:rsidR="00715A47" w:rsidRPr="003C405B">
        <w:rPr>
          <w:rFonts w:ascii="Arial" w:hAnsi="Arial" w:cs="Arial"/>
          <w:sz w:val="22"/>
          <w:szCs w:val="22"/>
        </w:rPr>
        <w:t xml:space="preserve">impact of </w:t>
      </w:r>
      <w:r w:rsidR="00F26BC7">
        <w:rPr>
          <w:rFonts w:ascii="Arial" w:hAnsi="Arial" w:cs="Arial"/>
          <w:sz w:val="22"/>
          <w:szCs w:val="22"/>
        </w:rPr>
        <w:t>all three of the</w:t>
      </w:r>
      <w:r w:rsidR="009871F8" w:rsidRPr="003C405B">
        <w:rPr>
          <w:rFonts w:ascii="Arial" w:hAnsi="Arial" w:cs="Arial"/>
          <w:sz w:val="22"/>
          <w:szCs w:val="22"/>
        </w:rPr>
        <w:t xml:space="preserve"> </w:t>
      </w:r>
      <w:r w:rsidR="00CC02B9" w:rsidRPr="003C405B">
        <w:rPr>
          <w:rFonts w:ascii="Arial" w:hAnsi="Arial" w:cs="Arial"/>
          <w:sz w:val="22"/>
          <w:szCs w:val="22"/>
        </w:rPr>
        <w:t xml:space="preserve">borough </w:t>
      </w:r>
      <w:r w:rsidR="00715A47" w:rsidRPr="003C405B">
        <w:rPr>
          <w:rFonts w:ascii="Arial" w:hAnsi="Arial" w:cs="Arial"/>
          <w:sz w:val="22"/>
          <w:szCs w:val="22"/>
        </w:rPr>
        <w:t>dummies on vehicle owning propensity of households is negative</w:t>
      </w:r>
      <w:r w:rsidR="00964A6C" w:rsidRPr="003C405B">
        <w:rPr>
          <w:rFonts w:ascii="Arial" w:hAnsi="Arial" w:cs="Arial"/>
          <w:sz w:val="22"/>
          <w:szCs w:val="22"/>
        </w:rPr>
        <w:t xml:space="preserve"> and significant, indicating that </w:t>
      </w:r>
      <w:r w:rsidR="00A06DE3" w:rsidRPr="003C405B">
        <w:rPr>
          <w:rFonts w:ascii="Arial" w:hAnsi="Arial" w:cs="Arial"/>
          <w:sz w:val="22"/>
          <w:szCs w:val="22"/>
        </w:rPr>
        <w:t xml:space="preserve">households </w:t>
      </w:r>
      <w:r w:rsidR="00F26BC7">
        <w:rPr>
          <w:rFonts w:ascii="Arial" w:hAnsi="Arial" w:cs="Arial"/>
          <w:sz w:val="22"/>
          <w:szCs w:val="22"/>
        </w:rPr>
        <w:t xml:space="preserve">in these areas tend to </w:t>
      </w:r>
      <w:r w:rsidR="00964A6C" w:rsidRPr="003C405B">
        <w:rPr>
          <w:rFonts w:ascii="Arial" w:hAnsi="Arial" w:cs="Arial"/>
          <w:sz w:val="22"/>
          <w:szCs w:val="22"/>
        </w:rPr>
        <w:t>have lower automobile ownership</w:t>
      </w:r>
      <w:r w:rsidR="00715A47" w:rsidRPr="003C405B">
        <w:rPr>
          <w:rFonts w:ascii="Arial" w:hAnsi="Arial" w:cs="Arial"/>
          <w:sz w:val="22"/>
          <w:szCs w:val="22"/>
        </w:rPr>
        <w:t>.</w:t>
      </w:r>
      <w:r w:rsidR="009871F8" w:rsidRPr="003C405B">
        <w:rPr>
          <w:rFonts w:ascii="Arial" w:hAnsi="Arial" w:cs="Arial"/>
          <w:sz w:val="22"/>
          <w:szCs w:val="22"/>
        </w:rPr>
        <w:t xml:space="preserve"> </w:t>
      </w:r>
      <w:r w:rsidR="000E0493" w:rsidRPr="003C405B">
        <w:rPr>
          <w:rFonts w:ascii="Arial" w:hAnsi="Arial" w:cs="Arial"/>
          <w:sz w:val="22"/>
          <w:szCs w:val="22"/>
        </w:rPr>
        <w:t>The interaction effect</w:t>
      </w:r>
      <w:r w:rsidR="00313B8B">
        <w:rPr>
          <w:rFonts w:ascii="Arial" w:hAnsi="Arial" w:cs="Arial"/>
          <w:sz w:val="22"/>
          <w:szCs w:val="22"/>
        </w:rPr>
        <w:t>s</w:t>
      </w:r>
      <w:r w:rsidR="00D54007" w:rsidRPr="003C405B">
        <w:rPr>
          <w:rFonts w:ascii="Arial" w:hAnsi="Arial" w:cs="Arial"/>
          <w:sz w:val="22"/>
          <w:szCs w:val="22"/>
        </w:rPr>
        <w:t xml:space="preserve"> of the </w:t>
      </w:r>
      <w:r w:rsidR="00AB3330" w:rsidRPr="003C405B">
        <w:rPr>
          <w:rFonts w:ascii="Arial" w:hAnsi="Arial" w:cs="Arial"/>
          <w:sz w:val="22"/>
          <w:szCs w:val="22"/>
        </w:rPr>
        <w:t>VM</w:t>
      </w:r>
      <w:r w:rsidR="00D54007" w:rsidRPr="003C405B">
        <w:rPr>
          <w:rFonts w:ascii="Arial" w:hAnsi="Arial" w:cs="Arial"/>
          <w:sz w:val="22"/>
          <w:szCs w:val="22"/>
        </w:rPr>
        <w:t xml:space="preserve"> </w:t>
      </w:r>
      <w:r w:rsidR="00313B8B">
        <w:rPr>
          <w:rFonts w:ascii="Arial" w:hAnsi="Arial" w:cs="Arial"/>
          <w:sz w:val="22"/>
          <w:szCs w:val="22"/>
        </w:rPr>
        <w:t xml:space="preserve">and CDN </w:t>
      </w:r>
      <w:r w:rsidR="00D54007" w:rsidRPr="003C405B">
        <w:rPr>
          <w:rFonts w:ascii="Arial" w:hAnsi="Arial" w:cs="Arial"/>
          <w:sz w:val="22"/>
          <w:szCs w:val="22"/>
        </w:rPr>
        <w:t>borough</w:t>
      </w:r>
      <w:r w:rsidR="00313B8B">
        <w:rPr>
          <w:rFonts w:ascii="Arial" w:hAnsi="Arial" w:cs="Arial"/>
          <w:sz w:val="22"/>
          <w:szCs w:val="22"/>
        </w:rPr>
        <w:t>s</w:t>
      </w:r>
      <w:r w:rsidR="00D54007" w:rsidRPr="003C405B">
        <w:rPr>
          <w:rFonts w:ascii="Arial" w:hAnsi="Arial" w:cs="Arial"/>
          <w:sz w:val="22"/>
          <w:szCs w:val="22"/>
        </w:rPr>
        <w:t xml:space="preserve"> with the </w:t>
      </w:r>
      <w:r w:rsidR="00313B8B">
        <w:rPr>
          <w:rFonts w:ascii="Arial" w:hAnsi="Arial" w:cs="Arial"/>
          <w:sz w:val="22"/>
          <w:szCs w:val="22"/>
        </w:rPr>
        <w:t>time elapsed variable</w:t>
      </w:r>
      <w:r w:rsidR="002D50A2" w:rsidRPr="003C405B">
        <w:rPr>
          <w:rFonts w:ascii="Arial" w:hAnsi="Arial" w:cs="Arial"/>
          <w:sz w:val="22"/>
          <w:szCs w:val="22"/>
        </w:rPr>
        <w:t xml:space="preserve"> </w:t>
      </w:r>
      <w:r w:rsidR="00313B8B">
        <w:rPr>
          <w:rFonts w:ascii="Arial" w:hAnsi="Arial" w:cs="Arial"/>
          <w:sz w:val="22"/>
          <w:szCs w:val="22"/>
        </w:rPr>
        <w:t>showed similar in magnitude positive impacts</w:t>
      </w:r>
      <w:r w:rsidR="009233D8">
        <w:rPr>
          <w:rFonts w:ascii="Arial" w:hAnsi="Arial" w:cs="Arial"/>
          <w:sz w:val="22"/>
          <w:szCs w:val="22"/>
        </w:rPr>
        <w:t xml:space="preserve">. It is </w:t>
      </w:r>
      <w:r w:rsidR="004D07B0">
        <w:rPr>
          <w:rFonts w:ascii="Arial" w:hAnsi="Arial" w:cs="Arial"/>
          <w:sz w:val="22"/>
          <w:szCs w:val="22"/>
        </w:rPr>
        <w:t xml:space="preserve">suggesting </w:t>
      </w:r>
      <w:r w:rsidR="009233D8">
        <w:rPr>
          <w:rFonts w:ascii="Arial" w:hAnsi="Arial" w:cs="Arial"/>
          <w:sz w:val="22"/>
          <w:szCs w:val="22"/>
        </w:rPr>
        <w:t xml:space="preserve">that the trend of reduced propensity is </w:t>
      </w:r>
      <w:r w:rsidR="00A56687">
        <w:rPr>
          <w:rFonts w:ascii="Arial" w:hAnsi="Arial" w:cs="Arial"/>
          <w:sz w:val="22"/>
          <w:szCs w:val="22"/>
        </w:rPr>
        <w:t>diminishing</w:t>
      </w:r>
      <w:r w:rsidR="009233D8">
        <w:rPr>
          <w:rFonts w:ascii="Arial" w:hAnsi="Arial" w:cs="Arial"/>
          <w:sz w:val="22"/>
          <w:szCs w:val="22"/>
        </w:rPr>
        <w:t xml:space="preserve"> with passing time.</w:t>
      </w:r>
      <w:r w:rsidR="00313B8B">
        <w:rPr>
          <w:rFonts w:ascii="Arial" w:hAnsi="Arial" w:cs="Arial"/>
          <w:sz w:val="22"/>
          <w:szCs w:val="22"/>
        </w:rPr>
        <w:t xml:space="preserve"> </w:t>
      </w:r>
      <w:r w:rsidR="00195D69">
        <w:rPr>
          <w:rFonts w:ascii="Arial" w:hAnsi="Arial" w:cs="Arial"/>
          <w:sz w:val="22"/>
          <w:szCs w:val="22"/>
        </w:rPr>
        <w:t xml:space="preserve">Interestingly, </w:t>
      </w:r>
      <w:r w:rsidR="00382413">
        <w:rPr>
          <w:rFonts w:ascii="Arial" w:hAnsi="Arial" w:cs="Arial"/>
          <w:sz w:val="22"/>
          <w:szCs w:val="22"/>
        </w:rPr>
        <w:t xml:space="preserve">VM borough also has a </w:t>
      </w:r>
      <w:r w:rsidR="00AC3507">
        <w:rPr>
          <w:rFonts w:ascii="Arial" w:hAnsi="Arial" w:cs="Arial"/>
          <w:sz w:val="22"/>
          <w:szCs w:val="22"/>
        </w:rPr>
        <w:t>negative</w:t>
      </w:r>
      <w:r w:rsidR="00382413">
        <w:rPr>
          <w:rFonts w:ascii="Arial" w:hAnsi="Arial" w:cs="Arial"/>
          <w:sz w:val="22"/>
          <w:szCs w:val="22"/>
        </w:rPr>
        <w:t xml:space="preserve"> </w:t>
      </w:r>
      <w:r w:rsidR="00AC3507">
        <w:rPr>
          <w:rFonts w:ascii="Arial" w:hAnsi="Arial" w:cs="Arial"/>
          <w:sz w:val="22"/>
          <w:szCs w:val="22"/>
        </w:rPr>
        <w:t xml:space="preserve">impact on </w:t>
      </w:r>
      <w:r w:rsidR="00382413">
        <w:rPr>
          <w:rFonts w:ascii="Arial" w:hAnsi="Arial" w:cs="Arial"/>
          <w:sz w:val="22"/>
          <w:szCs w:val="22"/>
        </w:rPr>
        <w:t>the second threshold</w:t>
      </w:r>
      <w:r w:rsidR="00AC3507">
        <w:rPr>
          <w:rFonts w:ascii="Arial" w:hAnsi="Arial" w:cs="Arial"/>
          <w:sz w:val="22"/>
          <w:szCs w:val="22"/>
        </w:rPr>
        <w:t xml:space="preserve"> </w:t>
      </w:r>
      <w:r w:rsidR="0020002B">
        <w:rPr>
          <w:rFonts w:ascii="Arial" w:hAnsi="Arial" w:cs="Arial"/>
          <w:sz w:val="22"/>
          <w:szCs w:val="22"/>
        </w:rPr>
        <w:t xml:space="preserve">meaning an increased tendency of households to own more than two cars </w:t>
      </w:r>
      <w:r w:rsidR="00AC3507">
        <w:rPr>
          <w:rFonts w:ascii="Arial" w:hAnsi="Arial" w:cs="Arial"/>
          <w:sz w:val="22"/>
          <w:szCs w:val="22"/>
        </w:rPr>
        <w:t>which tends to increase</w:t>
      </w:r>
      <w:r w:rsidR="0020002B">
        <w:rPr>
          <w:rFonts w:ascii="Arial" w:hAnsi="Arial" w:cs="Arial"/>
          <w:sz w:val="22"/>
          <w:szCs w:val="22"/>
        </w:rPr>
        <w:t xml:space="preserve"> </w:t>
      </w:r>
      <w:r w:rsidR="0020002B">
        <w:rPr>
          <w:rFonts w:ascii="Arial" w:hAnsi="Arial" w:cs="Arial"/>
          <w:sz w:val="22"/>
          <w:szCs w:val="22"/>
        </w:rPr>
        <w:lastRenderedPageBreak/>
        <w:t>in recent years</w:t>
      </w:r>
      <w:r w:rsidR="00AC3507">
        <w:rPr>
          <w:rFonts w:ascii="Arial" w:hAnsi="Arial" w:cs="Arial"/>
          <w:sz w:val="22"/>
          <w:szCs w:val="22"/>
        </w:rPr>
        <w:t xml:space="preserve">. </w:t>
      </w:r>
      <w:r w:rsidR="00336071" w:rsidRPr="003C405B">
        <w:rPr>
          <w:rFonts w:ascii="Arial" w:hAnsi="Arial" w:cs="Arial"/>
          <w:sz w:val="22"/>
          <w:szCs w:val="22"/>
        </w:rPr>
        <w:t>The</w:t>
      </w:r>
      <w:r w:rsidR="0020002B">
        <w:rPr>
          <w:rFonts w:ascii="Arial" w:hAnsi="Arial" w:cs="Arial"/>
          <w:sz w:val="22"/>
          <w:szCs w:val="22"/>
        </w:rPr>
        <w:t>se</w:t>
      </w:r>
      <w:r w:rsidR="00336071" w:rsidRPr="003C405B">
        <w:rPr>
          <w:rFonts w:ascii="Arial" w:hAnsi="Arial" w:cs="Arial"/>
          <w:sz w:val="22"/>
          <w:szCs w:val="22"/>
        </w:rPr>
        <w:t xml:space="preserve"> </w:t>
      </w:r>
      <w:r w:rsidR="00336071">
        <w:rPr>
          <w:rFonts w:ascii="Arial" w:hAnsi="Arial" w:cs="Arial"/>
          <w:sz w:val="22"/>
          <w:szCs w:val="22"/>
        </w:rPr>
        <w:t xml:space="preserve">two </w:t>
      </w:r>
      <w:r w:rsidR="00336071" w:rsidRPr="003C405B">
        <w:rPr>
          <w:rFonts w:ascii="Arial" w:hAnsi="Arial" w:cs="Arial"/>
          <w:sz w:val="22"/>
          <w:szCs w:val="22"/>
        </w:rPr>
        <w:t>result</w:t>
      </w:r>
      <w:r w:rsidR="00336071">
        <w:rPr>
          <w:rFonts w:ascii="Arial" w:hAnsi="Arial" w:cs="Arial"/>
          <w:sz w:val="22"/>
          <w:szCs w:val="22"/>
        </w:rPr>
        <w:t>s</w:t>
      </w:r>
      <w:r w:rsidR="00336071" w:rsidRPr="003C405B">
        <w:rPr>
          <w:rFonts w:ascii="Arial" w:hAnsi="Arial" w:cs="Arial"/>
          <w:sz w:val="22"/>
          <w:szCs w:val="22"/>
        </w:rPr>
        <w:t xml:space="preserve"> </w:t>
      </w:r>
      <w:r w:rsidR="00336071">
        <w:rPr>
          <w:rFonts w:ascii="Arial" w:hAnsi="Arial" w:cs="Arial"/>
          <w:sz w:val="22"/>
          <w:szCs w:val="22"/>
        </w:rPr>
        <w:t>involving VM borough suggest</w:t>
      </w:r>
      <w:r w:rsidR="00336071" w:rsidRPr="003C405B">
        <w:rPr>
          <w:rFonts w:ascii="Arial" w:hAnsi="Arial" w:cs="Arial"/>
          <w:sz w:val="22"/>
          <w:szCs w:val="22"/>
        </w:rPr>
        <w:t xml:space="preserve"> that the vehicle ownership is likely to be in the extremes in the region (either 0 or </w:t>
      </w:r>
      <w:r w:rsidR="00336071">
        <w:rPr>
          <w:rFonts w:ascii="Arial" w:hAnsi="Arial" w:cs="Arial"/>
          <w:sz w:val="22"/>
          <w:szCs w:val="22"/>
        </w:rPr>
        <w:t>≥</w:t>
      </w:r>
      <w:r w:rsidR="00336071" w:rsidRPr="003C405B">
        <w:rPr>
          <w:rFonts w:ascii="Arial" w:hAnsi="Arial" w:cs="Arial"/>
          <w:sz w:val="22"/>
          <w:szCs w:val="22"/>
        </w:rPr>
        <w:t xml:space="preserve">3). </w:t>
      </w:r>
      <w:r w:rsidR="00AC3507" w:rsidRPr="003C405B">
        <w:rPr>
          <w:rFonts w:ascii="Arial" w:hAnsi="Arial" w:cs="Arial"/>
          <w:sz w:val="22"/>
          <w:szCs w:val="22"/>
        </w:rPr>
        <w:t xml:space="preserve">The local agencies of these boroughs need to investigate the reasons for this dramatic change. </w:t>
      </w:r>
      <w:r w:rsidR="00A56687" w:rsidRPr="003C405B">
        <w:rPr>
          <w:rFonts w:ascii="Arial" w:hAnsi="Arial" w:cs="Arial"/>
          <w:sz w:val="22"/>
          <w:szCs w:val="22"/>
        </w:rPr>
        <w:t xml:space="preserve">The impact of </w:t>
      </w:r>
      <w:r w:rsidR="00A56687">
        <w:rPr>
          <w:rFonts w:ascii="Arial" w:hAnsi="Arial" w:cs="Arial"/>
          <w:sz w:val="22"/>
          <w:szCs w:val="22"/>
        </w:rPr>
        <w:t xml:space="preserve">CDN and PMR boroughs are normally distributed </w:t>
      </w:r>
      <w:r w:rsidR="00A56687" w:rsidRPr="003C405B">
        <w:rPr>
          <w:rFonts w:ascii="Arial" w:hAnsi="Arial" w:cs="Arial"/>
          <w:sz w:val="22"/>
          <w:szCs w:val="22"/>
        </w:rPr>
        <w:t>suggest</w:t>
      </w:r>
      <w:r w:rsidR="00A56687">
        <w:rPr>
          <w:rFonts w:ascii="Arial" w:hAnsi="Arial" w:cs="Arial"/>
          <w:sz w:val="22"/>
          <w:szCs w:val="22"/>
        </w:rPr>
        <w:t>ing the presence of unobserved factors influencing the vehicle fleet size</w:t>
      </w:r>
      <w:r w:rsidR="00A56687" w:rsidRPr="003C405B">
        <w:rPr>
          <w:rFonts w:ascii="Arial" w:hAnsi="Arial" w:cs="Arial"/>
          <w:sz w:val="22"/>
          <w:szCs w:val="22"/>
        </w:rPr>
        <w:t xml:space="preserve"> </w:t>
      </w:r>
      <w:r w:rsidR="00A56687">
        <w:rPr>
          <w:rFonts w:ascii="Arial" w:hAnsi="Arial" w:cs="Arial"/>
          <w:sz w:val="22"/>
          <w:szCs w:val="22"/>
        </w:rPr>
        <w:t>decision of households living in these areas</w:t>
      </w:r>
      <w:r w:rsidR="00A56687" w:rsidRPr="003C405B">
        <w:rPr>
          <w:rFonts w:ascii="Arial" w:hAnsi="Arial" w:cs="Arial"/>
          <w:sz w:val="22"/>
          <w:szCs w:val="22"/>
        </w:rPr>
        <w:t xml:space="preserve">. </w:t>
      </w:r>
      <w:r w:rsidR="00A56687">
        <w:rPr>
          <w:rFonts w:ascii="Arial" w:hAnsi="Arial" w:cs="Arial"/>
          <w:sz w:val="22"/>
          <w:szCs w:val="22"/>
        </w:rPr>
        <w:t>More specifically, t</w:t>
      </w:r>
      <w:r w:rsidR="00A56687" w:rsidRPr="003C405B">
        <w:rPr>
          <w:rFonts w:ascii="Arial" w:hAnsi="Arial" w:cs="Arial"/>
          <w:sz w:val="22"/>
          <w:szCs w:val="22"/>
        </w:rPr>
        <w:t xml:space="preserve">he distribution measures indicate that for </w:t>
      </w:r>
      <w:r w:rsidR="00A56687">
        <w:rPr>
          <w:rFonts w:ascii="Arial" w:hAnsi="Arial" w:cs="Arial"/>
          <w:sz w:val="22"/>
          <w:szCs w:val="22"/>
        </w:rPr>
        <w:t xml:space="preserve">approximately 23.5% of households located in CDN borough </w:t>
      </w:r>
      <w:r w:rsidR="00A56687" w:rsidRPr="003C405B">
        <w:rPr>
          <w:rFonts w:ascii="Arial" w:hAnsi="Arial" w:cs="Arial"/>
          <w:sz w:val="22"/>
          <w:szCs w:val="22"/>
        </w:rPr>
        <w:t>ha</w:t>
      </w:r>
      <w:r w:rsidR="00A56687">
        <w:rPr>
          <w:rFonts w:ascii="Arial" w:hAnsi="Arial" w:cs="Arial"/>
          <w:sz w:val="22"/>
          <w:szCs w:val="22"/>
        </w:rPr>
        <w:t>ve</w:t>
      </w:r>
      <w:r w:rsidR="00A56687" w:rsidRPr="003C405B">
        <w:rPr>
          <w:rFonts w:ascii="Arial" w:hAnsi="Arial" w:cs="Arial"/>
          <w:sz w:val="22"/>
          <w:szCs w:val="22"/>
        </w:rPr>
        <w:t xml:space="preserve"> a reduced propensity for vehicle ownership </w:t>
      </w:r>
      <w:r w:rsidR="00A56687">
        <w:rPr>
          <w:rFonts w:ascii="Arial" w:hAnsi="Arial" w:cs="Arial"/>
          <w:sz w:val="22"/>
          <w:szCs w:val="22"/>
        </w:rPr>
        <w:t xml:space="preserve">whereas living in PMR borough has reducing effect for </w:t>
      </w:r>
      <w:r w:rsidR="00A56687" w:rsidRPr="003C405B">
        <w:rPr>
          <w:rFonts w:ascii="Arial" w:hAnsi="Arial" w:cs="Arial"/>
          <w:sz w:val="22"/>
          <w:szCs w:val="22"/>
        </w:rPr>
        <w:t>3</w:t>
      </w:r>
      <w:r w:rsidR="00A56687">
        <w:rPr>
          <w:rFonts w:ascii="Arial" w:hAnsi="Arial" w:cs="Arial"/>
          <w:sz w:val="22"/>
          <w:szCs w:val="22"/>
        </w:rPr>
        <w:t>3</w:t>
      </w:r>
      <w:r w:rsidR="00A56687" w:rsidRPr="003C405B">
        <w:rPr>
          <w:rFonts w:ascii="Arial" w:hAnsi="Arial" w:cs="Arial"/>
          <w:sz w:val="22"/>
          <w:szCs w:val="22"/>
        </w:rPr>
        <w:t xml:space="preserve">% of households. </w:t>
      </w:r>
      <w:r w:rsidR="00293C9B" w:rsidRPr="003C405B">
        <w:rPr>
          <w:rFonts w:ascii="Arial" w:hAnsi="Arial" w:cs="Arial"/>
          <w:sz w:val="22"/>
          <w:szCs w:val="22"/>
        </w:rPr>
        <w:t>Given that PMR borough has emerged as one of the most environmentally conscious neighbourhoods in Montreal, the results are not surprising. In fact, the borough policies (such as parking cost mechanisms, altering traffic flow patterns) serve as a case study for policy makers interested in reducing vehicle ownership.</w:t>
      </w:r>
    </w:p>
    <w:p w14:paraId="3F12D5E0" w14:textId="77777777" w:rsidR="00A20C7E" w:rsidRPr="003C405B" w:rsidRDefault="00A20C7E" w:rsidP="008E54EC">
      <w:pPr>
        <w:pStyle w:val="Paragraph"/>
        <w:jc w:val="both"/>
        <w:rPr>
          <w:rFonts w:ascii="Arial" w:hAnsi="Arial" w:cs="Arial"/>
          <w:sz w:val="22"/>
          <w:szCs w:val="22"/>
        </w:rPr>
      </w:pPr>
    </w:p>
    <w:p w14:paraId="50A3C6AB" w14:textId="7F633CD1" w:rsidR="00954ECF" w:rsidRPr="003C405B" w:rsidRDefault="00931F3E" w:rsidP="00CB68C0">
      <w:pPr>
        <w:pStyle w:val="Heading2"/>
      </w:pPr>
      <w:r w:rsidRPr="003C405B">
        <w:t>5.3</w:t>
      </w:r>
      <w:r w:rsidR="00464B8C">
        <w:t xml:space="preserve"> </w:t>
      </w:r>
      <w:r w:rsidR="00E941EA" w:rsidRPr="003C405B">
        <w:t>Policy Analysis</w:t>
      </w:r>
    </w:p>
    <w:p w14:paraId="3B5CEA9C" w14:textId="1D429596" w:rsidR="00915937" w:rsidRPr="003C405B" w:rsidRDefault="005B499C" w:rsidP="005C6126">
      <w:pPr>
        <w:pStyle w:val="Paragraph"/>
        <w:ind w:firstLine="0"/>
        <w:jc w:val="both"/>
        <w:rPr>
          <w:rFonts w:ascii="Arial" w:hAnsi="Arial" w:cs="Arial"/>
          <w:bCs/>
          <w:sz w:val="22"/>
          <w:szCs w:val="22"/>
        </w:rPr>
      </w:pPr>
      <w:r w:rsidRPr="003C405B">
        <w:rPr>
          <w:rFonts w:ascii="Arial" w:hAnsi="Arial" w:cs="Arial"/>
          <w:bCs/>
          <w:sz w:val="22"/>
          <w:szCs w:val="22"/>
        </w:rPr>
        <w:t xml:space="preserve">The exogenous variable coefficients do not directly provide the magnitude of impacts of variables on the probability of </w:t>
      </w:r>
      <w:r w:rsidR="001D294B" w:rsidRPr="003C405B">
        <w:rPr>
          <w:rFonts w:ascii="Arial" w:hAnsi="Arial" w:cs="Arial"/>
          <w:bCs/>
          <w:sz w:val="22"/>
          <w:szCs w:val="22"/>
        </w:rPr>
        <w:t xml:space="preserve">each </w:t>
      </w:r>
      <w:r w:rsidRPr="003C405B">
        <w:rPr>
          <w:rFonts w:ascii="Arial" w:hAnsi="Arial" w:cs="Arial"/>
          <w:bCs/>
          <w:sz w:val="22"/>
          <w:szCs w:val="22"/>
        </w:rPr>
        <w:t xml:space="preserve">car ownership levels. </w:t>
      </w:r>
      <w:r w:rsidR="001D294B" w:rsidRPr="003C405B">
        <w:rPr>
          <w:rFonts w:ascii="Arial" w:hAnsi="Arial" w:cs="Arial"/>
          <w:bCs/>
          <w:sz w:val="22"/>
          <w:szCs w:val="22"/>
        </w:rPr>
        <w:t xml:space="preserve">Moreover, the impacts of coefficients of the MGOL framework might not be readily </w:t>
      </w:r>
      <w:r w:rsidR="00F570B0" w:rsidRPr="003C405B">
        <w:rPr>
          <w:rFonts w:ascii="Arial" w:hAnsi="Arial" w:cs="Arial"/>
          <w:bCs/>
          <w:sz w:val="22"/>
          <w:szCs w:val="22"/>
        </w:rPr>
        <w:t>interpretable due to the interactions between propensity and thresholds</w:t>
      </w:r>
      <w:r w:rsidR="001D294B" w:rsidRPr="003C405B">
        <w:rPr>
          <w:rFonts w:ascii="Arial" w:hAnsi="Arial" w:cs="Arial"/>
          <w:bCs/>
          <w:sz w:val="22"/>
          <w:szCs w:val="22"/>
        </w:rPr>
        <w:t xml:space="preserve">. Hence, </w:t>
      </w:r>
      <w:r w:rsidR="00E941EA" w:rsidRPr="003C405B">
        <w:rPr>
          <w:rFonts w:ascii="Arial" w:hAnsi="Arial" w:cs="Arial"/>
          <w:bCs/>
          <w:sz w:val="22"/>
          <w:szCs w:val="22"/>
        </w:rPr>
        <w:t>to provide a better</w:t>
      </w:r>
      <w:r w:rsidRPr="003C405B">
        <w:rPr>
          <w:rFonts w:ascii="Arial" w:hAnsi="Arial" w:cs="Arial"/>
          <w:bCs/>
          <w:sz w:val="22"/>
          <w:szCs w:val="22"/>
        </w:rPr>
        <w:t xml:space="preserve"> understanding </w:t>
      </w:r>
      <w:r w:rsidR="00E941EA" w:rsidRPr="003C405B">
        <w:rPr>
          <w:rFonts w:ascii="Arial" w:hAnsi="Arial" w:cs="Arial"/>
          <w:bCs/>
          <w:sz w:val="22"/>
          <w:szCs w:val="22"/>
        </w:rPr>
        <w:t xml:space="preserve">of </w:t>
      </w:r>
      <w:r w:rsidRPr="003C405B">
        <w:rPr>
          <w:rFonts w:ascii="Arial" w:hAnsi="Arial" w:cs="Arial"/>
          <w:bCs/>
          <w:sz w:val="22"/>
          <w:szCs w:val="22"/>
        </w:rPr>
        <w:t xml:space="preserve">the impacts of exogenous factors, we compute </w:t>
      </w:r>
      <w:r w:rsidR="00E941EA" w:rsidRPr="003C405B">
        <w:rPr>
          <w:rFonts w:ascii="Arial" w:hAnsi="Arial" w:cs="Arial"/>
          <w:bCs/>
          <w:sz w:val="22"/>
          <w:szCs w:val="22"/>
        </w:rPr>
        <w:t xml:space="preserve">two disaggregate level changes in vehicle ownership levels. </w:t>
      </w:r>
      <w:r w:rsidR="00605F41">
        <w:rPr>
          <w:rFonts w:ascii="Arial" w:hAnsi="Arial" w:cs="Arial"/>
          <w:bCs/>
          <w:sz w:val="22"/>
          <w:szCs w:val="22"/>
        </w:rPr>
        <w:t>W</w:t>
      </w:r>
      <w:r w:rsidR="00E21176" w:rsidRPr="003C405B">
        <w:rPr>
          <w:rFonts w:ascii="Arial" w:hAnsi="Arial" w:cs="Arial"/>
          <w:bCs/>
          <w:sz w:val="22"/>
          <w:szCs w:val="22"/>
        </w:rPr>
        <w:t>e focus on the borough level variables (VM</w:t>
      </w:r>
      <w:r w:rsidR="00B27849">
        <w:rPr>
          <w:rFonts w:ascii="Arial" w:hAnsi="Arial" w:cs="Arial"/>
          <w:bCs/>
          <w:sz w:val="22"/>
          <w:szCs w:val="22"/>
        </w:rPr>
        <w:t xml:space="preserve"> and PMR</w:t>
      </w:r>
      <w:r w:rsidR="00E21176" w:rsidRPr="003C405B">
        <w:rPr>
          <w:rFonts w:ascii="Arial" w:hAnsi="Arial" w:cs="Arial"/>
          <w:bCs/>
          <w:sz w:val="22"/>
          <w:szCs w:val="22"/>
        </w:rPr>
        <w:t>) to illustrate the variation in vehicle ownership probabilities across the years. Towards this purpose, we consider synthetic household</w:t>
      </w:r>
      <w:r w:rsidR="0087597A">
        <w:rPr>
          <w:rFonts w:ascii="Arial" w:hAnsi="Arial" w:cs="Arial"/>
          <w:bCs/>
          <w:sz w:val="22"/>
          <w:szCs w:val="22"/>
        </w:rPr>
        <w:t>s</w:t>
      </w:r>
      <w:r w:rsidR="00E21176" w:rsidRPr="003C405B">
        <w:rPr>
          <w:rFonts w:ascii="Arial" w:hAnsi="Arial" w:cs="Arial"/>
          <w:bCs/>
          <w:sz w:val="22"/>
          <w:szCs w:val="22"/>
        </w:rPr>
        <w:t xml:space="preserve"> </w:t>
      </w:r>
      <w:r w:rsidR="005D454E">
        <w:rPr>
          <w:rFonts w:ascii="Arial" w:hAnsi="Arial" w:cs="Arial"/>
          <w:bCs/>
          <w:sz w:val="22"/>
          <w:szCs w:val="22"/>
        </w:rPr>
        <w:t xml:space="preserve">(SH1 – SH4) </w:t>
      </w:r>
      <w:r w:rsidR="00E21176" w:rsidRPr="003C405B">
        <w:rPr>
          <w:rFonts w:ascii="Arial" w:hAnsi="Arial" w:cs="Arial"/>
          <w:bCs/>
          <w:sz w:val="22"/>
          <w:szCs w:val="22"/>
        </w:rPr>
        <w:t xml:space="preserve">with </w:t>
      </w:r>
      <w:r w:rsidR="00F03017" w:rsidRPr="003C405B">
        <w:rPr>
          <w:rFonts w:ascii="Arial" w:hAnsi="Arial" w:cs="Arial"/>
          <w:bCs/>
          <w:sz w:val="22"/>
          <w:szCs w:val="22"/>
        </w:rPr>
        <w:t>certain</w:t>
      </w:r>
      <w:r w:rsidR="00E21176" w:rsidRPr="003C405B">
        <w:rPr>
          <w:rFonts w:ascii="Arial" w:hAnsi="Arial" w:cs="Arial"/>
          <w:bCs/>
          <w:sz w:val="22"/>
          <w:szCs w:val="22"/>
        </w:rPr>
        <w:t xml:space="preserve"> attributes and generate the probability profiles by changing the attributes for the household. </w:t>
      </w:r>
    </w:p>
    <w:p w14:paraId="76A12E1F" w14:textId="16231C88" w:rsidR="00250233" w:rsidRPr="003C405B" w:rsidRDefault="00A27E85" w:rsidP="008E54EC">
      <w:pPr>
        <w:pStyle w:val="Paragraph"/>
        <w:jc w:val="both"/>
        <w:rPr>
          <w:rFonts w:ascii="Arial" w:hAnsi="Arial" w:cs="Arial"/>
          <w:bCs/>
          <w:sz w:val="22"/>
          <w:szCs w:val="22"/>
        </w:rPr>
      </w:pPr>
      <w:r>
        <w:rPr>
          <w:rFonts w:ascii="Arial" w:hAnsi="Arial" w:cs="Arial"/>
          <w:bCs/>
          <w:sz w:val="22"/>
          <w:szCs w:val="22"/>
        </w:rPr>
        <w:t>The first household (S</w:t>
      </w:r>
      <w:r w:rsidR="00B652BD" w:rsidRPr="003C405B">
        <w:rPr>
          <w:rFonts w:ascii="Arial" w:hAnsi="Arial" w:cs="Arial"/>
          <w:bCs/>
          <w:sz w:val="22"/>
          <w:szCs w:val="22"/>
        </w:rPr>
        <w:t>H1) is a two person household located in low income area comprised of a young male and a young female adult who are student</w:t>
      </w:r>
      <w:r w:rsidR="00BE6055" w:rsidRPr="003C405B">
        <w:rPr>
          <w:rFonts w:ascii="Arial" w:hAnsi="Arial" w:cs="Arial"/>
          <w:bCs/>
          <w:sz w:val="22"/>
          <w:szCs w:val="22"/>
        </w:rPr>
        <w:t>s</w:t>
      </w:r>
      <w:r w:rsidR="00B652BD" w:rsidRPr="003C405B">
        <w:rPr>
          <w:rFonts w:ascii="Arial" w:hAnsi="Arial" w:cs="Arial"/>
          <w:bCs/>
          <w:sz w:val="22"/>
          <w:szCs w:val="22"/>
        </w:rPr>
        <w:t xml:space="preserve"> and do not possess </w:t>
      </w:r>
      <w:r w:rsidR="00C466DA" w:rsidRPr="003C405B">
        <w:rPr>
          <w:rFonts w:ascii="Arial" w:hAnsi="Arial" w:cs="Arial"/>
          <w:bCs/>
          <w:sz w:val="22"/>
          <w:szCs w:val="22"/>
        </w:rPr>
        <w:t xml:space="preserve">a </w:t>
      </w:r>
      <w:r w:rsidR="00B652BD" w:rsidRPr="003C405B">
        <w:rPr>
          <w:rFonts w:ascii="Arial" w:hAnsi="Arial" w:cs="Arial"/>
          <w:bCs/>
          <w:sz w:val="22"/>
          <w:szCs w:val="22"/>
        </w:rPr>
        <w:t xml:space="preserve">driving license. For this type of household, the probability of being carless is </w:t>
      </w:r>
      <w:r w:rsidR="00CD219A" w:rsidRPr="003C405B">
        <w:rPr>
          <w:rFonts w:ascii="Arial" w:hAnsi="Arial" w:cs="Arial"/>
          <w:bCs/>
          <w:sz w:val="22"/>
          <w:szCs w:val="22"/>
        </w:rPr>
        <w:t xml:space="preserve">the highest </w:t>
      </w:r>
      <w:r w:rsidR="0087597A">
        <w:rPr>
          <w:rFonts w:ascii="Arial" w:hAnsi="Arial" w:cs="Arial"/>
          <w:bCs/>
          <w:sz w:val="22"/>
          <w:szCs w:val="22"/>
        </w:rPr>
        <w:t xml:space="preserve">in 1998 and 2003 </w:t>
      </w:r>
      <w:r w:rsidR="00CD219A" w:rsidRPr="003C405B">
        <w:rPr>
          <w:rFonts w:ascii="Arial" w:hAnsi="Arial" w:cs="Arial"/>
          <w:bCs/>
          <w:sz w:val="22"/>
          <w:szCs w:val="22"/>
        </w:rPr>
        <w:t xml:space="preserve">(ranging from </w:t>
      </w:r>
      <w:r w:rsidR="0087597A">
        <w:rPr>
          <w:rFonts w:ascii="Arial" w:hAnsi="Arial" w:cs="Arial"/>
          <w:bCs/>
          <w:sz w:val="22"/>
          <w:szCs w:val="22"/>
        </w:rPr>
        <w:t>64-71</w:t>
      </w:r>
      <w:r w:rsidR="00CD219A" w:rsidRPr="003C405B">
        <w:rPr>
          <w:rFonts w:ascii="Arial" w:hAnsi="Arial" w:cs="Arial"/>
          <w:bCs/>
          <w:sz w:val="22"/>
          <w:szCs w:val="22"/>
        </w:rPr>
        <w:t>%)</w:t>
      </w:r>
      <w:r w:rsidR="001749F8" w:rsidRPr="003C405B">
        <w:rPr>
          <w:rFonts w:ascii="Arial" w:hAnsi="Arial" w:cs="Arial"/>
          <w:bCs/>
          <w:sz w:val="22"/>
          <w:szCs w:val="22"/>
        </w:rPr>
        <w:t xml:space="preserve"> which is expected</w:t>
      </w:r>
      <w:r w:rsidR="00E21176" w:rsidRPr="003C405B">
        <w:rPr>
          <w:rFonts w:ascii="Arial" w:hAnsi="Arial" w:cs="Arial"/>
          <w:bCs/>
          <w:sz w:val="22"/>
          <w:szCs w:val="22"/>
        </w:rPr>
        <w:t xml:space="preserve"> (</w:t>
      </w:r>
      <w:r w:rsidR="001D0166" w:rsidRPr="003C405B">
        <w:rPr>
          <w:rFonts w:ascii="Arial" w:hAnsi="Arial" w:cs="Arial"/>
          <w:bCs/>
          <w:sz w:val="22"/>
          <w:szCs w:val="22"/>
        </w:rPr>
        <w:t>see (a)</w:t>
      </w:r>
      <w:r w:rsidR="00E21176" w:rsidRPr="003C405B">
        <w:rPr>
          <w:rFonts w:ascii="Arial" w:hAnsi="Arial" w:cs="Arial"/>
          <w:bCs/>
          <w:sz w:val="22"/>
          <w:szCs w:val="22"/>
        </w:rPr>
        <w:t xml:space="preserve"> in Figure 1 and 2)</w:t>
      </w:r>
      <w:r w:rsidR="00CD219A" w:rsidRPr="003C405B">
        <w:rPr>
          <w:rFonts w:ascii="Arial" w:hAnsi="Arial" w:cs="Arial"/>
          <w:bCs/>
          <w:sz w:val="22"/>
          <w:szCs w:val="22"/>
        </w:rPr>
        <w:t>.</w:t>
      </w:r>
      <w:r w:rsidR="001749F8" w:rsidRPr="003C405B">
        <w:rPr>
          <w:rFonts w:ascii="Arial" w:hAnsi="Arial" w:cs="Arial"/>
          <w:bCs/>
          <w:sz w:val="22"/>
          <w:szCs w:val="22"/>
        </w:rPr>
        <w:t xml:space="preserve"> </w:t>
      </w:r>
      <w:r w:rsidR="0087597A">
        <w:rPr>
          <w:rFonts w:ascii="Arial" w:hAnsi="Arial" w:cs="Arial"/>
          <w:bCs/>
          <w:sz w:val="22"/>
          <w:szCs w:val="22"/>
        </w:rPr>
        <w:t xml:space="preserve">Interestingly, </w:t>
      </w:r>
      <w:r>
        <w:rPr>
          <w:rFonts w:ascii="Arial" w:hAnsi="Arial" w:cs="Arial"/>
          <w:bCs/>
          <w:sz w:val="22"/>
          <w:szCs w:val="22"/>
        </w:rPr>
        <w:t>the probability drops to 46%</w:t>
      </w:r>
      <w:r w:rsidR="0087597A">
        <w:rPr>
          <w:rFonts w:ascii="Arial" w:hAnsi="Arial" w:cs="Arial"/>
          <w:bCs/>
          <w:sz w:val="22"/>
          <w:szCs w:val="22"/>
        </w:rPr>
        <w:t xml:space="preserve"> in 2008. </w:t>
      </w:r>
      <w:r w:rsidR="001749F8" w:rsidRPr="003C405B">
        <w:rPr>
          <w:rFonts w:ascii="Arial" w:hAnsi="Arial" w:cs="Arial"/>
          <w:bCs/>
          <w:sz w:val="22"/>
          <w:szCs w:val="22"/>
        </w:rPr>
        <w:t xml:space="preserve">The probability of zero car ownership </w:t>
      </w:r>
      <w:r w:rsidR="00E21176" w:rsidRPr="003C405B">
        <w:rPr>
          <w:rFonts w:ascii="Arial" w:hAnsi="Arial" w:cs="Arial"/>
          <w:bCs/>
          <w:sz w:val="22"/>
          <w:szCs w:val="22"/>
        </w:rPr>
        <w:t xml:space="preserve">for </w:t>
      </w:r>
      <w:r w:rsidR="001749F8" w:rsidRPr="003C405B">
        <w:rPr>
          <w:rFonts w:ascii="Arial" w:hAnsi="Arial" w:cs="Arial"/>
          <w:bCs/>
          <w:sz w:val="22"/>
          <w:szCs w:val="22"/>
        </w:rPr>
        <w:t xml:space="preserve">PMR borough </w:t>
      </w:r>
      <w:r w:rsidR="00E21176" w:rsidRPr="003C405B">
        <w:rPr>
          <w:rFonts w:ascii="Arial" w:hAnsi="Arial" w:cs="Arial"/>
          <w:bCs/>
          <w:sz w:val="22"/>
          <w:szCs w:val="22"/>
        </w:rPr>
        <w:lastRenderedPageBreak/>
        <w:t xml:space="preserve">highlights the increase of such households whereas for the </w:t>
      </w:r>
      <w:r w:rsidR="001749F8" w:rsidRPr="003C405B">
        <w:rPr>
          <w:rFonts w:ascii="Arial" w:hAnsi="Arial" w:cs="Arial"/>
          <w:bCs/>
          <w:sz w:val="22"/>
          <w:szCs w:val="22"/>
        </w:rPr>
        <w:t xml:space="preserve">VM borough </w:t>
      </w:r>
      <w:r w:rsidR="00E21176" w:rsidRPr="003C405B">
        <w:rPr>
          <w:rFonts w:ascii="Arial" w:hAnsi="Arial" w:cs="Arial"/>
          <w:bCs/>
          <w:sz w:val="22"/>
          <w:szCs w:val="22"/>
        </w:rPr>
        <w:t xml:space="preserve">the trend is reversed particularly for 2008. </w:t>
      </w:r>
    </w:p>
    <w:p w14:paraId="20735818" w14:textId="7B2EFD5E" w:rsidR="00915937" w:rsidRPr="003C405B" w:rsidRDefault="00B652BD" w:rsidP="008E54EC">
      <w:pPr>
        <w:pStyle w:val="Paragraph"/>
        <w:jc w:val="both"/>
        <w:rPr>
          <w:rFonts w:ascii="Arial" w:hAnsi="Arial" w:cs="Arial"/>
          <w:bCs/>
          <w:sz w:val="22"/>
          <w:szCs w:val="22"/>
        </w:rPr>
      </w:pPr>
      <w:r w:rsidRPr="003C405B">
        <w:rPr>
          <w:rFonts w:ascii="Arial" w:hAnsi="Arial" w:cs="Arial"/>
          <w:bCs/>
          <w:sz w:val="22"/>
          <w:szCs w:val="22"/>
        </w:rPr>
        <w:t>The second h</w:t>
      </w:r>
      <w:r w:rsidR="00A27E85">
        <w:rPr>
          <w:rFonts w:ascii="Arial" w:hAnsi="Arial" w:cs="Arial"/>
          <w:bCs/>
          <w:sz w:val="22"/>
          <w:szCs w:val="22"/>
        </w:rPr>
        <w:t>ousehold (S</w:t>
      </w:r>
      <w:r w:rsidRPr="003C405B">
        <w:rPr>
          <w:rFonts w:ascii="Arial" w:hAnsi="Arial" w:cs="Arial"/>
          <w:bCs/>
          <w:sz w:val="22"/>
          <w:szCs w:val="22"/>
        </w:rPr>
        <w:t xml:space="preserve">H2) is similar to HH1, except that the </w:t>
      </w:r>
      <w:r w:rsidR="00043F97" w:rsidRPr="003C405B">
        <w:rPr>
          <w:rFonts w:ascii="Arial" w:hAnsi="Arial" w:cs="Arial"/>
          <w:bCs/>
          <w:sz w:val="22"/>
          <w:szCs w:val="22"/>
        </w:rPr>
        <w:t xml:space="preserve">male </w:t>
      </w:r>
      <w:r w:rsidRPr="003C405B">
        <w:rPr>
          <w:rFonts w:ascii="Arial" w:hAnsi="Arial" w:cs="Arial"/>
          <w:bCs/>
          <w:sz w:val="22"/>
          <w:szCs w:val="22"/>
        </w:rPr>
        <w:t xml:space="preserve">householder is a </w:t>
      </w:r>
      <w:r w:rsidR="00043F97" w:rsidRPr="003C405B">
        <w:rPr>
          <w:rFonts w:ascii="Arial" w:hAnsi="Arial" w:cs="Arial"/>
          <w:bCs/>
          <w:sz w:val="22"/>
          <w:szCs w:val="22"/>
        </w:rPr>
        <w:t>full</w:t>
      </w:r>
      <w:r w:rsidRPr="003C405B">
        <w:rPr>
          <w:rFonts w:ascii="Arial" w:hAnsi="Arial" w:cs="Arial"/>
          <w:bCs/>
          <w:sz w:val="22"/>
          <w:szCs w:val="22"/>
        </w:rPr>
        <w:t xml:space="preserve">-time worker and holds a driving license. </w:t>
      </w:r>
      <w:r w:rsidR="00E1187D" w:rsidRPr="003C405B">
        <w:rPr>
          <w:rFonts w:ascii="Arial" w:hAnsi="Arial" w:cs="Arial"/>
          <w:bCs/>
          <w:sz w:val="22"/>
          <w:szCs w:val="22"/>
        </w:rPr>
        <w:t>Also, a toddler (0-4 years of age)</w:t>
      </w:r>
      <w:r w:rsidR="00C466DA" w:rsidRPr="003C405B">
        <w:rPr>
          <w:rFonts w:ascii="Arial" w:hAnsi="Arial" w:cs="Arial"/>
          <w:bCs/>
          <w:sz w:val="22"/>
          <w:szCs w:val="22"/>
        </w:rPr>
        <w:t xml:space="preserve"> is present in the household</w:t>
      </w:r>
      <w:r w:rsidR="00E1187D" w:rsidRPr="003C405B">
        <w:rPr>
          <w:rFonts w:ascii="Arial" w:hAnsi="Arial" w:cs="Arial"/>
          <w:bCs/>
          <w:sz w:val="22"/>
          <w:szCs w:val="22"/>
        </w:rPr>
        <w:t xml:space="preserve">. The status of the female member was unchanged. </w:t>
      </w:r>
      <w:r w:rsidRPr="003C405B">
        <w:rPr>
          <w:rFonts w:ascii="Arial" w:hAnsi="Arial" w:cs="Arial"/>
          <w:bCs/>
          <w:sz w:val="22"/>
          <w:szCs w:val="22"/>
        </w:rPr>
        <w:t xml:space="preserve">As we can see, with employment and </w:t>
      </w:r>
      <w:r w:rsidR="00C466DA" w:rsidRPr="003C405B">
        <w:rPr>
          <w:rFonts w:ascii="Arial" w:hAnsi="Arial" w:cs="Arial"/>
          <w:bCs/>
          <w:sz w:val="22"/>
          <w:szCs w:val="22"/>
        </w:rPr>
        <w:t xml:space="preserve">driver </w:t>
      </w:r>
      <w:r w:rsidRPr="003C405B">
        <w:rPr>
          <w:rFonts w:ascii="Arial" w:hAnsi="Arial" w:cs="Arial"/>
          <w:bCs/>
          <w:sz w:val="22"/>
          <w:szCs w:val="22"/>
        </w:rPr>
        <w:t xml:space="preserve">license, the probability of zero car ownership drops down drastically. </w:t>
      </w:r>
      <w:r w:rsidR="001D0166" w:rsidRPr="003C405B">
        <w:rPr>
          <w:rFonts w:ascii="Arial" w:hAnsi="Arial" w:cs="Arial"/>
          <w:bCs/>
          <w:sz w:val="22"/>
          <w:szCs w:val="22"/>
        </w:rPr>
        <w:t>For such household</w:t>
      </w:r>
      <w:r w:rsidR="00F570B0" w:rsidRPr="003C405B">
        <w:rPr>
          <w:rFonts w:ascii="Arial" w:hAnsi="Arial" w:cs="Arial"/>
          <w:bCs/>
          <w:sz w:val="22"/>
          <w:szCs w:val="22"/>
        </w:rPr>
        <w:t>s</w:t>
      </w:r>
      <w:r w:rsidR="001D0166" w:rsidRPr="003C405B">
        <w:rPr>
          <w:rFonts w:ascii="Arial" w:hAnsi="Arial" w:cs="Arial"/>
          <w:bCs/>
          <w:sz w:val="22"/>
          <w:szCs w:val="22"/>
        </w:rPr>
        <w:t xml:space="preserve"> we see that VM borough</w:t>
      </w:r>
      <w:r w:rsidR="00C466DA" w:rsidRPr="003C405B">
        <w:rPr>
          <w:rFonts w:ascii="Arial" w:hAnsi="Arial" w:cs="Arial"/>
          <w:bCs/>
          <w:sz w:val="22"/>
          <w:szCs w:val="22"/>
        </w:rPr>
        <w:t xml:space="preserve"> has</w:t>
      </w:r>
      <w:r w:rsidR="001D0166" w:rsidRPr="003C405B">
        <w:rPr>
          <w:rFonts w:ascii="Arial" w:hAnsi="Arial" w:cs="Arial"/>
          <w:bCs/>
          <w:sz w:val="22"/>
          <w:szCs w:val="22"/>
        </w:rPr>
        <w:t xml:space="preserve"> larger probability for one car in 1998 and 2003 (see (b)</w:t>
      </w:r>
      <w:r w:rsidR="000C149B">
        <w:rPr>
          <w:rFonts w:ascii="Arial" w:hAnsi="Arial" w:cs="Arial"/>
          <w:bCs/>
          <w:sz w:val="22"/>
          <w:szCs w:val="22"/>
        </w:rPr>
        <w:t xml:space="preserve"> in Figure 1</w:t>
      </w:r>
      <w:r w:rsidR="001D0166" w:rsidRPr="003C405B">
        <w:rPr>
          <w:rFonts w:ascii="Arial" w:hAnsi="Arial" w:cs="Arial"/>
          <w:bCs/>
          <w:sz w:val="22"/>
          <w:szCs w:val="22"/>
        </w:rPr>
        <w:t xml:space="preserve">). However, for 2008, these households have higher likelihood of owning two cars. On the other hand, for the PMR region, the most likely outcome for the household </w:t>
      </w:r>
      <w:r w:rsidR="00C466DA" w:rsidRPr="003C405B">
        <w:rPr>
          <w:rFonts w:ascii="Arial" w:hAnsi="Arial" w:cs="Arial"/>
          <w:bCs/>
          <w:sz w:val="22"/>
          <w:szCs w:val="22"/>
        </w:rPr>
        <w:t>is to own</w:t>
      </w:r>
      <w:r w:rsidR="001D0166" w:rsidRPr="003C405B">
        <w:rPr>
          <w:rFonts w:ascii="Arial" w:hAnsi="Arial" w:cs="Arial"/>
          <w:bCs/>
          <w:sz w:val="22"/>
          <w:szCs w:val="22"/>
        </w:rPr>
        <w:t xml:space="preserve"> one car</w:t>
      </w:r>
      <w:r w:rsidR="000C149B">
        <w:rPr>
          <w:rFonts w:ascii="Arial" w:hAnsi="Arial" w:cs="Arial"/>
          <w:bCs/>
          <w:sz w:val="22"/>
          <w:szCs w:val="22"/>
        </w:rPr>
        <w:t xml:space="preserve"> </w:t>
      </w:r>
      <w:r w:rsidR="000C149B" w:rsidRPr="003C405B">
        <w:rPr>
          <w:rFonts w:ascii="Arial" w:hAnsi="Arial" w:cs="Arial"/>
          <w:bCs/>
          <w:sz w:val="22"/>
          <w:szCs w:val="22"/>
        </w:rPr>
        <w:t>(see (b)</w:t>
      </w:r>
      <w:r w:rsidR="000C149B">
        <w:rPr>
          <w:rFonts w:ascii="Arial" w:hAnsi="Arial" w:cs="Arial"/>
          <w:bCs/>
          <w:sz w:val="22"/>
          <w:szCs w:val="22"/>
        </w:rPr>
        <w:t xml:space="preserve"> in Figure 2</w:t>
      </w:r>
      <w:r w:rsidR="000C149B" w:rsidRPr="003C405B">
        <w:rPr>
          <w:rFonts w:ascii="Arial" w:hAnsi="Arial" w:cs="Arial"/>
          <w:bCs/>
          <w:sz w:val="22"/>
          <w:szCs w:val="22"/>
        </w:rPr>
        <w:t>)</w:t>
      </w:r>
      <w:r w:rsidR="001D0166" w:rsidRPr="003C405B">
        <w:rPr>
          <w:rFonts w:ascii="Arial" w:hAnsi="Arial" w:cs="Arial"/>
          <w:bCs/>
          <w:sz w:val="22"/>
          <w:szCs w:val="22"/>
        </w:rPr>
        <w:t>.</w:t>
      </w:r>
    </w:p>
    <w:p w14:paraId="04075BE0" w14:textId="1C61FA07" w:rsidR="00AE1D09" w:rsidRPr="003C405B" w:rsidRDefault="00A27E85" w:rsidP="008E54EC">
      <w:pPr>
        <w:pStyle w:val="Paragraph"/>
        <w:jc w:val="both"/>
        <w:rPr>
          <w:rFonts w:ascii="Arial" w:hAnsi="Arial" w:cs="Arial"/>
          <w:bCs/>
          <w:sz w:val="22"/>
          <w:szCs w:val="22"/>
        </w:rPr>
      </w:pPr>
      <w:r>
        <w:rPr>
          <w:rFonts w:ascii="Arial" w:hAnsi="Arial" w:cs="Arial"/>
          <w:bCs/>
          <w:sz w:val="22"/>
          <w:szCs w:val="22"/>
        </w:rPr>
        <w:t>The third household (S</w:t>
      </w:r>
      <w:r w:rsidR="008E286E" w:rsidRPr="003C405B">
        <w:rPr>
          <w:rFonts w:ascii="Arial" w:hAnsi="Arial" w:cs="Arial"/>
          <w:bCs/>
          <w:sz w:val="22"/>
          <w:szCs w:val="22"/>
        </w:rPr>
        <w:t>H3) is formed by changing the employment status of the female member into a part-time worker with a driving license</w:t>
      </w:r>
      <w:r w:rsidR="007F6193" w:rsidRPr="003C405B">
        <w:rPr>
          <w:rFonts w:ascii="Arial" w:hAnsi="Arial" w:cs="Arial"/>
          <w:bCs/>
          <w:sz w:val="22"/>
          <w:szCs w:val="22"/>
        </w:rPr>
        <w:t xml:space="preserve"> from HH2</w:t>
      </w:r>
      <w:r w:rsidR="008E286E" w:rsidRPr="003C405B">
        <w:rPr>
          <w:rFonts w:ascii="Arial" w:hAnsi="Arial" w:cs="Arial"/>
          <w:bCs/>
          <w:sz w:val="22"/>
          <w:szCs w:val="22"/>
        </w:rPr>
        <w:t xml:space="preserve">. </w:t>
      </w:r>
      <w:r w:rsidR="001D0166" w:rsidRPr="003C405B">
        <w:rPr>
          <w:rFonts w:ascii="Arial" w:hAnsi="Arial" w:cs="Arial"/>
          <w:bCs/>
          <w:sz w:val="22"/>
          <w:szCs w:val="22"/>
        </w:rPr>
        <w:t>Also</w:t>
      </w:r>
      <w:r w:rsidR="008E150A" w:rsidRPr="003C405B">
        <w:rPr>
          <w:rFonts w:ascii="Arial" w:hAnsi="Arial" w:cs="Arial"/>
          <w:bCs/>
          <w:sz w:val="22"/>
          <w:szCs w:val="22"/>
        </w:rPr>
        <w:t>,</w:t>
      </w:r>
      <w:r w:rsidR="008E286E" w:rsidRPr="003C405B">
        <w:rPr>
          <w:rFonts w:ascii="Arial" w:hAnsi="Arial" w:cs="Arial"/>
          <w:bCs/>
          <w:sz w:val="22"/>
          <w:szCs w:val="22"/>
        </w:rPr>
        <w:t xml:space="preserve"> the household resides in a medium income census tract area.</w:t>
      </w:r>
      <w:r w:rsidR="000618B7" w:rsidRPr="003C405B">
        <w:rPr>
          <w:rFonts w:ascii="Arial" w:hAnsi="Arial" w:cs="Arial"/>
          <w:bCs/>
          <w:sz w:val="22"/>
          <w:szCs w:val="22"/>
        </w:rPr>
        <w:t xml:space="preserve"> In VM borough, </w:t>
      </w:r>
      <w:r w:rsidR="001D0166" w:rsidRPr="003C405B">
        <w:rPr>
          <w:rFonts w:ascii="Arial" w:hAnsi="Arial" w:cs="Arial"/>
          <w:bCs/>
          <w:sz w:val="22"/>
          <w:szCs w:val="22"/>
        </w:rPr>
        <w:t xml:space="preserve">the vehicle ownership shares vary </w:t>
      </w:r>
      <w:r>
        <w:rPr>
          <w:rFonts w:ascii="Arial" w:hAnsi="Arial" w:cs="Arial"/>
          <w:bCs/>
          <w:sz w:val="22"/>
          <w:szCs w:val="22"/>
        </w:rPr>
        <w:t>substantially</w:t>
      </w:r>
      <w:r w:rsidRPr="003C405B">
        <w:rPr>
          <w:rFonts w:ascii="Arial" w:hAnsi="Arial" w:cs="Arial"/>
          <w:bCs/>
          <w:sz w:val="22"/>
          <w:szCs w:val="22"/>
        </w:rPr>
        <w:t xml:space="preserve"> </w:t>
      </w:r>
      <w:r w:rsidR="001D0166" w:rsidRPr="003C405B">
        <w:rPr>
          <w:rFonts w:ascii="Arial" w:hAnsi="Arial" w:cs="Arial"/>
          <w:bCs/>
          <w:sz w:val="22"/>
          <w:szCs w:val="22"/>
        </w:rPr>
        <w:t>for the household across the three years (see (c)</w:t>
      </w:r>
      <w:r w:rsidR="000C149B">
        <w:rPr>
          <w:rFonts w:ascii="Arial" w:hAnsi="Arial" w:cs="Arial"/>
          <w:bCs/>
          <w:sz w:val="22"/>
          <w:szCs w:val="22"/>
        </w:rPr>
        <w:t xml:space="preserve"> in Figure 1</w:t>
      </w:r>
      <w:r w:rsidR="001D0166" w:rsidRPr="003C405B">
        <w:rPr>
          <w:rFonts w:ascii="Arial" w:hAnsi="Arial" w:cs="Arial"/>
          <w:bCs/>
          <w:sz w:val="22"/>
          <w:szCs w:val="22"/>
        </w:rPr>
        <w:t xml:space="preserve">). </w:t>
      </w:r>
      <w:r w:rsidR="0067524F" w:rsidRPr="003C405B">
        <w:rPr>
          <w:rFonts w:ascii="Arial" w:hAnsi="Arial" w:cs="Arial"/>
          <w:bCs/>
          <w:sz w:val="22"/>
          <w:szCs w:val="22"/>
        </w:rPr>
        <w:t xml:space="preserve">In the PMR borough, the probability plots </w:t>
      </w:r>
      <w:r w:rsidR="001D0166" w:rsidRPr="003C405B">
        <w:rPr>
          <w:rFonts w:ascii="Arial" w:hAnsi="Arial" w:cs="Arial"/>
          <w:bCs/>
          <w:sz w:val="22"/>
          <w:szCs w:val="22"/>
        </w:rPr>
        <w:t>indicate that</w:t>
      </w:r>
      <w:r w:rsidR="00B424B4" w:rsidRPr="003C405B">
        <w:rPr>
          <w:rFonts w:ascii="Arial" w:hAnsi="Arial" w:cs="Arial"/>
          <w:bCs/>
          <w:sz w:val="22"/>
          <w:szCs w:val="22"/>
        </w:rPr>
        <w:t xml:space="preserve"> </w:t>
      </w:r>
      <w:r>
        <w:rPr>
          <w:rFonts w:ascii="Arial" w:hAnsi="Arial" w:cs="Arial"/>
          <w:bCs/>
          <w:sz w:val="22"/>
          <w:szCs w:val="22"/>
        </w:rPr>
        <w:t>for all years</w:t>
      </w:r>
      <w:r w:rsidR="00B424B4" w:rsidRPr="003C405B">
        <w:rPr>
          <w:rFonts w:ascii="Arial" w:hAnsi="Arial" w:cs="Arial"/>
          <w:bCs/>
          <w:sz w:val="22"/>
          <w:szCs w:val="22"/>
        </w:rPr>
        <w:t xml:space="preserve">, the probability of owning two cars </w:t>
      </w:r>
      <w:r>
        <w:rPr>
          <w:rFonts w:ascii="Arial" w:hAnsi="Arial" w:cs="Arial"/>
          <w:bCs/>
          <w:sz w:val="22"/>
          <w:szCs w:val="22"/>
        </w:rPr>
        <w:t>is</w:t>
      </w:r>
      <w:r w:rsidRPr="003C405B">
        <w:rPr>
          <w:rFonts w:ascii="Arial" w:hAnsi="Arial" w:cs="Arial"/>
          <w:bCs/>
          <w:sz w:val="22"/>
          <w:szCs w:val="22"/>
        </w:rPr>
        <w:t xml:space="preserve"> </w:t>
      </w:r>
      <w:r w:rsidR="00B424B4" w:rsidRPr="003C405B">
        <w:rPr>
          <w:rFonts w:ascii="Arial" w:hAnsi="Arial" w:cs="Arial"/>
          <w:bCs/>
          <w:sz w:val="22"/>
          <w:szCs w:val="22"/>
        </w:rPr>
        <w:t>the highest (</w:t>
      </w:r>
      <w:r>
        <w:rPr>
          <w:rFonts w:ascii="Arial" w:hAnsi="Arial" w:cs="Arial"/>
          <w:bCs/>
          <w:sz w:val="22"/>
          <w:szCs w:val="22"/>
        </w:rPr>
        <w:t>60-65%</w:t>
      </w:r>
      <w:r w:rsidR="00B424B4" w:rsidRPr="003C405B">
        <w:rPr>
          <w:rFonts w:ascii="Arial" w:hAnsi="Arial" w:cs="Arial"/>
          <w:bCs/>
          <w:sz w:val="22"/>
          <w:szCs w:val="22"/>
        </w:rPr>
        <w:t>)</w:t>
      </w:r>
      <w:r w:rsidR="000C149B">
        <w:rPr>
          <w:rFonts w:ascii="Arial" w:hAnsi="Arial" w:cs="Arial"/>
          <w:bCs/>
          <w:sz w:val="22"/>
          <w:szCs w:val="22"/>
        </w:rPr>
        <w:t xml:space="preserve"> </w:t>
      </w:r>
      <w:r w:rsidR="000C149B" w:rsidRPr="003C405B">
        <w:rPr>
          <w:rFonts w:ascii="Arial" w:hAnsi="Arial" w:cs="Arial"/>
          <w:bCs/>
          <w:sz w:val="22"/>
          <w:szCs w:val="22"/>
        </w:rPr>
        <w:t>(see (c)</w:t>
      </w:r>
      <w:r w:rsidR="000C149B">
        <w:rPr>
          <w:rFonts w:ascii="Arial" w:hAnsi="Arial" w:cs="Arial"/>
          <w:bCs/>
          <w:sz w:val="22"/>
          <w:szCs w:val="22"/>
        </w:rPr>
        <w:t xml:space="preserve"> in Figure 2</w:t>
      </w:r>
      <w:r w:rsidR="000C149B" w:rsidRPr="003C405B">
        <w:rPr>
          <w:rFonts w:ascii="Arial" w:hAnsi="Arial" w:cs="Arial"/>
          <w:bCs/>
          <w:sz w:val="22"/>
          <w:szCs w:val="22"/>
        </w:rPr>
        <w:t>)</w:t>
      </w:r>
      <w:r w:rsidR="000B646E" w:rsidRPr="003C405B">
        <w:rPr>
          <w:rFonts w:ascii="Arial" w:hAnsi="Arial" w:cs="Arial"/>
          <w:bCs/>
          <w:sz w:val="22"/>
          <w:szCs w:val="22"/>
        </w:rPr>
        <w:t xml:space="preserve">. </w:t>
      </w:r>
    </w:p>
    <w:p w14:paraId="295C5AF8" w14:textId="3CD7BA5C" w:rsidR="00F03017" w:rsidRPr="003C405B" w:rsidRDefault="008E150A" w:rsidP="008E54EC">
      <w:pPr>
        <w:pStyle w:val="Paragraph"/>
        <w:jc w:val="both"/>
        <w:rPr>
          <w:rFonts w:ascii="Arial" w:hAnsi="Arial" w:cs="Arial"/>
          <w:bCs/>
          <w:sz w:val="22"/>
          <w:szCs w:val="22"/>
        </w:rPr>
      </w:pPr>
      <w:r w:rsidRPr="003C405B">
        <w:rPr>
          <w:rFonts w:ascii="Arial" w:hAnsi="Arial" w:cs="Arial"/>
          <w:bCs/>
          <w:sz w:val="22"/>
          <w:szCs w:val="22"/>
        </w:rPr>
        <w:t xml:space="preserve">The fourth and the final synthetic household </w:t>
      </w:r>
      <w:r w:rsidR="00A27E85">
        <w:rPr>
          <w:rFonts w:ascii="Arial" w:hAnsi="Arial" w:cs="Arial"/>
          <w:bCs/>
          <w:sz w:val="22"/>
          <w:szCs w:val="22"/>
        </w:rPr>
        <w:t>(S</w:t>
      </w:r>
      <w:r w:rsidR="00880CCF" w:rsidRPr="003C405B">
        <w:rPr>
          <w:rFonts w:ascii="Arial" w:hAnsi="Arial" w:cs="Arial"/>
          <w:bCs/>
          <w:sz w:val="22"/>
          <w:szCs w:val="22"/>
        </w:rPr>
        <w:t xml:space="preserve">H4) </w:t>
      </w:r>
      <w:r w:rsidRPr="003C405B">
        <w:rPr>
          <w:rFonts w:ascii="Arial" w:hAnsi="Arial" w:cs="Arial"/>
          <w:bCs/>
          <w:sz w:val="22"/>
          <w:szCs w:val="22"/>
        </w:rPr>
        <w:t>was formed by changing the employment status of the female adult</w:t>
      </w:r>
      <w:r w:rsidR="00880CCF" w:rsidRPr="003C405B">
        <w:rPr>
          <w:rFonts w:ascii="Arial" w:hAnsi="Arial" w:cs="Arial"/>
          <w:bCs/>
          <w:sz w:val="22"/>
          <w:szCs w:val="22"/>
        </w:rPr>
        <w:t xml:space="preserve"> of HH3</w:t>
      </w:r>
      <w:r w:rsidRPr="003C405B">
        <w:rPr>
          <w:rFonts w:ascii="Arial" w:hAnsi="Arial" w:cs="Arial"/>
          <w:bCs/>
          <w:sz w:val="22"/>
          <w:szCs w:val="22"/>
        </w:rPr>
        <w:t xml:space="preserve"> into full time worker as well as changing the</w:t>
      </w:r>
      <w:r w:rsidR="00B8074F">
        <w:rPr>
          <w:rFonts w:ascii="Arial" w:hAnsi="Arial" w:cs="Arial"/>
          <w:bCs/>
          <w:sz w:val="22"/>
          <w:szCs w:val="22"/>
        </w:rPr>
        <w:t>ir</w:t>
      </w:r>
      <w:r w:rsidRPr="003C405B">
        <w:rPr>
          <w:rFonts w:ascii="Arial" w:hAnsi="Arial" w:cs="Arial"/>
          <w:bCs/>
          <w:sz w:val="22"/>
          <w:szCs w:val="22"/>
        </w:rPr>
        <w:t xml:space="preserve"> age from young to middle age. Also, the child member </w:t>
      </w:r>
      <w:r w:rsidR="00880CCF" w:rsidRPr="003C405B">
        <w:rPr>
          <w:rFonts w:ascii="Arial" w:hAnsi="Arial" w:cs="Arial"/>
          <w:bCs/>
          <w:sz w:val="22"/>
          <w:szCs w:val="22"/>
        </w:rPr>
        <w:t xml:space="preserve">was </w:t>
      </w:r>
      <w:r w:rsidR="00C466DA" w:rsidRPr="003C405B">
        <w:rPr>
          <w:rFonts w:ascii="Arial" w:hAnsi="Arial" w:cs="Arial"/>
          <w:bCs/>
          <w:sz w:val="22"/>
          <w:szCs w:val="22"/>
        </w:rPr>
        <w:t xml:space="preserve">considered to be </w:t>
      </w:r>
      <w:r w:rsidRPr="003C405B">
        <w:rPr>
          <w:rFonts w:ascii="Arial" w:hAnsi="Arial" w:cs="Arial"/>
          <w:bCs/>
          <w:sz w:val="22"/>
          <w:szCs w:val="22"/>
        </w:rPr>
        <w:t>between 5-9 years.</w:t>
      </w:r>
      <w:r w:rsidR="00DC1AAE" w:rsidRPr="003C405B">
        <w:rPr>
          <w:rFonts w:ascii="Arial" w:hAnsi="Arial" w:cs="Arial"/>
          <w:bCs/>
          <w:sz w:val="22"/>
          <w:szCs w:val="22"/>
        </w:rPr>
        <w:t xml:space="preserve"> For VM borough, the household </w:t>
      </w:r>
      <w:r w:rsidR="00C466DA" w:rsidRPr="003C405B">
        <w:rPr>
          <w:rFonts w:ascii="Arial" w:hAnsi="Arial" w:cs="Arial"/>
          <w:bCs/>
          <w:sz w:val="22"/>
          <w:szCs w:val="22"/>
        </w:rPr>
        <w:t>is</w:t>
      </w:r>
      <w:r w:rsidR="00DC1AAE" w:rsidRPr="003C405B">
        <w:rPr>
          <w:rFonts w:ascii="Arial" w:hAnsi="Arial" w:cs="Arial"/>
          <w:bCs/>
          <w:sz w:val="22"/>
          <w:szCs w:val="22"/>
        </w:rPr>
        <w:t xml:space="preserve"> more likely to own three or more cars in 1998</w:t>
      </w:r>
      <w:r w:rsidR="00A27E85">
        <w:rPr>
          <w:rFonts w:ascii="Arial" w:hAnsi="Arial" w:cs="Arial"/>
          <w:bCs/>
          <w:sz w:val="22"/>
          <w:szCs w:val="22"/>
        </w:rPr>
        <w:t>and</w:t>
      </w:r>
      <w:r w:rsidR="00DC1AAE" w:rsidRPr="003C405B">
        <w:rPr>
          <w:rFonts w:ascii="Arial" w:hAnsi="Arial" w:cs="Arial"/>
          <w:bCs/>
          <w:sz w:val="22"/>
          <w:szCs w:val="22"/>
        </w:rPr>
        <w:t xml:space="preserve"> 2003 </w:t>
      </w:r>
      <w:r w:rsidR="00A27E85">
        <w:rPr>
          <w:rFonts w:ascii="Arial" w:hAnsi="Arial" w:cs="Arial"/>
          <w:bCs/>
          <w:sz w:val="22"/>
          <w:szCs w:val="22"/>
        </w:rPr>
        <w:t>while</w:t>
      </w:r>
      <w:r w:rsidR="00A27E85" w:rsidRPr="003C405B">
        <w:rPr>
          <w:rFonts w:ascii="Arial" w:hAnsi="Arial" w:cs="Arial"/>
          <w:bCs/>
          <w:sz w:val="22"/>
          <w:szCs w:val="22"/>
        </w:rPr>
        <w:t xml:space="preserve"> </w:t>
      </w:r>
      <w:r w:rsidR="00DC1AAE" w:rsidRPr="003C405B">
        <w:rPr>
          <w:rFonts w:ascii="Arial" w:hAnsi="Arial" w:cs="Arial"/>
          <w:bCs/>
          <w:sz w:val="22"/>
          <w:szCs w:val="22"/>
        </w:rPr>
        <w:t>two cars in 2008</w:t>
      </w:r>
      <w:r w:rsidR="001D0166" w:rsidRPr="003C405B">
        <w:rPr>
          <w:rFonts w:ascii="Arial" w:hAnsi="Arial" w:cs="Arial"/>
          <w:bCs/>
          <w:sz w:val="22"/>
          <w:szCs w:val="22"/>
        </w:rPr>
        <w:t xml:space="preserve"> (see (d)</w:t>
      </w:r>
      <w:r w:rsidR="00A24013">
        <w:rPr>
          <w:rFonts w:ascii="Arial" w:hAnsi="Arial" w:cs="Arial"/>
          <w:bCs/>
          <w:sz w:val="22"/>
          <w:szCs w:val="22"/>
        </w:rPr>
        <w:t xml:space="preserve"> in Figure 1</w:t>
      </w:r>
      <w:r w:rsidR="001D0166" w:rsidRPr="003C405B">
        <w:rPr>
          <w:rFonts w:ascii="Arial" w:hAnsi="Arial" w:cs="Arial"/>
          <w:bCs/>
          <w:sz w:val="22"/>
          <w:szCs w:val="22"/>
        </w:rPr>
        <w:t>)</w:t>
      </w:r>
      <w:r w:rsidR="00DC1AAE" w:rsidRPr="003C405B">
        <w:rPr>
          <w:rFonts w:ascii="Arial" w:hAnsi="Arial" w:cs="Arial"/>
          <w:bCs/>
          <w:sz w:val="22"/>
          <w:szCs w:val="22"/>
        </w:rPr>
        <w:t xml:space="preserve">. In PMR borough, the household fleet </w:t>
      </w:r>
      <w:r w:rsidR="00C466DA" w:rsidRPr="003C405B">
        <w:rPr>
          <w:rFonts w:ascii="Arial" w:hAnsi="Arial" w:cs="Arial"/>
          <w:bCs/>
          <w:sz w:val="22"/>
          <w:szCs w:val="22"/>
        </w:rPr>
        <w:t xml:space="preserve">is </w:t>
      </w:r>
      <w:r w:rsidR="00DC1AAE" w:rsidRPr="003C405B">
        <w:rPr>
          <w:rFonts w:ascii="Arial" w:hAnsi="Arial" w:cs="Arial"/>
          <w:bCs/>
          <w:sz w:val="22"/>
          <w:szCs w:val="22"/>
        </w:rPr>
        <w:t xml:space="preserve">more likely to be composed of either two </w:t>
      </w:r>
      <w:r w:rsidR="0006564D" w:rsidRPr="003C405B">
        <w:rPr>
          <w:rFonts w:ascii="Arial" w:hAnsi="Arial" w:cs="Arial"/>
          <w:bCs/>
          <w:sz w:val="22"/>
          <w:szCs w:val="22"/>
        </w:rPr>
        <w:t>or more</w:t>
      </w:r>
      <w:r w:rsidR="00DC1AAE" w:rsidRPr="003C405B">
        <w:rPr>
          <w:rFonts w:ascii="Arial" w:hAnsi="Arial" w:cs="Arial"/>
          <w:bCs/>
          <w:sz w:val="22"/>
          <w:szCs w:val="22"/>
        </w:rPr>
        <w:t xml:space="preserve"> than two cars</w:t>
      </w:r>
      <w:r w:rsidR="00A24013">
        <w:rPr>
          <w:rFonts w:ascii="Arial" w:hAnsi="Arial" w:cs="Arial"/>
          <w:bCs/>
          <w:sz w:val="22"/>
          <w:szCs w:val="22"/>
        </w:rPr>
        <w:t xml:space="preserve"> </w:t>
      </w:r>
      <w:r w:rsidR="00A24013" w:rsidRPr="003C405B">
        <w:rPr>
          <w:rFonts w:ascii="Arial" w:hAnsi="Arial" w:cs="Arial"/>
          <w:bCs/>
          <w:sz w:val="22"/>
          <w:szCs w:val="22"/>
        </w:rPr>
        <w:t>(see (d)</w:t>
      </w:r>
      <w:r w:rsidR="00A24013">
        <w:rPr>
          <w:rFonts w:ascii="Arial" w:hAnsi="Arial" w:cs="Arial"/>
          <w:bCs/>
          <w:sz w:val="22"/>
          <w:szCs w:val="22"/>
        </w:rPr>
        <w:t xml:space="preserve"> in Figure 2</w:t>
      </w:r>
      <w:r w:rsidR="00A24013" w:rsidRPr="003C405B">
        <w:rPr>
          <w:rFonts w:ascii="Arial" w:hAnsi="Arial" w:cs="Arial"/>
          <w:bCs/>
          <w:sz w:val="22"/>
          <w:szCs w:val="22"/>
        </w:rPr>
        <w:t>)</w:t>
      </w:r>
      <w:r w:rsidR="00DC1AAE" w:rsidRPr="003C405B">
        <w:rPr>
          <w:rFonts w:ascii="Arial" w:hAnsi="Arial" w:cs="Arial"/>
          <w:bCs/>
          <w:sz w:val="22"/>
          <w:szCs w:val="22"/>
        </w:rPr>
        <w:t xml:space="preserve">. </w:t>
      </w:r>
    </w:p>
    <w:p w14:paraId="571AB795" w14:textId="77777777" w:rsidR="007F6193" w:rsidRPr="003C405B" w:rsidRDefault="007F6193" w:rsidP="008E54EC">
      <w:pPr>
        <w:pStyle w:val="Paragraph"/>
        <w:jc w:val="both"/>
        <w:rPr>
          <w:rFonts w:ascii="Arial" w:hAnsi="Arial" w:cs="Arial"/>
          <w:bCs/>
          <w:sz w:val="22"/>
          <w:szCs w:val="22"/>
        </w:rPr>
      </w:pPr>
    </w:p>
    <w:p w14:paraId="3701A0A7" w14:textId="77777777" w:rsidR="00954ECF" w:rsidRPr="003C405B" w:rsidRDefault="00954ECF" w:rsidP="00CB68C0">
      <w:pPr>
        <w:pStyle w:val="Heading1"/>
      </w:pPr>
      <w:r w:rsidRPr="003C405B">
        <w:t>6. SUMMARY AND CONCLUSIONS</w:t>
      </w:r>
    </w:p>
    <w:p w14:paraId="547CF21F" w14:textId="3E8C4937" w:rsidR="003C5151" w:rsidRPr="003C405B" w:rsidRDefault="00254F33" w:rsidP="008E54EC">
      <w:pPr>
        <w:jc w:val="both"/>
        <w:rPr>
          <w:rFonts w:ascii="Arial" w:hAnsi="Arial" w:cs="Arial"/>
          <w:sz w:val="22"/>
          <w:szCs w:val="22"/>
        </w:rPr>
      </w:pPr>
      <w:r w:rsidRPr="003C405B">
        <w:rPr>
          <w:rFonts w:ascii="Arial" w:hAnsi="Arial" w:cs="Arial"/>
          <w:sz w:val="22"/>
          <w:szCs w:val="22"/>
        </w:rPr>
        <w:t xml:space="preserve">The current study </w:t>
      </w:r>
      <w:r w:rsidR="001D0166" w:rsidRPr="003C405B">
        <w:rPr>
          <w:rFonts w:ascii="Arial" w:hAnsi="Arial" w:cs="Arial"/>
          <w:sz w:val="22"/>
          <w:szCs w:val="22"/>
        </w:rPr>
        <w:t>examines</w:t>
      </w:r>
      <w:r w:rsidRPr="003C405B">
        <w:rPr>
          <w:rFonts w:ascii="Arial" w:hAnsi="Arial" w:cs="Arial"/>
          <w:sz w:val="22"/>
          <w:szCs w:val="22"/>
        </w:rPr>
        <w:t xml:space="preserve"> vehicle ownership </w:t>
      </w:r>
      <w:r w:rsidR="001D0166" w:rsidRPr="003C405B">
        <w:rPr>
          <w:rFonts w:ascii="Arial" w:hAnsi="Arial" w:cs="Arial"/>
          <w:sz w:val="22"/>
          <w:szCs w:val="22"/>
        </w:rPr>
        <w:t xml:space="preserve">evolution in </w:t>
      </w:r>
      <w:r w:rsidR="00B8603D">
        <w:rPr>
          <w:rFonts w:ascii="Arial" w:hAnsi="Arial" w:cs="Arial"/>
          <w:sz w:val="22"/>
          <w:szCs w:val="22"/>
        </w:rPr>
        <w:t xml:space="preserve">the Greater </w:t>
      </w:r>
      <w:r w:rsidR="001D0166" w:rsidRPr="003C405B">
        <w:rPr>
          <w:rFonts w:ascii="Arial" w:hAnsi="Arial" w:cs="Arial"/>
          <w:sz w:val="22"/>
          <w:szCs w:val="22"/>
        </w:rPr>
        <w:t>Montreal</w:t>
      </w:r>
      <w:r w:rsidR="00B8603D">
        <w:rPr>
          <w:rFonts w:ascii="Arial" w:hAnsi="Arial" w:cs="Arial"/>
          <w:sz w:val="22"/>
          <w:szCs w:val="22"/>
        </w:rPr>
        <w:t xml:space="preserve"> Area (GMA)</w:t>
      </w:r>
      <w:r w:rsidR="001D0166" w:rsidRPr="003C405B">
        <w:rPr>
          <w:rFonts w:ascii="Arial" w:hAnsi="Arial" w:cs="Arial"/>
          <w:sz w:val="22"/>
          <w:szCs w:val="22"/>
        </w:rPr>
        <w:t xml:space="preserve">, Canada </w:t>
      </w:r>
      <w:r w:rsidRPr="003C405B">
        <w:rPr>
          <w:rFonts w:ascii="Arial" w:hAnsi="Arial" w:cs="Arial"/>
          <w:sz w:val="22"/>
          <w:szCs w:val="22"/>
        </w:rPr>
        <w:t>u</w:t>
      </w:r>
      <w:r w:rsidR="00566F69" w:rsidRPr="003C405B">
        <w:rPr>
          <w:rFonts w:ascii="Arial" w:hAnsi="Arial" w:cs="Arial"/>
          <w:sz w:val="22"/>
          <w:szCs w:val="22"/>
        </w:rPr>
        <w:t>s</w:t>
      </w:r>
      <w:r w:rsidRPr="003C405B">
        <w:rPr>
          <w:rFonts w:ascii="Arial" w:hAnsi="Arial" w:cs="Arial"/>
          <w:sz w:val="22"/>
          <w:szCs w:val="22"/>
        </w:rPr>
        <w:t>ing cross sectional databases compiled over multiple time points.</w:t>
      </w:r>
      <w:r w:rsidR="003A3617" w:rsidRPr="003C405B">
        <w:rPr>
          <w:rFonts w:ascii="Arial" w:hAnsi="Arial" w:cs="Arial"/>
          <w:sz w:val="22"/>
          <w:szCs w:val="22"/>
        </w:rPr>
        <w:t xml:space="preserve"> Though the multiple </w:t>
      </w:r>
      <w:r w:rsidR="003A3617" w:rsidRPr="003C405B">
        <w:rPr>
          <w:rFonts w:ascii="Arial" w:hAnsi="Arial" w:cs="Arial"/>
          <w:sz w:val="22"/>
          <w:szCs w:val="22"/>
        </w:rPr>
        <w:lastRenderedPageBreak/>
        <w:t xml:space="preserve">waves </w:t>
      </w:r>
      <w:r w:rsidR="007C361B">
        <w:rPr>
          <w:rFonts w:ascii="Arial" w:hAnsi="Arial" w:cs="Arial"/>
          <w:sz w:val="22"/>
          <w:szCs w:val="22"/>
        </w:rPr>
        <w:t>w</w:t>
      </w:r>
      <w:r w:rsidR="002030FC">
        <w:rPr>
          <w:rFonts w:ascii="Arial" w:hAnsi="Arial" w:cs="Arial"/>
          <w:sz w:val="22"/>
          <w:szCs w:val="22"/>
        </w:rPr>
        <w:t>ere</w:t>
      </w:r>
      <w:r w:rsidR="007C361B" w:rsidRPr="003C405B">
        <w:rPr>
          <w:rFonts w:ascii="Arial" w:hAnsi="Arial" w:cs="Arial"/>
          <w:sz w:val="22"/>
          <w:szCs w:val="22"/>
        </w:rPr>
        <w:t xml:space="preserve"> </w:t>
      </w:r>
      <w:r w:rsidR="003A3617" w:rsidRPr="003C405B">
        <w:rPr>
          <w:rFonts w:ascii="Arial" w:hAnsi="Arial" w:cs="Arial"/>
          <w:sz w:val="22"/>
          <w:szCs w:val="22"/>
        </w:rPr>
        <w:t>not compiled based on the same set of households, they still provide</w:t>
      </w:r>
      <w:r w:rsidR="00D41D37">
        <w:rPr>
          <w:rFonts w:ascii="Arial" w:hAnsi="Arial" w:cs="Arial"/>
          <w:sz w:val="22"/>
          <w:szCs w:val="22"/>
        </w:rPr>
        <w:t>d</w:t>
      </w:r>
      <w:r w:rsidR="003A3617" w:rsidRPr="003C405B">
        <w:rPr>
          <w:rFonts w:ascii="Arial" w:hAnsi="Arial" w:cs="Arial"/>
          <w:sz w:val="22"/>
          <w:szCs w:val="22"/>
        </w:rPr>
        <w:t xml:space="preserve"> us an opportunity to examine the impact of technology, altering perceptions of road and transit infrastructure, changing social and cultural trends across the population on vehicle ownership. Further, pooled datasets allow</w:t>
      </w:r>
      <w:r w:rsidR="00D41D37">
        <w:rPr>
          <w:rFonts w:ascii="Arial" w:hAnsi="Arial" w:cs="Arial"/>
          <w:sz w:val="22"/>
          <w:szCs w:val="22"/>
        </w:rPr>
        <w:t>ed</w:t>
      </w:r>
      <w:r w:rsidR="003A3617" w:rsidRPr="003C405B">
        <w:rPr>
          <w:rFonts w:ascii="Arial" w:hAnsi="Arial" w:cs="Arial"/>
          <w:sz w:val="22"/>
          <w:szCs w:val="22"/>
        </w:rPr>
        <w:t xml:space="preserve"> us to identify how the impact of exogenous variables has altered with time.</w:t>
      </w:r>
      <w:r w:rsidR="008C77AA">
        <w:rPr>
          <w:rFonts w:ascii="Arial" w:hAnsi="Arial" w:cs="Arial"/>
          <w:sz w:val="22"/>
          <w:szCs w:val="22"/>
        </w:rPr>
        <w:t xml:space="preserve"> </w:t>
      </w:r>
      <w:r w:rsidR="00CF202E">
        <w:rPr>
          <w:rFonts w:ascii="Arial" w:hAnsi="Arial" w:cs="Arial"/>
          <w:sz w:val="22"/>
          <w:szCs w:val="22"/>
        </w:rPr>
        <w:t xml:space="preserve">Therefore, in the absence of panel data, travel behaviour analysis could benefit from such application of the multiple year </w:t>
      </w:r>
      <w:r w:rsidR="00CF202E" w:rsidRPr="003C405B">
        <w:rPr>
          <w:rFonts w:ascii="Arial" w:hAnsi="Arial" w:cs="Arial"/>
          <w:sz w:val="22"/>
          <w:szCs w:val="22"/>
        </w:rPr>
        <w:t>cross sectional databases</w:t>
      </w:r>
      <w:r w:rsidR="00CF202E">
        <w:rPr>
          <w:rFonts w:ascii="Arial" w:hAnsi="Arial" w:cs="Arial"/>
          <w:sz w:val="22"/>
          <w:szCs w:val="22"/>
        </w:rPr>
        <w:t>.</w:t>
      </w:r>
      <w:r w:rsidR="00CF202E" w:rsidRPr="003C405B">
        <w:rPr>
          <w:rFonts w:ascii="Arial" w:hAnsi="Arial" w:cs="Arial"/>
          <w:sz w:val="22"/>
          <w:szCs w:val="22"/>
        </w:rPr>
        <w:t xml:space="preserve"> </w:t>
      </w:r>
    </w:p>
    <w:p w14:paraId="586165BA" w14:textId="55B4C77F" w:rsidR="0036331D" w:rsidRPr="003C405B" w:rsidRDefault="00566F69" w:rsidP="008E54EC">
      <w:pPr>
        <w:ind w:firstLine="720"/>
        <w:jc w:val="both"/>
        <w:rPr>
          <w:rFonts w:ascii="Arial" w:hAnsi="Arial" w:cs="Arial"/>
          <w:sz w:val="22"/>
          <w:szCs w:val="22"/>
        </w:rPr>
      </w:pPr>
      <w:r w:rsidRPr="003C405B">
        <w:rPr>
          <w:rFonts w:ascii="Arial" w:hAnsi="Arial" w:cs="Arial"/>
          <w:sz w:val="22"/>
          <w:szCs w:val="22"/>
        </w:rPr>
        <w:t xml:space="preserve">The </w:t>
      </w:r>
      <w:r w:rsidRPr="003C405B">
        <w:rPr>
          <w:rFonts w:ascii="Arial" w:hAnsi="Arial" w:cs="Arial"/>
          <w:bCs/>
          <w:sz w:val="22"/>
          <w:szCs w:val="22"/>
        </w:rPr>
        <w:t>study</w:t>
      </w:r>
      <w:r w:rsidRPr="003C405B">
        <w:rPr>
          <w:rFonts w:ascii="Arial" w:hAnsi="Arial" w:cs="Arial"/>
          <w:sz w:val="22"/>
          <w:szCs w:val="22"/>
        </w:rPr>
        <w:t xml:space="preserve"> approach is built on the GOL framework</w:t>
      </w:r>
      <w:r w:rsidR="00345E5D" w:rsidRPr="003C405B">
        <w:rPr>
          <w:rFonts w:ascii="Arial" w:hAnsi="Arial" w:cs="Arial"/>
          <w:sz w:val="22"/>
          <w:szCs w:val="22"/>
        </w:rPr>
        <w:t xml:space="preserve"> that relaxes the restrictive assumption of the traditional OL model. Further, to incorporate the effect of observed and unobserved temporal effects, we consider two variants of the GOL model – the mixed GOL model and the scaled GOL model.</w:t>
      </w:r>
      <w:r w:rsidR="009871F8" w:rsidRPr="003C405B">
        <w:rPr>
          <w:rFonts w:ascii="Arial" w:hAnsi="Arial" w:cs="Arial"/>
          <w:sz w:val="22"/>
          <w:szCs w:val="22"/>
        </w:rPr>
        <w:t xml:space="preserve"> </w:t>
      </w:r>
      <w:r w:rsidR="00AF3BC4" w:rsidRPr="003C405B">
        <w:rPr>
          <w:rFonts w:ascii="Arial" w:hAnsi="Arial" w:cs="Arial"/>
          <w:sz w:val="22"/>
          <w:szCs w:val="22"/>
        </w:rPr>
        <w:t xml:space="preserve">After extensive specification testing, we found that the MGOL performed better than its counterparts. </w:t>
      </w:r>
      <w:r w:rsidR="001D0166" w:rsidRPr="003C405B">
        <w:rPr>
          <w:rFonts w:ascii="Arial" w:hAnsi="Arial" w:cs="Arial"/>
          <w:sz w:val="22"/>
          <w:szCs w:val="22"/>
        </w:rPr>
        <w:t>T</w:t>
      </w:r>
      <w:r w:rsidR="00BD66CF" w:rsidRPr="003C405B">
        <w:rPr>
          <w:rFonts w:ascii="Arial" w:hAnsi="Arial" w:cs="Arial"/>
          <w:sz w:val="22"/>
          <w:szCs w:val="22"/>
        </w:rPr>
        <w:t xml:space="preserve">he empirical model specification </w:t>
      </w:r>
      <w:r w:rsidR="005F0B89" w:rsidRPr="003C405B">
        <w:rPr>
          <w:rFonts w:ascii="Arial" w:hAnsi="Arial" w:cs="Arial"/>
          <w:sz w:val="22"/>
          <w:szCs w:val="22"/>
        </w:rPr>
        <w:t>was</w:t>
      </w:r>
      <w:r w:rsidR="00D41D37">
        <w:rPr>
          <w:rFonts w:ascii="Arial" w:hAnsi="Arial" w:cs="Arial"/>
          <w:sz w:val="22"/>
          <w:szCs w:val="22"/>
        </w:rPr>
        <w:t xml:space="preserve"> based on a rich </w:t>
      </w:r>
      <w:r w:rsidR="00BD66CF" w:rsidRPr="003C405B">
        <w:rPr>
          <w:rFonts w:ascii="Arial" w:hAnsi="Arial" w:cs="Arial"/>
          <w:sz w:val="22"/>
          <w:szCs w:val="22"/>
        </w:rPr>
        <w:t>set of exogenous variables including household socio-demographics, transit accessibility measures</w:t>
      </w:r>
      <w:r w:rsidR="00D41D37">
        <w:rPr>
          <w:rFonts w:ascii="Arial" w:hAnsi="Arial" w:cs="Arial"/>
          <w:sz w:val="22"/>
          <w:szCs w:val="22"/>
        </w:rPr>
        <w:t>,</w:t>
      </w:r>
      <w:r w:rsidR="00BD66CF" w:rsidRPr="003C405B">
        <w:rPr>
          <w:rFonts w:ascii="Arial" w:hAnsi="Arial" w:cs="Arial"/>
          <w:sz w:val="22"/>
          <w:szCs w:val="22"/>
        </w:rPr>
        <w:t xml:space="preserve"> land use characteristics</w:t>
      </w:r>
      <w:r w:rsidR="00D41D37">
        <w:rPr>
          <w:rFonts w:ascii="Arial" w:hAnsi="Arial" w:cs="Arial"/>
          <w:sz w:val="22"/>
          <w:szCs w:val="22"/>
        </w:rPr>
        <w:t xml:space="preserve">, </w:t>
      </w:r>
      <w:r w:rsidR="00D41D37" w:rsidRPr="003C405B">
        <w:rPr>
          <w:rFonts w:ascii="Arial" w:hAnsi="Arial" w:cs="Arial"/>
          <w:sz w:val="22"/>
          <w:szCs w:val="22"/>
        </w:rPr>
        <w:t>and</w:t>
      </w:r>
      <w:r w:rsidR="00D41D37">
        <w:rPr>
          <w:rFonts w:ascii="Arial" w:hAnsi="Arial" w:cs="Arial"/>
          <w:sz w:val="22"/>
          <w:szCs w:val="22"/>
        </w:rPr>
        <w:t xml:space="preserve"> temporal factors</w:t>
      </w:r>
      <w:r w:rsidR="00BD66CF" w:rsidRPr="003C405B">
        <w:rPr>
          <w:rFonts w:ascii="Arial" w:hAnsi="Arial" w:cs="Arial"/>
          <w:sz w:val="22"/>
          <w:szCs w:val="22"/>
        </w:rPr>
        <w:t xml:space="preserve">. </w:t>
      </w:r>
      <w:r w:rsidR="0036331D" w:rsidRPr="003C405B">
        <w:rPr>
          <w:rFonts w:ascii="Arial" w:hAnsi="Arial" w:cs="Arial"/>
          <w:sz w:val="22"/>
          <w:szCs w:val="22"/>
        </w:rPr>
        <w:t xml:space="preserve">Further, observed and unobserved effects of the </w:t>
      </w:r>
      <w:r w:rsidR="008604D9">
        <w:rPr>
          <w:rFonts w:ascii="Arial" w:hAnsi="Arial" w:cs="Arial"/>
          <w:sz w:val="22"/>
          <w:szCs w:val="22"/>
        </w:rPr>
        <w:t xml:space="preserve">elapsed time from the base </w:t>
      </w:r>
      <w:r w:rsidR="0036331D" w:rsidRPr="003C405B">
        <w:rPr>
          <w:rFonts w:ascii="Arial" w:hAnsi="Arial" w:cs="Arial"/>
          <w:sz w:val="22"/>
          <w:szCs w:val="22"/>
        </w:rPr>
        <w:t>year</w:t>
      </w:r>
      <w:r w:rsidR="008604D9">
        <w:rPr>
          <w:rFonts w:ascii="Arial" w:hAnsi="Arial" w:cs="Arial"/>
          <w:sz w:val="22"/>
          <w:szCs w:val="22"/>
        </w:rPr>
        <w:t xml:space="preserve"> (1998)</w:t>
      </w:r>
      <w:r w:rsidR="0036331D" w:rsidRPr="003C405B">
        <w:rPr>
          <w:rFonts w:ascii="Arial" w:hAnsi="Arial" w:cs="Arial"/>
          <w:sz w:val="22"/>
          <w:szCs w:val="22"/>
        </w:rPr>
        <w:t xml:space="preserve"> of data collection (and their interaction with other observed variables) are explicitly considered in our analysis enabling us to examine trends in variable impacts across the years.</w:t>
      </w:r>
      <w:r w:rsidR="008604D9">
        <w:rPr>
          <w:rFonts w:ascii="Arial" w:hAnsi="Arial" w:cs="Arial"/>
          <w:sz w:val="22"/>
          <w:szCs w:val="22"/>
        </w:rPr>
        <w:t xml:space="preserve"> </w:t>
      </w:r>
    </w:p>
    <w:p w14:paraId="4167B771" w14:textId="2F716915" w:rsidR="00AC3507" w:rsidRDefault="005F0B89" w:rsidP="00AC3507">
      <w:pPr>
        <w:pStyle w:val="Paragraph"/>
        <w:jc w:val="both"/>
        <w:rPr>
          <w:rFonts w:ascii="Arial" w:hAnsi="Arial" w:cs="Arial"/>
          <w:sz w:val="22"/>
          <w:szCs w:val="22"/>
        </w:rPr>
      </w:pPr>
      <w:r w:rsidRPr="003C405B">
        <w:rPr>
          <w:rFonts w:ascii="Arial" w:hAnsi="Arial" w:cs="Arial"/>
          <w:sz w:val="22"/>
          <w:szCs w:val="22"/>
        </w:rPr>
        <w:t xml:space="preserve">In accordance with the existing literature, socio-demographic variables were found </w:t>
      </w:r>
      <w:r w:rsidR="003C5151" w:rsidRPr="003C405B">
        <w:rPr>
          <w:rFonts w:ascii="Arial" w:hAnsi="Arial" w:cs="Arial"/>
          <w:sz w:val="22"/>
          <w:szCs w:val="22"/>
        </w:rPr>
        <w:t>to be</w:t>
      </w:r>
      <w:r w:rsidR="009871F8" w:rsidRPr="003C405B">
        <w:rPr>
          <w:rFonts w:ascii="Arial" w:hAnsi="Arial" w:cs="Arial"/>
          <w:sz w:val="22"/>
          <w:szCs w:val="22"/>
        </w:rPr>
        <w:t xml:space="preserve"> </w:t>
      </w:r>
      <w:r w:rsidRPr="003C405B">
        <w:rPr>
          <w:rFonts w:ascii="Arial" w:hAnsi="Arial" w:cs="Arial"/>
          <w:sz w:val="22"/>
          <w:szCs w:val="22"/>
        </w:rPr>
        <w:t xml:space="preserve">an important predictor of automobile ownership of households. </w:t>
      </w:r>
      <w:r w:rsidR="00234881" w:rsidRPr="003C405B">
        <w:rPr>
          <w:rFonts w:ascii="Arial" w:hAnsi="Arial" w:cs="Arial"/>
          <w:sz w:val="22"/>
          <w:szCs w:val="22"/>
        </w:rPr>
        <w:t>Our results also confirm</w:t>
      </w:r>
      <w:r w:rsidR="00D41D37">
        <w:rPr>
          <w:rFonts w:ascii="Arial" w:hAnsi="Arial" w:cs="Arial"/>
          <w:sz w:val="22"/>
          <w:szCs w:val="22"/>
        </w:rPr>
        <w:t>ed</w:t>
      </w:r>
      <w:r w:rsidR="00234881" w:rsidRPr="003C405B">
        <w:rPr>
          <w:rFonts w:ascii="Arial" w:hAnsi="Arial" w:cs="Arial"/>
          <w:sz w:val="22"/>
          <w:szCs w:val="22"/>
        </w:rPr>
        <w:t xml:space="preserve"> that the impact of some socio-demographic variables </w:t>
      </w:r>
      <w:r w:rsidR="00C06461">
        <w:rPr>
          <w:rFonts w:ascii="Arial" w:hAnsi="Arial" w:cs="Arial"/>
          <w:sz w:val="22"/>
          <w:szCs w:val="22"/>
        </w:rPr>
        <w:t>varie</w:t>
      </w:r>
      <w:r w:rsidR="00D41D37">
        <w:rPr>
          <w:rFonts w:ascii="Arial" w:hAnsi="Arial" w:cs="Arial"/>
          <w:sz w:val="22"/>
          <w:szCs w:val="22"/>
        </w:rPr>
        <w:t>d</w:t>
      </w:r>
      <w:r w:rsidR="00234881" w:rsidRPr="003C405B">
        <w:rPr>
          <w:rFonts w:ascii="Arial" w:hAnsi="Arial" w:cs="Arial"/>
          <w:sz w:val="22"/>
          <w:szCs w:val="22"/>
        </w:rPr>
        <w:t xml:space="preserve"> with time. For instance, we observe</w:t>
      </w:r>
      <w:r w:rsidR="00D41D37">
        <w:rPr>
          <w:rFonts w:ascii="Arial" w:hAnsi="Arial" w:cs="Arial"/>
          <w:sz w:val="22"/>
          <w:szCs w:val="22"/>
        </w:rPr>
        <w:t>d</w:t>
      </w:r>
      <w:r w:rsidR="00234881" w:rsidRPr="003C405B">
        <w:rPr>
          <w:rFonts w:ascii="Arial" w:hAnsi="Arial" w:cs="Arial"/>
          <w:sz w:val="22"/>
          <w:szCs w:val="22"/>
        </w:rPr>
        <w:t xml:space="preserve"> that </w:t>
      </w:r>
      <w:r w:rsidR="00D37AD6">
        <w:rPr>
          <w:rFonts w:ascii="Arial" w:hAnsi="Arial" w:cs="Arial"/>
          <w:sz w:val="22"/>
          <w:szCs w:val="22"/>
        </w:rPr>
        <w:t>in recent years</w:t>
      </w:r>
      <w:r w:rsidR="00234881" w:rsidRPr="003C405B">
        <w:rPr>
          <w:rFonts w:ascii="Arial" w:hAnsi="Arial" w:cs="Arial"/>
          <w:sz w:val="22"/>
          <w:szCs w:val="22"/>
        </w:rPr>
        <w:t xml:space="preserve">, the impact of full time workers on vehicle ownership levels </w:t>
      </w:r>
      <w:r w:rsidR="00C06461">
        <w:rPr>
          <w:rFonts w:ascii="Arial" w:hAnsi="Arial" w:cs="Arial"/>
          <w:sz w:val="22"/>
          <w:szCs w:val="22"/>
        </w:rPr>
        <w:t>has been</w:t>
      </w:r>
      <w:r w:rsidR="00C06461" w:rsidRPr="003C405B">
        <w:rPr>
          <w:rFonts w:ascii="Arial" w:hAnsi="Arial" w:cs="Arial"/>
          <w:sz w:val="22"/>
          <w:szCs w:val="22"/>
        </w:rPr>
        <w:t xml:space="preserve"> </w:t>
      </w:r>
      <w:r w:rsidR="00234881" w:rsidRPr="003C405B">
        <w:rPr>
          <w:rFonts w:ascii="Arial" w:hAnsi="Arial" w:cs="Arial"/>
          <w:sz w:val="22"/>
          <w:szCs w:val="22"/>
        </w:rPr>
        <w:t>reducing. The result is quite encouraging for policy makers highlighting that in the recent years, growing environmental consciousness and increased inclination towards using transit might actually be contributing to lower vehicle ownership levels</w:t>
      </w:r>
      <w:r w:rsidR="00D36902">
        <w:rPr>
          <w:rFonts w:ascii="Arial" w:hAnsi="Arial" w:cs="Arial"/>
          <w:sz w:val="22"/>
          <w:szCs w:val="22"/>
        </w:rPr>
        <w:t>.</w:t>
      </w:r>
      <w:r w:rsidR="00D36902" w:rsidRPr="00D36902">
        <w:rPr>
          <w:rFonts w:ascii="Arial" w:hAnsi="Arial" w:cs="Arial"/>
          <w:sz w:val="22"/>
          <w:szCs w:val="22"/>
        </w:rPr>
        <w:t xml:space="preserve"> </w:t>
      </w:r>
      <w:r w:rsidR="00D37AD6">
        <w:rPr>
          <w:rFonts w:ascii="Arial" w:hAnsi="Arial" w:cs="Arial"/>
          <w:sz w:val="22"/>
          <w:szCs w:val="22"/>
        </w:rPr>
        <w:t>Policy makers can ponder upon softer policies such as e</w:t>
      </w:r>
      <w:r w:rsidR="00D36902">
        <w:rPr>
          <w:rFonts w:ascii="Arial" w:hAnsi="Arial" w:cs="Arial"/>
          <w:sz w:val="22"/>
          <w:szCs w:val="22"/>
        </w:rPr>
        <w:t xml:space="preserve">ncouraging workers to </w:t>
      </w:r>
      <w:r w:rsidR="00D37AD6">
        <w:rPr>
          <w:rFonts w:ascii="Arial" w:hAnsi="Arial" w:cs="Arial"/>
          <w:sz w:val="22"/>
          <w:szCs w:val="22"/>
        </w:rPr>
        <w:t xml:space="preserve">telework and/or teleconference or car share or </w:t>
      </w:r>
      <w:r w:rsidR="00D36902">
        <w:rPr>
          <w:rFonts w:ascii="Arial" w:hAnsi="Arial" w:cs="Arial"/>
          <w:sz w:val="22"/>
          <w:szCs w:val="22"/>
        </w:rPr>
        <w:t>make multi-modal commute trips by increasing transit accessibility at the work location</w:t>
      </w:r>
      <w:r w:rsidR="00D37AD6">
        <w:rPr>
          <w:rFonts w:ascii="Arial" w:hAnsi="Arial" w:cs="Arial"/>
          <w:sz w:val="22"/>
          <w:szCs w:val="22"/>
        </w:rPr>
        <w:t xml:space="preserve">. </w:t>
      </w:r>
      <w:r w:rsidR="00D41D37">
        <w:rPr>
          <w:rFonts w:ascii="Arial" w:hAnsi="Arial" w:cs="Arial"/>
          <w:sz w:val="22"/>
          <w:szCs w:val="22"/>
        </w:rPr>
        <w:t>In fact, t</w:t>
      </w:r>
      <w:r w:rsidR="002709B1" w:rsidRPr="003C405B">
        <w:rPr>
          <w:rFonts w:ascii="Arial" w:hAnsi="Arial" w:cs="Arial"/>
          <w:sz w:val="22"/>
          <w:szCs w:val="22"/>
        </w:rPr>
        <w:t>he results corresponding to transit accessibility measures highlight</w:t>
      </w:r>
      <w:r w:rsidR="00D41D37">
        <w:rPr>
          <w:rFonts w:ascii="Arial" w:hAnsi="Arial" w:cs="Arial"/>
          <w:sz w:val="22"/>
          <w:szCs w:val="22"/>
        </w:rPr>
        <w:t>ed</w:t>
      </w:r>
      <w:r w:rsidR="002709B1" w:rsidRPr="003C405B">
        <w:rPr>
          <w:rFonts w:ascii="Arial" w:hAnsi="Arial" w:cs="Arial"/>
          <w:sz w:val="22"/>
          <w:szCs w:val="22"/>
        </w:rPr>
        <w:t xml:space="preserve"> the important role of public transit in </w:t>
      </w:r>
      <w:r w:rsidR="002709B1" w:rsidRPr="003C405B">
        <w:rPr>
          <w:rFonts w:ascii="Arial" w:hAnsi="Arial" w:cs="Arial"/>
          <w:sz w:val="22"/>
          <w:szCs w:val="22"/>
        </w:rPr>
        <w:lastRenderedPageBreak/>
        <w:t xml:space="preserve">Montreal. The number of bus stops, and increase in bus and metro line length within the household buffer zone negatively impacted household’s propensity to own cars. </w:t>
      </w:r>
      <w:r w:rsidR="00C73A23">
        <w:rPr>
          <w:rFonts w:ascii="Arial" w:hAnsi="Arial" w:cs="Arial"/>
          <w:sz w:val="22"/>
          <w:szCs w:val="22"/>
        </w:rPr>
        <w:t>Since households tend</w:t>
      </w:r>
      <w:r w:rsidR="00D41D37">
        <w:rPr>
          <w:rFonts w:ascii="Arial" w:hAnsi="Arial" w:cs="Arial"/>
          <w:sz w:val="22"/>
          <w:szCs w:val="22"/>
        </w:rPr>
        <w:t>ed</w:t>
      </w:r>
      <w:r w:rsidR="00C73A23">
        <w:rPr>
          <w:rFonts w:ascii="Arial" w:hAnsi="Arial" w:cs="Arial"/>
          <w:sz w:val="22"/>
          <w:szCs w:val="22"/>
        </w:rPr>
        <w:t xml:space="preserve"> to own more cars when they live</w:t>
      </w:r>
      <w:r w:rsidR="00D41D37">
        <w:rPr>
          <w:rFonts w:ascii="Arial" w:hAnsi="Arial" w:cs="Arial"/>
          <w:sz w:val="22"/>
          <w:szCs w:val="22"/>
        </w:rPr>
        <w:t>d</w:t>
      </w:r>
      <w:r w:rsidR="00C73A23">
        <w:rPr>
          <w:rFonts w:ascii="Arial" w:hAnsi="Arial" w:cs="Arial"/>
          <w:sz w:val="22"/>
          <w:szCs w:val="22"/>
        </w:rPr>
        <w:t xml:space="preserve"> farther away from the work location, f</w:t>
      </w:r>
      <w:r w:rsidR="00CE26B4">
        <w:rPr>
          <w:rFonts w:ascii="Arial" w:hAnsi="Arial" w:cs="Arial"/>
          <w:sz w:val="22"/>
          <w:szCs w:val="22"/>
        </w:rPr>
        <w:t>ocus</w:t>
      </w:r>
      <w:r w:rsidR="00605F41">
        <w:rPr>
          <w:rFonts w:ascii="Arial" w:hAnsi="Arial" w:cs="Arial"/>
          <w:sz w:val="22"/>
          <w:szCs w:val="22"/>
        </w:rPr>
        <w:t xml:space="preserve">ing </w:t>
      </w:r>
      <w:r w:rsidR="00CE26B4">
        <w:rPr>
          <w:rFonts w:ascii="Arial" w:hAnsi="Arial" w:cs="Arial"/>
          <w:sz w:val="22"/>
          <w:szCs w:val="22"/>
        </w:rPr>
        <w:t xml:space="preserve">on establishing good </w:t>
      </w:r>
      <w:r w:rsidR="00D41D37">
        <w:rPr>
          <w:rFonts w:ascii="Arial" w:hAnsi="Arial" w:cs="Arial"/>
          <w:sz w:val="22"/>
          <w:szCs w:val="22"/>
        </w:rPr>
        <w:t xml:space="preserve">network </w:t>
      </w:r>
      <w:r w:rsidR="00CE26B4">
        <w:rPr>
          <w:rFonts w:ascii="Arial" w:hAnsi="Arial" w:cs="Arial"/>
          <w:sz w:val="22"/>
          <w:szCs w:val="22"/>
        </w:rPr>
        <w:t xml:space="preserve">connections between place of residence and place of work </w:t>
      </w:r>
      <w:r w:rsidR="00605F41">
        <w:rPr>
          <w:rFonts w:ascii="Arial" w:hAnsi="Arial" w:cs="Arial"/>
          <w:sz w:val="22"/>
          <w:szCs w:val="22"/>
        </w:rPr>
        <w:t xml:space="preserve">might </w:t>
      </w:r>
      <w:r w:rsidR="00CE26B4">
        <w:rPr>
          <w:rFonts w:ascii="Arial" w:hAnsi="Arial" w:cs="Arial"/>
          <w:sz w:val="22"/>
          <w:szCs w:val="22"/>
        </w:rPr>
        <w:t xml:space="preserve">reduce reliance of cars for day-to-day commute. </w:t>
      </w:r>
    </w:p>
    <w:p w14:paraId="2EEDA736" w14:textId="2CD92572" w:rsidR="00954ECF" w:rsidRPr="003C405B" w:rsidRDefault="008B4FB3" w:rsidP="00CE26B4">
      <w:pPr>
        <w:pStyle w:val="Paragraph"/>
        <w:jc w:val="both"/>
        <w:rPr>
          <w:rFonts w:ascii="Arial" w:hAnsi="Arial" w:cs="Arial"/>
          <w:sz w:val="22"/>
          <w:szCs w:val="22"/>
        </w:rPr>
      </w:pPr>
      <w:r w:rsidRPr="003C405B">
        <w:rPr>
          <w:rFonts w:ascii="Arial" w:hAnsi="Arial" w:cs="Arial"/>
          <w:sz w:val="22"/>
          <w:szCs w:val="22"/>
        </w:rPr>
        <w:t xml:space="preserve">In our analysis, the boroughs </w:t>
      </w:r>
      <w:r w:rsidR="00D37AD6">
        <w:rPr>
          <w:rFonts w:ascii="Arial" w:hAnsi="Arial" w:cs="Arial"/>
          <w:sz w:val="22"/>
          <w:szCs w:val="22"/>
        </w:rPr>
        <w:t xml:space="preserve">which </w:t>
      </w:r>
      <w:r w:rsidRPr="003C405B">
        <w:rPr>
          <w:rFonts w:ascii="Arial" w:hAnsi="Arial" w:cs="Arial"/>
          <w:sz w:val="22"/>
          <w:szCs w:val="22"/>
        </w:rPr>
        <w:t>exhibit</w:t>
      </w:r>
      <w:r w:rsidR="00D37AD6">
        <w:rPr>
          <w:rFonts w:ascii="Arial" w:hAnsi="Arial" w:cs="Arial"/>
          <w:sz w:val="22"/>
          <w:szCs w:val="22"/>
        </w:rPr>
        <w:t>ed</w:t>
      </w:r>
      <w:r w:rsidRPr="003C405B">
        <w:rPr>
          <w:rFonts w:ascii="Arial" w:hAnsi="Arial" w:cs="Arial"/>
          <w:sz w:val="22"/>
          <w:szCs w:val="22"/>
        </w:rPr>
        <w:t xml:space="preserve"> significant impact on car ownership include Ville-Marie, Cote-des-Neiges, </w:t>
      </w:r>
      <w:r w:rsidR="007E79DC">
        <w:rPr>
          <w:rFonts w:ascii="Arial" w:hAnsi="Arial" w:cs="Arial"/>
          <w:sz w:val="22"/>
          <w:szCs w:val="22"/>
        </w:rPr>
        <w:t xml:space="preserve">and </w:t>
      </w:r>
      <w:r w:rsidRPr="003C405B">
        <w:rPr>
          <w:rFonts w:ascii="Arial" w:hAnsi="Arial" w:cs="Arial"/>
          <w:sz w:val="22"/>
          <w:szCs w:val="22"/>
        </w:rPr>
        <w:t xml:space="preserve">Plateau-Mont-Royal. Specifically, Ville–Marie </w:t>
      </w:r>
      <w:r w:rsidR="00AC3507">
        <w:rPr>
          <w:rFonts w:ascii="Arial" w:hAnsi="Arial" w:cs="Arial"/>
          <w:sz w:val="22"/>
          <w:szCs w:val="22"/>
        </w:rPr>
        <w:t xml:space="preserve">borough </w:t>
      </w:r>
      <w:r w:rsidR="00CE18C7" w:rsidRPr="003C405B">
        <w:rPr>
          <w:rFonts w:ascii="Arial" w:hAnsi="Arial" w:cs="Arial"/>
          <w:sz w:val="22"/>
          <w:szCs w:val="22"/>
        </w:rPr>
        <w:t>transitioned</w:t>
      </w:r>
      <w:r w:rsidR="009871F8" w:rsidRPr="003C405B">
        <w:rPr>
          <w:rFonts w:ascii="Arial" w:hAnsi="Arial" w:cs="Arial"/>
          <w:sz w:val="22"/>
          <w:szCs w:val="22"/>
        </w:rPr>
        <w:t xml:space="preserve"> </w:t>
      </w:r>
      <w:r w:rsidRPr="003C405B">
        <w:rPr>
          <w:rFonts w:ascii="Arial" w:hAnsi="Arial" w:cs="Arial"/>
          <w:sz w:val="22"/>
          <w:szCs w:val="22"/>
        </w:rPr>
        <w:t xml:space="preserve">from a negative </w:t>
      </w:r>
      <w:r w:rsidR="00AC3507" w:rsidRPr="003C405B">
        <w:rPr>
          <w:rFonts w:ascii="Arial" w:hAnsi="Arial" w:cs="Arial"/>
          <w:sz w:val="22"/>
          <w:szCs w:val="22"/>
        </w:rPr>
        <w:t xml:space="preserve">propensity </w:t>
      </w:r>
      <w:r w:rsidR="00AC3507">
        <w:rPr>
          <w:rFonts w:ascii="Arial" w:hAnsi="Arial" w:cs="Arial"/>
          <w:sz w:val="22"/>
          <w:szCs w:val="22"/>
        </w:rPr>
        <w:t xml:space="preserve">for </w:t>
      </w:r>
      <w:r w:rsidR="00F570B0" w:rsidRPr="003C405B">
        <w:rPr>
          <w:rFonts w:ascii="Arial" w:hAnsi="Arial" w:cs="Arial"/>
          <w:sz w:val="22"/>
          <w:szCs w:val="22"/>
        </w:rPr>
        <w:t xml:space="preserve">car ownership </w:t>
      </w:r>
      <w:r w:rsidRPr="003C405B">
        <w:rPr>
          <w:rFonts w:ascii="Arial" w:hAnsi="Arial" w:cs="Arial"/>
          <w:sz w:val="22"/>
          <w:szCs w:val="22"/>
        </w:rPr>
        <w:t xml:space="preserve">towards a positive </w:t>
      </w:r>
      <w:r w:rsidR="00F570B0" w:rsidRPr="003C405B">
        <w:rPr>
          <w:rFonts w:ascii="Arial" w:hAnsi="Arial" w:cs="Arial"/>
          <w:sz w:val="22"/>
          <w:szCs w:val="22"/>
        </w:rPr>
        <w:t xml:space="preserve">car ownership </w:t>
      </w:r>
      <w:r w:rsidRPr="003C405B">
        <w:rPr>
          <w:rFonts w:ascii="Arial" w:hAnsi="Arial" w:cs="Arial"/>
          <w:sz w:val="22"/>
          <w:szCs w:val="22"/>
        </w:rPr>
        <w:t xml:space="preserve">propensity </w:t>
      </w:r>
      <w:r w:rsidR="00CE18C7" w:rsidRPr="003C405B">
        <w:rPr>
          <w:rFonts w:ascii="Arial" w:hAnsi="Arial" w:cs="Arial"/>
          <w:sz w:val="22"/>
          <w:szCs w:val="22"/>
        </w:rPr>
        <w:t>from 1998 to 2008</w:t>
      </w:r>
      <w:r w:rsidRPr="003C405B">
        <w:rPr>
          <w:rFonts w:ascii="Arial" w:hAnsi="Arial" w:cs="Arial"/>
          <w:sz w:val="22"/>
          <w:szCs w:val="22"/>
        </w:rPr>
        <w:t xml:space="preserve">. The local agencies of </w:t>
      </w:r>
      <w:r w:rsidR="00EA389C">
        <w:rPr>
          <w:rFonts w:ascii="Arial" w:hAnsi="Arial" w:cs="Arial"/>
          <w:sz w:val="22"/>
          <w:szCs w:val="22"/>
        </w:rPr>
        <w:t xml:space="preserve">this </w:t>
      </w:r>
      <w:r w:rsidRPr="003C405B">
        <w:rPr>
          <w:rFonts w:ascii="Arial" w:hAnsi="Arial" w:cs="Arial"/>
          <w:sz w:val="22"/>
          <w:szCs w:val="22"/>
        </w:rPr>
        <w:t>borough need to investigate the reasons for this dramatic change</w:t>
      </w:r>
      <w:r w:rsidR="001102EA">
        <w:rPr>
          <w:rFonts w:ascii="Arial" w:hAnsi="Arial" w:cs="Arial"/>
          <w:sz w:val="22"/>
          <w:szCs w:val="22"/>
        </w:rPr>
        <w:t xml:space="preserve"> in </w:t>
      </w:r>
      <w:r w:rsidR="005C5483">
        <w:rPr>
          <w:rFonts w:ascii="Arial" w:hAnsi="Arial" w:cs="Arial"/>
          <w:sz w:val="22"/>
          <w:szCs w:val="22"/>
        </w:rPr>
        <w:t>such</w:t>
      </w:r>
      <w:r w:rsidR="001102EA">
        <w:rPr>
          <w:rFonts w:ascii="Arial" w:hAnsi="Arial" w:cs="Arial"/>
          <w:sz w:val="22"/>
          <w:szCs w:val="22"/>
        </w:rPr>
        <w:t xml:space="preserve"> dense neighbourhood</w:t>
      </w:r>
      <w:r w:rsidRPr="003C405B">
        <w:rPr>
          <w:rFonts w:ascii="Arial" w:hAnsi="Arial" w:cs="Arial"/>
          <w:sz w:val="22"/>
          <w:szCs w:val="22"/>
        </w:rPr>
        <w:t xml:space="preserve">. </w:t>
      </w:r>
      <w:r w:rsidR="00F67193" w:rsidRPr="003C405B">
        <w:rPr>
          <w:rFonts w:ascii="Arial" w:hAnsi="Arial" w:cs="Arial"/>
          <w:sz w:val="22"/>
          <w:szCs w:val="22"/>
        </w:rPr>
        <w:t xml:space="preserve">In fact, </w:t>
      </w:r>
      <w:r w:rsidR="005C5483">
        <w:rPr>
          <w:rFonts w:ascii="Arial" w:hAnsi="Arial" w:cs="Arial"/>
          <w:sz w:val="22"/>
          <w:szCs w:val="22"/>
        </w:rPr>
        <w:t xml:space="preserve">they might need to review the borough policies </w:t>
      </w:r>
      <w:r w:rsidR="00F67193" w:rsidRPr="003C405B">
        <w:rPr>
          <w:rFonts w:ascii="Arial" w:hAnsi="Arial" w:cs="Arial"/>
          <w:sz w:val="22"/>
          <w:szCs w:val="22"/>
        </w:rPr>
        <w:t>such as parking cost mechanisms</w:t>
      </w:r>
      <w:r w:rsidR="00C60200">
        <w:rPr>
          <w:rFonts w:ascii="Arial" w:hAnsi="Arial" w:cs="Arial"/>
          <w:sz w:val="22"/>
          <w:szCs w:val="22"/>
        </w:rPr>
        <w:t xml:space="preserve"> and/or</w:t>
      </w:r>
      <w:r w:rsidR="00F67193" w:rsidRPr="003C405B">
        <w:rPr>
          <w:rFonts w:ascii="Arial" w:hAnsi="Arial" w:cs="Arial"/>
          <w:sz w:val="22"/>
          <w:szCs w:val="22"/>
        </w:rPr>
        <w:t xml:space="preserve"> altering traffic flow patterns</w:t>
      </w:r>
      <w:r w:rsidR="005C5483">
        <w:rPr>
          <w:rFonts w:ascii="Arial" w:hAnsi="Arial" w:cs="Arial"/>
          <w:sz w:val="22"/>
          <w:szCs w:val="22"/>
        </w:rPr>
        <w:t xml:space="preserve"> with </w:t>
      </w:r>
      <w:r w:rsidR="00667585">
        <w:rPr>
          <w:rFonts w:ascii="Arial" w:hAnsi="Arial" w:cs="Arial"/>
          <w:sz w:val="22"/>
          <w:szCs w:val="22"/>
        </w:rPr>
        <w:t xml:space="preserve">congestion pricing or implementation of </w:t>
      </w:r>
      <w:r w:rsidR="00CE26B4">
        <w:rPr>
          <w:rFonts w:ascii="Arial" w:hAnsi="Arial" w:cs="Arial"/>
          <w:sz w:val="22"/>
          <w:szCs w:val="22"/>
        </w:rPr>
        <w:t>more</w:t>
      </w:r>
      <w:r w:rsidR="005C5483">
        <w:rPr>
          <w:rFonts w:ascii="Arial" w:hAnsi="Arial" w:cs="Arial"/>
          <w:sz w:val="22"/>
          <w:szCs w:val="22"/>
        </w:rPr>
        <w:t xml:space="preserve"> one way streets</w:t>
      </w:r>
      <w:r w:rsidR="00F67193" w:rsidRPr="003C405B">
        <w:rPr>
          <w:rFonts w:ascii="Arial" w:hAnsi="Arial" w:cs="Arial"/>
          <w:sz w:val="22"/>
          <w:szCs w:val="22"/>
        </w:rPr>
        <w:t>.</w:t>
      </w:r>
      <w:r w:rsidR="009871F8" w:rsidRPr="003C405B">
        <w:rPr>
          <w:rFonts w:ascii="Arial" w:hAnsi="Arial" w:cs="Arial"/>
          <w:sz w:val="22"/>
          <w:szCs w:val="22"/>
        </w:rPr>
        <w:t xml:space="preserve"> </w:t>
      </w:r>
      <w:r w:rsidR="00CE26B4">
        <w:rPr>
          <w:rFonts w:ascii="Arial" w:hAnsi="Arial" w:cs="Arial"/>
          <w:sz w:val="22"/>
          <w:szCs w:val="22"/>
        </w:rPr>
        <w:t>In fact, combining different</w:t>
      </w:r>
      <w:r w:rsidR="00D36902">
        <w:rPr>
          <w:rFonts w:ascii="Arial" w:hAnsi="Arial" w:cs="Arial"/>
          <w:sz w:val="22"/>
          <w:szCs w:val="22"/>
        </w:rPr>
        <w:t xml:space="preserve"> policies with information and advertising campaigns that promote more sustainable transport choices can help to bring about behavioural change and discourage unnecessary car use and in the long run, the </w:t>
      </w:r>
      <w:r w:rsidR="00D61D59">
        <w:rPr>
          <w:rFonts w:ascii="Arial" w:hAnsi="Arial" w:cs="Arial"/>
          <w:sz w:val="22"/>
          <w:szCs w:val="22"/>
        </w:rPr>
        <w:t>ownership</w:t>
      </w:r>
      <w:r w:rsidR="00D36902">
        <w:rPr>
          <w:rFonts w:ascii="Arial" w:hAnsi="Arial" w:cs="Arial"/>
          <w:sz w:val="22"/>
          <w:szCs w:val="22"/>
        </w:rPr>
        <w:t xml:space="preserve"> of </w:t>
      </w:r>
      <w:r w:rsidR="00D61D59">
        <w:rPr>
          <w:rFonts w:ascii="Arial" w:hAnsi="Arial" w:cs="Arial"/>
          <w:sz w:val="22"/>
          <w:szCs w:val="22"/>
        </w:rPr>
        <w:t xml:space="preserve">multiple </w:t>
      </w:r>
      <w:r w:rsidR="00D36902">
        <w:rPr>
          <w:rFonts w:ascii="Arial" w:hAnsi="Arial" w:cs="Arial"/>
          <w:sz w:val="22"/>
          <w:szCs w:val="22"/>
        </w:rPr>
        <w:t>cars.</w:t>
      </w:r>
      <w:r w:rsidR="00AA543F">
        <w:rPr>
          <w:rFonts w:ascii="Arial" w:hAnsi="Arial" w:cs="Arial"/>
          <w:sz w:val="22"/>
          <w:szCs w:val="22"/>
        </w:rPr>
        <w:t xml:space="preserve"> </w:t>
      </w:r>
    </w:p>
    <w:p w14:paraId="6E347FFB" w14:textId="77777777" w:rsidR="00B07E9A" w:rsidRPr="003C405B" w:rsidRDefault="00B07E9A" w:rsidP="008E54EC">
      <w:pPr>
        <w:pStyle w:val="Paragraph"/>
        <w:jc w:val="both"/>
        <w:rPr>
          <w:rFonts w:ascii="Arial" w:hAnsi="Arial" w:cs="Arial"/>
          <w:sz w:val="22"/>
          <w:szCs w:val="22"/>
        </w:rPr>
      </w:pPr>
    </w:p>
    <w:p w14:paraId="6F1EB751" w14:textId="77777777" w:rsidR="00263F04" w:rsidRPr="003C405B" w:rsidRDefault="002F207A" w:rsidP="00CB68C0">
      <w:pPr>
        <w:pStyle w:val="Heading1"/>
      </w:pPr>
      <w:r w:rsidRPr="003C405B">
        <w:t xml:space="preserve">ACKNOWLEDGEMENTS </w:t>
      </w:r>
    </w:p>
    <w:p w14:paraId="086B9770" w14:textId="18D913F8" w:rsidR="00AC4D53" w:rsidRDefault="00160770" w:rsidP="003B09F0">
      <w:pPr>
        <w:pStyle w:val="Paragraph"/>
        <w:ind w:firstLine="0"/>
        <w:jc w:val="both"/>
        <w:rPr>
          <w:rFonts w:ascii="Arial" w:hAnsi="Arial" w:cs="Arial"/>
          <w:sz w:val="22"/>
          <w:szCs w:val="22"/>
        </w:rPr>
      </w:pPr>
      <w:r w:rsidRPr="003C405B">
        <w:rPr>
          <w:rFonts w:ascii="Arial" w:hAnsi="Arial" w:cs="Arial"/>
          <w:sz w:val="22"/>
          <w:szCs w:val="22"/>
        </w:rPr>
        <w:t xml:space="preserve">The </w:t>
      </w:r>
      <w:r w:rsidR="003079D6" w:rsidRPr="003C405B">
        <w:rPr>
          <w:rFonts w:ascii="Arial" w:hAnsi="Arial" w:cs="Arial"/>
          <w:sz w:val="22"/>
          <w:szCs w:val="22"/>
        </w:rPr>
        <w:t>first</w:t>
      </w:r>
      <w:r w:rsidR="009871F8" w:rsidRPr="003C405B">
        <w:rPr>
          <w:rFonts w:ascii="Arial" w:hAnsi="Arial" w:cs="Arial"/>
          <w:sz w:val="22"/>
          <w:szCs w:val="22"/>
        </w:rPr>
        <w:t xml:space="preserve"> </w:t>
      </w:r>
      <w:r w:rsidRPr="003C405B">
        <w:rPr>
          <w:rFonts w:ascii="Arial" w:hAnsi="Arial" w:cs="Arial"/>
          <w:sz w:val="22"/>
          <w:szCs w:val="22"/>
        </w:rPr>
        <w:t>author would like to acknowledge the help of Ms</w:t>
      </w:r>
      <w:r w:rsidR="008F0B86" w:rsidRPr="003C405B">
        <w:rPr>
          <w:rFonts w:ascii="Arial" w:hAnsi="Arial" w:cs="Arial"/>
          <w:sz w:val="22"/>
          <w:szCs w:val="22"/>
        </w:rPr>
        <w:t>.</w:t>
      </w:r>
      <w:r w:rsidRPr="003C405B">
        <w:rPr>
          <w:rFonts w:ascii="Arial" w:hAnsi="Arial" w:cs="Arial"/>
          <w:sz w:val="22"/>
          <w:szCs w:val="22"/>
        </w:rPr>
        <w:t xml:space="preserve"> Annie Chang</w:t>
      </w:r>
      <w:r w:rsidR="008E21F8">
        <w:rPr>
          <w:rFonts w:ascii="Arial" w:hAnsi="Arial" w:cs="Arial"/>
          <w:sz w:val="22"/>
          <w:szCs w:val="22"/>
        </w:rPr>
        <w:t xml:space="preserve"> and Mr</w:t>
      </w:r>
      <w:r w:rsidR="000C149B">
        <w:rPr>
          <w:rFonts w:ascii="Arial" w:hAnsi="Arial" w:cs="Arial"/>
          <w:sz w:val="22"/>
          <w:szCs w:val="22"/>
        </w:rPr>
        <w:t>.</w:t>
      </w:r>
      <w:r w:rsidR="008E21F8">
        <w:rPr>
          <w:rFonts w:ascii="Arial" w:hAnsi="Arial" w:cs="Arial"/>
          <w:sz w:val="22"/>
          <w:szCs w:val="22"/>
        </w:rPr>
        <w:t xml:space="preserve"> Amir Zahabi </w:t>
      </w:r>
      <w:r w:rsidRPr="003C405B">
        <w:rPr>
          <w:rFonts w:ascii="Arial" w:hAnsi="Arial" w:cs="Arial"/>
          <w:sz w:val="22"/>
          <w:szCs w:val="22"/>
        </w:rPr>
        <w:t xml:space="preserve">in </w:t>
      </w:r>
      <w:r w:rsidR="004D28E0" w:rsidRPr="003C405B">
        <w:rPr>
          <w:rFonts w:ascii="Arial" w:hAnsi="Arial" w:cs="Arial"/>
          <w:sz w:val="22"/>
          <w:szCs w:val="22"/>
        </w:rPr>
        <w:t xml:space="preserve">the </w:t>
      </w:r>
      <w:r w:rsidRPr="003C405B">
        <w:rPr>
          <w:rFonts w:ascii="Arial" w:hAnsi="Arial" w:cs="Arial"/>
          <w:sz w:val="22"/>
          <w:szCs w:val="22"/>
        </w:rPr>
        <w:t>data collection and subsequent preparation for analysis</w:t>
      </w:r>
      <w:r w:rsidR="004D28E0" w:rsidRPr="003C405B">
        <w:rPr>
          <w:rFonts w:ascii="Arial" w:hAnsi="Arial" w:cs="Arial"/>
          <w:sz w:val="22"/>
          <w:szCs w:val="22"/>
        </w:rPr>
        <w:t xml:space="preserve"> using ArcGIS</w:t>
      </w:r>
      <w:r w:rsidRPr="003C405B">
        <w:rPr>
          <w:rFonts w:ascii="Arial" w:hAnsi="Arial" w:cs="Arial"/>
          <w:sz w:val="22"/>
          <w:szCs w:val="22"/>
        </w:rPr>
        <w:t>.</w:t>
      </w:r>
      <w:r w:rsidR="009871F8" w:rsidRPr="003C405B">
        <w:rPr>
          <w:rFonts w:ascii="Arial" w:hAnsi="Arial" w:cs="Arial"/>
          <w:sz w:val="22"/>
          <w:szCs w:val="22"/>
        </w:rPr>
        <w:t xml:space="preserve"> </w:t>
      </w:r>
      <w:r w:rsidR="00D1027D" w:rsidRPr="003C405B">
        <w:rPr>
          <w:rFonts w:ascii="Arial" w:hAnsi="Arial" w:cs="Arial"/>
          <w:sz w:val="22"/>
          <w:szCs w:val="22"/>
        </w:rPr>
        <w:t>The second author would like to acknowledge financial support from Natural Sciences and Engineering Research</w:t>
      </w:r>
      <w:r w:rsidR="00653336">
        <w:rPr>
          <w:rFonts w:ascii="Arial" w:hAnsi="Arial" w:cs="Arial"/>
          <w:sz w:val="22"/>
          <w:szCs w:val="22"/>
        </w:rPr>
        <w:t xml:space="preserve"> (NSERC)</w:t>
      </w:r>
      <w:r w:rsidR="00D1027D" w:rsidRPr="003C405B">
        <w:rPr>
          <w:rFonts w:ascii="Arial" w:hAnsi="Arial" w:cs="Arial"/>
          <w:sz w:val="22"/>
          <w:szCs w:val="22"/>
        </w:rPr>
        <w:t xml:space="preserve"> Council.</w:t>
      </w:r>
      <w:r w:rsidR="007E1EF4" w:rsidRPr="007E1EF4">
        <w:t xml:space="preserve"> </w:t>
      </w:r>
      <w:r w:rsidR="007E1EF4">
        <w:rPr>
          <w:rFonts w:ascii="Arial" w:hAnsi="Arial" w:cs="Arial"/>
          <w:sz w:val="22"/>
          <w:szCs w:val="22"/>
        </w:rPr>
        <w:t>The third author</w:t>
      </w:r>
      <w:r w:rsidR="007E1EF4" w:rsidRPr="007E1EF4">
        <w:rPr>
          <w:rFonts w:ascii="Arial" w:hAnsi="Arial" w:cs="Arial"/>
          <w:sz w:val="22"/>
          <w:szCs w:val="22"/>
        </w:rPr>
        <w:t xml:space="preserve"> would like to acknowledge the financial support provided by Fonds de recherche du Québec - Nature et technologies</w:t>
      </w:r>
      <w:r w:rsidR="007E1EF4">
        <w:rPr>
          <w:rFonts w:ascii="Arial" w:hAnsi="Arial" w:cs="Arial"/>
          <w:sz w:val="22"/>
          <w:szCs w:val="22"/>
        </w:rPr>
        <w:t xml:space="preserve"> (FQRNT)</w:t>
      </w:r>
      <w:r w:rsidR="007E1EF4" w:rsidRPr="007E1EF4">
        <w:rPr>
          <w:rFonts w:ascii="Arial" w:hAnsi="Arial" w:cs="Arial"/>
          <w:sz w:val="22"/>
          <w:szCs w:val="22"/>
        </w:rPr>
        <w:t>.</w:t>
      </w:r>
      <w:r w:rsidR="00B8603D">
        <w:rPr>
          <w:rFonts w:ascii="Arial" w:hAnsi="Arial" w:cs="Arial"/>
          <w:sz w:val="22"/>
          <w:szCs w:val="22"/>
        </w:rPr>
        <w:t xml:space="preserve"> The authors would like to </w:t>
      </w:r>
      <w:r w:rsidR="00B8603D" w:rsidRPr="00B8603D">
        <w:rPr>
          <w:rFonts w:ascii="Arial" w:hAnsi="Arial" w:cs="Arial"/>
          <w:sz w:val="22"/>
          <w:szCs w:val="22"/>
        </w:rPr>
        <w:t xml:space="preserve">thank </w:t>
      </w:r>
      <w:r w:rsidR="00A61B7C" w:rsidRPr="00A61B7C">
        <w:rPr>
          <w:rFonts w:ascii="Arial" w:hAnsi="Arial" w:cs="Arial"/>
          <w:sz w:val="22"/>
          <w:szCs w:val="22"/>
        </w:rPr>
        <w:t xml:space="preserve">Agence métropolitaine de transport </w:t>
      </w:r>
      <w:r w:rsidR="00A61B7C">
        <w:rPr>
          <w:rFonts w:ascii="Arial" w:hAnsi="Arial" w:cs="Arial"/>
          <w:sz w:val="22"/>
          <w:szCs w:val="22"/>
        </w:rPr>
        <w:t>(</w:t>
      </w:r>
      <w:r w:rsidR="00B8603D" w:rsidRPr="00B8603D">
        <w:rPr>
          <w:rFonts w:ascii="Arial" w:hAnsi="Arial" w:cs="Arial"/>
          <w:sz w:val="22"/>
          <w:szCs w:val="22"/>
        </w:rPr>
        <w:t>AMT</w:t>
      </w:r>
      <w:r w:rsidR="00A61B7C">
        <w:rPr>
          <w:rFonts w:ascii="Arial" w:hAnsi="Arial" w:cs="Arial"/>
          <w:sz w:val="22"/>
          <w:szCs w:val="22"/>
        </w:rPr>
        <w:t>)</w:t>
      </w:r>
      <w:r w:rsidR="00B8603D" w:rsidRPr="00B8603D">
        <w:rPr>
          <w:rFonts w:ascii="Arial" w:hAnsi="Arial" w:cs="Arial"/>
          <w:sz w:val="22"/>
          <w:szCs w:val="22"/>
        </w:rPr>
        <w:t xml:space="preserve"> and </w:t>
      </w:r>
      <w:r w:rsidR="00A61B7C" w:rsidRPr="00A61B7C">
        <w:rPr>
          <w:rFonts w:ascii="Arial" w:hAnsi="Arial" w:cs="Arial"/>
          <w:sz w:val="22"/>
          <w:szCs w:val="22"/>
        </w:rPr>
        <w:t xml:space="preserve">Ministère des Transports du Québec </w:t>
      </w:r>
      <w:r w:rsidR="00A61B7C">
        <w:rPr>
          <w:rFonts w:ascii="Arial" w:hAnsi="Arial" w:cs="Arial"/>
          <w:sz w:val="22"/>
          <w:szCs w:val="22"/>
        </w:rPr>
        <w:t>(</w:t>
      </w:r>
      <w:r w:rsidR="00B8603D" w:rsidRPr="00B8603D">
        <w:rPr>
          <w:rFonts w:ascii="Arial" w:hAnsi="Arial" w:cs="Arial"/>
          <w:sz w:val="22"/>
          <w:szCs w:val="22"/>
        </w:rPr>
        <w:t>MTQ</w:t>
      </w:r>
      <w:r w:rsidR="00A61B7C">
        <w:rPr>
          <w:rFonts w:ascii="Arial" w:hAnsi="Arial" w:cs="Arial"/>
          <w:sz w:val="22"/>
          <w:szCs w:val="22"/>
        </w:rPr>
        <w:t>)</w:t>
      </w:r>
      <w:r w:rsidR="00B8603D" w:rsidRPr="00B8603D">
        <w:rPr>
          <w:rFonts w:ascii="Arial" w:hAnsi="Arial" w:cs="Arial"/>
          <w:sz w:val="22"/>
          <w:szCs w:val="22"/>
        </w:rPr>
        <w:t xml:space="preserve"> for providing the </w:t>
      </w:r>
      <w:r w:rsidR="000C149B">
        <w:rPr>
          <w:rFonts w:ascii="Arial" w:hAnsi="Arial" w:cs="Arial"/>
          <w:sz w:val="22"/>
          <w:szCs w:val="22"/>
        </w:rPr>
        <w:t xml:space="preserve">O-D survey </w:t>
      </w:r>
      <w:r w:rsidR="00B8603D" w:rsidRPr="00B8603D">
        <w:rPr>
          <w:rFonts w:ascii="Arial" w:hAnsi="Arial" w:cs="Arial"/>
          <w:sz w:val="22"/>
          <w:szCs w:val="22"/>
        </w:rPr>
        <w:t xml:space="preserve">data </w:t>
      </w:r>
      <w:r w:rsidR="00B8603D">
        <w:rPr>
          <w:rFonts w:ascii="Arial" w:hAnsi="Arial" w:cs="Arial"/>
          <w:sz w:val="22"/>
          <w:szCs w:val="22"/>
        </w:rPr>
        <w:t>used</w:t>
      </w:r>
      <w:r w:rsidR="00B8603D" w:rsidRPr="00B8603D">
        <w:rPr>
          <w:rFonts w:ascii="Arial" w:hAnsi="Arial" w:cs="Arial"/>
          <w:sz w:val="22"/>
          <w:szCs w:val="22"/>
        </w:rPr>
        <w:t xml:space="preserve"> </w:t>
      </w:r>
      <w:r w:rsidR="00B8603D">
        <w:rPr>
          <w:rFonts w:ascii="Arial" w:hAnsi="Arial" w:cs="Arial"/>
          <w:sz w:val="22"/>
          <w:szCs w:val="22"/>
        </w:rPr>
        <w:t>in</w:t>
      </w:r>
      <w:r w:rsidR="00B8603D" w:rsidRPr="00B8603D">
        <w:rPr>
          <w:rFonts w:ascii="Arial" w:hAnsi="Arial" w:cs="Arial"/>
          <w:sz w:val="22"/>
          <w:szCs w:val="22"/>
        </w:rPr>
        <w:t xml:space="preserve"> this research</w:t>
      </w:r>
      <w:r w:rsidR="00653336">
        <w:rPr>
          <w:rFonts w:ascii="Arial" w:hAnsi="Arial" w:cs="Arial"/>
          <w:sz w:val="22"/>
          <w:szCs w:val="22"/>
        </w:rPr>
        <w:t xml:space="preserve"> and </w:t>
      </w:r>
      <w:r w:rsidR="0047019E">
        <w:rPr>
          <w:rFonts w:ascii="Arial" w:hAnsi="Arial" w:cs="Arial"/>
          <w:sz w:val="22"/>
          <w:szCs w:val="22"/>
        </w:rPr>
        <w:t>acknowledge the useful feedback</w:t>
      </w:r>
      <w:r w:rsidR="00C63406">
        <w:rPr>
          <w:rFonts w:ascii="Arial" w:hAnsi="Arial" w:cs="Arial"/>
          <w:sz w:val="22"/>
          <w:szCs w:val="22"/>
        </w:rPr>
        <w:t xml:space="preserve"> from four anonymous reviewers on a previous version of the paper. </w:t>
      </w:r>
    </w:p>
    <w:p w14:paraId="229D64A7" w14:textId="77777777" w:rsidR="00160770" w:rsidRPr="003C405B" w:rsidRDefault="00D1027D" w:rsidP="008E54EC">
      <w:pPr>
        <w:pStyle w:val="Paragraph"/>
        <w:ind w:firstLine="0"/>
        <w:jc w:val="both"/>
        <w:rPr>
          <w:rFonts w:ascii="Arial" w:hAnsi="Arial" w:cs="Arial"/>
          <w:sz w:val="22"/>
          <w:szCs w:val="22"/>
        </w:rPr>
      </w:pPr>
      <w:r w:rsidRPr="003C405B">
        <w:rPr>
          <w:rFonts w:ascii="Arial" w:hAnsi="Arial" w:cs="Arial"/>
          <w:sz w:val="22"/>
          <w:szCs w:val="22"/>
        </w:rPr>
        <w:t xml:space="preserve"> </w:t>
      </w:r>
    </w:p>
    <w:p w14:paraId="0B2B20A8" w14:textId="77777777" w:rsidR="00050783" w:rsidRPr="003C405B" w:rsidRDefault="00050783" w:rsidP="005E5066">
      <w:pPr>
        <w:pStyle w:val="Heading1"/>
        <w:rPr>
          <w:rFonts w:cs="Arial"/>
          <w:b w:val="0"/>
          <w:szCs w:val="22"/>
        </w:rPr>
      </w:pPr>
      <w:r w:rsidRPr="005E5066">
        <w:lastRenderedPageBreak/>
        <w:t>REFERENCES</w:t>
      </w:r>
    </w:p>
    <w:p w14:paraId="36904A59" w14:textId="7E2E7AA9"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Anowar S, Eluru N, Miranda-Moreno LF (2014) </w:t>
      </w:r>
      <w:r w:rsidR="006478FD" w:rsidRPr="002A6C82">
        <w:rPr>
          <w:rFonts w:ascii="Arial" w:eastAsiaTheme="minorHAnsi" w:hAnsi="Arial" w:cs="Arial"/>
          <w:sz w:val="22"/>
          <w:szCs w:val="18"/>
          <w:lang w:val="en-US"/>
        </w:rPr>
        <w:t>Alternative modeling approaches used for examining automobile ownership: a comprehensive review</w:t>
      </w:r>
      <w:r w:rsidRPr="002A6C82">
        <w:rPr>
          <w:rFonts w:ascii="Arial" w:eastAsiaTheme="minorHAnsi" w:hAnsi="Arial" w:cs="Arial"/>
          <w:sz w:val="22"/>
          <w:szCs w:val="18"/>
          <w:lang w:val="en-US"/>
        </w:rPr>
        <w:t xml:space="preserve"> Transp. Rev. 34:441-473</w:t>
      </w:r>
    </w:p>
    <w:p w14:paraId="588105CF" w14:textId="5FBE10B6"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Bento AM, Cropper ML, Mobarak AM, Vinha K (2005) The impact of urban spatial structure on travel demand in the United States Rev. Econ. Stat. 87:466-478</w:t>
      </w:r>
    </w:p>
    <w:p w14:paraId="68C8A8FE"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Bhat CR, Pulugurta V (1998) A comparison of two alternative behavioral choice mechanisms for household auto ownership decisions Transp. Res. B 32:61-75</w:t>
      </w:r>
    </w:p>
    <w:p w14:paraId="75080D75" w14:textId="131CDE21"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Bjørner TB, Leth-Petersen S (2007) </w:t>
      </w:r>
      <w:r w:rsidR="006478FD" w:rsidRPr="002A6C82">
        <w:rPr>
          <w:rFonts w:ascii="Arial" w:eastAsiaTheme="minorHAnsi" w:hAnsi="Arial" w:cs="Arial"/>
          <w:sz w:val="22"/>
          <w:szCs w:val="18"/>
          <w:lang w:val="en-US"/>
        </w:rPr>
        <w:t>A dynamic random effects multinomial logit model of household car ownership</w:t>
      </w:r>
      <w:r w:rsidRPr="002A6C82">
        <w:rPr>
          <w:rFonts w:ascii="Arial" w:eastAsiaTheme="minorHAnsi" w:hAnsi="Arial" w:cs="Arial"/>
          <w:sz w:val="22"/>
          <w:szCs w:val="18"/>
          <w:lang w:val="en-US"/>
        </w:rPr>
        <w:t xml:space="preserve"> Nationaløkonomisk Tidsskrift 145:83-100</w:t>
      </w:r>
    </w:p>
    <w:p w14:paraId="50F94501"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Brownstone D, Golob TF (2009) The impact of residential density on vehicle usage and energy consumption J. Urban Econ. 65:91-98</w:t>
      </w:r>
    </w:p>
    <w:p w14:paraId="05D908D0" w14:textId="0CC325F2"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Bunch DS (2000) </w:t>
      </w:r>
      <w:r w:rsidR="006478FD" w:rsidRPr="002A6C82">
        <w:rPr>
          <w:rFonts w:ascii="Arial" w:eastAsiaTheme="minorHAnsi" w:hAnsi="Arial" w:cs="Arial"/>
          <w:sz w:val="22"/>
          <w:szCs w:val="18"/>
          <w:lang w:val="en-US"/>
        </w:rPr>
        <w:t>Automobile demand and type choice</w:t>
      </w:r>
      <w:r w:rsidRPr="002A6C82">
        <w:rPr>
          <w:rFonts w:ascii="Arial" w:eastAsiaTheme="minorHAnsi" w:hAnsi="Arial" w:cs="Arial"/>
          <w:sz w:val="22"/>
          <w:szCs w:val="18"/>
          <w:lang w:val="en-US"/>
        </w:rPr>
        <w:t>. In: Hensher DA, Button K (eds) Handbook of transport modelling, vol 1. 1st edn. Pergamon, New York, pp 463-479</w:t>
      </w:r>
    </w:p>
    <w:p w14:paraId="7233D80B" w14:textId="1E820F28" w:rsidR="002A6C82" w:rsidRPr="0091767F"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91767F">
        <w:rPr>
          <w:rFonts w:ascii="Arial" w:eastAsiaTheme="minorHAnsi" w:hAnsi="Arial" w:cs="Arial"/>
          <w:sz w:val="22"/>
          <w:szCs w:val="18"/>
          <w:lang w:val="en-US"/>
        </w:rPr>
        <w:t>Canada NR (2009) Canadian</w:t>
      </w:r>
      <w:r w:rsidR="004E5E76" w:rsidRPr="0091767F">
        <w:rPr>
          <w:rFonts w:ascii="Arial" w:eastAsiaTheme="minorHAnsi" w:hAnsi="Arial" w:cs="Arial"/>
          <w:sz w:val="22"/>
          <w:szCs w:val="18"/>
          <w:lang w:val="en-US"/>
        </w:rPr>
        <w:t xml:space="preserve"> vehicle survey summary report</w:t>
      </w:r>
      <w:r w:rsidR="0091767F" w:rsidRPr="0091767F">
        <w:rPr>
          <w:rFonts w:ascii="Arial" w:eastAsiaTheme="minorHAnsi" w:hAnsi="Arial" w:cs="Arial"/>
          <w:sz w:val="22"/>
          <w:szCs w:val="18"/>
          <w:lang w:val="en-US"/>
        </w:rPr>
        <w:t xml:space="preserve">, accessed online at: </w:t>
      </w:r>
      <w:hyperlink r:id="rId14" w:history="1">
        <w:r w:rsidR="00AD5C2F" w:rsidRPr="00E651E2">
          <w:rPr>
            <w:rStyle w:val="Hyperlink"/>
            <w:rFonts w:ascii="Arial" w:eastAsiaTheme="minorHAnsi" w:hAnsi="Arial" w:cs="Arial"/>
            <w:sz w:val="22"/>
            <w:szCs w:val="18"/>
            <w:lang w:val="en-US"/>
          </w:rPr>
          <w:t>http://oee.nrcan.gc.ca/publications/statistics/cvs09/pdf/cvs09.pdf</w:t>
        </w:r>
      </w:hyperlink>
      <w:r w:rsidR="00AD5C2F">
        <w:rPr>
          <w:rFonts w:ascii="Arial" w:eastAsiaTheme="minorHAnsi" w:hAnsi="Arial" w:cs="Arial"/>
          <w:sz w:val="22"/>
          <w:szCs w:val="18"/>
          <w:lang w:val="en-US"/>
        </w:rPr>
        <w:t xml:space="preserve"> on Feb 19th 2015</w:t>
      </w:r>
    </w:p>
    <w:p w14:paraId="49F41EF3" w14:textId="132134C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91767F">
        <w:rPr>
          <w:rFonts w:ascii="Arial" w:eastAsiaTheme="minorHAnsi" w:hAnsi="Arial" w:cs="Arial"/>
          <w:sz w:val="22"/>
          <w:szCs w:val="18"/>
          <w:lang w:val="en-US"/>
        </w:rPr>
        <w:t xml:space="preserve">Canada T (2006) The cost of urban congestion in </w:t>
      </w:r>
      <w:r w:rsidR="00544FA4" w:rsidRPr="0091767F">
        <w:rPr>
          <w:rFonts w:ascii="Arial" w:eastAsiaTheme="minorHAnsi" w:hAnsi="Arial" w:cs="Arial"/>
          <w:sz w:val="22"/>
          <w:szCs w:val="18"/>
          <w:lang w:val="en-US"/>
        </w:rPr>
        <w:t>Canada</w:t>
      </w:r>
      <w:r w:rsidR="0091767F" w:rsidRPr="0091767F">
        <w:rPr>
          <w:rFonts w:ascii="Arial" w:eastAsiaTheme="minorHAnsi" w:hAnsi="Arial" w:cs="Arial"/>
          <w:sz w:val="22"/>
          <w:szCs w:val="18"/>
          <w:lang w:val="en-US"/>
        </w:rPr>
        <w:t>, accessed online at: http://www.adec-inc.ca/pdf/02-rapport/cong-canada-ang.pdf</w:t>
      </w:r>
      <w:r w:rsidR="0091767F">
        <w:rPr>
          <w:rFonts w:ascii="Arial" w:eastAsiaTheme="minorHAnsi" w:hAnsi="Arial" w:cs="Arial"/>
          <w:sz w:val="22"/>
          <w:szCs w:val="18"/>
          <w:lang w:val="en-US"/>
        </w:rPr>
        <w:t xml:space="preserve"> </w:t>
      </w:r>
      <w:r w:rsidR="00AD5C2F">
        <w:rPr>
          <w:rFonts w:ascii="Arial" w:eastAsiaTheme="minorHAnsi" w:hAnsi="Arial" w:cs="Arial"/>
          <w:sz w:val="22"/>
          <w:szCs w:val="18"/>
          <w:lang w:val="en-US"/>
        </w:rPr>
        <w:t>on Feb 19th 2015</w:t>
      </w:r>
    </w:p>
    <w:p w14:paraId="35541AFB"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Caulfield B (2012) An examination of the factors that impact upon multiple vehicle ownership: The case of Dublin, Ireland Transp. Policy 19:132-138</w:t>
      </w:r>
    </w:p>
    <w:p w14:paraId="56D43683"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Cervero R, Kockelman K (1997) Travel demand and the 3Ds: Density, diversity, and design Transp. Res. D 2:199-219</w:t>
      </w:r>
    </w:p>
    <w:p w14:paraId="263C354E"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Cullinane S (2002) The relationship between car ownership and public transport provision: A case study of Hong Kong Transp. Policy 9:29-39</w:t>
      </w:r>
    </w:p>
    <w:p w14:paraId="6ED5B285"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lastRenderedPageBreak/>
        <w:t>Dargay JM (2002) Determinants of car ownership in rural and urban areas: A pseudo-panel analysis Transp. Res. E 38:351-366</w:t>
      </w:r>
    </w:p>
    <w:p w14:paraId="172E9992"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Dargay JM, Vythoulkas PC (1999) Estimation of a dynamic car ownership model: A pseudo-panel approach J. Transp. Econ. Policy 33:287-302</w:t>
      </w:r>
    </w:p>
    <w:p w14:paraId="71C63640"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de Jong G, Fox J, Daly A, Pieters M, Smit R (2004) Comparison of car ownership models Transp. Rev. 24:379-408</w:t>
      </w:r>
    </w:p>
    <w:p w14:paraId="5C1C28A3" w14:textId="4861CA9F"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Deaton A (1985) Panel data from time series of cross-sections Journal of Econometrics 30:109-126 </w:t>
      </w:r>
    </w:p>
    <w:p w14:paraId="3F4FEAED" w14:textId="6A4EA8B8"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Eluru N (2013) Evaluating alternate discrete choice frameworks for modeling ordinal discrete variables Accid. Anal. Prev. 55:1-11 </w:t>
      </w:r>
    </w:p>
    <w:p w14:paraId="77F46DA5"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Eluru N, Bhat CR, Hensher DA (2008) A mixed generalized ordered response model for examining pedestrian and bicyclist injury severity level in traffic crashes Accid. Anal. Prev. 40:1033-1054</w:t>
      </w:r>
    </w:p>
    <w:p w14:paraId="07EDC262" w14:textId="691FFB2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Hanly M, Dargay J (2000) </w:t>
      </w:r>
      <w:r w:rsidR="00D72974" w:rsidRPr="002A6C82">
        <w:rPr>
          <w:rFonts w:ascii="Arial" w:eastAsiaTheme="minorHAnsi" w:hAnsi="Arial" w:cs="Arial"/>
          <w:sz w:val="22"/>
          <w:szCs w:val="18"/>
          <w:lang w:val="en-US"/>
        </w:rPr>
        <w:t>Car ownership in Great Britain</w:t>
      </w:r>
      <w:r w:rsidRPr="002A6C82">
        <w:rPr>
          <w:rFonts w:ascii="Arial" w:eastAsiaTheme="minorHAnsi" w:hAnsi="Arial" w:cs="Arial"/>
          <w:sz w:val="22"/>
          <w:szCs w:val="18"/>
          <w:lang w:val="en-US"/>
        </w:rPr>
        <w:t xml:space="preserve">: Panel </w:t>
      </w:r>
      <w:r w:rsidR="00D72974" w:rsidRPr="002A6C82">
        <w:rPr>
          <w:rFonts w:ascii="Arial" w:eastAsiaTheme="minorHAnsi" w:hAnsi="Arial" w:cs="Arial"/>
          <w:sz w:val="22"/>
          <w:szCs w:val="18"/>
          <w:lang w:val="en-US"/>
        </w:rPr>
        <w:t xml:space="preserve">data analysis </w:t>
      </w:r>
      <w:r w:rsidRPr="002A6C82">
        <w:rPr>
          <w:rFonts w:ascii="Arial" w:eastAsiaTheme="minorHAnsi" w:hAnsi="Arial" w:cs="Arial"/>
          <w:sz w:val="22"/>
          <w:szCs w:val="18"/>
          <w:lang w:val="en-US"/>
        </w:rPr>
        <w:t>Transp. Res. Rec. 1718:83-89</w:t>
      </w:r>
    </w:p>
    <w:p w14:paraId="4746D057" w14:textId="221F42D1"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Hess DB, Ong PM (2002) Traditional </w:t>
      </w:r>
      <w:r w:rsidR="00D72974" w:rsidRPr="002A6C82">
        <w:rPr>
          <w:rFonts w:ascii="Arial" w:eastAsiaTheme="minorHAnsi" w:hAnsi="Arial" w:cs="Arial"/>
          <w:sz w:val="22"/>
          <w:szCs w:val="18"/>
          <w:lang w:val="en-US"/>
        </w:rPr>
        <w:t xml:space="preserve">neighborhoods </w:t>
      </w:r>
      <w:r w:rsidRPr="002A6C82">
        <w:rPr>
          <w:rFonts w:ascii="Arial" w:eastAsiaTheme="minorHAnsi" w:hAnsi="Arial" w:cs="Arial"/>
          <w:sz w:val="22"/>
          <w:szCs w:val="18"/>
          <w:lang w:val="en-US"/>
        </w:rPr>
        <w:t xml:space="preserve">and </w:t>
      </w:r>
      <w:r w:rsidR="00D72974" w:rsidRPr="002A6C82">
        <w:rPr>
          <w:rFonts w:ascii="Arial" w:eastAsiaTheme="minorHAnsi" w:hAnsi="Arial" w:cs="Arial"/>
          <w:sz w:val="22"/>
          <w:szCs w:val="18"/>
          <w:lang w:val="en-US"/>
        </w:rPr>
        <w:t xml:space="preserve">automobile ownership </w:t>
      </w:r>
      <w:r w:rsidRPr="002A6C82">
        <w:rPr>
          <w:rFonts w:ascii="Arial" w:eastAsiaTheme="minorHAnsi" w:hAnsi="Arial" w:cs="Arial"/>
          <w:sz w:val="22"/>
          <w:szCs w:val="18"/>
          <w:lang w:val="en-US"/>
        </w:rPr>
        <w:t>Transp. Res. Rec. 1805:35-44</w:t>
      </w:r>
    </w:p>
    <w:p w14:paraId="02B36FED" w14:textId="07D8D79A"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Karlaftis M, Golias J (2002) Automobile </w:t>
      </w:r>
      <w:r w:rsidR="00D72974" w:rsidRPr="002A6C82">
        <w:rPr>
          <w:rFonts w:ascii="Arial" w:eastAsiaTheme="minorHAnsi" w:hAnsi="Arial" w:cs="Arial"/>
          <w:sz w:val="22"/>
          <w:szCs w:val="18"/>
          <w:lang w:val="en-US"/>
        </w:rPr>
        <w:t>ownership</w:t>
      </w:r>
      <w:r w:rsidRPr="002A6C82">
        <w:rPr>
          <w:rFonts w:ascii="Arial" w:eastAsiaTheme="minorHAnsi" w:hAnsi="Arial" w:cs="Arial"/>
          <w:sz w:val="22"/>
          <w:szCs w:val="18"/>
          <w:lang w:val="en-US"/>
        </w:rPr>
        <w:t xml:space="preserve">, </w:t>
      </w:r>
      <w:r w:rsidR="00D72974" w:rsidRPr="002A6C82">
        <w:rPr>
          <w:rFonts w:ascii="Arial" w:eastAsiaTheme="minorHAnsi" w:hAnsi="Arial" w:cs="Arial"/>
          <w:sz w:val="22"/>
          <w:szCs w:val="18"/>
          <w:lang w:val="en-US"/>
        </w:rPr>
        <w:t>households without automobiles</w:t>
      </w:r>
      <w:r w:rsidRPr="002A6C82">
        <w:rPr>
          <w:rFonts w:ascii="Arial" w:eastAsiaTheme="minorHAnsi" w:hAnsi="Arial" w:cs="Arial"/>
          <w:sz w:val="22"/>
          <w:szCs w:val="18"/>
          <w:lang w:val="en-US"/>
        </w:rPr>
        <w:t xml:space="preserve">, and </w:t>
      </w:r>
      <w:r w:rsidR="00D72974" w:rsidRPr="002A6C82">
        <w:rPr>
          <w:rFonts w:ascii="Arial" w:eastAsiaTheme="minorHAnsi" w:hAnsi="Arial" w:cs="Arial"/>
          <w:sz w:val="22"/>
          <w:szCs w:val="18"/>
          <w:lang w:val="en-US"/>
        </w:rPr>
        <w:t>urban traffic parameters</w:t>
      </w:r>
      <w:r w:rsidRPr="002A6C82">
        <w:rPr>
          <w:rFonts w:ascii="Arial" w:eastAsiaTheme="minorHAnsi" w:hAnsi="Arial" w:cs="Arial"/>
          <w:sz w:val="22"/>
          <w:szCs w:val="18"/>
          <w:lang w:val="en-US"/>
        </w:rPr>
        <w:t xml:space="preserve">: Are </w:t>
      </w:r>
      <w:r w:rsidR="00D72974" w:rsidRPr="002A6C82">
        <w:rPr>
          <w:rFonts w:ascii="Arial" w:eastAsiaTheme="minorHAnsi" w:hAnsi="Arial" w:cs="Arial"/>
          <w:sz w:val="22"/>
          <w:szCs w:val="18"/>
          <w:lang w:val="en-US"/>
        </w:rPr>
        <w:t>they related</w:t>
      </w:r>
      <w:r w:rsidRPr="002A6C82">
        <w:rPr>
          <w:rFonts w:ascii="Arial" w:eastAsiaTheme="minorHAnsi" w:hAnsi="Arial" w:cs="Arial"/>
          <w:sz w:val="22"/>
          <w:szCs w:val="18"/>
          <w:lang w:val="en-US"/>
        </w:rPr>
        <w:t xml:space="preserve">? Transp. Res. Rec. 1792:29-35 </w:t>
      </w:r>
    </w:p>
    <w:p w14:paraId="38D9942A"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Kim HS, Kim E (2004) Effects of public transit on automobile ownership and use in households of the USA Review of Urban &amp; Regional Development Studies 16:245-262</w:t>
      </w:r>
    </w:p>
    <w:p w14:paraId="0E15EA87" w14:textId="70D065F4"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Kitamura R (2000) Longitudinal </w:t>
      </w:r>
      <w:r w:rsidR="00D72974" w:rsidRPr="002A6C82">
        <w:rPr>
          <w:rFonts w:ascii="Arial" w:eastAsiaTheme="minorHAnsi" w:hAnsi="Arial" w:cs="Arial"/>
          <w:sz w:val="22"/>
          <w:szCs w:val="18"/>
          <w:lang w:val="en-US"/>
        </w:rPr>
        <w:t>methods</w:t>
      </w:r>
      <w:r w:rsidRPr="002A6C82">
        <w:rPr>
          <w:rFonts w:ascii="Arial" w:eastAsiaTheme="minorHAnsi" w:hAnsi="Arial" w:cs="Arial"/>
          <w:sz w:val="22"/>
          <w:szCs w:val="18"/>
          <w:lang w:val="en-US"/>
        </w:rPr>
        <w:t>. In: Hensher DA, Button K (eds) Handbook of transport modelling, vol 1. 1st edn. Pergamon, New York, pp 113-129</w:t>
      </w:r>
    </w:p>
    <w:p w14:paraId="79D2EA4C" w14:textId="07DA8689"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lastRenderedPageBreak/>
        <w:t xml:space="preserve">Kitamura R, Bunch DS (1990) Heterogeneity and </w:t>
      </w:r>
      <w:r w:rsidR="00D72974" w:rsidRPr="002A6C82">
        <w:rPr>
          <w:rFonts w:ascii="Arial" w:eastAsiaTheme="minorHAnsi" w:hAnsi="Arial" w:cs="Arial"/>
          <w:sz w:val="22"/>
          <w:szCs w:val="18"/>
          <w:lang w:val="en-US"/>
        </w:rPr>
        <w:t>state dependence in household car ownership</w:t>
      </w:r>
      <w:r w:rsidRPr="002A6C82">
        <w:rPr>
          <w:rFonts w:ascii="Arial" w:eastAsiaTheme="minorHAnsi" w:hAnsi="Arial" w:cs="Arial"/>
          <w:sz w:val="22"/>
          <w:szCs w:val="18"/>
          <w:lang w:val="en-US"/>
        </w:rPr>
        <w:t xml:space="preserve">: A </w:t>
      </w:r>
      <w:r w:rsidR="00D72974" w:rsidRPr="002A6C82">
        <w:rPr>
          <w:rFonts w:ascii="Arial" w:eastAsiaTheme="minorHAnsi" w:hAnsi="Arial" w:cs="Arial"/>
          <w:sz w:val="22"/>
          <w:szCs w:val="18"/>
          <w:lang w:val="en-US"/>
        </w:rPr>
        <w:t>panel analysis using ordered-response probit models with error components</w:t>
      </w:r>
      <w:r w:rsidRPr="002A6C82">
        <w:rPr>
          <w:rFonts w:ascii="Arial" w:eastAsiaTheme="minorHAnsi" w:hAnsi="Arial" w:cs="Arial"/>
          <w:sz w:val="22"/>
          <w:szCs w:val="18"/>
          <w:lang w:val="en-US"/>
        </w:rPr>
        <w:t>. Paper presented at the Eleventh International Symposium on Transportation and Traffic Theory, Yokohama, Japan, July, 18-20</w:t>
      </w:r>
    </w:p>
    <w:p w14:paraId="036C4174" w14:textId="6E7E27E9"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Larsen J, El-Geneidy A, Yasmin F (2010) Beyond the </w:t>
      </w:r>
      <w:r w:rsidR="00D72974" w:rsidRPr="002A6C82">
        <w:rPr>
          <w:rFonts w:ascii="Arial" w:eastAsiaTheme="minorHAnsi" w:hAnsi="Arial" w:cs="Arial"/>
          <w:sz w:val="22"/>
          <w:szCs w:val="18"/>
          <w:lang w:val="en-US"/>
        </w:rPr>
        <w:t>quarter mile: Re-examining travel distances by active transportation</w:t>
      </w:r>
      <w:r w:rsidRPr="002A6C82">
        <w:rPr>
          <w:rFonts w:ascii="Arial" w:eastAsiaTheme="minorHAnsi" w:hAnsi="Arial" w:cs="Arial"/>
          <w:sz w:val="22"/>
          <w:szCs w:val="18"/>
          <w:lang w:val="en-US"/>
        </w:rPr>
        <w:t xml:space="preserve"> Can. J. Urban Res. 19:70-88</w:t>
      </w:r>
    </w:p>
    <w:p w14:paraId="6B17B53D" w14:textId="1044A31A"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Li J, Walker J, Srinivasan S, Anderson W (2010) Modeling P</w:t>
      </w:r>
      <w:r w:rsidR="00D72974" w:rsidRPr="002A6C82">
        <w:rPr>
          <w:rFonts w:ascii="Arial" w:eastAsiaTheme="minorHAnsi" w:hAnsi="Arial" w:cs="Arial"/>
          <w:sz w:val="22"/>
          <w:szCs w:val="18"/>
          <w:lang w:val="en-US"/>
        </w:rPr>
        <w:t xml:space="preserve">rivate car ownership in China </w:t>
      </w:r>
      <w:r w:rsidRPr="002A6C82">
        <w:rPr>
          <w:rFonts w:ascii="Arial" w:eastAsiaTheme="minorHAnsi" w:hAnsi="Arial" w:cs="Arial"/>
          <w:sz w:val="22"/>
          <w:szCs w:val="18"/>
          <w:lang w:val="en-US"/>
        </w:rPr>
        <w:t>Transp. Res. Rec. 2193:76-84</w:t>
      </w:r>
    </w:p>
    <w:p w14:paraId="0790C48C"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Matas A, Raymond J-L (2008) Changes in the structure of car ownership in Spain Transp. Res. A 42:187-202</w:t>
      </w:r>
    </w:p>
    <w:p w14:paraId="57D0EB2D" w14:textId="184098E1"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Nobile A, Bhat CR, Pas EI (1997) A </w:t>
      </w:r>
      <w:r w:rsidR="00D72974" w:rsidRPr="002A6C82">
        <w:rPr>
          <w:rFonts w:ascii="Arial" w:eastAsiaTheme="minorHAnsi" w:hAnsi="Arial" w:cs="Arial"/>
          <w:sz w:val="22"/>
          <w:szCs w:val="18"/>
          <w:lang w:val="en-US"/>
        </w:rPr>
        <w:t>random</w:t>
      </w:r>
      <w:r w:rsidRPr="002A6C82">
        <w:rPr>
          <w:rFonts w:ascii="Arial" w:eastAsiaTheme="minorHAnsi" w:hAnsi="Arial" w:cs="Arial"/>
          <w:sz w:val="22"/>
          <w:szCs w:val="18"/>
          <w:lang w:val="en-US"/>
        </w:rPr>
        <w:t>-</w:t>
      </w:r>
      <w:r w:rsidR="00D72974" w:rsidRPr="002A6C82">
        <w:rPr>
          <w:rFonts w:ascii="Arial" w:eastAsiaTheme="minorHAnsi" w:hAnsi="Arial" w:cs="Arial"/>
          <w:sz w:val="22"/>
          <w:szCs w:val="18"/>
          <w:lang w:val="en-US"/>
        </w:rPr>
        <w:t>effects multinomial probit model of car ownership choice</w:t>
      </w:r>
      <w:r w:rsidRPr="002A6C82">
        <w:rPr>
          <w:rFonts w:ascii="Arial" w:eastAsiaTheme="minorHAnsi" w:hAnsi="Arial" w:cs="Arial"/>
          <w:sz w:val="22"/>
          <w:szCs w:val="18"/>
          <w:lang w:val="en-US"/>
        </w:rPr>
        <w:t>. In: Gatsonis C, Hodges J, Kass R, McCulloch R, Rossi P, Singpurwalla N (eds) Case Studies in Bayesian Statistics, vol 121. Lecture Notes in Statistics.</w:t>
      </w:r>
      <w:r w:rsidR="00544FA4">
        <w:rPr>
          <w:rFonts w:ascii="Arial" w:eastAsiaTheme="minorHAnsi" w:hAnsi="Arial" w:cs="Arial"/>
          <w:sz w:val="22"/>
          <w:szCs w:val="18"/>
          <w:lang w:val="en-US"/>
        </w:rPr>
        <w:t xml:space="preserve"> Springer New York, pp 419-434</w:t>
      </w:r>
    </w:p>
    <w:p w14:paraId="04DAFFA8" w14:textId="047BECA6"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Nobis C (2007) </w:t>
      </w:r>
      <w:r w:rsidR="00D72974" w:rsidRPr="002A6C82">
        <w:rPr>
          <w:rFonts w:ascii="Arial" w:eastAsiaTheme="minorHAnsi" w:hAnsi="Arial" w:cs="Arial"/>
          <w:sz w:val="22"/>
          <w:szCs w:val="18"/>
          <w:lang w:val="en-US"/>
        </w:rPr>
        <w:t>Multimodality: facets and causes of sustainable mobility behavior</w:t>
      </w:r>
      <w:r w:rsidRPr="002A6C82">
        <w:rPr>
          <w:rFonts w:ascii="Arial" w:eastAsiaTheme="minorHAnsi" w:hAnsi="Arial" w:cs="Arial"/>
          <w:sz w:val="22"/>
          <w:szCs w:val="18"/>
          <w:lang w:val="en-US"/>
        </w:rPr>
        <w:t xml:space="preserve"> Transp. Res. Rec. 2010:35-44 </w:t>
      </w:r>
    </w:p>
    <w:p w14:paraId="608E8F7E"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Nolan A (2010) A dynamic analysis of household car ownership Transp. Res. A 44:446-455</w:t>
      </w:r>
    </w:p>
    <w:p w14:paraId="5823CF35"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Pendyala RM, Kostyniuk LP, Goulias KG (1995) A repeated cross-sectional evaluation of car ownership Transportation 22:165-184</w:t>
      </w:r>
    </w:p>
    <w:p w14:paraId="70D0F673" w14:textId="787D1430"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Potoglou D, Kanaroglou PS (2008) Disaggregate </w:t>
      </w:r>
      <w:r w:rsidR="00D72974" w:rsidRPr="002A6C82">
        <w:rPr>
          <w:rFonts w:ascii="Arial" w:eastAsiaTheme="minorHAnsi" w:hAnsi="Arial" w:cs="Arial"/>
          <w:sz w:val="22"/>
          <w:szCs w:val="18"/>
          <w:lang w:val="en-US"/>
        </w:rPr>
        <w:t xml:space="preserve">demand analyses for conventional and alternative fueled automobiles: A review </w:t>
      </w:r>
      <w:r w:rsidRPr="002A6C82">
        <w:rPr>
          <w:rFonts w:ascii="Arial" w:eastAsiaTheme="minorHAnsi" w:hAnsi="Arial" w:cs="Arial"/>
          <w:sz w:val="22"/>
          <w:szCs w:val="18"/>
          <w:lang w:val="en-US"/>
        </w:rPr>
        <w:t>Intern. J. Sustain. Transp. 2:234-259</w:t>
      </w:r>
    </w:p>
    <w:p w14:paraId="1B8B7D96"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Potoglou D, Kanaroglou PS (2008) Modelling car ownership in urban areas: a case study of Hamilton, Canada J. Transp. Geogr. 16:42-54</w:t>
      </w:r>
    </w:p>
    <w:p w14:paraId="515D94DF" w14:textId="09241505"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lastRenderedPageBreak/>
        <w:t xml:space="preserve">Potoglou D, Susilo Y (2008) Comparison of </w:t>
      </w:r>
      <w:r w:rsidR="00D72974" w:rsidRPr="002A6C82">
        <w:rPr>
          <w:rFonts w:ascii="Arial" w:eastAsiaTheme="minorHAnsi" w:hAnsi="Arial" w:cs="Arial"/>
          <w:sz w:val="22"/>
          <w:szCs w:val="18"/>
          <w:lang w:val="en-US"/>
        </w:rPr>
        <w:t>vehicle-ownership mode</w:t>
      </w:r>
      <w:r w:rsidRPr="002A6C82">
        <w:rPr>
          <w:rFonts w:ascii="Arial" w:eastAsiaTheme="minorHAnsi" w:hAnsi="Arial" w:cs="Arial"/>
          <w:sz w:val="22"/>
          <w:szCs w:val="18"/>
          <w:lang w:val="en-US"/>
        </w:rPr>
        <w:t>ls Transp. Res. Rec. 2076:97-105</w:t>
      </w:r>
    </w:p>
    <w:p w14:paraId="0E24FD64" w14:textId="5C3836C5"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Roorda M, Morency C, Woo K (2008) Two </w:t>
      </w:r>
      <w:r w:rsidR="00D72974" w:rsidRPr="002A6C82">
        <w:rPr>
          <w:rFonts w:ascii="Arial" w:eastAsiaTheme="minorHAnsi" w:hAnsi="Arial" w:cs="Arial"/>
          <w:sz w:val="22"/>
          <w:szCs w:val="18"/>
          <w:lang w:val="en-US"/>
        </w:rPr>
        <w:t>cities, two realities</w:t>
      </w:r>
      <w:r w:rsidRPr="002A6C82">
        <w:rPr>
          <w:rFonts w:ascii="Arial" w:eastAsiaTheme="minorHAnsi" w:hAnsi="Arial" w:cs="Arial"/>
          <w:sz w:val="22"/>
          <w:szCs w:val="18"/>
          <w:lang w:val="en-US"/>
        </w:rPr>
        <w:t xml:space="preserve">?: A </w:t>
      </w:r>
      <w:r w:rsidR="00D72974" w:rsidRPr="002A6C82">
        <w:rPr>
          <w:rFonts w:ascii="Arial" w:eastAsiaTheme="minorHAnsi" w:hAnsi="Arial" w:cs="Arial"/>
          <w:sz w:val="22"/>
          <w:szCs w:val="18"/>
          <w:lang w:val="en-US"/>
        </w:rPr>
        <w:t xml:space="preserve">closer look at the evolution of trip rates in </w:t>
      </w:r>
      <w:r w:rsidRPr="002A6C82">
        <w:rPr>
          <w:rFonts w:ascii="Arial" w:eastAsiaTheme="minorHAnsi" w:hAnsi="Arial" w:cs="Arial"/>
          <w:sz w:val="22"/>
          <w:szCs w:val="18"/>
          <w:lang w:val="en-US"/>
        </w:rPr>
        <w:t xml:space="preserve">Toronto and Montreal, Canada Transp. Res. Rec. 2082:156-167 </w:t>
      </w:r>
    </w:p>
    <w:p w14:paraId="3C1998A8" w14:textId="42EF510E"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Ryan J, Han G (1999) Vehicle-</w:t>
      </w:r>
      <w:r w:rsidR="00D72974" w:rsidRPr="002A6C82">
        <w:rPr>
          <w:rFonts w:ascii="Arial" w:eastAsiaTheme="minorHAnsi" w:hAnsi="Arial" w:cs="Arial"/>
          <w:sz w:val="22"/>
          <w:szCs w:val="18"/>
          <w:lang w:val="en-US"/>
        </w:rPr>
        <w:t>ownership model using family structure and accessibility application to</w:t>
      </w:r>
      <w:r w:rsidRPr="002A6C82">
        <w:rPr>
          <w:rFonts w:ascii="Arial" w:eastAsiaTheme="minorHAnsi" w:hAnsi="Arial" w:cs="Arial"/>
          <w:sz w:val="22"/>
          <w:szCs w:val="18"/>
          <w:lang w:val="en-US"/>
        </w:rPr>
        <w:t xml:space="preserve"> Honolulu, Hawaii Transp. Res. Rec. 1676:1-10 </w:t>
      </w:r>
    </w:p>
    <w:p w14:paraId="3D0228C4" w14:textId="67818B52"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Sanko N (2013) Travel demand forecasts improved by using cross-sectional data from multiple time points Transportation</w:t>
      </w:r>
      <w:r w:rsidR="004E5E76">
        <w:rPr>
          <w:rFonts w:ascii="Arial" w:eastAsiaTheme="minorHAnsi" w:hAnsi="Arial" w:cs="Arial"/>
          <w:sz w:val="22"/>
          <w:szCs w:val="18"/>
          <w:lang w:val="en-US"/>
        </w:rPr>
        <w:t xml:space="preserve"> 41</w:t>
      </w:r>
      <w:r w:rsidRPr="002A6C82">
        <w:rPr>
          <w:rFonts w:ascii="Arial" w:eastAsiaTheme="minorHAnsi" w:hAnsi="Arial" w:cs="Arial"/>
          <w:sz w:val="22"/>
          <w:szCs w:val="18"/>
          <w:lang w:val="en-US"/>
        </w:rPr>
        <w:t xml:space="preserve">:1-23 </w:t>
      </w:r>
    </w:p>
    <w:p w14:paraId="16E2C8D6"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Senbil M, Kitamura R, Mohamad J (2009) Residential location, vehicle ownership and travel in Asia: a comparative analysis of Kei-Han-Shin and Kuala Lumpur metropolitan areas Transportation 36:325-350</w:t>
      </w:r>
    </w:p>
    <w:p w14:paraId="41334224" w14:textId="09E624E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Srinivasan K (2002) Injury </w:t>
      </w:r>
      <w:r w:rsidR="00D72974" w:rsidRPr="002A6C82">
        <w:rPr>
          <w:rFonts w:ascii="Arial" w:eastAsiaTheme="minorHAnsi" w:hAnsi="Arial" w:cs="Arial"/>
          <w:sz w:val="22"/>
          <w:szCs w:val="18"/>
          <w:lang w:val="en-US"/>
        </w:rPr>
        <w:t>severity analysis with variable and correlated thresholds: ordered mixed logit formulation</w:t>
      </w:r>
      <w:r w:rsidRPr="002A6C82">
        <w:rPr>
          <w:rFonts w:ascii="Arial" w:eastAsiaTheme="minorHAnsi" w:hAnsi="Arial" w:cs="Arial"/>
          <w:sz w:val="22"/>
          <w:szCs w:val="18"/>
          <w:lang w:val="en-US"/>
        </w:rPr>
        <w:t xml:space="preserve"> Transp. Res. Rec. 1784:132-141 </w:t>
      </w:r>
    </w:p>
    <w:p w14:paraId="667D2DE7"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Train K (2009) Discrete choice methods with simulation. Cambridge University Press, Cambridge; New York</w:t>
      </w:r>
    </w:p>
    <w:p w14:paraId="6B56D40D"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Turcotte M (2008) Dependence on cars in urban neighbourhoods Can. Soc. Trend 85:20-30</w:t>
      </w:r>
    </w:p>
    <w:p w14:paraId="7D11EE74" w14:textId="7B87F52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Vovsha P, Petersen E, Donnelly R (2003) </w:t>
      </w:r>
      <w:r w:rsidR="00D72974" w:rsidRPr="002A6C82">
        <w:rPr>
          <w:rFonts w:ascii="Arial" w:eastAsiaTheme="minorHAnsi" w:hAnsi="Arial" w:cs="Arial"/>
          <w:sz w:val="22"/>
          <w:szCs w:val="18"/>
          <w:lang w:val="en-US"/>
        </w:rPr>
        <w:t xml:space="preserve">Explicit modeling of joint travel by household members: Statistical evidence and applied approach </w:t>
      </w:r>
      <w:r w:rsidRPr="002A6C82">
        <w:rPr>
          <w:rFonts w:ascii="Arial" w:eastAsiaTheme="minorHAnsi" w:hAnsi="Arial" w:cs="Arial"/>
          <w:sz w:val="22"/>
          <w:szCs w:val="18"/>
          <w:lang w:val="en-US"/>
        </w:rPr>
        <w:t xml:space="preserve">Transp. Res. Rec. 1831:1-10 </w:t>
      </w:r>
    </w:p>
    <w:p w14:paraId="33F5E289" w14:textId="77777777"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Whelan G (2007) Modelling car ownership in Great Britain Transportation Research Part A 41:205-219</w:t>
      </w:r>
    </w:p>
    <w:p w14:paraId="7B006820" w14:textId="7FC506E1" w:rsidR="002A6C82" w:rsidRPr="002A6C82" w:rsidRDefault="002A6C82" w:rsidP="00544FA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Woldeamanuel M, Cyganski R, Schulz A, Justen A (2009) Variation of households’ car ownership across time: application of a panel data model Transportation 36:371-387 </w:t>
      </w:r>
    </w:p>
    <w:p w14:paraId="59A782F8" w14:textId="1B6502A3" w:rsidR="002A6C82" w:rsidRPr="002A6C82" w:rsidRDefault="002A6C82" w:rsidP="00D7297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t xml:space="preserve">Wu G, Yamamoto T, Kitamura R (1999) </w:t>
      </w:r>
      <w:r w:rsidR="00D72974" w:rsidRPr="002A6C82">
        <w:rPr>
          <w:rFonts w:ascii="Arial" w:eastAsiaTheme="minorHAnsi" w:hAnsi="Arial" w:cs="Arial"/>
          <w:sz w:val="22"/>
          <w:szCs w:val="18"/>
          <w:lang w:val="en-US"/>
        </w:rPr>
        <w:t xml:space="preserve">Vehicle ownership model that incorporates the causal structure underlying attitudes toward vehicle ownership </w:t>
      </w:r>
      <w:r w:rsidRPr="002A6C82">
        <w:rPr>
          <w:rFonts w:ascii="Arial" w:eastAsiaTheme="minorHAnsi" w:hAnsi="Arial" w:cs="Arial"/>
          <w:sz w:val="22"/>
          <w:szCs w:val="18"/>
          <w:lang w:val="en-US"/>
        </w:rPr>
        <w:t>Transp. Res. Rec. 1676:61-67</w:t>
      </w:r>
    </w:p>
    <w:p w14:paraId="0A583AF0" w14:textId="157AB674" w:rsidR="002A6C82" w:rsidRPr="002A6C82" w:rsidRDefault="002A6C82" w:rsidP="00D72974">
      <w:pPr>
        <w:autoSpaceDE w:val="0"/>
        <w:autoSpaceDN w:val="0"/>
        <w:adjustRightInd w:val="0"/>
        <w:spacing w:before="80"/>
        <w:ind w:left="270" w:hanging="270"/>
        <w:jc w:val="both"/>
        <w:rPr>
          <w:rFonts w:ascii="Arial" w:eastAsiaTheme="minorHAnsi" w:hAnsi="Arial" w:cs="Arial"/>
          <w:sz w:val="22"/>
          <w:szCs w:val="18"/>
          <w:lang w:val="en-US"/>
        </w:rPr>
      </w:pPr>
      <w:r w:rsidRPr="002A6C82">
        <w:rPr>
          <w:rFonts w:ascii="Arial" w:eastAsiaTheme="minorHAnsi" w:hAnsi="Arial" w:cs="Arial"/>
          <w:sz w:val="22"/>
          <w:szCs w:val="18"/>
          <w:lang w:val="en-US"/>
        </w:rPr>
        <w:lastRenderedPageBreak/>
        <w:t xml:space="preserve">Yasmin S, Eluru N </w:t>
      </w:r>
      <w:r w:rsidR="00FC05D6">
        <w:rPr>
          <w:rFonts w:ascii="Arial" w:eastAsiaTheme="minorHAnsi" w:hAnsi="Arial" w:cs="Arial"/>
          <w:sz w:val="22"/>
          <w:szCs w:val="18"/>
          <w:lang w:val="en-US"/>
        </w:rPr>
        <w:t xml:space="preserve">(2013) </w:t>
      </w:r>
      <w:r w:rsidRPr="002A6C82">
        <w:rPr>
          <w:rFonts w:ascii="Arial" w:eastAsiaTheme="minorHAnsi" w:hAnsi="Arial" w:cs="Arial"/>
          <w:sz w:val="22"/>
          <w:szCs w:val="18"/>
          <w:lang w:val="en-US"/>
        </w:rPr>
        <w:t xml:space="preserve">Evaluating alternate discrete outcome frameworks for modeling crash injury severity Accid. Anal. Prev. </w:t>
      </w:r>
      <w:r w:rsidR="00544FA4">
        <w:rPr>
          <w:rFonts w:ascii="Arial" w:eastAsiaTheme="minorHAnsi" w:hAnsi="Arial" w:cs="Arial"/>
          <w:sz w:val="22"/>
          <w:szCs w:val="18"/>
          <w:lang w:val="en-US"/>
        </w:rPr>
        <w:t>59:506-521</w:t>
      </w:r>
    </w:p>
    <w:p w14:paraId="20FA55C3" w14:textId="27FC3D43" w:rsidR="004B44A4" w:rsidRPr="002A6C82" w:rsidRDefault="004B44A4" w:rsidP="00544FA4">
      <w:pPr>
        <w:autoSpaceDE w:val="0"/>
        <w:autoSpaceDN w:val="0"/>
        <w:adjustRightInd w:val="0"/>
        <w:spacing w:before="80"/>
        <w:jc w:val="both"/>
        <w:rPr>
          <w:rFonts w:ascii="Arial" w:hAnsi="Arial" w:cs="Arial"/>
          <w:sz w:val="28"/>
          <w:szCs w:val="22"/>
        </w:rPr>
        <w:sectPr w:rsidR="004B44A4" w:rsidRPr="002A6C82" w:rsidSect="009F27AC">
          <w:headerReference w:type="default" r:id="rId15"/>
          <w:headerReference w:type="first" r:id="rId16"/>
          <w:pgSz w:w="12240" w:h="15840"/>
          <w:pgMar w:top="1440" w:right="1440" w:bottom="1440" w:left="1440" w:header="708" w:footer="708" w:gutter="0"/>
          <w:cols w:space="708"/>
          <w:titlePg/>
          <w:docGrid w:linePitch="360"/>
        </w:sectPr>
      </w:pPr>
    </w:p>
    <w:p w14:paraId="1B43E751" w14:textId="238948F2" w:rsidR="0044268B" w:rsidRDefault="002C66C7" w:rsidP="00624B13">
      <w:pPr>
        <w:spacing w:line="240" w:lineRule="auto"/>
        <w:jc w:val="center"/>
        <w:rPr>
          <w:rFonts w:ascii="Arial" w:hAnsi="Arial" w:cs="Arial"/>
          <w:noProof/>
          <w:sz w:val="22"/>
          <w:szCs w:val="22"/>
          <w:lang w:eastAsia="en-CA"/>
        </w:rPr>
      </w:pPr>
      <w:r>
        <w:rPr>
          <w:rFonts w:ascii="Arial" w:hAnsi="Arial" w:cs="Arial"/>
          <w:noProof/>
          <w:sz w:val="22"/>
          <w:szCs w:val="22"/>
          <w:lang w:val="en-US"/>
        </w:rPr>
        <w:lastRenderedPageBreak/>
        <w:drawing>
          <wp:inline distT="0" distB="0" distL="0" distR="0" wp14:anchorId="3F281029" wp14:editId="02C679E4">
            <wp:extent cx="3867912" cy="2468880"/>
            <wp:effectExtent l="0" t="0" r="18415"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E547F8">
        <w:rPr>
          <w:rFonts w:ascii="Arial" w:hAnsi="Arial" w:cs="Arial"/>
          <w:noProof/>
          <w:sz w:val="22"/>
          <w:szCs w:val="22"/>
          <w:lang w:val="en-US"/>
        </w:rPr>
        <w:drawing>
          <wp:inline distT="0" distB="0" distL="0" distR="0" wp14:anchorId="78144A9B" wp14:editId="7F3F1449">
            <wp:extent cx="3867912" cy="2468880"/>
            <wp:effectExtent l="0" t="0" r="18415"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2C429D" w14:textId="5D49EA47" w:rsidR="00D27900" w:rsidRPr="009A022A" w:rsidRDefault="00624B13" w:rsidP="00624B13">
      <w:pPr>
        <w:pStyle w:val="ListParagraph"/>
        <w:spacing w:after="120" w:line="240" w:lineRule="auto"/>
        <w:ind w:left="2925"/>
        <w:rPr>
          <w:rFonts w:ascii="Arial" w:hAnsi="Arial" w:cs="Arial"/>
          <w:noProof/>
          <w:lang w:eastAsia="en-CA"/>
        </w:rPr>
      </w:pPr>
      <w:r>
        <w:rPr>
          <w:rFonts w:ascii="Arial" w:hAnsi="Arial" w:cs="Arial"/>
          <w:noProof/>
          <w:lang w:eastAsia="en-CA"/>
        </w:rPr>
        <w:t xml:space="preserve">(a) </w:t>
      </w:r>
      <w:r w:rsidR="009A022A">
        <w:rPr>
          <w:rFonts w:ascii="Arial" w:hAnsi="Arial" w:cs="Arial"/>
          <w:noProof/>
          <w:lang w:eastAsia="en-CA"/>
        </w:rPr>
        <w:t>SH1</w:t>
      </w:r>
      <w:r w:rsidR="009A022A" w:rsidRPr="009A022A">
        <w:rPr>
          <w:rFonts w:ascii="Arial" w:hAnsi="Arial" w:cs="Arial"/>
          <w:noProof/>
          <w:lang w:eastAsia="en-CA"/>
        </w:rPr>
        <w:t xml:space="preserve"> </w:t>
      </w:r>
      <w:r w:rsidR="009A022A">
        <w:rPr>
          <w:rFonts w:ascii="Arial" w:hAnsi="Arial" w:cs="Arial"/>
          <w:noProof/>
          <w:lang w:eastAsia="en-CA"/>
        </w:rPr>
        <w:t xml:space="preserve">                                                                                            (b) SH2</w:t>
      </w:r>
    </w:p>
    <w:p w14:paraId="3E073C88" w14:textId="64C038A4" w:rsidR="00D27900" w:rsidRDefault="000D7BB6" w:rsidP="00624B13">
      <w:pPr>
        <w:spacing w:line="240" w:lineRule="auto"/>
        <w:jc w:val="center"/>
        <w:rPr>
          <w:rFonts w:ascii="Arial" w:hAnsi="Arial" w:cs="Arial"/>
          <w:noProof/>
          <w:sz w:val="22"/>
          <w:szCs w:val="22"/>
          <w:lang w:eastAsia="en-CA"/>
        </w:rPr>
      </w:pPr>
      <w:r>
        <w:rPr>
          <w:rFonts w:ascii="Arial" w:hAnsi="Arial" w:cs="Arial"/>
          <w:noProof/>
          <w:sz w:val="22"/>
          <w:szCs w:val="22"/>
          <w:lang w:val="en-US"/>
        </w:rPr>
        <w:drawing>
          <wp:inline distT="0" distB="0" distL="0" distR="0" wp14:anchorId="2A0355C1" wp14:editId="71D00D5E">
            <wp:extent cx="3867912" cy="2468880"/>
            <wp:effectExtent l="0" t="0" r="18415"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Arial" w:hAnsi="Arial" w:cs="Arial"/>
          <w:noProof/>
          <w:sz w:val="22"/>
          <w:szCs w:val="22"/>
          <w:lang w:val="en-US"/>
        </w:rPr>
        <w:drawing>
          <wp:inline distT="0" distB="0" distL="0" distR="0" wp14:anchorId="0919BE7E" wp14:editId="441A2E0F">
            <wp:extent cx="3867912" cy="2468880"/>
            <wp:effectExtent l="0" t="0" r="18415" b="76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AA08F8" w14:textId="37337998" w:rsidR="00D27900" w:rsidRPr="009A022A" w:rsidRDefault="00624B13" w:rsidP="00624B13">
      <w:pPr>
        <w:pStyle w:val="ListParagraph"/>
        <w:spacing w:after="0" w:line="240" w:lineRule="auto"/>
        <w:ind w:left="2925"/>
        <w:rPr>
          <w:rFonts w:ascii="Arial" w:hAnsi="Arial" w:cs="Arial"/>
          <w:noProof/>
          <w:lang w:eastAsia="en-CA"/>
        </w:rPr>
      </w:pPr>
      <w:r>
        <w:rPr>
          <w:rFonts w:ascii="Arial" w:hAnsi="Arial" w:cs="Arial"/>
          <w:noProof/>
          <w:lang w:eastAsia="en-CA"/>
        </w:rPr>
        <w:t xml:space="preserve">(c) </w:t>
      </w:r>
      <w:r w:rsidR="00847389">
        <w:rPr>
          <w:rFonts w:ascii="Arial" w:hAnsi="Arial" w:cs="Arial"/>
          <w:noProof/>
          <w:lang w:eastAsia="en-CA"/>
        </w:rPr>
        <w:t xml:space="preserve">SH3 </w:t>
      </w:r>
      <w:r w:rsidR="009A022A" w:rsidRPr="009A022A">
        <w:rPr>
          <w:rFonts w:ascii="Arial" w:hAnsi="Arial" w:cs="Arial"/>
          <w:noProof/>
          <w:lang w:eastAsia="en-CA"/>
        </w:rPr>
        <w:t xml:space="preserve">                                                             </w:t>
      </w:r>
      <w:r>
        <w:rPr>
          <w:rFonts w:ascii="Arial" w:hAnsi="Arial" w:cs="Arial"/>
          <w:noProof/>
          <w:lang w:eastAsia="en-CA"/>
        </w:rPr>
        <w:t xml:space="preserve">                               </w:t>
      </w:r>
      <w:r w:rsidR="009A022A" w:rsidRPr="009A022A">
        <w:rPr>
          <w:rFonts w:ascii="Arial" w:hAnsi="Arial" w:cs="Arial"/>
          <w:noProof/>
          <w:lang w:eastAsia="en-CA"/>
        </w:rPr>
        <w:t xml:space="preserve"> </w:t>
      </w:r>
      <w:r w:rsidR="009A022A">
        <w:rPr>
          <w:rFonts w:ascii="Arial" w:hAnsi="Arial" w:cs="Arial"/>
          <w:noProof/>
          <w:lang w:eastAsia="en-CA"/>
        </w:rPr>
        <w:t>(d</w:t>
      </w:r>
      <w:r w:rsidR="009A022A" w:rsidRPr="009A022A">
        <w:rPr>
          <w:rFonts w:ascii="Arial" w:hAnsi="Arial" w:cs="Arial"/>
          <w:noProof/>
          <w:lang w:eastAsia="en-CA"/>
        </w:rPr>
        <w:t xml:space="preserve">) </w:t>
      </w:r>
      <w:r w:rsidR="00847389">
        <w:rPr>
          <w:rFonts w:ascii="Arial" w:hAnsi="Arial" w:cs="Arial"/>
          <w:noProof/>
          <w:lang w:eastAsia="en-CA"/>
        </w:rPr>
        <w:t>SH4</w:t>
      </w:r>
    </w:p>
    <w:p w14:paraId="13497FB3" w14:textId="77777777" w:rsidR="009A022A" w:rsidRPr="009A022A" w:rsidRDefault="009A022A" w:rsidP="009A022A">
      <w:pPr>
        <w:pStyle w:val="ListParagraph"/>
        <w:spacing w:after="0" w:line="240" w:lineRule="auto"/>
        <w:ind w:left="2925"/>
        <w:rPr>
          <w:rFonts w:ascii="Arial" w:hAnsi="Arial" w:cs="Arial"/>
          <w:noProof/>
          <w:lang w:eastAsia="en-CA"/>
        </w:rPr>
      </w:pPr>
    </w:p>
    <w:p w14:paraId="09A020E2" w14:textId="77777777" w:rsidR="0044268B" w:rsidRPr="003C405B" w:rsidRDefault="0044268B" w:rsidP="0044268B">
      <w:pPr>
        <w:spacing w:line="240" w:lineRule="auto"/>
        <w:jc w:val="center"/>
        <w:rPr>
          <w:rFonts w:ascii="Arial" w:hAnsi="Arial" w:cs="Arial"/>
          <w:b/>
          <w:sz w:val="22"/>
          <w:szCs w:val="22"/>
        </w:rPr>
      </w:pPr>
      <w:r w:rsidRPr="003C405B">
        <w:rPr>
          <w:rFonts w:ascii="Arial" w:hAnsi="Arial" w:cs="Arial"/>
          <w:b/>
          <w:sz w:val="22"/>
          <w:szCs w:val="22"/>
        </w:rPr>
        <w:t>Figure 1</w:t>
      </w:r>
      <w:r w:rsidR="00953780" w:rsidRPr="003C405B">
        <w:rPr>
          <w:rFonts w:ascii="Arial" w:hAnsi="Arial" w:cs="Arial"/>
          <w:b/>
          <w:sz w:val="22"/>
          <w:szCs w:val="22"/>
        </w:rPr>
        <w:t>:</w:t>
      </w:r>
      <w:r w:rsidRPr="003C405B">
        <w:rPr>
          <w:rFonts w:ascii="Arial" w:hAnsi="Arial" w:cs="Arial"/>
          <w:b/>
          <w:sz w:val="22"/>
          <w:szCs w:val="22"/>
        </w:rPr>
        <w:t xml:space="preserve"> Evolution of Car Ownership Levels across Years for Artificial Households in Ville-Marie Borough</w:t>
      </w:r>
    </w:p>
    <w:p w14:paraId="4A0062FB" w14:textId="07DA6F46" w:rsidR="009A022A" w:rsidRDefault="009A022A" w:rsidP="00624B13">
      <w:pPr>
        <w:spacing w:line="240" w:lineRule="auto"/>
        <w:jc w:val="center"/>
        <w:rPr>
          <w:rFonts w:ascii="Arial" w:hAnsi="Arial" w:cs="Arial"/>
          <w:noProof/>
          <w:sz w:val="22"/>
          <w:szCs w:val="22"/>
          <w:lang w:eastAsia="en-CA"/>
        </w:rPr>
      </w:pPr>
      <w:r>
        <w:rPr>
          <w:rFonts w:ascii="Arial" w:hAnsi="Arial" w:cs="Arial"/>
          <w:noProof/>
          <w:sz w:val="22"/>
          <w:szCs w:val="22"/>
          <w:lang w:val="en-US"/>
        </w:rPr>
        <w:lastRenderedPageBreak/>
        <w:drawing>
          <wp:inline distT="0" distB="0" distL="0" distR="0" wp14:anchorId="75220550" wp14:editId="37384F3A">
            <wp:extent cx="3867912" cy="2468880"/>
            <wp:effectExtent l="0" t="0" r="18415"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Arial" w:hAnsi="Arial" w:cs="Arial"/>
          <w:noProof/>
          <w:sz w:val="22"/>
          <w:szCs w:val="22"/>
          <w:lang w:val="en-US"/>
        </w:rPr>
        <w:drawing>
          <wp:inline distT="0" distB="0" distL="0" distR="0" wp14:anchorId="75B5FFC3" wp14:editId="1A0ED561">
            <wp:extent cx="3867912" cy="2468880"/>
            <wp:effectExtent l="0" t="0" r="18415"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E21F6A" w14:textId="210D0734" w:rsidR="009A022A" w:rsidRPr="00CA403F" w:rsidRDefault="00624B13" w:rsidP="00624B13">
      <w:pPr>
        <w:spacing w:after="120" w:line="240" w:lineRule="auto"/>
        <w:ind w:left="2625"/>
        <w:rPr>
          <w:rFonts w:ascii="Arial" w:hAnsi="Arial" w:cs="Arial"/>
          <w:noProof/>
          <w:sz w:val="20"/>
          <w:szCs w:val="22"/>
          <w:lang w:eastAsia="en-CA"/>
        </w:rPr>
      </w:pPr>
      <w:r>
        <w:rPr>
          <w:rFonts w:ascii="Arial" w:hAnsi="Arial" w:cs="Arial"/>
          <w:noProof/>
          <w:sz w:val="22"/>
          <w:lang w:eastAsia="en-CA"/>
        </w:rPr>
        <w:t xml:space="preserve">    (a) </w:t>
      </w:r>
      <w:r w:rsidR="009A022A" w:rsidRPr="00CA403F">
        <w:rPr>
          <w:rFonts w:ascii="Arial" w:hAnsi="Arial" w:cs="Arial"/>
          <w:noProof/>
          <w:sz w:val="22"/>
          <w:lang w:eastAsia="en-CA"/>
        </w:rPr>
        <w:t xml:space="preserve">SH1                                     </w:t>
      </w:r>
      <w:r>
        <w:rPr>
          <w:rFonts w:ascii="Arial" w:hAnsi="Arial" w:cs="Arial"/>
          <w:noProof/>
          <w:sz w:val="22"/>
          <w:lang w:eastAsia="en-CA"/>
        </w:rPr>
        <w:t xml:space="preserve"> </w:t>
      </w:r>
      <w:r w:rsidR="009A022A" w:rsidRPr="00CA403F">
        <w:rPr>
          <w:rFonts w:ascii="Arial" w:hAnsi="Arial" w:cs="Arial"/>
          <w:noProof/>
          <w:sz w:val="22"/>
          <w:lang w:eastAsia="en-CA"/>
        </w:rPr>
        <w:t xml:space="preserve">         </w:t>
      </w:r>
      <w:r>
        <w:rPr>
          <w:rFonts w:ascii="Arial" w:hAnsi="Arial" w:cs="Arial"/>
          <w:noProof/>
          <w:sz w:val="22"/>
          <w:lang w:eastAsia="en-CA"/>
        </w:rPr>
        <w:t xml:space="preserve">    </w:t>
      </w:r>
      <w:r w:rsidR="009A022A" w:rsidRPr="00CA403F">
        <w:rPr>
          <w:rFonts w:ascii="Arial" w:hAnsi="Arial" w:cs="Arial"/>
          <w:noProof/>
          <w:sz w:val="22"/>
          <w:lang w:eastAsia="en-CA"/>
        </w:rPr>
        <w:t xml:space="preserve">           </w:t>
      </w:r>
      <w:r>
        <w:rPr>
          <w:rFonts w:ascii="Arial" w:hAnsi="Arial" w:cs="Arial"/>
          <w:noProof/>
          <w:sz w:val="22"/>
          <w:lang w:eastAsia="en-CA"/>
        </w:rPr>
        <w:t xml:space="preserve"> </w:t>
      </w:r>
      <w:r w:rsidR="009A022A" w:rsidRPr="00CA403F">
        <w:rPr>
          <w:rFonts w:ascii="Arial" w:hAnsi="Arial" w:cs="Arial"/>
          <w:noProof/>
          <w:sz w:val="22"/>
          <w:lang w:eastAsia="en-CA"/>
        </w:rPr>
        <w:t xml:space="preserve">                               (b) SH2</w:t>
      </w:r>
    </w:p>
    <w:p w14:paraId="7CDBCC04" w14:textId="61EB863A" w:rsidR="009A022A" w:rsidRDefault="009A022A" w:rsidP="00624B13">
      <w:pPr>
        <w:spacing w:line="240" w:lineRule="auto"/>
        <w:jc w:val="center"/>
        <w:rPr>
          <w:rFonts w:ascii="Arial" w:hAnsi="Arial" w:cs="Arial"/>
          <w:noProof/>
          <w:sz w:val="22"/>
          <w:szCs w:val="22"/>
          <w:lang w:eastAsia="en-CA"/>
        </w:rPr>
      </w:pPr>
      <w:r>
        <w:rPr>
          <w:rFonts w:ascii="Arial" w:hAnsi="Arial" w:cs="Arial"/>
          <w:noProof/>
          <w:sz w:val="22"/>
          <w:szCs w:val="22"/>
          <w:lang w:val="en-US"/>
        </w:rPr>
        <w:drawing>
          <wp:inline distT="0" distB="0" distL="0" distR="0" wp14:anchorId="47038F54" wp14:editId="2A69E5A3">
            <wp:extent cx="3867912" cy="2468880"/>
            <wp:effectExtent l="0" t="0" r="18415"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Arial" w:hAnsi="Arial" w:cs="Arial"/>
          <w:noProof/>
          <w:sz w:val="22"/>
          <w:szCs w:val="22"/>
          <w:lang w:val="en-US"/>
        </w:rPr>
        <w:drawing>
          <wp:inline distT="0" distB="0" distL="0" distR="0" wp14:anchorId="4CD5118D" wp14:editId="468CC210">
            <wp:extent cx="3867912" cy="2468880"/>
            <wp:effectExtent l="0" t="0" r="18415" b="76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2EC398" w14:textId="5D641E90" w:rsidR="009A022A" w:rsidRPr="00CA403F" w:rsidRDefault="00624B13" w:rsidP="00CA403F">
      <w:pPr>
        <w:spacing w:line="240" w:lineRule="auto"/>
        <w:ind w:left="2625"/>
        <w:rPr>
          <w:rFonts w:ascii="Arial" w:hAnsi="Arial" w:cs="Arial"/>
          <w:noProof/>
          <w:sz w:val="22"/>
          <w:szCs w:val="22"/>
          <w:lang w:eastAsia="en-CA"/>
        </w:rPr>
      </w:pPr>
      <w:r>
        <w:rPr>
          <w:rFonts w:ascii="Arial" w:hAnsi="Arial" w:cs="Arial"/>
          <w:noProof/>
          <w:sz w:val="22"/>
          <w:szCs w:val="22"/>
          <w:lang w:eastAsia="en-CA"/>
        </w:rPr>
        <w:t xml:space="preserve">    </w:t>
      </w:r>
      <w:r w:rsidR="00CA403F" w:rsidRPr="00CA403F">
        <w:rPr>
          <w:rFonts w:ascii="Arial" w:hAnsi="Arial" w:cs="Arial"/>
          <w:noProof/>
          <w:sz w:val="22"/>
          <w:szCs w:val="22"/>
          <w:lang w:eastAsia="en-CA"/>
        </w:rPr>
        <w:t>(c) SH3</w:t>
      </w:r>
      <w:r w:rsidR="009A022A" w:rsidRPr="00CA403F">
        <w:rPr>
          <w:rFonts w:ascii="Arial" w:hAnsi="Arial" w:cs="Arial"/>
          <w:noProof/>
          <w:sz w:val="22"/>
          <w:szCs w:val="22"/>
          <w:lang w:eastAsia="en-CA"/>
        </w:rPr>
        <w:t xml:space="preserve">                                                                                       </w:t>
      </w:r>
      <w:r>
        <w:rPr>
          <w:rFonts w:ascii="Arial" w:hAnsi="Arial" w:cs="Arial"/>
          <w:noProof/>
          <w:sz w:val="22"/>
          <w:szCs w:val="22"/>
          <w:lang w:eastAsia="en-CA"/>
        </w:rPr>
        <w:t xml:space="preserve">      </w:t>
      </w:r>
      <w:r w:rsidR="009A022A" w:rsidRPr="00CA403F">
        <w:rPr>
          <w:rFonts w:ascii="Arial" w:hAnsi="Arial" w:cs="Arial"/>
          <w:noProof/>
          <w:sz w:val="22"/>
          <w:szCs w:val="22"/>
          <w:lang w:eastAsia="en-CA"/>
        </w:rPr>
        <w:t xml:space="preserve"> (d) </w:t>
      </w:r>
      <w:r w:rsidR="00847389" w:rsidRPr="00CA403F">
        <w:rPr>
          <w:rFonts w:ascii="Arial" w:hAnsi="Arial" w:cs="Arial"/>
          <w:noProof/>
          <w:sz w:val="22"/>
          <w:szCs w:val="22"/>
          <w:lang w:eastAsia="en-CA"/>
        </w:rPr>
        <w:t>SH4</w:t>
      </w:r>
    </w:p>
    <w:p w14:paraId="5E94B4C2" w14:textId="77777777" w:rsidR="0095376A" w:rsidRDefault="0095376A" w:rsidP="0044268B">
      <w:pPr>
        <w:spacing w:line="240" w:lineRule="auto"/>
        <w:jc w:val="center"/>
        <w:rPr>
          <w:rFonts w:ascii="Arial" w:hAnsi="Arial" w:cs="Arial"/>
          <w:b/>
          <w:sz w:val="22"/>
          <w:szCs w:val="22"/>
        </w:rPr>
      </w:pPr>
    </w:p>
    <w:p w14:paraId="5E3C4A57" w14:textId="77777777" w:rsidR="004B44A4" w:rsidRDefault="0044268B" w:rsidP="0044268B">
      <w:pPr>
        <w:spacing w:line="240" w:lineRule="auto"/>
        <w:jc w:val="center"/>
        <w:rPr>
          <w:rFonts w:ascii="Arial" w:hAnsi="Arial" w:cs="Arial"/>
          <w:b/>
          <w:sz w:val="22"/>
          <w:szCs w:val="22"/>
        </w:rPr>
        <w:sectPr w:rsidR="004B44A4" w:rsidSect="004B44A4">
          <w:pgSz w:w="15840" w:h="12240" w:orient="landscape"/>
          <w:pgMar w:top="1440" w:right="1440" w:bottom="1440" w:left="1440" w:header="708" w:footer="708" w:gutter="0"/>
          <w:cols w:space="708"/>
          <w:docGrid w:linePitch="360"/>
        </w:sectPr>
      </w:pPr>
      <w:r w:rsidRPr="003C405B">
        <w:rPr>
          <w:rFonts w:ascii="Arial" w:hAnsi="Arial" w:cs="Arial"/>
          <w:b/>
          <w:sz w:val="22"/>
          <w:szCs w:val="22"/>
        </w:rPr>
        <w:t>Figure 2</w:t>
      </w:r>
      <w:r w:rsidR="00953780" w:rsidRPr="003C405B">
        <w:rPr>
          <w:rFonts w:ascii="Arial" w:hAnsi="Arial" w:cs="Arial"/>
          <w:b/>
          <w:sz w:val="22"/>
          <w:szCs w:val="22"/>
        </w:rPr>
        <w:t>:</w:t>
      </w:r>
      <w:r w:rsidRPr="003C405B">
        <w:rPr>
          <w:rFonts w:ascii="Arial" w:hAnsi="Arial" w:cs="Arial"/>
          <w:b/>
          <w:sz w:val="22"/>
          <w:szCs w:val="22"/>
        </w:rPr>
        <w:t xml:space="preserve"> Evolution of Car Ownership Levels across Years for Artificial Households in Plateau-Mont-Royal Borough</w:t>
      </w:r>
    </w:p>
    <w:p w14:paraId="245DE2E7" w14:textId="4E395821" w:rsidR="0044268B" w:rsidRDefault="0044268B" w:rsidP="0044268B">
      <w:pPr>
        <w:spacing w:line="240" w:lineRule="auto"/>
        <w:jc w:val="center"/>
        <w:rPr>
          <w:rFonts w:ascii="Arial" w:hAnsi="Arial" w:cs="Arial"/>
          <w:b/>
          <w:sz w:val="22"/>
          <w:szCs w:val="22"/>
        </w:rPr>
      </w:pPr>
      <w:r w:rsidRPr="003C405B">
        <w:rPr>
          <w:rFonts w:ascii="Arial" w:hAnsi="Arial" w:cs="Arial"/>
          <w:b/>
          <w:sz w:val="22"/>
          <w:szCs w:val="22"/>
        </w:rPr>
        <w:lastRenderedPageBreak/>
        <w:t>TABLE 1</w:t>
      </w:r>
      <w:r w:rsidR="00953780" w:rsidRPr="003C405B">
        <w:rPr>
          <w:rFonts w:ascii="Arial" w:hAnsi="Arial" w:cs="Arial"/>
          <w:b/>
          <w:sz w:val="22"/>
          <w:szCs w:val="22"/>
        </w:rPr>
        <w:t>:</w:t>
      </w:r>
      <w:r w:rsidRPr="003C405B">
        <w:rPr>
          <w:rFonts w:ascii="Arial" w:hAnsi="Arial" w:cs="Arial"/>
          <w:b/>
          <w:sz w:val="22"/>
          <w:szCs w:val="22"/>
        </w:rPr>
        <w:t xml:space="preserve"> Summary Statistics of </w:t>
      </w:r>
      <w:r w:rsidR="00653336">
        <w:rPr>
          <w:rFonts w:ascii="Arial" w:hAnsi="Arial" w:cs="Arial"/>
          <w:b/>
          <w:sz w:val="22"/>
          <w:szCs w:val="22"/>
        </w:rPr>
        <w:t xml:space="preserve">Socio-demographic and Land Use </w:t>
      </w:r>
      <w:r w:rsidRPr="003C405B">
        <w:rPr>
          <w:rFonts w:ascii="Arial" w:hAnsi="Arial" w:cs="Arial"/>
          <w:b/>
          <w:sz w:val="22"/>
          <w:szCs w:val="22"/>
        </w:rPr>
        <w:t>Variables</w:t>
      </w:r>
    </w:p>
    <w:p w14:paraId="4224ACE4" w14:textId="77777777" w:rsidR="0095376A" w:rsidRPr="003C405B" w:rsidRDefault="0095376A" w:rsidP="0044268B">
      <w:pPr>
        <w:spacing w:line="240" w:lineRule="auto"/>
        <w:jc w:val="center"/>
        <w:rPr>
          <w:rFonts w:ascii="Arial" w:hAnsi="Arial" w:cs="Arial"/>
          <w:b/>
          <w:sz w:val="22"/>
          <w:szCs w:val="22"/>
        </w:rPr>
      </w:pP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
        <w:gridCol w:w="284"/>
        <w:gridCol w:w="3686"/>
        <w:gridCol w:w="1510"/>
        <w:gridCol w:w="1349"/>
        <w:gridCol w:w="1416"/>
      </w:tblGrid>
      <w:tr w:rsidR="0044268B" w:rsidRPr="009D1BCE" w14:paraId="109C279A" w14:textId="77777777" w:rsidTr="002874BC">
        <w:trPr>
          <w:jc w:val="center"/>
        </w:trPr>
        <w:tc>
          <w:tcPr>
            <w:tcW w:w="4273" w:type="dxa"/>
            <w:gridSpan w:val="3"/>
            <w:vMerge w:val="restart"/>
            <w:tcBorders>
              <w:top w:val="double" w:sz="4" w:space="0" w:color="auto"/>
              <w:left w:val="double" w:sz="4" w:space="0" w:color="auto"/>
              <w:bottom w:val="double" w:sz="4" w:space="0" w:color="auto"/>
              <w:right w:val="double" w:sz="4" w:space="0" w:color="auto"/>
            </w:tcBorders>
            <w:vAlign w:val="center"/>
          </w:tcPr>
          <w:p w14:paraId="7D7E0C60" w14:textId="77777777" w:rsidR="0044268B" w:rsidRPr="009D1BCE" w:rsidRDefault="0044268B" w:rsidP="009D1BCE">
            <w:pPr>
              <w:spacing w:before="20" w:after="20" w:line="240" w:lineRule="auto"/>
              <w:rPr>
                <w:rFonts w:ascii="Arial" w:hAnsi="Arial" w:cs="Arial"/>
                <w:b/>
              </w:rPr>
            </w:pPr>
            <w:r w:rsidRPr="009D1BCE">
              <w:rPr>
                <w:rFonts w:ascii="Arial" w:hAnsi="Arial" w:cs="Arial"/>
                <w:b/>
              </w:rPr>
              <w:t>Variables</w:t>
            </w:r>
          </w:p>
        </w:tc>
        <w:tc>
          <w:tcPr>
            <w:tcW w:w="4275" w:type="dxa"/>
            <w:gridSpan w:val="3"/>
            <w:tcBorders>
              <w:top w:val="double" w:sz="4" w:space="0" w:color="auto"/>
              <w:left w:val="double" w:sz="4" w:space="0" w:color="auto"/>
              <w:right w:val="double" w:sz="4" w:space="0" w:color="auto"/>
            </w:tcBorders>
            <w:vAlign w:val="center"/>
          </w:tcPr>
          <w:p w14:paraId="67ADC645" w14:textId="77777777" w:rsidR="0044268B" w:rsidRPr="009D1BCE" w:rsidRDefault="0044268B" w:rsidP="009D1BCE">
            <w:pPr>
              <w:pBdr>
                <w:bottom w:val="single" w:sz="4" w:space="1" w:color="auto"/>
              </w:pBdr>
              <w:spacing w:before="20" w:after="20" w:line="240" w:lineRule="auto"/>
              <w:jc w:val="center"/>
              <w:rPr>
                <w:rFonts w:ascii="Arial" w:hAnsi="Arial" w:cs="Arial"/>
                <w:b/>
              </w:rPr>
            </w:pPr>
            <w:r w:rsidRPr="009D1BCE">
              <w:rPr>
                <w:rFonts w:ascii="Arial" w:hAnsi="Arial" w:cs="Arial"/>
                <w:b/>
              </w:rPr>
              <w:t>OD Years</w:t>
            </w:r>
            <w:r w:rsidR="00653E6E" w:rsidRPr="009D1BCE">
              <w:rPr>
                <w:rFonts w:ascii="Arial" w:hAnsi="Arial" w:cs="Arial"/>
                <w:b/>
                <w:vertAlign w:val="superscript"/>
              </w:rPr>
              <w:t>*</w:t>
            </w:r>
          </w:p>
        </w:tc>
      </w:tr>
      <w:tr w:rsidR="0044268B" w:rsidRPr="009D1BCE" w14:paraId="1C9D4303" w14:textId="77777777" w:rsidTr="002874BC">
        <w:trPr>
          <w:jc w:val="center"/>
        </w:trPr>
        <w:tc>
          <w:tcPr>
            <w:tcW w:w="4273" w:type="dxa"/>
            <w:gridSpan w:val="3"/>
            <w:vMerge/>
            <w:tcBorders>
              <w:top w:val="nil"/>
              <w:left w:val="double" w:sz="4" w:space="0" w:color="auto"/>
              <w:bottom w:val="double" w:sz="4" w:space="0" w:color="auto"/>
              <w:right w:val="double" w:sz="4" w:space="0" w:color="auto"/>
            </w:tcBorders>
            <w:vAlign w:val="center"/>
          </w:tcPr>
          <w:p w14:paraId="51A7ECF3" w14:textId="77777777" w:rsidR="0044268B" w:rsidRPr="009D1BCE" w:rsidRDefault="0044268B" w:rsidP="009D1BCE">
            <w:pPr>
              <w:spacing w:before="20" w:after="20" w:line="240" w:lineRule="auto"/>
              <w:jc w:val="center"/>
              <w:rPr>
                <w:rFonts w:ascii="Arial" w:hAnsi="Arial" w:cs="Arial"/>
                <w:b/>
              </w:rPr>
            </w:pPr>
          </w:p>
        </w:tc>
        <w:tc>
          <w:tcPr>
            <w:tcW w:w="1510" w:type="dxa"/>
            <w:tcBorders>
              <w:top w:val="nil"/>
              <w:left w:val="double" w:sz="4" w:space="0" w:color="auto"/>
              <w:bottom w:val="double" w:sz="4" w:space="0" w:color="auto"/>
            </w:tcBorders>
            <w:vAlign w:val="center"/>
          </w:tcPr>
          <w:p w14:paraId="323A1459" w14:textId="77777777" w:rsidR="0044268B" w:rsidRPr="009D1BCE" w:rsidRDefault="0044268B" w:rsidP="009D1BCE">
            <w:pPr>
              <w:spacing w:before="20" w:after="20" w:line="240" w:lineRule="auto"/>
              <w:jc w:val="center"/>
              <w:rPr>
                <w:rFonts w:ascii="Arial" w:hAnsi="Arial" w:cs="Arial"/>
                <w:b/>
              </w:rPr>
            </w:pPr>
            <w:r w:rsidRPr="009D1BCE">
              <w:rPr>
                <w:rFonts w:ascii="Arial" w:hAnsi="Arial" w:cs="Arial"/>
                <w:b/>
              </w:rPr>
              <w:t>1998</w:t>
            </w:r>
          </w:p>
        </w:tc>
        <w:tc>
          <w:tcPr>
            <w:tcW w:w="1349" w:type="dxa"/>
            <w:tcBorders>
              <w:top w:val="nil"/>
              <w:bottom w:val="double" w:sz="4" w:space="0" w:color="auto"/>
            </w:tcBorders>
            <w:vAlign w:val="center"/>
          </w:tcPr>
          <w:p w14:paraId="792B6DA6" w14:textId="77777777" w:rsidR="0044268B" w:rsidRPr="009D1BCE" w:rsidRDefault="0044268B" w:rsidP="009D1BCE">
            <w:pPr>
              <w:spacing w:before="20" w:after="20" w:line="240" w:lineRule="auto"/>
              <w:jc w:val="center"/>
              <w:rPr>
                <w:rFonts w:ascii="Arial" w:hAnsi="Arial" w:cs="Arial"/>
                <w:b/>
              </w:rPr>
            </w:pPr>
            <w:r w:rsidRPr="009D1BCE">
              <w:rPr>
                <w:rFonts w:ascii="Arial" w:hAnsi="Arial" w:cs="Arial"/>
                <w:b/>
              </w:rPr>
              <w:t>2003</w:t>
            </w:r>
          </w:p>
        </w:tc>
        <w:tc>
          <w:tcPr>
            <w:tcW w:w="1416" w:type="dxa"/>
            <w:tcBorders>
              <w:top w:val="nil"/>
              <w:bottom w:val="double" w:sz="4" w:space="0" w:color="auto"/>
              <w:right w:val="double" w:sz="4" w:space="0" w:color="auto"/>
            </w:tcBorders>
          </w:tcPr>
          <w:p w14:paraId="121A78E9" w14:textId="77777777" w:rsidR="0044268B" w:rsidRPr="009D1BCE" w:rsidRDefault="0044268B" w:rsidP="009D1BCE">
            <w:pPr>
              <w:spacing w:before="20" w:after="20" w:line="240" w:lineRule="auto"/>
              <w:jc w:val="center"/>
              <w:rPr>
                <w:rFonts w:ascii="Arial" w:hAnsi="Arial" w:cs="Arial"/>
                <w:b/>
              </w:rPr>
            </w:pPr>
            <w:r w:rsidRPr="009D1BCE">
              <w:rPr>
                <w:rFonts w:ascii="Arial" w:hAnsi="Arial" w:cs="Arial"/>
                <w:b/>
              </w:rPr>
              <w:t>2008</w:t>
            </w:r>
          </w:p>
        </w:tc>
      </w:tr>
      <w:tr w:rsidR="0044268B" w:rsidRPr="009D1BCE" w14:paraId="6CE4AA79" w14:textId="77777777" w:rsidTr="002874BC">
        <w:trPr>
          <w:trHeight w:val="195"/>
          <w:jc w:val="center"/>
        </w:trPr>
        <w:tc>
          <w:tcPr>
            <w:tcW w:w="4273" w:type="dxa"/>
            <w:gridSpan w:val="3"/>
            <w:tcBorders>
              <w:top w:val="double" w:sz="4" w:space="0" w:color="auto"/>
              <w:left w:val="double" w:sz="4" w:space="0" w:color="auto"/>
            </w:tcBorders>
            <w:vAlign w:val="center"/>
          </w:tcPr>
          <w:p w14:paraId="58207EB0" w14:textId="77777777" w:rsidR="0044268B" w:rsidRPr="009D1BCE" w:rsidRDefault="0044268B" w:rsidP="009D1BCE">
            <w:pPr>
              <w:spacing w:before="20" w:after="20" w:line="240" w:lineRule="auto"/>
              <w:rPr>
                <w:rFonts w:ascii="Arial" w:hAnsi="Arial" w:cs="Arial"/>
                <w:i/>
              </w:rPr>
            </w:pPr>
            <w:r w:rsidRPr="009D1BCE">
              <w:rPr>
                <w:rFonts w:ascii="Arial" w:hAnsi="Arial" w:cs="Arial"/>
                <w:i/>
              </w:rPr>
              <w:t>Car Ownership Levels of Households</w:t>
            </w:r>
          </w:p>
        </w:tc>
        <w:tc>
          <w:tcPr>
            <w:tcW w:w="2859" w:type="dxa"/>
            <w:gridSpan w:val="2"/>
            <w:tcBorders>
              <w:top w:val="double" w:sz="4" w:space="0" w:color="auto"/>
              <w:left w:val="double" w:sz="4" w:space="0" w:color="auto"/>
            </w:tcBorders>
            <w:vAlign w:val="center"/>
          </w:tcPr>
          <w:p w14:paraId="71A91368" w14:textId="77777777" w:rsidR="0044268B" w:rsidRPr="009D1BCE" w:rsidRDefault="0044268B" w:rsidP="009D1BCE">
            <w:pPr>
              <w:spacing w:before="20" w:after="20" w:line="240" w:lineRule="auto"/>
              <w:rPr>
                <w:rFonts w:ascii="Arial" w:hAnsi="Arial" w:cs="Arial"/>
                <w:i/>
              </w:rPr>
            </w:pPr>
          </w:p>
        </w:tc>
        <w:tc>
          <w:tcPr>
            <w:tcW w:w="1416" w:type="dxa"/>
            <w:tcBorders>
              <w:top w:val="double" w:sz="4" w:space="0" w:color="auto"/>
              <w:right w:val="double" w:sz="4" w:space="0" w:color="auto"/>
            </w:tcBorders>
          </w:tcPr>
          <w:p w14:paraId="7E5A6514" w14:textId="77777777" w:rsidR="0044268B" w:rsidRPr="009D1BCE" w:rsidRDefault="0044268B" w:rsidP="009D1BCE">
            <w:pPr>
              <w:spacing w:before="20" w:after="20" w:line="240" w:lineRule="auto"/>
              <w:rPr>
                <w:rFonts w:ascii="Arial" w:hAnsi="Arial" w:cs="Arial"/>
                <w:i/>
              </w:rPr>
            </w:pPr>
          </w:p>
        </w:tc>
      </w:tr>
      <w:tr w:rsidR="0044268B" w:rsidRPr="009D1BCE" w14:paraId="1DBCA88A" w14:textId="77777777" w:rsidTr="002874BC">
        <w:trPr>
          <w:jc w:val="center"/>
        </w:trPr>
        <w:tc>
          <w:tcPr>
            <w:tcW w:w="303" w:type="dxa"/>
            <w:tcBorders>
              <w:left w:val="double" w:sz="4" w:space="0" w:color="auto"/>
            </w:tcBorders>
            <w:vAlign w:val="center"/>
          </w:tcPr>
          <w:p w14:paraId="1B6CC7B0" w14:textId="77777777" w:rsidR="0044268B" w:rsidRPr="009D1BCE" w:rsidRDefault="0044268B" w:rsidP="009D1BCE">
            <w:pPr>
              <w:spacing w:before="20" w:after="20" w:line="240" w:lineRule="auto"/>
              <w:rPr>
                <w:rFonts w:ascii="Arial" w:hAnsi="Arial" w:cs="Arial"/>
              </w:rPr>
            </w:pPr>
          </w:p>
        </w:tc>
        <w:tc>
          <w:tcPr>
            <w:tcW w:w="284" w:type="dxa"/>
            <w:vAlign w:val="center"/>
          </w:tcPr>
          <w:p w14:paraId="37357BC9" w14:textId="77777777" w:rsidR="0044268B" w:rsidRPr="009D1BCE" w:rsidRDefault="0044268B" w:rsidP="009D1BCE">
            <w:pPr>
              <w:spacing w:before="20" w:after="20" w:line="240" w:lineRule="auto"/>
              <w:rPr>
                <w:rFonts w:ascii="Arial" w:hAnsi="Arial" w:cs="Arial"/>
              </w:rPr>
            </w:pPr>
          </w:p>
        </w:tc>
        <w:tc>
          <w:tcPr>
            <w:tcW w:w="3686" w:type="dxa"/>
            <w:tcBorders>
              <w:top w:val="nil"/>
              <w:right w:val="double" w:sz="4" w:space="0" w:color="auto"/>
            </w:tcBorders>
            <w:vAlign w:val="center"/>
          </w:tcPr>
          <w:p w14:paraId="19DAA77D" w14:textId="77777777" w:rsidR="0044268B" w:rsidRPr="009D1BCE" w:rsidRDefault="0044268B" w:rsidP="009D1BCE">
            <w:pPr>
              <w:spacing w:before="20" w:after="20" w:line="240" w:lineRule="auto"/>
              <w:rPr>
                <w:rFonts w:ascii="Arial" w:hAnsi="Arial" w:cs="Arial"/>
              </w:rPr>
            </w:pPr>
            <w:r w:rsidRPr="009D1BCE">
              <w:rPr>
                <w:rFonts w:ascii="Arial" w:hAnsi="Arial" w:cs="Arial"/>
              </w:rPr>
              <w:t>0 Car</w:t>
            </w:r>
          </w:p>
        </w:tc>
        <w:tc>
          <w:tcPr>
            <w:tcW w:w="1510" w:type="dxa"/>
            <w:tcBorders>
              <w:left w:val="double" w:sz="4" w:space="0" w:color="auto"/>
            </w:tcBorders>
            <w:vAlign w:val="center"/>
          </w:tcPr>
          <w:p w14:paraId="7458153D"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19.5</w:t>
            </w:r>
          </w:p>
        </w:tc>
        <w:tc>
          <w:tcPr>
            <w:tcW w:w="1349" w:type="dxa"/>
            <w:vAlign w:val="center"/>
          </w:tcPr>
          <w:p w14:paraId="7233B327"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19.0</w:t>
            </w:r>
          </w:p>
        </w:tc>
        <w:tc>
          <w:tcPr>
            <w:tcW w:w="1416" w:type="dxa"/>
            <w:tcBorders>
              <w:right w:val="double" w:sz="4" w:space="0" w:color="auto"/>
            </w:tcBorders>
          </w:tcPr>
          <w:p w14:paraId="446CD1E2"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21.1</w:t>
            </w:r>
          </w:p>
        </w:tc>
      </w:tr>
      <w:tr w:rsidR="0044268B" w:rsidRPr="009D1BCE" w14:paraId="25C0807C" w14:textId="77777777" w:rsidTr="002874BC">
        <w:trPr>
          <w:jc w:val="center"/>
        </w:trPr>
        <w:tc>
          <w:tcPr>
            <w:tcW w:w="303" w:type="dxa"/>
            <w:tcBorders>
              <w:left w:val="double" w:sz="4" w:space="0" w:color="auto"/>
            </w:tcBorders>
            <w:vAlign w:val="center"/>
          </w:tcPr>
          <w:p w14:paraId="699A7D03" w14:textId="77777777" w:rsidR="0044268B" w:rsidRPr="009D1BCE" w:rsidRDefault="0044268B" w:rsidP="009D1BCE">
            <w:pPr>
              <w:spacing w:before="20" w:after="20" w:line="240" w:lineRule="auto"/>
              <w:rPr>
                <w:rFonts w:ascii="Arial" w:hAnsi="Arial" w:cs="Arial"/>
              </w:rPr>
            </w:pPr>
          </w:p>
        </w:tc>
        <w:tc>
          <w:tcPr>
            <w:tcW w:w="284" w:type="dxa"/>
            <w:vAlign w:val="center"/>
          </w:tcPr>
          <w:p w14:paraId="66BAD5D9" w14:textId="77777777" w:rsidR="0044268B" w:rsidRPr="009D1BCE" w:rsidRDefault="0044268B" w:rsidP="009D1BCE">
            <w:pPr>
              <w:spacing w:before="20" w:after="20" w:line="240" w:lineRule="auto"/>
              <w:rPr>
                <w:rFonts w:ascii="Arial" w:hAnsi="Arial" w:cs="Arial"/>
              </w:rPr>
            </w:pPr>
          </w:p>
        </w:tc>
        <w:tc>
          <w:tcPr>
            <w:tcW w:w="3686" w:type="dxa"/>
            <w:tcBorders>
              <w:top w:val="nil"/>
              <w:right w:val="double" w:sz="4" w:space="0" w:color="auto"/>
            </w:tcBorders>
            <w:vAlign w:val="center"/>
          </w:tcPr>
          <w:p w14:paraId="28AAC60B" w14:textId="77777777" w:rsidR="0044268B" w:rsidRPr="009D1BCE" w:rsidRDefault="0044268B" w:rsidP="009D1BCE">
            <w:pPr>
              <w:spacing w:before="20" w:after="20" w:line="240" w:lineRule="auto"/>
              <w:rPr>
                <w:rFonts w:ascii="Arial" w:hAnsi="Arial" w:cs="Arial"/>
              </w:rPr>
            </w:pPr>
            <w:r w:rsidRPr="009D1BCE">
              <w:rPr>
                <w:rFonts w:ascii="Arial" w:hAnsi="Arial" w:cs="Arial"/>
              </w:rPr>
              <w:t>1 Car</w:t>
            </w:r>
          </w:p>
        </w:tc>
        <w:tc>
          <w:tcPr>
            <w:tcW w:w="1510" w:type="dxa"/>
            <w:tcBorders>
              <w:left w:val="double" w:sz="4" w:space="0" w:color="auto"/>
            </w:tcBorders>
            <w:vAlign w:val="center"/>
          </w:tcPr>
          <w:p w14:paraId="3A7C502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45.2</w:t>
            </w:r>
          </w:p>
        </w:tc>
        <w:tc>
          <w:tcPr>
            <w:tcW w:w="1349" w:type="dxa"/>
            <w:vAlign w:val="center"/>
          </w:tcPr>
          <w:p w14:paraId="4E1C2FA0"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44.5</w:t>
            </w:r>
          </w:p>
        </w:tc>
        <w:tc>
          <w:tcPr>
            <w:tcW w:w="1416" w:type="dxa"/>
            <w:tcBorders>
              <w:right w:val="double" w:sz="4" w:space="0" w:color="auto"/>
            </w:tcBorders>
          </w:tcPr>
          <w:p w14:paraId="2A5BFB32"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42.8</w:t>
            </w:r>
          </w:p>
        </w:tc>
      </w:tr>
      <w:tr w:rsidR="0044268B" w:rsidRPr="009D1BCE" w14:paraId="0390CB2F" w14:textId="77777777" w:rsidTr="002874BC">
        <w:trPr>
          <w:jc w:val="center"/>
        </w:trPr>
        <w:tc>
          <w:tcPr>
            <w:tcW w:w="303" w:type="dxa"/>
            <w:tcBorders>
              <w:left w:val="double" w:sz="4" w:space="0" w:color="auto"/>
              <w:bottom w:val="nil"/>
            </w:tcBorders>
            <w:vAlign w:val="center"/>
          </w:tcPr>
          <w:p w14:paraId="650DEE49" w14:textId="77777777" w:rsidR="0044268B" w:rsidRPr="009D1BCE" w:rsidRDefault="0044268B" w:rsidP="009D1BCE">
            <w:pPr>
              <w:spacing w:before="20" w:after="20" w:line="240" w:lineRule="auto"/>
              <w:rPr>
                <w:rFonts w:ascii="Arial" w:hAnsi="Arial" w:cs="Arial"/>
              </w:rPr>
            </w:pPr>
          </w:p>
        </w:tc>
        <w:tc>
          <w:tcPr>
            <w:tcW w:w="284" w:type="dxa"/>
            <w:tcBorders>
              <w:bottom w:val="nil"/>
            </w:tcBorders>
            <w:vAlign w:val="center"/>
          </w:tcPr>
          <w:p w14:paraId="627B4D2B" w14:textId="77777777" w:rsidR="0044268B" w:rsidRPr="009D1BCE" w:rsidRDefault="0044268B" w:rsidP="009D1BCE">
            <w:pPr>
              <w:spacing w:before="20" w:after="20" w:line="240" w:lineRule="auto"/>
              <w:rPr>
                <w:rFonts w:ascii="Arial" w:hAnsi="Arial" w:cs="Arial"/>
              </w:rPr>
            </w:pPr>
          </w:p>
        </w:tc>
        <w:tc>
          <w:tcPr>
            <w:tcW w:w="3686" w:type="dxa"/>
            <w:tcBorders>
              <w:top w:val="nil"/>
              <w:bottom w:val="nil"/>
              <w:right w:val="double" w:sz="4" w:space="0" w:color="auto"/>
            </w:tcBorders>
            <w:vAlign w:val="center"/>
          </w:tcPr>
          <w:p w14:paraId="2F4C64FB" w14:textId="77777777" w:rsidR="0044268B" w:rsidRPr="009D1BCE" w:rsidRDefault="0044268B" w:rsidP="009D1BCE">
            <w:pPr>
              <w:spacing w:before="20" w:after="20" w:line="240" w:lineRule="auto"/>
              <w:rPr>
                <w:rFonts w:ascii="Arial" w:hAnsi="Arial" w:cs="Arial"/>
              </w:rPr>
            </w:pPr>
            <w:r w:rsidRPr="009D1BCE">
              <w:rPr>
                <w:rFonts w:ascii="Arial" w:hAnsi="Arial" w:cs="Arial"/>
              </w:rPr>
              <w:t>2 Cars</w:t>
            </w:r>
          </w:p>
        </w:tc>
        <w:tc>
          <w:tcPr>
            <w:tcW w:w="1510" w:type="dxa"/>
            <w:tcBorders>
              <w:left w:val="double" w:sz="4" w:space="0" w:color="auto"/>
              <w:bottom w:val="nil"/>
            </w:tcBorders>
            <w:vAlign w:val="center"/>
          </w:tcPr>
          <w:p w14:paraId="20CABC6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29.7</w:t>
            </w:r>
          </w:p>
        </w:tc>
        <w:tc>
          <w:tcPr>
            <w:tcW w:w="1349" w:type="dxa"/>
            <w:tcBorders>
              <w:bottom w:val="nil"/>
            </w:tcBorders>
            <w:vAlign w:val="center"/>
          </w:tcPr>
          <w:p w14:paraId="1CAAF013"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30.1</w:t>
            </w:r>
          </w:p>
        </w:tc>
        <w:tc>
          <w:tcPr>
            <w:tcW w:w="1416" w:type="dxa"/>
            <w:tcBorders>
              <w:bottom w:val="nil"/>
              <w:right w:val="double" w:sz="4" w:space="0" w:color="auto"/>
            </w:tcBorders>
          </w:tcPr>
          <w:p w14:paraId="64C8B9E7"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28.6</w:t>
            </w:r>
          </w:p>
        </w:tc>
      </w:tr>
      <w:tr w:rsidR="0044268B" w:rsidRPr="009D1BCE" w14:paraId="47FA761A" w14:textId="77777777" w:rsidTr="002874BC">
        <w:trPr>
          <w:jc w:val="center"/>
        </w:trPr>
        <w:tc>
          <w:tcPr>
            <w:tcW w:w="303" w:type="dxa"/>
            <w:tcBorders>
              <w:top w:val="nil"/>
              <w:left w:val="double" w:sz="4" w:space="0" w:color="auto"/>
              <w:bottom w:val="single" w:sz="4" w:space="0" w:color="auto"/>
            </w:tcBorders>
            <w:vAlign w:val="center"/>
          </w:tcPr>
          <w:p w14:paraId="64CF6BA4" w14:textId="77777777" w:rsidR="0044268B" w:rsidRPr="009D1BCE" w:rsidRDefault="0044268B" w:rsidP="009D1BCE">
            <w:pPr>
              <w:spacing w:before="20" w:after="20" w:line="240" w:lineRule="auto"/>
              <w:rPr>
                <w:rFonts w:ascii="Arial" w:hAnsi="Arial" w:cs="Arial"/>
              </w:rPr>
            </w:pPr>
          </w:p>
        </w:tc>
        <w:tc>
          <w:tcPr>
            <w:tcW w:w="284" w:type="dxa"/>
            <w:tcBorders>
              <w:top w:val="nil"/>
              <w:bottom w:val="single" w:sz="4" w:space="0" w:color="auto"/>
            </w:tcBorders>
            <w:vAlign w:val="center"/>
          </w:tcPr>
          <w:p w14:paraId="04615ACF" w14:textId="77777777" w:rsidR="0044268B" w:rsidRPr="009D1BCE" w:rsidRDefault="0044268B" w:rsidP="009D1BCE">
            <w:pPr>
              <w:spacing w:before="20" w:after="20" w:line="240" w:lineRule="auto"/>
              <w:rPr>
                <w:rFonts w:ascii="Arial" w:hAnsi="Arial" w:cs="Arial"/>
              </w:rPr>
            </w:pPr>
          </w:p>
        </w:tc>
        <w:tc>
          <w:tcPr>
            <w:tcW w:w="3686" w:type="dxa"/>
            <w:tcBorders>
              <w:top w:val="nil"/>
              <w:bottom w:val="single" w:sz="4" w:space="0" w:color="auto"/>
              <w:right w:val="double" w:sz="4" w:space="0" w:color="auto"/>
            </w:tcBorders>
            <w:vAlign w:val="center"/>
          </w:tcPr>
          <w:p w14:paraId="25E55DB7" w14:textId="77777777" w:rsidR="0044268B" w:rsidRPr="009D1BCE" w:rsidRDefault="0044268B" w:rsidP="009D1BCE">
            <w:pPr>
              <w:spacing w:before="20" w:after="20" w:line="240" w:lineRule="auto"/>
              <w:rPr>
                <w:rFonts w:ascii="Arial" w:hAnsi="Arial" w:cs="Arial"/>
              </w:rPr>
            </w:pPr>
            <w:r w:rsidRPr="009D1BCE">
              <w:rPr>
                <w:rFonts w:ascii="Arial" w:hAnsi="Arial" w:cs="Arial"/>
              </w:rPr>
              <w:t>≥ 3 Cars</w:t>
            </w:r>
          </w:p>
        </w:tc>
        <w:tc>
          <w:tcPr>
            <w:tcW w:w="1510" w:type="dxa"/>
            <w:tcBorders>
              <w:top w:val="nil"/>
              <w:left w:val="double" w:sz="4" w:space="0" w:color="auto"/>
              <w:bottom w:val="single" w:sz="4" w:space="0" w:color="auto"/>
            </w:tcBorders>
            <w:vAlign w:val="center"/>
          </w:tcPr>
          <w:p w14:paraId="6B48F6E4"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5.7</w:t>
            </w:r>
          </w:p>
        </w:tc>
        <w:tc>
          <w:tcPr>
            <w:tcW w:w="1349" w:type="dxa"/>
            <w:tcBorders>
              <w:top w:val="nil"/>
              <w:bottom w:val="single" w:sz="4" w:space="0" w:color="auto"/>
            </w:tcBorders>
            <w:vAlign w:val="center"/>
          </w:tcPr>
          <w:p w14:paraId="6934789E"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6.5</w:t>
            </w:r>
          </w:p>
        </w:tc>
        <w:tc>
          <w:tcPr>
            <w:tcW w:w="1416" w:type="dxa"/>
            <w:tcBorders>
              <w:top w:val="nil"/>
              <w:bottom w:val="single" w:sz="4" w:space="0" w:color="auto"/>
              <w:right w:val="double" w:sz="4" w:space="0" w:color="auto"/>
            </w:tcBorders>
          </w:tcPr>
          <w:p w14:paraId="1D0445E7"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7.5</w:t>
            </w:r>
          </w:p>
        </w:tc>
      </w:tr>
      <w:tr w:rsidR="0044268B" w:rsidRPr="009D1BCE" w14:paraId="471FF4E7" w14:textId="77777777" w:rsidTr="002874BC">
        <w:trPr>
          <w:jc w:val="center"/>
        </w:trPr>
        <w:tc>
          <w:tcPr>
            <w:tcW w:w="4273" w:type="dxa"/>
            <w:gridSpan w:val="3"/>
            <w:tcBorders>
              <w:top w:val="single" w:sz="4" w:space="0" w:color="auto"/>
              <w:left w:val="double" w:sz="4" w:space="0" w:color="auto"/>
              <w:bottom w:val="single" w:sz="4" w:space="0" w:color="auto"/>
              <w:right w:val="double" w:sz="4" w:space="0" w:color="auto"/>
            </w:tcBorders>
            <w:vAlign w:val="center"/>
          </w:tcPr>
          <w:p w14:paraId="6E918C59" w14:textId="6BC0D18B" w:rsidR="0044268B" w:rsidRPr="009D1BCE" w:rsidRDefault="0044268B" w:rsidP="009D1BCE">
            <w:pPr>
              <w:spacing w:before="20" w:after="20" w:line="240" w:lineRule="auto"/>
              <w:rPr>
                <w:rFonts w:ascii="Arial" w:hAnsi="Arial" w:cs="Arial"/>
                <w:i/>
              </w:rPr>
            </w:pPr>
            <w:r w:rsidRPr="009D1BCE">
              <w:rPr>
                <w:rFonts w:ascii="Arial" w:hAnsi="Arial" w:cs="Arial"/>
                <w:i/>
              </w:rPr>
              <w:t xml:space="preserve">Household </w:t>
            </w:r>
            <w:r w:rsidR="009D1BCE">
              <w:rPr>
                <w:rFonts w:ascii="Arial" w:hAnsi="Arial" w:cs="Arial"/>
                <w:i/>
              </w:rPr>
              <w:t>Socio-</w:t>
            </w:r>
            <w:r w:rsidRPr="009D1BCE">
              <w:rPr>
                <w:rFonts w:ascii="Arial" w:hAnsi="Arial" w:cs="Arial"/>
                <w:i/>
              </w:rPr>
              <w:t>Demographics</w:t>
            </w:r>
          </w:p>
        </w:tc>
        <w:tc>
          <w:tcPr>
            <w:tcW w:w="1510" w:type="dxa"/>
            <w:tcBorders>
              <w:top w:val="single" w:sz="4" w:space="0" w:color="auto"/>
              <w:left w:val="double" w:sz="4" w:space="0" w:color="auto"/>
              <w:bottom w:val="single" w:sz="4" w:space="0" w:color="auto"/>
            </w:tcBorders>
            <w:vAlign w:val="center"/>
          </w:tcPr>
          <w:p w14:paraId="60C2286B" w14:textId="77777777" w:rsidR="0044268B" w:rsidRPr="009D1BCE" w:rsidRDefault="0044268B" w:rsidP="009D1BCE">
            <w:pPr>
              <w:spacing w:before="20" w:after="20" w:line="240" w:lineRule="auto"/>
              <w:jc w:val="center"/>
              <w:rPr>
                <w:rFonts w:ascii="Arial" w:hAnsi="Arial" w:cs="Arial"/>
              </w:rPr>
            </w:pPr>
          </w:p>
        </w:tc>
        <w:tc>
          <w:tcPr>
            <w:tcW w:w="1349" w:type="dxa"/>
            <w:tcBorders>
              <w:top w:val="single" w:sz="4" w:space="0" w:color="auto"/>
              <w:bottom w:val="single" w:sz="4" w:space="0" w:color="auto"/>
            </w:tcBorders>
            <w:vAlign w:val="center"/>
          </w:tcPr>
          <w:p w14:paraId="139574E7" w14:textId="77777777" w:rsidR="0044268B" w:rsidRPr="009D1BCE" w:rsidRDefault="0044268B" w:rsidP="009D1BCE">
            <w:pPr>
              <w:spacing w:before="20" w:after="20" w:line="240" w:lineRule="auto"/>
              <w:jc w:val="center"/>
              <w:rPr>
                <w:rFonts w:ascii="Arial" w:hAnsi="Arial" w:cs="Arial"/>
              </w:rPr>
            </w:pPr>
          </w:p>
        </w:tc>
        <w:tc>
          <w:tcPr>
            <w:tcW w:w="1416" w:type="dxa"/>
            <w:tcBorders>
              <w:top w:val="single" w:sz="4" w:space="0" w:color="auto"/>
              <w:bottom w:val="single" w:sz="4" w:space="0" w:color="auto"/>
              <w:right w:val="double" w:sz="4" w:space="0" w:color="auto"/>
            </w:tcBorders>
          </w:tcPr>
          <w:p w14:paraId="67B28833" w14:textId="77777777" w:rsidR="0044268B" w:rsidRPr="009D1BCE" w:rsidRDefault="0044268B" w:rsidP="009D1BCE">
            <w:pPr>
              <w:spacing w:before="20" w:after="20" w:line="240" w:lineRule="auto"/>
              <w:jc w:val="center"/>
              <w:rPr>
                <w:rFonts w:ascii="Arial" w:hAnsi="Arial" w:cs="Arial"/>
              </w:rPr>
            </w:pPr>
          </w:p>
        </w:tc>
      </w:tr>
      <w:tr w:rsidR="0044268B" w:rsidRPr="009D1BCE" w14:paraId="72740CE1" w14:textId="77777777" w:rsidTr="002874BC">
        <w:trPr>
          <w:jc w:val="center"/>
        </w:trPr>
        <w:tc>
          <w:tcPr>
            <w:tcW w:w="4273" w:type="dxa"/>
            <w:gridSpan w:val="3"/>
            <w:tcBorders>
              <w:top w:val="nil"/>
              <w:left w:val="double" w:sz="4" w:space="0" w:color="auto"/>
              <w:right w:val="double" w:sz="4" w:space="0" w:color="auto"/>
            </w:tcBorders>
            <w:vAlign w:val="center"/>
          </w:tcPr>
          <w:p w14:paraId="30031CBB" w14:textId="77777777" w:rsidR="0044268B" w:rsidRPr="009D1BCE" w:rsidRDefault="0044268B" w:rsidP="009D1BCE">
            <w:pPr>
              <w:spacing w:before="20" w:after="20" w:line="240" w:lineRule="auto"/>
              <w:rPr>
                <w:rFonts w:ascii="Arial" w:hAnsi="Arial" w:cs="Arial"/>
              </w:rPr>
            </w:pPr>
            <w:r w:rsidRPr="009D1BCE">
              <w:rPr>
                <w:rFonts w:ascii="Arial" w:hAnsi="Arial" w:cs="Arial"/>
              </w:rPr>
              <w:t>No of Males</w:t>
            </w:r>
          </w:p>
        </w:tc>
        <w:tc>
          <w:tcPr>
            <w:tcW w:w="1510" w:type="dxa"/>
            <w:tcBorders>
              <w:left w:val="double" w:sz="4" w:space="0" w:color="auto"/>
            </w:tcBorders>
            <w:vAlign w:val="center"/>
          </w:tcPr>
          <w:p w14:paraId="02721179" w14:textId="77777777" w:rsidR="0044268B" w:rsidRPr="009D1BCE" w:rsidRDefault="0044268B" w:rsidP="009D1BCE">
            <w:pPr>
              <w:spacing w:before="20" w:after="20" w:line="240" w:lineRule="auto"/>
              <w:jc w:val="center"/>
              <w:rPr>
                <w:rFonts w:ascii="Arial" w:hAnsi="Arial" w:cs="Arial"/>
              </w:rPr>
            </w:pPr>
          </w:p>
        </w:tc>
        <w:tc>
          <w:tcPr>
            <w:tcW w:w="1349" w:type="dxa"/>
            <w:vAlign w:val="center"/>
          </w:tcPr>
          <w:p w14:paraId="6D14F2C5" w14:textId="77777777" w:rsidR="0044268B" w:rsidRPr="009D1BCE" w:rsidRDefault="0044268B" w:rsidP="009D1BCE">
            <w:pPr>
              <w:spacing w:before="20" w:after="20" w:line="240" w:lineRule="auto"/>
              <w:jc w:val="center"/>
              <w:rPr>
                <w:rFonts w:ascii="Arial" w:hAnsi="Arial" w:cs="Arial"/>
              </w:rPr>
            </w:pPr>
          </w:p>
        </w:tc>
        <w:tc>
          <w:tcPr>
            <w:tcW w:w="1416" w:type="dxa"/>
            <w:tcBorders>
              <w:right w:val="double" w:sz="4" w:space="0" w:color="auto"/>
            </w:tcBorders>
          </w:tcPr>
          <w:p w14:paraId="57B26907" w14:textId="77777777" w:rsidR="0044268B" w:rsidRPr="009D1BCE" w:rsidRDefault="0044268B" w:rsidP="009D1BCE">
            <w:pPr>
              <w:spacing w:before="20" w:after="20" w:line="240" w:lineRule="auto"/>
              <w:jc w:val="center"/>
              <w:rPr>
                <w:rFonts w:ascii="Arial" w:hAnsi="Arial" w:cs="Arial"/>
              </w:rPr>
            </w:pPr>
          </w:p>
        </w:tc>
      </w:tr>
      <w:tr w:rsidR="0044268B" w:rsidRPr="009D1BCE" w14:paraId="4C47AC7B" w14:textId="77777777" w:rsidTr="002874BC">
        <w:trPr>
          <w:jc w:val="center"/>
        </w:trPr>
        <w:tc>
          <w:tcPr>
            <w:tcW w:w="303" w:type="dxa"/>
            <w:tcBorders>
              <w:left w:val="double" w:sz="4" w:space="0" w:color="auto"/>
            </w:tcBorders>
            <w:vAlign w:val="center"/>
          </w:tcPr>
          <w:p w14:paraId="691EFDAF" w14:textId="77777777" w:rsidR="0044268B" w:rsidRPr="009D1BCE" w:rsidRDefault="0044268B" w:rsidP="009D1BCE">
            <w:pPr>
              <w:spacing w:before="20" w:after="20" w:line="240" w:lineRule="auto"/>
              <w:rPr>
                <w:rFonts w:ascii="Arial" w:hAnsi="Arial" w:cs="Arial"/>
              </w:rPr>
            </w:pPr>
          </w:p>
        </w:tc>
        <w:tc>
          <w:tcPr>
            <w:tcW w:w="284" w:type="dxa"/>
            <w:vAlign w:val="center"/>
          </w:tcPr>
          <w:p w14:paraId="64F71CC8" w14:textId="77777777" w:rsidR="0044268B" w:rsidRPr="009D1BCE" w:rsidRDefault="0044268B" w:rsidP="009D1BCE">
            <w:pPr>
              <w:spacing w:before="20" w:after="20" w:line="240" w:lineRule="auto"/>
              <w:rPr>
                <w:rFonts w:ascii="Arial" w:hAnsi="Arial" w:cs="Arial"/>
              </w:rPr>
            </w:pPr>
          </w:p>
        </w:tc>
        <w:tc>
          <w:tcPr>
            <w:tcW w:w="3686" w:type="dxa"/>
            <w:tcBorders>
              <w:top w:val="nil"/>
              <w:right w:val="double" w:sz="4" w:space="0" w:color="auto"/>
            </w:tcBorders>
            <w:vAlign w:val="center"/>
          </w:tcPr>
          <w:p w14:paraId="7718084F" w14:textId="77777777" w:rsidR="0044268B" w:rsidRPr="009D1BCE" w:rsidRDefault="0044268B" w:rsidP="009D1BCE">
            <w:pPr>
              <w:spacing w:before="20" w:after="20" w:line="240" w:lineRule="auto"/>
              <w:rPr>
                <w:rFonts w:ascii="Arial" w:hAnsi="Arial" w:cs="Arial"/>
              </w:rPr>
            </w:pPr>
            <w:r w:rsidRPr="009D1BCE">
              <w:rPr>
                <w:rFonts w:ascii="Arial" w:hAnsi="Arial" w:cs="Arial"/>
              </w:rPr>
              <w:t>0</w:t>
            </w:r>
          </w:p>
        </w:tc>
        <w:tc>
          <w:tcPr>
            <w:tcW w:w="1510" w:type="dxa"/>
            <w:tcBorders>
              <w:left w:val="double" w:sz="4" w:space="0" w:color="auto"/>
            </w:tcBorders>
            <w:vAlign w:val="center"/>
          </w:tcPr>
          <w:p w14:paraId="7003AEDD"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29.5</w:t>
            </w:r>
          </w:p>
        </w:tc>
        <w:tc>
          <w:tcPr>
            <w:tcW w:w="1349" w:type="dxa"/>
            <w:vAlign w:val="center"/>
          </w:tcPr>
          <w:p w14:paraId="58585157"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34.4</w:t>
            </w:r>
          </w:p>
        </w:tc>
        <w:tc>
          <w:tcPr>
            <w:tcW w:w="1416" w:type="dxa"/>
            <w:tcBorders>
              <w:right w:val="double" w:sz="4" w:space="0" w:color="auto"/>
            </w:tcBorders>
          </w:tcPr>
          <w:p w14:paraId="4F355697"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36.1</w:t>
            </w:r>
          </w:p>
        </w:tc>
      </w:tr>
      <w:tr w:rsidR="0044268B" w:rsidRPr="009D1BCE" w14:paraId="5B17D647" w14:textId="77777777" w:rsidTr="002874BC">
        <w:trPr>
          <w:jc w:val="center"/>
        </w:trPr>
        <w:tc>
          <w:tcPr>
            <w:tcW w:w="303" w:type="dxa"/>
            <w:tcBorders>
              <w:left w:val="double" w:sz="4" w:space="0" w:color="auto"/>
            </w:tcBorders>
            <w:vAlign w:val="center"/>
          </w:tcPr>
          <w:p w14:paraId="74B0CB6A" w14:textId="77777777" w:rsidR="0044268B" w:rsidRPr="009D1BCE" w:rsidRDefault="0044268B" w:rsidP="009D1BCE">
            <w:pPr>
              <w:spacing w:before="20" w:after="20" w:line="240" w:lineRule="auto"/>
              <w:rPr>
                <w:rFonts w:ascii="Arial" w:hAnsi="Arial" w:cs="Arial"/>
              </w:rPr>
            </w:pPr>
          </w:p>
        </w:tc>
        <w:tc>
          <w:tcPr>
            <w:tcW w:w="284" w:type="dxa"/>
            <w:vAlign w:val="center"/>
          </w:tcPr>
          <w:p w14:paraId="3D788E74" w14:textId="77777777" w:rsidR="0044268B" w:rsidRPr="009D1BCE" w:rsidRDefault="0044268B" w:rsidP="009D1BCE">
            <w:pPr>
              <w:spacing w:before="20" w:after="20" w:line="240" w:lineRule="auto"/>
              <w:rPr>
                <w:rFonts w:ascii="Arial" w:hAnsi="Arial" w:cs="Arial"/>
              </w:rPr>
            </w:pPr>
          </w:p>
        </w:tc>
        <w:tc>
          <w:tcPr>
            <w:tcW w:w="3686" w:type="dxa"/>
            <w:tcBorders>
              <w:top w:val="nil"/>
              <w:right w:val="double" w:sz="4" w:space="0" w:color="auto"/>
            </w:tcBorders>
            <w:vAlign w:val="center"/>
          </w:tcPr>
          <w:p w14:paraId="54FDD62D" w14:textId="77777777" w:rsidR="0044268B" w:rsidRPr="009D1BCE" w:rsidRDefault="0044268B" w:rsidP="009D1BCE">
            <w:pPr>
              <w:spacing w:before="20" w:after="20" w:line="240" w:lineRule="auto"/>
              <w:rPr>
                <w:rFonts w:ascii="Arial" w:hAnsi="Arial" w:cs="Arial"/>
              </w:rPr>
            </w:pPr>
            <w:r w:rsidRPr="009D1BCE">
              <w:rPr>
                <w:rFonts w:ascii="Arial" w:hAnsi="Arial" w:cs="Arial"/>
              </w:rPr>
              <w:t>1</w:t>
            </w:r>
          </w:p>
        </w:tc>
        <w:tc>
          <w:tcPr>
            <w:tcW w:w="1510" w:type="dxa"/>
            <w:tcBorders>
              <w:left w:val="double" w:sz="4" w:space="0" w:color="auto"/>
            </w:tcBorders>
            <w:vAlign w:val="center"/>
          </w:tcPr>
          <w:p w14:paraId="290E549D"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33.6</w:t>
            </w:r>
          </w:p>
        </w:tc>
        <w:tc>
          <w:tcPr>
            <w:tcW w:w="1349" w:type="dxa"/>
            <w:vAlign w:val="center"/>
          </w:tcPr>
          <w:p w14:paraId="25D0E3D4"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33.3</w:t>
            </w:r>
          </w:p>
        </w:tc>
        <w:tc>
          <w:tcPr>
            <w:tcW w:w="1416" w:type="dxa"/>
            <w:tcBorders>
              <w:right w:val="double" w:sz="4" w:space="0" w:color="auto"/>
            </w:tcBorders>
          </w:tcPr>
          <w:p w14:paraId="59C0F8DB"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33.1</w:t>
            </w:r>
          </w:p>
        </w:tc>
      </w:tr>
      <w:tr w:rsidR="0044268B" w:rsidRPr="009D1BCE" w14:paraId="149DE766" w14:textId="77777777" w:rsidTr="002874BC">
        <w:trPr>
          <w:jc w:val="center"/>
        </w:trPr>
        <w:tc>
          <w:tcPr>
            <w:tcW w:w="303" w:type="dxa"/>
            <w:tcBorders>
              <w:left w:val="double" w:sz="4" w:space="0" w:color="auto"/>
            </w:tcBorders>
            <w:vAlign w:val="center"/>
          </w:tcPr>
          <w:p w14:paraId="3C845123" w14:textId="77777777" w:rsidR="0044268B" w:rsidRPr="009D1BCE" w:rsidRDefault="0044268B" w:rsidP="009D1BCE">
            <w:pPr>
              <w:spacing w:before="20" w:after="20" w:line="240" w:lineRule="auto"/>
              <w:rPr>
                <w:rFonts w:ascii="Arial" w:hAnsi="Arial" w:cs="Arial"/>
              </w:rPr>
            </w:pPr>
          </w:p>
        </w:tc>
        <w:tc>
          <w:tcPr>
            <w:tcW w:w="284" w:type="dxa"/>
            <w:vAlign w:val="center"/>
          </w:tcPr>
          <w:p w14:paraId="3B298268" w14:textId="77777777" w:rsidR="0044268B" w:rsidRPr="009D1BCE" w:rsidRDefault="0044268B" w:rsidP="009D1BCE">
            <w:pPr>
              <w:spacing w:before="20" w:after="20" w:line="240" w:lineRule="auto"/>
              <w:rPr>
                <w:rFonts w:ascii="Arial" w:hAnsi="Arial" w:cs="Arial"/>
              </w:rPr>
            </w:pPr>
          </w:p>
        </w:tc>
        <w:tc>
          <w:tcPr>
            <w:tcW w:w="3686" w:type="dxa"/>
            <w:tcBorders>
              <w:top w:val="nil"/>
              <w:right w:val="double" w:sz="4" w:space="0" w:color="auto"/>
            </w:tcBorders>
            <w:vAlign w:val="center"/>
          </w:tcPr>
          <w:p w14:paraId="427CAFB1" w14:textId="77777777" w:rsidR="0044268B" w:rsidRPr="009D1BCE" w:rsidRDefault="0044268B" w:rsidP="009D1BCE">
            <w:pPr>
              <w:spacing w:before="20" w:after="20" w:line="240" w:lineRule="auto"/>
              <w:rPr>
                <w:rFonts w:ascii="Arial" w:hAnsi="Arial" w:cs="Arial"/>
              </w:rPr>
            </w:pPr>
            <w:r w:rsidRPr="009D1BCE">
              <w:rPr>
                <w:rFonts w:ascii="Arial" w:hAnsi="Arial" w:cs="Arial"/>
              </w:rPr>
              <w:t>≥ 2</w:t>
            </w:r>
          </w:p>
        </w:tc>
        <w:tc>
          <w:tcPr>
            <w:tcW w:w="1510" w:type="dxa"/>
            <w:tcBorders>
              <w:left w:val="double" w:sz="4" w:space="0" w:color="auto"/>
            </w:tcBorders>
            <w:vAlign w:val="center"/>
          </w:tcPr>
          <w:p w14:paraId="446CDFF5"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36.9</w:t>
            </w:r>
          </w:p>
        </w:tc>
        <w:tc>
          <w:tcPr>
            <w:tcW w:w="1349" w:type="dxa"/>
            <w:vAlign w:val="center"/>
          </w:tcPr>
          <w:p w14:paraId="1FD89EDC"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32.3</w:t>
            </w:r>
          </w:p>
        </w:tc>
        <w:tc>
          <w:tcPr>
            <w:tcW w:w="1416" w:type="dxa"/>
            <w:tcBorders>
              <w:right w:val="double" w:sz="4" w:space="0" w:color="auto"/>
            </w:tcBorders>
          </w:tcPr>
          <w:p w14:paraId="54532421"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30.8</w:t>
            </w:r>
          </w:p>
        </w:tc>
      </w:tr>
      <w:tr w:rsidR="0044268B" w:rsidRPr="009D1BCE" w14:paraId="6A5441D2" w14:textId="77777777" w:rsidTr="002874BC">
        <w:trPr>
          <w:jc w:val="center"/>
        </w:trPr>
        <w:tc>
          <w:tcPr>
            <w:tcW w:w="4273" w:type="dxa"/>
            <w:gridSpan w:val="3"/>
            <w:tcBorders>
              <w:top w:val="nil"/>
              <w:left w:val="double" w:sz="4" w:space="0" w:color="auto"/>
              <w:right w:val="double" w:sz="4" w:space="0" w:color="auto"/>
            </w:tcBorders>
            <w:vAlign w:val="center"/>
          </w:tcPr>
          <w:p w14:paraId="08C2ECA1" w14:textId="77777777" w:rsidR="0044268B" w:rsidRPr="009D1BCE" w:rsidRDefault="0044268B" w:rsidP="009D1BCE">
            <w:pPr>
              <w:spacing w:before="20" w:after="20" w:line="240" w:lineRule="auto"/>
              <w:rPr>
                <w:rFonts w:ascii="Arial" w:hAnsi="Arial" w:cs="Arial"/>
              </w:rPr>
            </w:pPr>
            <w:r w:rsidRPr="009D1BCE">
              <w:rPr>
                <w:rFonts w:ascii="Arial" w:hAnsi="Arial" w:cs="Arial"/>
              </w:rPr>
              <w:t>No of Middle Aged Adults</w:t>
            </w:r>
          </w:p>
        </w:tc>
        <w:tc>
          <w:tcPr>
            <w:tcW w:w="1510" w:type="dxa"/>
            <w:tcBorders>
              <w:left w:val="double" w:sz="4" w:space="0" w:color="auto"/>
            </w:tcBorders>
            <w:vAlign w:val="center"/>
          </w:tcPr>
          <w:p w14:paraId="38FC9549" w14:textId="77777777" w:rsidR="0044268B" w:rsidRPr="009D1BCE" w:rsidRDefault="0044268B" w:rsidP="009D1BCE">
            <w:pPr>
              <w:spacing w:before="20" w:after="20" w:line="240" w:lineRule="auto"/>
              <w:jc w:val="center"/>
              <w:rPr>
                <w:rFonts w:ascii="Arial" w:hAnsi="Arial" w:cs="Arial"/>
              </w:rPr>
            </w:pPr>
          </w:p>
        </w:tc>
        <w:tc>
          <w:tcPr>
            <w:tcW w:w="1349" w:type="dxa"/>
            <w:vAlign w:val="center"/>
          </w:tcPr>
          <w:p w14:paraId="4CF7DF38" w14:textId="77777777" w:rsidR="0044268B" w:rsidRPr="009D1BCE" w:rsidRDefault="0044268B" w:rsidP="009D1BCE">
            <w:pPr>
              <w:spacing w:before="20" w:after="20" w:line="240" w:lineRule="auto"/>
              <w:jc w:val="center"/>
              <w:rPr>
                <w:rFonts w:ascii="Arial" w:hAnsi="Arial" w:cs="Arial"/>
              </w:rPr>
            </w:pPr>
          </w:p>
        </w:tc>
        <w:tc>
          <w:tcPr>
            <w:tcW w:w="1416" w:type="dxa"/>
            <w:tcBorders>
              <w:right w:val="double" w:sz="4" w:space="0" w:color="auto"/>
            </w:tcBorders>
          </w:tcPr>
          <w:p w14:paraId="5C3B4F0B" w14:textId="77777777" w:rsidR="0044268B" w:rsidRPr="009D1BCE" w:rsidRDefault="0044268B" w:rsidP="009D1BCE">
            <w:pPr>
              <w:spacing w:before="20" w:after="20" w:line="240" w:lineRule="auto"/>
              <w:jc w:val="center"/>
              <w:rPr>
                <w:rFonts w:ascii="Arial" w:hAnsi="Arial" w:cs="Arial"/>
              </w:rPr>
            </w:pPr>
          </w:p>
        </w:tc>
      </w:tr>
      <w:tr w:rsidR="0044268B" w:rsidRPr="009D1BCE" w14:paraId="63C77B94" w14:textId="77777777" w:rsidTr="002874BC">
        <w:trPr>
          <w:jc w:val="center"/>
        </w:trPr>
        <w:tc>
          <w:tcPr>
            <w:tcW w:w="303" w:type="dxa"/>
            <w:tcBorders>
              <w:left w:val="double" w:sz="4" w:space="0" w:color="auto"/>
            </w:tcBorders>
            <w:vAlign w:val="center"/>
          </w:tcPr>
          <w:p w14:paraId="3D6DF38D" w14:textId="77777777" w:rsidR="0044268B" w:rsidRPr="009D1BCE" w:rsidRDefault="0044268B" w:rsidP="009D1BCE">
            <w:pPr>
              <w:spacing w:before="20" w:after="20" w:line="240" w:lineRule="auto"/>
              <w:rPr>
                <w:rFonts w:ascii="Arial" w:hAnsi="Arial" w:cs="Arial"/>
              </w:rPr>
            </w:pPr>
          </w:p>
        </w:tc>
        <w:tc>
          <w:tcPr>
            <w:tcW w:w="284" w:type="dxa"/>
            <w:vAlign w:val="center"/>
          </w:tcPr>
          <w:p w14:paraId="3E252F08" w14:textId="77777777" w:rsidR="0044268B" w:rsidRPr="009D1BCE" w:rsidRDefault="0044268B" w:rsidP="009D1BCE">
            <w:pPr>
              <w:spacing w:before="20" w:after="20" w:line="240" w:lineRule="auto"/>
              <w:rPr>
                <w:rFonts w:ascii="Arial" w:hAnsi="Arial" w:cs="Arial"/>
              </w:rPr>
            </w:pPr>
          </w:p>
        </w:tc>
        <w:tc>
          <w:tcPr>
            <w:tcW w:w="3686" w:type="dxa"/>
            <w:tcBorders>
              <w:top w:val="nil"/>
              <w:right w:val="double" w:sz="4" w:space="0" w:color="auto"/>
            </w:tcBorders>
            <w:vAlign w:val="center"/>
          </w:tcPr>
          <w:p w14:paraId="338A1256" w14:textId="77777777" w:rsidR="0044268B" w:rsidRPr="009D1BCE" w:rsidRDefault="0044268B" w:rsidP="009D1BCE">
            <w:pPr>
              <w:spacing w:before="20" w:after="20" w:line="240" w:lineRule="auto"/>
              <w:rPr>
                <w:rFonts w:ascii="Arial" w:hAnsi="Arial" w:cs="Arial"/>
              </w:rPr>
            </w:pPr>
            <w:r w:rsidRPr="009D1BCE">
              <w:rPr>
                <w:rFonts w:ascii="Arial" w:hAnsi="Arial" w:cs="Arial"/>
              </w:rPr>
              <w:t>0</w:t>
            </w:r>
          </w:p>
        </w:tc>
        <w:tc>
          <w:tcPr>
            <w:tcW w:w="1510" w:type="dxa"/>
            <w:tcBorders>
              <w:left w:val="double" w:sz="4" w:space="0" w:color="auto"/>
            </w:tcBorders>
            <w:vAlign w:val="center"/>
          </w:tcPr>
          <w:p w14:paraId="52EE2B35"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59.5</w:t>
            </w:r>
          </w:p>
        </w:tc>
        <w:tc>
          <w:tcPr>
            <w:tcW w:w="1349" w:type="dxa"/>
            <w:vAlign w:val="center"/>
          </w:tcPr>
          <w:p w14:paraId="15FC726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56.9</w:t>
            </w:r>
          </w:p>
        </w:tc>
        <w:tc>
          <w:tcPr>
            <w:tcW w:w="1416" w:type="dxa"/>
            <w:tcBorders>
              <w:right w:val="double" w:sz="4" w:space="0" w:color="auto"/>
            </w:tcBorders>
          </w:tcPr>
          <w:p w14:paraId="10BDFE0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51.4</w:t>
            </w:r>
          </w:p>
        </w:tc>
      </w:tr>
      <w:tr w:rsidR="0044268B" w:rsidRPr="009D1BCE" w14:paraId="5BF3B9E7" w14:textId="77777777" w:rsidTr="002874BC">
        <w:trPr>
          <w:jc w:val="center"/>
        </w:trPr>
        <w:tc>
          <w:tcPr>
            <w:tcW w:w="303" w:type="dxa"/>
            <w:tcBorders>
              <w:left w:val="double" w:sz="4" w:space="0" w:color="auto"/>
            </w:tcBorders>
            <w:vAlign w:val="center"/>
          </w:tcPr>
          <w:p w14:paraId="76DCD493" w14:textId="77777777" w:rsidR="0044268B" w:rsidRPr="009D1BCE" w:rsidRDefault="0044268B" w:rsidP="009D1BCE">
            <w:pPr>
              <w:spacing w:before="20" w:after="20" w:line="240" w:lineRule="auto"/>
              <w:rPr>
                <w:rFonts w:ascii="Arial" w:hAnsi="Arial" w:cs="Arial"/>
              </w:rPr>
            </w:pPr>
          </w:p>
        </w:tc>
        <w:tc>
          <w:tcPr>
            <w:tcW w:w="284" w:type="dxa"/>
            <w:vAlign w:val="center"/>
          </w:tcPr>
          <w:p w14:paraId="10D3F641" w14:textId="77777777" w:rsidR="0044268B" w:rsidRPr="009D1BCE" w:rsidRDefault="0044268B" w:rsidP="009D1BCE">
            <w:pPr>
              <w:spacing w:before="20" w:after="20" w:line="240" w:lineRule="auto"/>
              <w:rPr>
                <w:rFonts w:ascii="Arial" w:hAnsi="Arial" w:cs="Arial"/>
              </w:rPr>
            </w:pPr>
          </w:p>
        </w:tc>
        <w:tc>
          <w:tcPr>
            <w:tcW w:w="3686" w:type="dxa"/>
            <w:tcBorders>
              <w:top w:val="nil"/>
              <w:right w:val="double" w:sz="4" w:space="0" w:color="auto"/>
            </w:tcBorders>
            <w:vAlign w:val="center"/>
          </w:tcPr>
          <w:p w14:paraId="2E9ACFFD" w14:textId="77777777" w:rsidR="0044268B" w:rsidRPr="009D1BCE" w:rsidRDefault="0044268B" w:rsidP="009D1BCE">
            <w:pPr>
              <w:spacing w:before="20" w:after="20" w:line="240" w:lineRule="auto"/>
              <w:rPr>
                <w:rFonts w:ascii="Arial" w:hAnsi="Arial" w:cs="Arial"/>
              </w:rPr>
            </w:pPr>
            <w:r w:rsidRPr="009D1BCE">
              <w:rPr>
                <w:rFonts w:ascii="Arial" w:hAnsi="Arial" w:cs="Arial"/>
              </w:rPr>
              <w:t>1</w:t>
            </w:r>
          </w:p>
        </w:tc>
        <w:tc>
          <w:tcPr>
            <w:tcW w:w="1510" w:type="dxa"/>
            <w:tcBorders>
              <w:left w:val="double" w:sz="4" w:space="0" w:color="auto"/>
            </w:tcBorders>
            <w:vAlign w:val="center"/>
          </w:tcPr>
          <w:p w14:paraId="0429F57B"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22.2</w:t>
            </w:r>
          </w:p>
        </w:tc>
        <w:tc>
          <w:tcPr>
            <w:tcW w:w="1349" w:type="dxa"/>
            <w:vAlign w:val="center"/>
          </w:tcPr>
          <w:p w14:paraId="58BB179F"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23.1</w:t>
            </w:r>
          </w:p>
        </w:tc>
        <w:tc>
          <w:tcPr>
            <w:tcW w:w="1416" w:type="dxa"/>
            <w:tcBorders>
              <w:right w:val="double" w:sz="4" w:space="0" w:color="auto"/>
            </w:tcBorders>
          </w:tcPr>
          <w:p w14:paraId="1C86017C"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26.5</w:t>
            </w:r>
          </w:p>
        </w:tc>
      </w:tr>
      <w:tr w:rsidR="0044268B" w:rsidRPr="009D1BCE" w14:paraId="0EA8D67C" w14:textId="77777777" w:rsidTr="002874BC">
        <w:trPr>
          <w:jc w:val="center"/>
        </w:trPr>
        <w:tc>
          <w:tcPr>
            <w:tcW w:w="303" w:type="dxa"/>
            <w:tcBorders>
              <w:left w:val="double" w:sz="4" w:space="0" w:color="auto"/>
            </w:tcBorders>
            <w:vAlign w:val="center"/>
          </w:tcPr>
          <w:p w14:paraId="302FB42D" w14:textId="77777777" w:rsidR="0044268B" w:rsidRPr="009D1BCE" w:rsidRDefault="0044268B" w:rsidP="009D1BCE">
            <w:pPr>
              <w:spacing w:before="20" w:after="20" w:line="240" w:lineRule="auto"/>
              <w:rPr>
                <w:rFonts w:ascii="Arial" w:hAnsi="Arial" w:cs="Arial"/>
              </w:rPr>
            </w:pPr>
          </w:p>
        </w:tc>
        <w:tc>
          <w:tcPr>
            <w:tcW w:w="284" w:type="dxa"/>
            <w:vAlign w:val="center"/>
          </w:tcPr>
          <w:p w14:paraId="311FF359" w14:textId="77777777" w:rsidR="0044268B" w:rsidRPr="009D1BCE" w:rsidRDefault="0044268B" w:rsidP="009D1BCE">
            <w:pPr>
              <w:spacing w:before="20" w:after="20" w:line="240" w:lineRule="auto"/>
              <w:rPr>
                <w:rFonts w:ascii="Arial" w:hAnsi="Arial" w:cs="Arial"/>
              </w:rPr>
            </w:pPr>
          </w:p>
        </w:tc>
        <w:tc>
          <w:tcPr>
            <w:tcW w:w="3686" w:type="dxa"/>
            <w:tcBorders>
              <w:top w:val="nil"/>
              <w:right w:val="double" w:sz="4" w:space="0" w:color="auto"/>
            </w:tcBorders>
            <w:vAlign w:val="center"/>
          </w:tcPr>
          <w:p w14:paraId="31C75E5F" w14:textId="77777777" w:rsidR="0044268B" w:rsidRPr="009D1BCE" w:rsidRDefault="0044268B" w:rsidP="009D1BCE">
            <w:pPr>
              <w:spacing w:before="20" w:after="20" w:line="240" w:lineRule="auto"/>
              <w:rPr>
                <w:rFonts w:ascii="Arial" w:hAnsi="Arial" w:cs="Arial"/>
              </w:rPr>
            </w:pPr>
            <w:r w:rsidRPr="009D1BCE">
              <w:rPr>
                <w:rFonts w:ascii="Arial" w:hAnsi="Arial" w:cs="Arial"/>
              </w:rPr>
              <w:t>≥ 2</w:t>
            </w:r>
          </w:p>
        </w:tc>
        <w:tc>
          <w:tcPr>
            <w:tcW w:w="1510" w:type="dxa"/>
            <w:tcBorders>
              <w:left w:val="double" w:sz="4" w:space="0" w:color="auto"/>
            </w:tcBorders>
            <w:vAlign w:val="center"/>
          </w:tcPr>
          <w:p w14:paraId="487C2F76"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18.3</w:t>
            </w:r>
          </w:p>
        </w:tc>
        <w:tc>
          <w:tcPr>
            <w:tcW w:w="1349" w:type="dxa"/>
            <w:vAlign w:val="center"/>
          </w:tcPr>
          <w:p w14:paraId="5F35B09C"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20.0</w:t>
            </w:r>
          </w:p>
        </w:tc>
        <w:tc>
          <w:tcPr>
            <w:tcW w:w="1416" w:type="dxa"/>
            <w:tcBorders>
              <w:right w:val="double" w:sz="4" w:space="0" w:color="auto"/>
            </w:tcBorders>
          </w:tcPr>
          <w:p w14:paraId="29C53C58"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22.1</w:t>
            </w:r>
          </w:p>
        </w:tc>
      </w:tr>
      <w:tr w:rsidR="0044268B" w:rsidRPr="009D1BCE" w14:paraId="11CEF29F" w14:textId="77777777" w:rsidTr="002874BC">
        <w:trPr>
          <w:jc w:val="center"/>
        </w:trPr>
        <w:tc>
          <w:tcPr>
            <w:tcW w:w="4273" w:type="dxa"/>
            <w:gridSpan w:val="3"/>
            <w:tcBorders>
              <w:left w:val="double" w:sz="4" w:space="0" w:color="auto"/>
              <w:right w:val="double" w:sz="4" w:space="0" w:color="auto"/>
            </w:tcBorders>
            <w:vAlign w:val="center"/>
          </w:tcPr>
          <w:p w14:paraId="7E3916B4" w14:textId="77777777" w:rsidR="0044268B" w:rsidRPr="009D1BCE" w:rsidRDefault="0044268B" w:rsidP="009D1BCE">
            <w:pPr>
              <w:spacing w:before="20" w:after="20" w:line="240" w:lineRule="auto"/>
              <w:rPr>
                <w:rFonts w:ascii="Arial" w:hAnsi="Arial" w:cs="Arial"/>
              </w:rPr>
            </w:pPr>
            <w:r w:rsidRPr="009D1BCE">
              <w:rPr>
                <w:rFonts w:ascii="Arial" w:hAnsi="Arial" w:cs="Arial"/>
              </w:rPr>
              <w:t>Number of Full-time Employed Adults</w:t>
            </w:r>
          </w:p>
        </w:tc>
        <w:tc>
          <w:tcPr>
            <w:tcW w:w="4275" w:type="dxa"/>
            <w:gridSpan w:val="3"/>
            <w:tcBorders>
              <w:left w:val="double" w:sz="4" w:space="0" w:color="auto"/>
              <w:right w:val="double" w:sz="4" w:space="0" w:color="auto"/>
            </w:tcBorders>
            <w:vAlign w:val="center"/>
          </w:tcPr>
          <w:p w14:paraId="6F28F86A" w14:textId="77777777" w:rsidR="0044268B" w:rsidRPr="009D1BCE" w:rsidRDefault="0044268B" w:rsidP="009D1BCE">
            <w:pPr>
              <w:spacing w:before="20" w:after="20" w:line="240" w:lineRule="auto"/>
              <w:rPr>
                <w:rFonts w:ascii="Arial" w:hAnsi="Arial" w:cs="Arial"/>
              </w:rPr>
            </w:pPr>
          </w:p>
        </w:tc>
      </w:tr>
      <w:tr w:rsidR="0044268B" w:rsidRPr="009D1BCE" w14:paraId="00C0B4F3" w14:textId="77777777" w:rsidTr="002874BC">
        <w:trPr>
          <w:jc w:val="center"/>
        </w:trPr>
        <w:tc>
          <w:tcPr>
            <w:tcW w:w="303" w:type="dxa"/>
            <w:tcBorders>
              <w:left w:val="double" w:sz="4" w:space="0" w:color="auto"/>
            </w:tcBorders>
            <w:vAlign w:val="center"/>
          </w:tcPr>
          <w:p w14:paraId="4B3E77D5" w14:textId="77777777" w:rsidR="0044268B" w:rsidRPr="009D1BCE" w:rsidRDefault="0044268B" w:rsidP="009D1BCE">
            <w:pPr>
              <w:spacing w:before="20" w:after="20" w:line="240" w:lineRule="auto"/>
              <w:rPr>
                <w:rFonts w:ascii="Arial" w:hAnsi="Arial" w:cs="Arial"/>
              </w:rPr>
            </w:pPr>
          </w:p>
        </w:tc>
        <w:tc>
          <w:tcPr>
            <w:tcW w:w="284" w:type="dxa"/>
            <w:vAlign w:val="center"/>
          </w:tcPr>
          <w:p w14:paraId="3687F774"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192CE526" w14:textId="77777777" w:rsidR="0044268B" w:rsidRPr="009D1BCE" w:rsidRDefault="0044268B" w:rsidP="009D1BCE">
            <w:pPr>
              <w:spacing w:before="20" w:after="20" w:line="240" w:lineRule="auto"/>
              <w:rPr>
                <w:rFonts w:ascii="Arial" w:hAnsi="Arial" w:cs="Arial"/>
              </w:rPr>
            </w:pPr>
            <w:r w:rsidRPr="009D1BCE">
              <w:rPr>
                <w:rFonts w:ascii="Arial" w:hAnsi="Arial" w:cs="Arial"/>
              </w:rPr>
              <w:t>0</w:t>
            </w:r>
          </w:p>
        </w:tc>
        <w:tc>
          <w:tcPr>
            <w:tcW w:w="1510" w:type="dxa"/>
            <w:tcBorders>
              <w:left w:val="double" w:sz="4" w:space="0" w:color="auto"/>
            </w:tcBorders>
            <w:vAlign w:val="center"/>
          </w:tcPr>
          <w:p w14:paraId="6A5FABA2"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31.6</w:t>
            </w:r>
          </w:p>
        </w:tc>
        <w:tc>
          <w:tcPr>
            <w:tcW w:w="1349" w:type="dxa"/>
            <w:vAlign w:val="center"/>
          </w:tcPr>
          <w:p w14:paraId="734854F8"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32.6</w:t>
            </w:r>
          </w:p>
        </w:tc>
        <w:tc>
          <w:tcPr>
            <w:tcW w:w="1416" w:type="dxa"/>
            <w:tcBorders>
              <w:right w:val="double" w:sz="4" w:space="0" w:color="auto"/>
            </w:tcBorders>
          </w:tcPr>
          <w:p w14:paraId="38F0963F"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36.2</w:t>
            </w:r>
          </w:p>
        </w:tc>
      </w:tr>
      <w:tr w:rsidR="0044268B" w:rsidRPr="009D1BCE" w14:paraId="2D366D5D" w14:textId="77777777" w:rsidTr="002874BC">
        <w:trPr>
          <w:trHeight w:val="80"/>
          <w:jc w:val="center"/>
        </w:trPr>
        <w:tc>
          <w:tcPr>
            <w:tcW w:w="303" w:type="dxa"/>
            <w:tcBorders>
              <w:left w:val="double" w:sz="4" w:space="0" w:color="auto"/>
            </w:tcBorders>
            <w:vAlign w:val="center"/>
          </w:tcPr>
          <w:p w14:paraId="7BEA7B61" w14:textId="77777777" w:rsidR="0044268B" w:rsidRPr="009D1BCE" w:rsidRDefault="0044268B" w:rsidP="009D1BCE">
            <w:pPr>
              <w:spacing w:before="20" w:after="20" w:line="240" w:lineRule="auto"/>
              <w:rPr>
                <w:rFonts w:ascii="Arial" w:hAnsi="Arial" w:cs="Arial"/>
              </w:rPr>
            </w:pPr>
          </w:p>
        </w:tc>
        <w:tc>
          <w:tcPr>
            <w:tcW w:w="284" w:type="dxa"/>
            <w:vAlign w:val="center"/>
          </w:tcPr>
          <w:p w14:paraId="6D8C45C7"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395DCD51" w14:textId="77777777" w:rsidR="0044268B" w:rsidRPr="009D1BCE" w:rsidRDefault="0044268B" w:rsidP="009D1BCE">
            <w:pPr>
              <w:spacing w:before="20" w:after="20" w:line="240" w:lineRule="auto"/>
              <w:rPr>
                <w:rFonts w:ascii="Arial" w:hAnsi="Arial" w:cs="Arial"/>
              </w:rPr>
            </w:pPr>
            <w:r w:rsidRPr="009D1BCE">
              <w:rPr>
                <w:rFonts w:ascii="Arial" w:hAnsi="Arial" w:cs="Arial"/>
              </w:rPr>
              <w:t>1</w:t>
            </w:r>
          </w:p>
        </w:tc>
        <w:tc>
          <w:tcPr>
            <w:tcW w:w="1510" w:type="dxa"/>
            <w:tcBorders>
              <w:left w:val="double" w:sz="4" w:space="0" w:color="auto"/>
            </w:tcBorders>
            <w:vAlign w:val="center"/>
          </w:tcPr>
          <w:p w14:paraId="5E9A772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38.5</w:t>
            </w:r>
          </w:p>
        </w:tc>
        <w:tc>
          <w:tcPr>
            <w:tcW w:w="1349" w:type="dxa"/>
            <w:vAlign w:val="center"/>
          </w:tcPr>
          <w:p w14:paraId="66DA5ED2"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37.9</w:t>
            </w:r>
          </w:p>
        </w:tc>
        <w:tc>
          <w:tcPr>
            <w:tcW w:w="1416" w:type="dxa"/>
            <w:tcBorders>
              <w:right w:val="double" w:sz="4" w:space="0" w:color="auto"/>
            </w:tcBorders>
          </w:tcPr>
          <w:p w14:paraId="627492F3"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33.6</w:t>
            </w:r>
          </w:p>
        </w:tc>
      </w:tr>
      <w:tr w:rsidR="0044268B" w:rsidRPr="009D1BCE" w14:paraId="7654D500" w14:textId="77777777" w:rsidTr="002874BC">
        <w:trPr>
          <w:jc w:val="center"/>
        </w:trPr>
        <w:tc>
          <w:tcPr>
            <w:tcW w:w="303" w:type="dxa"/>
            <w:tcBorders>
              <w:left w:val="double" w:sz="4" w:space="0" w:color="auto"/>
            </w:tcBorders>
            <w:vAlign w:val="center"/>
          </w:tcPr>
          <w:p w14:paraId="1C0E50A5" w14:textId="77777777" w:rsidR="0044268B" w:rsidRPr="009D1BCE" w:rsidRDefault="0044268B" w:rsidP="009D1BCE">
            <w:pPr>
              <w:spacing w:before="20" w:after="20" w:line="240" w:lineRule="auto"/>
              <w:rPr>
                <w:rFonts w:ascii="Arial" w:hAnsi="Arial" w:cs="Arial"/>
              </w:rPr>
            </w:pPr>
          </w:p>
        </w:tc>
        <w:tc>
          <w:tcPr>
            <w:tcW w:w="284" w:type="dxa"/>
            <w:vAlign w:val="center"/>
          </w:tcPr>
          <w:p w14:paraId="6C3884D5"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4F4CD6BD" w14:textId="77777777" w:rsidR="0044268B" w:rsidRPr="009D1BCE" w:rsidRDefault="0044268B" w:rsidP="009D1BCE">
            <w:pPr>
              <w:spacing w:before="20" w:after="20" w:line="240" w:lineRule="auto"/>
              <w:rPr>
                <w:rFonts w:ascii="Arial" w:hAnsi="Arial" w:cs="Arial"/>
              </w:rPr>
            </w:pPr>
            <w:r w:rsidRPr="009D1BCE">
              <w:rPr>
                <w:rFonts w:ascii="Arial" w:hAnsi="Arial" w:cs="Arial"/>
              </w:rPr>
              <w:t>≥ 2</w:t>
            </w:r>
          </w:p>
        </w:tc>
        <w:tc>
          <w:tcPr>
            <w:tcW w:w="1510" w:type="dxa"/>
            <w:tcBorders>
              <w:left w:val="double" w:sz="4" w:space="0" w:color="auto"/>
            </w:tcBorders>
            <w:vAlign w:val="center"/>
          </w:tcPr>
          <w:p w14:paraId="51D6F823"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29.9</w:t>
            </w:r>
          </w:p>
        </w:tc>
        <w:tc>
          <w:tcPr>
            <w:tcW w:w="1349" w:type="dxa"/>
            <w:vAlign w:val="center"/>
          </w:tcPr>
          <w:p w14:paraId="3EFA2AA3"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29.5</w:t>
            </w:r>
          </w:p>
        </w:tc>
        <w:tc>
          <w:tcPr>
            <w:tcW w:w="1416" w:type="dxa"/>
            <w:tcBorders>
              <w:right w:val="double" w:sz="4" w:space="0" w:color="auto"/>
            </w:tcBorders>
          </w:tcPr>
          <w:p w14:paraId="1E42737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30.2</w:t>
            </w:r>
          </w:p>
        </w:tc>
      </w:tr>
      <w:tr w:rsidR="0044268B" w:rsidRPr="009D1BCE" w14:paraId="1D9B6ABB" w14:textId="77777777" w:rsidTr="002874BC">
        <w:trPr>
          <w:jc w:val="center"/>
        </w:trPr>
        <w:tc>
          <w:tcPr>
            <w:tcW w:w="4273" w:type="dxa"/>
            <w:gridSpan w:val="3"/>
            <w:tcBorders>
              <w:top w:val="nil"/>
              <w:left w:val="double" w:sz="4" w:space="0" w:color="auto"/>
              <w:right w:val="double" w:sz="4" w:space="0" w:color="auto"/>
            </w:tcBorders>
            <w:vAlign w:val="center"/>
          </w:tcPr>
          <w:p w14:paraId="2F7C5E5B" w14:textId="77777777" w:rsidR="0044268B" w:rsidRPr="009D1BCE" w:rsidRDefault="0044268B" w:rsidP="009D1BCE">
            <w:pPr>
              <w:spacing w:before="20" w:after="20" w:line="240" w:lineRule="auto"/>
              <w:rPr>
                <w:rFonts w:ascii="Arial" w:hAnsi="Arial" w:cs="Arial"/>
              </w:rPr>
            </w:pPr>
            <w:r w:rsidRPr="009D1BCE">
              <w:rPr>
                <w:rFonts w:ascii="Arial" w:hAnsi="Arial" w:cs="Arial"/>
              </w:rPr>
              <w:t>Number of Part-time Employed Adults</w:t>
            </w:r>
          </w:p>
        </w:tc>
        <w:tc>
          <w:tcPr>
            <w:tcW w:w="4275" w:type="dxa"/>
            <w:gridSpan w:val="3"/>
            <w:tcBorders>
              <w:left w:val="double" w:sz="4" w:space="0" w:color="auto"/>
              <w:right w:val="double" w:sz="4" w:space="0" w:color="auto"/>
            </w:tcBorders>
            <w:vAlign w:val="center"/>
          </w:tcPr>
          <w:p w14:paraId="513C9E8D" w14:textId="77777777" w:rsidR="0044268B" w:rsidRPr="009D1BCE" w:rsidRDefault="0044268B" w:rsidP="009D1BCE">
            <w:pPr>
              <w:spacing w:before="20" w:after="20" w:line="240" w:lineRule="auto"/>
              <w:rPr>
                <w:rFonts w:ascii="Arial" w:hAnsi="Arial" w:cs="Arial"/>
              </w:rPr>
            </w:pPr>
          </w:p>
        </w:tc>
      </w:tr>
      <w:tr w:rsidR="0044268B" w:rsidRPr="009D1BCE" w14:paraId="32CAE58A" w14:textId="77777777" w:rsidTr="002874BC">
        <w:trPr>
          <w:jc w:val="center"/>
        </w:trPr>
        <w:tc>
          <w:tcPr>
            <w:tcW w:w="303" w:type="dxa"/>
            <w:tcBorders>
              <w:left w:val="double" w:sz="4" w:space="0" w:color="auto"/>
            </w:tcBorders>
            <w:vAlign w:val="center"/>
          </w:tcPr>
          <w:p w14:paraId="6E5A43CC" w14:textId="77777777" w:rsidR="0044268B" w:rsidRPr="009D1BCE" w:rsidRDefault="0044268B" w:rsidP="009D1BCE">
            <w:pPr>
              <w:spacing w:before="20" w:after="20" w:line="240" w:lineRule="auto"/>
              <w:rPr>
                <w:rFonts w:ascii="Arial" w:hAnsi="Arial" w:cs="Arial"/>
              </w:rPr>
            </w:pPr>
          </w:p>
        </w:tc>
        <w:tc>
          <w:tcPr>
            <w:tcW w:w="284" w:type="dxa"/>
            <w:vAlign w:val="center"/>
          </w:tcPr>
          <w:p w14:paraId="17E7EE56"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37AF0B38" w14:textId="77777777" w:rsidR="0044268B" w:rsidRPr="009D1BCE" w:rsidRDefault="0044268B" w:rsidP="009D1BCE">
            <w:pPr>
              <w:spacing w:before="20" w:after="20" w:line="240" w:lineRule="auto"/>
              <w:rPr>
                <w:rFonts w:ascii="Arial" w:hAnsi="Arial" w:cs="Arial"/>
              </w:rPr>
            </w:pPr>
            <w:r w:rsidRPr="009D1BCE">
              <w:rPr>
                <w:rFonts w:ascii="Arial" w:hAnsi="Arial" w:cs="Arial"/>
              </w:rPr>
              <w:t>0</w:t>
            </w:r>
          </w:p>
        </w:tc>
        <w:tc>
          <w:tcPr>
            <w:tcW w:w="1510" w:type="dxa"/>
            <w:tcBorders>
              <w:left w:val="double" w:sz="4" w:space="0" w:color="auto"/>
            </w:tcBorders>
            <w:vAlign w:val="center"/>
          </w:tcPr>
          <w:p w14:paraId="514E431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88.4</w:t>
            </w:r>
          </w:p>
        </w:tc>
        <w:tc>
          <w:tcPr>
            <w:tcW w:w="1349" w:type="dxa"/>
            <w:vAlign w:val="center"/>
          </w:tcPr>
          <w:p w14:paraId="42711B88"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89.4</w:t>
            </w:r>
          </w:p>
        </w:tc>
        <w:tc>
          <w:tcPr>
            <w:tcW w:w="1416" w:type="dxa"/>
            <w:tcBorders>
              <w:right w:val="double" w:sz="4" w:space="0" w:color="auto"/>
            </w:tcBorders>
          </w:tcPr>
          <w:p w14:paraId="0839F724"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89.8</w:t>
            </w:r>
          </w:p>
        </w:tc>
      </w:tr>
      <w:tr w:rsidR="0044268B" w:rsidRPr="009D1BCE" w14:paraId="7F943756" w14:textId="77777777" w:rsidTr="002874BC">
        <w:trPr>
          <w:jc w:val="center"/>
        </w:trPr>
        <w:tc>
          <w:tcPr>
            <w:tcW w:w="303" w:type="dxa"/>
            <w:tcBorders>
              <w:left w:val="double" w:sz="4" w:space="0" w:color="auto"/>
            </w:tcBorders>
            <w:vAlign w:val="center"/>
          </w:tcPr>
          <w:p w14:paraId="2CD4A139" w14:textId="77777777" w:rsidR="0044268B" w:rsidRPr="009D1BCE" w:rsidRDefault="0044268B" w:rsidP="009D1BCE">
            <w:pPr>
              <w:spacing w:before="20" w:after="20" w:line="240" w:lineRule="auto"/>
              <w:rPr>
                <w:rFonts w:ascii="Arial" w:hAnsi="Arial" w:cs="Arial"/>
              </w:rPr>
            </w:pPr>
          </w:p>
        </w:tc>
        <w:tc>
          <w:tcPr>
            <w:tcW w:w="284" w:type="dxa"/>
            <w:vAlign w:val="center"/>
          </w:tcPr>
          <w:p w14:paraId="7439C31F"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66FF7E09" w14:textId="77777777" w:rsidR="0044268B" w:rsidRPr="009D1BCE" w:rsidRDefault="0044268B" w:rsidP="009D1BCE">
            <w:pPr>
              <w:spacing w:before="20" w:after="20" w:line="240" w:lineRule="auto"/>
              <w:rPr>
                <w:rFonts w:ascii="Arial" w:hAnsi="Arial" w:cs="Arial"/>
              </w:rPr>
            </w:pPr>
            <w:r w:rsidRPr="009D1BCE">
              <w:rPr>
                <w:rFonts w:ascii="Arial" w:hAnsi="Arial" w:cs="Arial"/>
              </w:rPr>
              <w:t>1</w:t>
            </w:r>
          </w:p>
        </w:tc>
        <w:tc>
          <w:tcPr>
            <w:tcW w:w="1510" w:type="dxa"/>
            <w:tcBorders>
              <w:left w:val="double" w:sz="4" w:space="0" w:color="auto"/>
            </w:tcBorders>
            <w:vAlign w:val="center"/>
          </w:tcPr>
          <w:p w14:paraId="7293102F"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10.8</w:t>
            </w:r>
          </w:p>
        </w:tc>
        <w:tc>
          <w:tcPr>
            <w:tcW w:w="1349" w:type="dxa"/>
            <w:vAlign w:val="center"/>
          </w:tcPr>
          <w:p w14:paraId="0EE0D104"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10.0</w:t>
            </w:r>
          </w:p>
        </w:tc>
        <w:tc>
          <w:tcPr>
            <w:tcW w:w="1416" w:type="dxa"/>
            <w:tcBorders>
              <w:right w:val="double" w:sz="4" w:space="0" w:color="auto"/>
            </w:tcBorders>
          </w:tcPr>
          <w:p w14:paraId="61BF3655"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9.5</w:t>
            </w:r>
          </w:p>
        </w:tc>
      </w:tr>
      <w:tr w:rsidR="0044268B" w:rsidRPr="009D1BCE" w14:paraId="76D55749" w14:textId="77777777" w:rsidTr="002874BC">
        <w:trPr>
          <w:jc w:val="center"/>
        </w:trPr>
        <w:tc>
          <w:tcPr>
            <w:tcW w:w="303" w:type="dxa"/>
            <w:tcBorders>
              <w:left w:val="double" w:sz="4" w:space="0" w:color="auto"/>
            </w:tcBorders>
            <w:vAlign w:val="center"/>
          </w:tcPr>
          <w:p w14:paraId="741BE3FD" w14:textId="77777777" w:rsidR="0044268B" w:rsidRPr="009D1BCE" w:rsidRDefault="0044268B" w:rsidP="009D1BCE">
            <w:pPr>
              <w:spacing w:before="20" w:after="20" w:line="240" w:lineRule="auto"/>
              <w:rPr>
                <w:rFonts w:ascii="Arial" w:hAnsi="Arial" w:cs="Arial"/>
              </w:rPr>
            </w:pPr>
          </w:p>
        </w:tc>
        <w:tc>
          <w:tcPr>
            <w:tcW w:w="284" w:type="dxa"/>
            <w:vAlign w:val="center"/>
          </w:tcPr>
          <w:p w14:paraId="6D064397"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245BDA3D" w14:textId="77777777" w:rsidR="0044268B" w:rsidRPr="009D1BCE" w:rsidRDefault="0044268B" w:rsidP="009D1BCE">
            <w:pPr>
              <w:spacing w:before="20" w:after="20" w:line="240" w:lineRule="auto"/>
              <w:rPr>
                <w:rFonts w:ascii="Arial" w:hAnsi="Arial" w:cs="Arial"/>
              </w:rPr>
            </w:pPr>
            <w:r w:rsidRPr="009D1BCE">
              <w:rPr>
                <w:rFonts w:ascii="Arial" w:hAnsi="Arial" w:cs="Arial"/>
              </w:rPr>
              <w:t>≥ 2</w:t>
            </w:r>
          </w:p>
        </w:tc>
        <w:tc>
          <w:tcPr>
            <w:tcW w:w="1510" w:type="dxa"/>
            <w:tcBorders>
              <w:left w:val="double" w:sz="4" w:space="0" w:color="auto"/>
            </w:tcBorders>
            <w:vAlign w:val="center"/>
          </w:tcPr>
          <w:p w14:paraId="72D01CA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0.8</w:t>
            </w:r>
          </w:p>
        </w:tc>
        <w:tc>
          <w:tcPr>
            <w:tcW w:w="1349" w:type="dxa"/>
            <w:vAlign w:val="center"/>
          </w:tcPr>
          <w:p w14:paraId="34E8A30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0.6</w:t>
            </w:r>
          </w:p>
        </w:tc>
        <w:tc>
          <w:tcPr>
            <w:tcW w:w="1416" w:type="dxa"/>
            <w:tcBorders>
              <w:right w:val="double" w:sz="4" w:space="0" w:color="auto"/>
            </w:tcBorders>
          </w:tcPr>
          <w:p w14:paraId="5BC38515"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0.7</w:t>
            </w:r>
          </w:p>
        </w:tc>
      </w:tr>
      <w:tr w:rsidR="0044268B" w:rsidRPr="009D1BCE" w14:paraId="5F6C16AD" w14:textId="77777777" w:rsidTr="002874BC">
        <w:trPr>
          <w:jc w:val="center"/>
        </w:trPr>
        <w:tc>
          <w:tcPr>
            <w:tcW w:w="4273" w:type="dxa"/>
            <w:gridSpan w:val="3"/>
            <w:tcBorders>
              <w:top w:val="nil"/>
              <w:left w:val="double" w:sz="4" w:space="0" w:color="auto"/>
              <w:right w:val="double" w:sz="4" w:space="0" w:color="auto"/>
            </w:tcBorders>
            <w:vAlign w:val="center"/>
          </w:tcPr>
          <w:p w14:paraId="7182717F" w14:textId="77777777" w:rsidR="0044268B" w:rsidRPr="009D1BCE" w:rsidRDefault="0044268B" w:rsidP="009D1BCE">
            <w:pPr>
              <w:spacing w:before="20" w:after="20" w:line="240" w:lineRule="auto"/>
              <w:rPr>
                <w:rFonts w:ascii="Arial" w:hAnsi="Arial" w:cs="Arial"/>
              </w:rPr>
            </w:pPr>
            <w:r w:rsidRPr="009D1BCE">
              <w:rPr>
                <w:rFonts w:ascii="Arial" w:hAnsi="Arial" w:cs="Arial"/>
              </w:rPr>
              <w:t>Number of License Holders</w:t>
            </w:r>
          </w:p>
        </w:tc>
        <w:tc>
          <w:tcPr>
            <w:tcW w:w="1510" w:type="dxa"/>
            <w:tcBorders>
              <w:left w:val="double" w:sz="4" w:space="0" w:color="auto"/>
            </w:tcBorders>
            <w:vAlign w:val="center"/>
          </w:tcPr>
          <w:p w14:paraId="3448F738" w14:textId="77777777" w:rsidR="0044268B" w:rsidRPr="009D1BCE" w:rsidRDefault="0044268B" w:rsidP="009D1BCE">
            <w:pPr>
              <w:spacing w:before="20" w:after="20" w:line="240" w:lineRule="auto"/>
              <w:jc w:val="center"/>
              <w:rPr>
                <w:rFonts w:ascii="Arial" w:hAnsi="Arial" w:cs="Arial"/>
              </w:rPr>
            </w:pPr>
          </w:p>
        </w:tc>
        <w:tc>
          <w:tcPr>
            <w:tcW w:w="1349" w:type="dxa"/>
            <w:vAlign w:val="center"/>
          </w:tcPr>
          <w:p w14:paraId="6E40F057" w14:textId="77777777" w:rsidR="0044268B" w:rsidRPr="009D1BCE" w:rsidRDefault="0044268B" w:rsidP="009D1BCE">
            <w:pPr>
              <w:spacing w:before="20" w:after="20" w:line="240" w:lineRule="auto"/>
              <w:jc w:val="center"/>
              <w:rPr>
                <w:rFonts w:ascii="Arial" w:hAnsi="Arial" w:cs="Arial"/>
              </w:rPr>
            </w:pPr>
          </w:p>
        </w:tc>
        <w:tc>
          <w:tcPr>
            <w:tcW w:w="1416" w:type="dxa"/>
            <w:tcBorders>
              <w:right w:val="double" w:sz="4" w:space="0" w:color="auto"/>
            </w:tcBorders>
          </w:tcPr>
          <w:p w14:paraId="4C512102" w14:textId="77777777" w:rsidR="0044268B" w:rsidRPr="009D1BCE" w:rsidRDefault="0044268B" w:rsidP="009D1BCE">
            <w:pPr>
              <w:spacing w:before="20" w:after="20" w:line="240" w:lineRule="auto"/>
              <w:jc w:val="center"/>
              <w:rPr>
                <w:rFonts w:ascii="Arial" w:hAnsi="Arial" w:cs="Arial"/>
              </w:rPr>
            </w:pPr>
          </w:p>
        </w:tc>
      </w:tr>
      <w:tr w:rsidR="0044268B" w:rsidRPr="009D1BCE" w14:paraId="1FC0A89B" w14:textId="77777777" w:rsidTr="002874BC">
        <w:trPr>
          <w:jc w:val="center"/>
        </w:trPr>
        <w:tc>
          <w:tcPr>
            <w:tcW w:w="303" w:type="dxa"/>
            <w:tcBorders>
              <w:left w:val="double" w:sz="4" w:space="0" w:color="auto"/>
            </w:tcBorders>
            <w:vAlign w:val="center"/>
          </w:tcPr>
          <w:p w14:paraId="50AED997" w14:textId="77777777" w:rsidR="0044268B" w:rsidRPr="009D1BCE" w:rsidRDefault="0044268B" w:rsidP="009D1BCE">
            <w:pPr>
              <w:spacing w:before="20" w:after="20" w:line="240" w:lineRule="auto"/>
              <w:rPr>
                <w:rFonts w:ascii="Arial" w:hAnsi="Arial" w:cs="Arial"/>
              </w:rPr>
            </w:pPr>
          </w:p>
        </w:tc>
        <w:tc>
          <w:tcPr>
            <w:tcW w:w="284" w:type="dxa"/>
            <w:vAlign w:val="center"/>
          </w:tcPr>
          <w:p w14:paraId="5EDE6187"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1450528F" w14:textId="77777777" w:rsidR="0044268B" w:rsidRPr="009D1BCE" w:rsidRDefault="0044268B" w:rsidP="009D1BCE">
            <w:pPr>
              <w:spacing w:before="20" w:after="20" w:line="240" w:lineRule="auto"/>
              <w:rPr>
                <w:rFonts w:ascii="Arial" w:hAnsi="Arial" w:cs="Arial"/>
              </w:rPr>
            </w:pPr>
            <w:r w:rsidRPr="009D1BCE">
              <w:rPr>
                <w:rFonts w:ascii="Arial" w:hAnsi="Arial" w:cs="Arial"/>
              </w:rPr>
              <w:t>0</w:t>
            </w:r>
          </w:p>
        </w:tc>
        <w:tc>
          <w:tcPr>
            <w:tcW w:w="1510" w:type="dxa"/>
            <w:tcBorders>
              <w:left w:val="double" w:sz="4" w:space="0" w:color="auto"/>
            </w:tcBorders>
            <w:vAlign w:val="center"/>
          </w:tcPr>
          <w:p w14:paraId="687BFB9B"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11.7</w:t>
            </w:r>
          </w:p>
        </w:tc>
        <w:tc>
          <w:tcPr>
            <w:tcW w:w="1349" w:type="dxa"/>
            <w:vAlign w:val="center"/>
          </w:tcPr>
          <w:p w14:paraId="77706A55"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11.6</w:t>
            </w:r>
          </w:p>
        </w:tc>
        <w:tc>
          <w:tcPr>
            <w:tcW w:w="1416" w:type="dxa"/>
            <w:tcBorders>
              <w:right w:val="double" w:sz="4" w:space="0" w:color="auto"/>
            </w:tcBorders>
          </w:tcPr>
          <w:p w14:paraId="2EAC36D7"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13.4</w:t>
            </w:r>
          </w:p>
        </w:tc>
      </w:tr>
      <w:tr w:rsidR="0044268B" w:rsidRPr="009D1BCE" w14:paraId="6A0A17CB" w14:textId="77777777" w:rsidTr="002874BC">
        <w:trPr>
          <w:jc w:val="center"/>
        </w:trPr>
        <w:tc>
          <w:tcPr>
            <w:tcW w:w="303" w:type="dxa"/>
            <w:tcBorders>
              <w:left w:val="double" w:sz="4" w:space="0" w:color="auto"/>
            </w:tcBorders>
            <w:vAlign w:val="center"/>
          </w:tcPr>
          <w:p w14:paraId="3D10F543" w14:textId="77777777" w:rsidR="0044268B" w:rsidRPr="009D1BCE" w:rsidRDefault="0044268B" w:rsidP="009D1BCE">
            <w:pPr>
              <w:spacing w:before="20" w:after="20" w:line="240" w:lineRule="auto"/>
              <w:rPr>
                <w:rFonts w:ascii="Arial" w:hAnsi="Arial" w:cs="Arial"/>
              </w:rPr>
            </w:pPr>
          </w:p>
        </w:tc>
        <w:tc>
          <w:tcPr>
            <w:tcW w:w="284" w:type="dxa"/>
            <w:vAlign w:val="center"/>
          </w:tcPr>
          <w:p w14:paraId="4E9DD299"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17A50775" w14:textId="77777777" w:rsidR="0044268B" w:rsidRPr="009D1BCE" w:rsidRDefault="0044268B" w:rsidP="009D1BCE">
            <w:pPr>
              <w:spacing w:before="20" w:after="20" w:line="240" w:lineRule="auto"/>
              <w:rPr>
                <w:rFonts w:ascii="Arial" w:hAnsi="Arial" w:cs="Arial"/>
              </w:rPr>
            </w:pPr>
            <w:r w:rsidRPr="009D1BCE">
              <w:rPr>
                <w:rFonts w:ascii="Arial" w:hAnsi="Arial" w:cs="Arial"/>
              </w:rPr>
              <w:t>1</w:t>
            </w:r>
          </w:p>
        </w:tc>
        <w:tc>
          <w:tcPr>
            <w:tcW w:w="1510" w:type="dxa"/>
            <w:tcBorders>
              <w:left w:val="double" w:sz="4" w:space="0" w:color="auto"/>
            </w:tcBorders>
            <w:vAlign w:val="center"/>
          </w:tcPr>
          <w:p w14:paraId="311BDF1C"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33.4</w:t>
            </w:r>
          </w:p>
        </w:tc>
        <w:tc>
          <w:tcPr>
            <w:tcW w:w="1349" w:type="dxa"/>
            <w:vAlign w:val="center"/>
          </w:tcPr>
          <w:p w14:paraId="154AF337"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33.5</w:t>
            </w:r>
          </w:p>
        </w:tc>
        <w:tc>
          <w:tcPr>
            <w:tcW w:w="1416" w:type="dxa"/>
            <w:tcBorders>
              <w:right w:val="double" w:sz="4" w:space="0" w:color="auto"/>
            </w:tcBorders>
          </w:tcPr>
          <w:p w14:paraId="776147BD"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32.6</w:t>
            </w:r>
          </w:p>
        </w:tc>
      </w:tr>
      <w:tr w:rsidR="0044268B" w:rsidRPr="009D1BCE" w14:paraId="35AF9D13" w14:textId="77777777" w:rsidTr="002874BC">
        <w:trPr>
          <w:jc w:val="center"/>
        </w:trPr>
        <w:tc>
          <w:tcPr>
            <w:tcW w:w="303" w:type="dxa"/>
            <w:tcBorders>
              <w:left w:val="double" w:sz="4" w:space="0" w:color="auto"/>
            </w:tcBorders>
            <w:vAlign w:val="center"/>
          </w:tcPr>
          <w:p w14:paraId="203FA396" w14:textId="77777777" w:rsidR="0044268B" w:rsidRPr="009D1BCE" w:rsidRDefault="0044268B" w:rsidP="009D1BCE">
            <w:pPr>
              <w:spacing w:before="20" w:after="20" w:line="240" w:lineRule="auto"/>
              <w:rPr>
                <w:rFonts w:ascii="Arial" w:hAnsi="Arial" w:cs="Arial"/>
              </w:rPr>
            </w:pPr>
          </w:p>
        </w:tc>
        <w:tc>
          <w:tcPr>
            <w:tcW w:w="284" w:type="dxa"/>
            <w:vAlign w:val="center"/>
          </w:tcPr>
          <w:p w14:paraId="447366FE"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1A42EC47" w14:textId="77777777" w:rsidR="0044268B" w:rsidRPr="009D1BCE" w:rsidRDefault="0044268B" w:rsidP="009D1BCE">
            <w:pPr>
              <w:spacing w:before="20" w:after="20" w:line="240" w:lineRule="auto"/>
              <w:rPr>
                <w:rFonts w:ascii="Arial" w:hAnsi="Arial" w:cs="Arial"/>
              </w:rPr>
            </w:pPr>
            <w:r w:rsidRPr="009D1BCE">
              <w:rPr>
                <w:rFonts w:ascii="Arial" w:hAnsi="Arial" w:cs="Arial"/>
              </w:rPr>
              <w:t>≥ 2</w:t>
            </w:r>
          </w:p>
        </w:tc>
        <w:tc>
          <w:tcPr>
            <w:tcW w:w="1510" w:type="dxa"/>
            <w:tcBorders>
              <w:left w:val="double" w:sz="4" w:space="0" w:color="auto"/>
            </w:tcBorders>
            <w:vAlign w:val="center"/>
          </w:tcPr>
          <w:p w14:paraId="146F16A5"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54.9</w:t>
            </w:r>
          </w:p>
        </w:tc>
        <w:tc>
          <w:tcPr>
            <w:tcW w:w="1349" w:type="dxa"/>
            <w:vAlign w:val="center"/>
          </w:tcPr>
          <w:p w14:paraId="04C469EC"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54.9</w:t>
            </w:r>
          </w:p>
        </w:tc>
        <w:tc>
          <w:tcPr>
            <w:tcW w:w="1416" w:type="dxa"/>
            <w:tcBorders>
              <w:right w:val="double" w:sz="4" w:space="0" w:color="auto"/>
            </w:tcBorders>
          </w:tcPr>
          <w:p w14:paraId="7E203C20"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54.0</w:t>
            </w:r>
          </w:p>
        </w:tc>
      </w:tr>
      <w:tr w:rsidR="0044268B" w:rsidRPr="009D1BCE" w14:paraId="5D1A573D" w14:textId="77777777" w:rsidTr="002874BC">
        <w:trPr>
          <w:jc w:val="center"/>
        </w:trPr>
        <w:tc>
          <w:tcPr>
            <w:tcW w:w="4273" w:type="dxa"/>
            <w:gridSpan w:val="3"/>
            <w:tcBorders>
              <w:top w:val="nil"/>
              <w:left w:val="double" w:sz="4" w:space="0" w:color="auto"/>
              <w:right w:val="double" w:sz="4" w:space="0" w:color="auto"/>
            </w:tcBorders>
            <w:vAlign w:val="center"/>
          </w:tcPr>
          <w:p w14:paraId="2D29A8B6" w14:textId="77777777" w:rsidR="0044268B" w:rsidRPr="009D1BCE" w:rsidRDefault="0044268B" w:rsidP="009D1BCE">
            <w:pPr>
              <w:spacing w:before="20" w:after="20" w:line="240" w:lineRule="auto"/>
              <w:rPr>
                <w:rFonts w:ascii="Arial" w:hAnsi="Arial" w:cs="Arial"/>
              </w:rPr>
            </w:pPr>
            <w:r w:rsidRPr="009D1BCE">
              <w:rPr>
                <w:rFonts w:ascii="Arial" w:hAnsi="Arial" w:cs="Arial"/>
              </w:rPr>
              <w:t>Number of Students</w:t>
            </w:r>
          </w:p>
        </w:tc>
        <w:tc>
          <w:tcPr>
            <w:tcW w:w="1510" w:type="dxa"/>
            <w:tcBorders>
              <w:left w:val="double" w:sz="4" w:space="0" w:color="auto"/>
            </w:tcBorders>
            <w:vAlign w:val="center"/>
          </w:tcPr>
          <w:p w14:paraId="323A1A8C" w14:textId="77777777" w:rsidR="0044268B" w:rsidRPr="009D1BCE" w:rsidRDefault="0044268B" w:rsidP="009D1BCE">
            <w:pPr>
              <w:spacing w:before="20" w:after="20" w:line="240" w:lineRule="auto"/>
              <w:jc w:val="center"/>
              <w:rPr>
                <w:rFonts w:ascii="Arial" w:hAnsi="Arial" w:cs="Arial"/>
              </w:rPr>
            </w:pPr>
          </w:p>
        </w:tc>
        <w:tc>
          <w:tcPr>
            <w:tcW w:w="1349" w:type="dxa"/>
            <w:vAlign w:val="center"/>
          </w:tcPr>
          <w:p w14:paraId="7A192AD2" w14:textId="77777777" w:rsidR="0044268B" w:rsidRPr="009D1BCE" w:rsidRDefault="0044268B" w:rsidP="009D1BCE">
            <w:pPr>
              <w:spacing w:before="20" w:after="20" w:line="240" w:lineRule="auto"/>
              <w:jc w:val="center"/>
              <w:rPr>
                <w:rFonts w:ascii="Arial" w:hAnsi="Arial" w:cs="Arial"/>
              </w:rPr>
            </w:pPr>
          </w:p>
        </w:tc>
        <w:tc>
          <w:tcPr>
            <w:tcW w:w="1416" w:type="dxa"/>
            <w:tcBorders>
              <w:right w:val="double" w:sz="4" w:space="0" w:color="auto"/>
            </w:tcBorders>
          </w:tcPr>
          <w:p w14:paraId="328CC2CF" w14:textId="77777777" w:rsidR="0044268B" w:rsidRPr="009D1BCE" w:rsidRDefault="0044268B" w:rsidP="009D1BCE">
            <w:pPr>
              <w:spacing w:before="20" w:after="20" w:line="240" w:lineRule="auto"/>
              <w:jc w:val="center"/>
              <w:rPr>
                <w:rFonts w:ascii="Arial" w:hAnsi="Arial" w:cs="Arial"/>
              </w:rPr>
            </w:pPr>
          </w:p>
        </w:tc>
      </w:tr>
      <w:tr w:rsidR="0044268B" w:rsidRPr="009D1BCE" w14:paraId="341B5B13" w14:textId="77777777" w:rsidTr="002874BC">
        <w:trPr>
          <w:jc w:val="center"/>
        </w:trPr>
        <w:tc>
          <w:tcPr>
            <w:tcW w:w="303" w:type="dxa"/>
            <w:tcBorders>
              <w:left w:val="double" w:sz="4" w:space="0" w:color="auto"/>
            </w:tcBorders>
            <w:vAlign w:val="center"/>
          </w:tcPr>
          <w:p w14:paraId="5691A968" w14:textId="77777777" w:rsidR="0044268B" w:rsidRPr="009D1BCE" w:rsidRDefault="0044268B" w:rsidP="009D1BCE">
            <w:pPr>
              <w:spacing w:before="20" w:after="20" w:line="240" w:lineRule="auto"/>
              <w:rPr>
                <w:rFonts w:ascii="Arial" w:hAnsi="Arial" w:cs="Arial"/>
              </w:rPr>
            </w:pPr>
          </w:p>
        </w:tc>
        <w:tc>
          <w:tcPr>
            <w:tcW w:w="284" w:type="dxa"/>
            <w:vAlign w:val="center"/>
          </w:tcPr>
          <w:p w14:paraId="2D1CEA5A"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495743EE" w14:textId="77777777" w:rsidR="0044268B" w:rsidRPr="009D1BCE" w:rsidRDefault="0044268B" w:rsidP="009D1BCE">
            <w:pPr>
              <w:spacing w:before="20" w:after="20" w:line="240" w:lineRule="auto"/>
              <w:rPr>
                <w:rFonts w:ascii="Arial" w:hAnsi="Arial" w:cs="Arial"/>
              </w:rPr>
            </w:pPr>
            <w:r w:rsidRPr="009D1BCE">
              <w:rPr>
                <w:rFonts w:ascii="Arial" w:hAnsi="Arial" w:cs="Arial"/>
              </w:rPr>
              <w:t>0</w:t>
            </w:r>
          </w:p>
        </w:tc>
        <w:tc>
          <w:tcPr>
            <w:tcW w:w="1510" w:type="dxa"/>
            <w:tcBorders>
              <w:left w:val="double" w:sz="4" w:space="0" w:color="auto"/>
            </w:tcBorders>
            <w:vAlign w:val="center"/>
          </w:tcPr>
          <w:p w14:paraId="33D5D502"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62.9</w:t>
            </w:r>
          </w:p>
        </w:tc>
        <w:tc>
          <w:tcPr>
            <w:tcW w:w="1349" w:type="dxa"/>
            <w:vAlign w:val="center"/>
          </w:tcPr>
          <w:p w14:paraId="2D597582"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64.7</w:t>
            </w:r>
          </w:p>
        </w:tc>
        <w:tc>
          <w:tcPr>
            <w:tcW w:w="1416" w:type="dxa"/>
            <w:tcBorders>
              <w:right w:val="double" w:sz="4" w:space="0" w:color="auto"/>
            </w:tcBorders>
          </w:tcPr>
          <w:p w14:paraId="5BFDD684"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68.0</w:t>
            </w:r>
          </w:p>
        </w:tc>
      </w:tr>
      <w:tr w:rsidR="0044268B" w:rsidRPr="009D1BCE" w14:paraId="0265FFC7" w14:textId="77777777" w:rsidTr="002874BC">
        <w:trPr>
          <w:jc w:val="center"/>
        </w:trPr>
        <w:tc>
          <w:tcPr>
            <w:tcW w:w="303" w:type="dxa"/>
            <w:tcBorders>
              <w:left w:val="double" w:sz="4" w:space="0" w:color="auto"/>
            </w:tcBorders>
            <w:vAlign w:val="center"/>
          </w:tcPr>
          <w:p w14:paraId="1881A891" w14:textId="77777777" w:rsidR="0044268B" w:rsidRPr="009D1BCE" w:rsidRDefault="0044268B" w:rsidP="009D1BCE">
            <w:pPr>
              <w:spacing w:before="20" w:after="20" w:line="240" w:lineRule="auto"/>
              <w:rPr>
                <w:rFonts w:ascii="Arial" w:hAnsi="Arial" w:cs="Arial"/>
              </w:rPr>
            </w:pPr>
          </w:p>
        </w:tc>
        <w:tc>
          <w:tcPr>
            <w:tcW w:w="284" w:type="dxa"/>
            <w:vAlign w:val="center"/>
          </w:tcPr>
          <w:p w14:paraId="412C9326"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6615F5CA" w14:textId="77777777" w:rsidR="0044268B" w:rsidRPr="009D1BCE" w:rsidRDefault="0044268B" w:rsidP="009D1BCE">
            <w:pPr>
              <w:spacing w:before="20" w:after="20" w:line="240" w:lineRule="auto"/>
              <w:rPr>
                <w:rFonts w:ascii="Arial" w:hAnsi="Arial" w:cs="Arial"/>
              </w:rPr>
            </w:pPr>
            <w:r w:rsidRPr="009D1BCE">
              <w:rPr>
                <w:rFonts w:ascii="Arial" w:hAnsi="Arial" w:cs="Arial"/>
              </w:rPr>
              <w:t>1</w:t>
            </w:r>
          </w:p>
        </w:tc>
        <w:tc>
          <w:tcPr>
            <w:tcW w:w="1510" w:type="dxa"/>
            <w:tcBorders>
              <w:left w:val="double" w:sz="4" w:space="0" w:color="auto"/>
            </w:tcBorders>
            <w:vAlign w:val="center"/>
          </w:tcPr>
          <w:p w14:paraId="7383302E"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18.4</w:t>
            </w:r>
          </w:p>
        </w:tc>
        <w:tc>
          <w:tcPr>
            <w:tcW w:w="1349" w:type="dxa"/>
            <w:vAlign w:val="center"/>
          </w:tcPr>
          <w:p w14:paraId="0ADC40D6"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18.2</w:t>
            </w:r>
          </w:p>
        </w:tc>
        <w:tc>
          <w:tcPr>
            <w:tcW w:w="1416" w:type="dxa"/>
            <w:tcBorders>
              <w:right w:val="double" w:sz="4" w:space="0" w:color="auto"/>
            </w:tcBorders>
          </w:tcPr>
          <w:p w14:paraId="3EB0096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16.0</w:t>
            </w:r>
          </w:p>
        </w:tc>
      </w:tr>
      <w:tr w:rsidR="0044268B" w:rsidRPr="009D1BCE" w14:paraId="3ED1D79A" w14:textId="77777777" w:rsidTr="002874BC">
        <w:trPr>
          <w:jc w:val="center"/>
        </w:trPr>
        <w:tc>
          <w:tcPr>
            <w:tcW w:w="303" w:type="dxa"/>
            <w:tcBorders>
              <w:left w:val="double" w:sz="4" w:space="0" w:color="auto"/>
            </w:tcBorders>
            <w:vAlign w:val="center"/>
          </w:tcPr>
          <w:p w14:paraId="1E1227B9" w14:textId="77777777" w:rsidR="0044268B" w:rsidRPr="009D1BCE" w:rsidRDefault="0044268B" w:rsidP="009D1BCE">
            <w:pPr>
              <w:spacing w:before="20" w:after="20" w:line="240" w:lineRule="auto"/>
              <w:rPr>
                <w:rFonts w:ascii="Arial" w:hAnsi="Arial" w:cs="Arial"/>
              </w:rPr>
            </w:pPr>
          </w:p>
        </w:tc>
        <w:tc>
          <w:tcPr>
            <w:tcW w:w="284" w:type="dxa"/>
            <w:vAlign w:val="center"/>
          </w:tcPr>
          <w:p w14:paraId="398AA10D"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16514D16" w14:textId="77777777" w:rsidR="0044268B" w:rsidRPr="009D1BCE" w:rsidRDefault="0044268B" w:rsidP="009D1BCE">
            <w:pPr>
              <w:spacing w:before="20" w:after="20" w:line="240" w:lineRule="auto"/>
              <w:rPr>
                <w:rFonts w:ascii="Arial" w:hAnsi="Arial" w:cs="Arial"/>
              </w:rPr>
            </w:pPr>
            <w:r w:rsidRPr="009D1BCE">
              <w:rPr>
                <w:rFonts w:ascii="Arial" w:hAnsi="Arial" w:cs="Arial"/>
              </w:rPr>
              <w:t>≥ 2</w:t>
            </w:r>
          </w:p>
        </w:tc>
        <w:tc>
          <w:tcPr>
            <w:tcW w:w="1510" w:type="dxa"/>
            <w:tcBorders>
              <w:left w:val="double" w:sz="4" w:space="0" w:color="auto"/>
            </w:tcBorders>
            <w:vAlign w:val="center"/>
          </w:tcPr>
          <w:p w14:paraId="480704E8"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18.7</w:t>
            </w:r>
          </w:p>
        </w:tc>
        <w:tc>
          <w:tcPr>
            <w:tcW w:w="1349" w:type="dxa"/>
            <w:vAlign w:val="center"/>
          </w:tcPr>
          <w:p w14:paraId="50540FCC"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17.1</w:t>
            </w:r>
          </w:p>
        </w:tc>
        <w:tc>
          <w:tcPr>
            <w:tcW w:w="1416" w:type="dxa"/>
            <w:tcBorders>
              <w:right w:val="double" w:sz="4" w:space="0" w:color="auto"/>
            </w:tcBorders>
          </w:tcPr>
          <w:p w14:paraId="43EEE4F1"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16.0</w:t>
            </w:r>
          </w:p>
        </w:tc>
      </w:tr>
      <w:tr w:rsidR="0044268B" w:rsidRPr="009D1BCE" w14:paraId="520A2A34" w14:textId="77777777" w:rsidTr="002874BC">
        <w:trPr>
          <w:jc w:val="center"/>
        </w:trPr>
        <w:tc>
          <w:tcPr>
            <w:tcW w:w="4273" w:type="dxa"/>
            <w:gridSpan w:val="3"/>
            <w:tcBorders>
              <w:top w:val="nil"/>
              <w:left w:val="double" w:sz="4" w:space="0" w:color="auto"/>
              <w:right w:val="double" w:sz="4" w:space="0" w:color="auto"/>
            </w:tcBorders>
            <w:vAlign w:val="center"/>
          </w:tcPr>
          <w:p w14:paraId="134917EC" w14:textId="77777777" w:rsidR="0044268B" w:rsidRPr="009D1BCE" w:rsidRDefault="0044268B" w:rsidP="009D1BCE">
            <w:pPr>
              <w:spacing w:before="20" w:after="20" w:line="240" w:lineRule="auto"/>
              <w:rPr>
                <w:rFonts w:ascii="Arial" w:hAnsi="Arial" w:cs="Arial"/>
              </w:rPr>
            </w:pPr>
            <w:r w:rsidRPr="009D1BCE">
              <w:rPr>
                <w:rFonts w:ascii="Arial" w:hAnsi="Arial" w:cs="Arial"/>
              </w:rPr>
              <w:t>Number of Retirees</w:t>
            </w:r>
          </w:p>
        </w:tc>
        <w:tc>
          <w:tcPr>
            <w:tcW w:w="1510" w:type="dxa"/>
            <w:tcBorders>
              <w:left w:val="double" w:sz="4" w:space="0" w:color="auto"/>
            </w:tcBorders>
            <w:vAlign w:val="center"/>
          </w:tcPr>
          <w:p w14:paraId="76277E91" w14:textId="77777777" w:rsidR="0044268B" w:rsidRPr="009D1BCE" w:rsidRDefault="0044268B" w:rsidP="009D1BCE">
            <w:pPr>
              <w:spacing w:before="20" w:after="20" w:line="240" w:lineRule="auto"/>
              <w:jc w:val="center"/>
              <w:rPr>
                <w:rFonts w:ascii="Arial" w:hAnsi="Arial" w:cs="Arial"/>
              </w:rPr>
            </w:pPr>
          </w:p>
        </w:tc>
        <w:tc>
          <w:tcPr>
            <w:tcW w:w="1349" w:type="dxa"/>
            <w:vAlign w:val="center"/>
          </w:tcPr>
          <w:p w14:paraId="642F659A" w14:textId="77777777" w:rsidR="0044268B" w:rsidRPr="009D1BCE" w:rsidRDefault="0044268B" w:rsidP="009D1BCE">
            <w:pPr>
              <w:spacing w:before="20" w:after="20" w:line="240" w:lineRule="auto"/>
              <w:jc w:val="center"/>
              <w:rPr>
                <w:rFonts w:ascii="Arial" w:hAnsi="Arial" w:cs="Arial"/>
              </w:rPr>
            </w:pPr>
          </w:p>
        </w:tc>
        <w:tc>
          <w:tcPr>
            <w:tcW w:w="1416" w:type="dxa"/>
            <w:tcBorders>
              <w:right w:val="double" w:sz="4" w:space="0" w:color="auto"/>
            </w:tcBorders>
          </w:tcPr>
          <w:p w14:paraId="0959B890" w14:textId="77777777" w:rsidR="0044268B" w:rsidRPr="009D1BCE" w:rsidRDefault="0044268B" w:rsidP="009D1BCE">
            <w:pPr>
              <w:spacing w:before="20" w:after="20" w:line="240" w:lineRule="auto"/>
              <w:jc w:val="center"/>
              <w:rPr>
                <w:rFonts w:ascii="Arial" w:hAnsi="Arial" w:cs="Arial"/>
              </w:rPr>
            </w:pPr>
          </w:p>
        </w:tc>
      </w:tr>
      <w:tr w:rsidR="0044268B" w:rsidRPr="009D1BCE" w14:paraId="3517034A" w14:textId="77777777" w:rsidTr="002874BC">
        <w:trPr>
          <w:jc w:val="center"/>
        </w:trPr>
        <w:tc>
          <w:tcPr>
            <w:tcW w:w="303" w:type="dxa"/>
            <w:tcBorders>
              <w:left w:val="double" w:sz="4" w:space="0" w:color="auto"/>
            </w:tcBorders>
            <w:vAlign w:val="center"/>
          </w:tcPr>
          <w:p w14:paraId="6B01E813" w14:textId="77777777" w:rsidR="0044268B" w:rsidRPr="009D1BCE" w:rsidRDefault="0044268B" w:rsidP="009D1BCE">
            <w:pPr>
              <w:spacing w:before="20" w:after="20" w:line="240" w:lineRule="auto"/>
              <w:rPr>
                <w:rFonts w:ascii="Arial" w:hAnsi="Arial" w:cs="Arial"/>
              </w:rPr>
            </w:pPr>
          </w:p>
        </w:tc>
        <w:tc>
          <w:tcPr>
            <w:tcW w:w="284" w:type="dxa"/>
            <w:vAlign w:val="center"/>
          </w:tcPr>
          <w:p w14:paraId="43312347" w14:textId="77777777" w:rsidR="0044268B" w:rsidRPr="009D1BCE" w:rsidRDefault="0044268B" w:rsidP="009D1BCE">
            <w:pPr>
              <w:spacing w:before="20" w:after="20" w:line="240" w:lineRule="auto"/>
              <w:rPr>
                <w:rFonts w:ascii="Arial" w:hAnsi="Arial" w:cs="Arial"/>
                <w:i/>
              </w:rPr>
            </w:pPr>
          </w:p>
        </w:tc>
        <w:tc>
          <w:tcPr>
            <w:tcW w:w="3686" w:type="dxa"/>
            <w:tcBorders>
              <w:top w:val="nil"/>
              <w:right w:val="double" w:sz="4" w:space="0" w:color="auto"/>
            </w:tcBorders>
            <w:vAlign w:val="center"/>
          </w:tcPr>
          <w:p w14:paraId="4F2336BB" w14:textId="77777777" w:rsidR="0044268B" w:rsidRPr="009D1BCE" w:rsidRDefault="0044268B" w:rsidP="009D1BCE">
            <w:pPr>
              <w:spacing w:before="20" w:after="20" w:line="240" w:lineRule="auto"/>
              <w:rPr>
                <w:rFonts w:ascii="Arial" w:hAnsi="Arial" w:cs="Arial"/>
              </w:rPr>
            </w:pPr>
            <w:r w:rsidRPr="009D1BCE">
              <w:rPr>
                <w:rFonts w:ascii="Arial" w:hAnsi="Arial" w:cs="Arial"/>
              </w:rPr>
              <w:t>0</w:t>
            </w:r>
          </w:p>
        </w:tc>
        <w:tc>
          <w:tcPr>
            <w:tcW w:w="1510" w:type="dxa"/>
            <w:tcBorders>
              <w:left w:val="double" w:sz="4" w:space="0" w:color="auto"/>
            </w:tcBorders>
            <w:vAlign w:val="center"/>
          </w:tcPr>
          <w:p w14:paraId="14F778E8"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75.2</w:t>
            </w:r>
          </w:p>
        </w:tc>
        <w:tc>
          <w:tcPr>
            <w:tcW w:w="1349" w:type="dxa"/>
            <w:vAlign w:val="center"/>
          </w:tcPr>
          <w:p w14:paraId="74E60F01"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72.7</w:t>
            </w:r>
          </w:p>
        </w:tc>
        <w:tc>
          <w:tcPr>
            <w:tcW w:w="1416" w:type="dxa"/>
            <w:tcBorders>
              <w:right w:val="double" w:sz="4" w:space="0" w:color="auto"/>
            </w:tcBorders>
          </w:tcPr>
          <w:p w14:paraId="38DA9871"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64.3</w:t>
            </w:r>
          </w:p>
        </w:tc>
      </w:tr>
      <w:tr w:rsidR="0044268B" w:rsidRPr="009D1BCE" w14:paraId="2614F977" w14:textId="77777777" w:rsidTr="002874BC">
        <w:trPr>
          <w:jc w:val="center"/>
        </w:trPr>
        <w:tc>
          <w:tcPr>
            <w:tcW w:w="303" w:type="dxa"/>
            <w:tcBorders>
              <w:left w:val="double" w:sz="4" w:space="0" w:color="auto"/>
              <w:bottom w:val="nil"/>
            </w:tcBorders>
            <w:vAlign w:val="center"/>
          </w:tcPr>
          <w:p w14:paraId="4EE5F85C" w14:textId="77777777" w:rsidR="0044268B" w:rsidRPr="009D1BCE" w:rsidRDefault="0044268B" w:rsidP="009D1BCE">
            <w:pPr>
              <w:spacing w:before="20" w:after="20" w:line="240" w:lineRule="auto"/>
              <w:rPr>
                <w:rFonts w:ascii="Arial" w:hAnsi="Arial" w:cs="Arial"/>
              </w:rPr>
            </w:pPr>
          </w:p>
        </w:tc>
        <w:tc>
          <w:tcPr>
            <w:tcW w:w="284" w:type="dxa"/>
            <w:tcBorders>
              <w:bottom w:val="nil"/>
            </w:tcBorders>
            <w:vAlign w:val="center"/>
          </w:tcPr>
          <w:p w14:paraId="6775D063" w14:textId="77777777" w:rsidR="0044268B" w:rsidRPr="009D1BCE" w:rsidRDefault="0044268B" w:rsidP="009D1BCE">
            <w:pPr>
              <w:spacing w:before="20" w:after="20" w:line="240" w:lineRule="auto"/>
              <w:rPr>
                <w:rFonts w:ascii="Arial" w:hAnsi="Arial" w:cs="Arial"/>
                <w:i/>
              </w:rPr>
            </w:pPr>
          </w:p>
        </w:tc>
        <w:tc>
          <w:tcPr>
            <w:tcW w:w="3686" w:type="dxa"/>
            <w:tcBorders>
              <w:top w:val="nil"/>
              <w:bottom w:val="nil"/>
              <w:right w:val="double" w:sz="4" w:space="0" w:color="auto"/>
            </w:tcBorders>
            <w:vAlign w:val="center"/>
          </w:tcPr>
          <w:p w14:paraId="2DC8668B" w14:textId="77777777" w:rsidR="0044268B" w:rsidRPr="009D1BCE" w:rsidRDefault="0044268B" w:rsidP="009D1BCE">
            <w:pPr>
              <w:spacing w:before="20" w:after="20" w:line="240" w:lineRule="auto"/>
              <w:rPr>
                <w:rFonts w:ascii="Arial" w:hAnsi="Arial" w:cs="Arial"/>
              </w:rPr>
            </w:pPr>
            <w:r w:rsidRPr="009D1BCE">
              <w:rPr>
                <w:rFonts w:ascii="Arial" w:hAnsi="Arial" w:cs="Arial"/>
              </w:rPr>
              <w:t>1</w:t>
            </w:r>
          </w:p>
        </w:tc>
        <w:tc>
          <w:tcPr>
            <w:tcW w:w="1510" w:type="dxa"/>
            <w:tcBorders>
              <w:left w:val="double" w:sz="4" w:space="0" w:color="auto"/>
              <w:bottom w:val="nil"/>
            </w:tcBorders>
            <w:vAlign w:val="center"/>
          </w:tcPr>
          <w:p w14:paraId="7C12B0A5"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15.4</w:t>
            </w:r>
          </w:p>
        </w:tc>
        <w:tc>
          <w:tcPr>
            <w:tcW w:w="1349" w:type="dxa"/>
            <w:tcBorders>
              <w:bottom w:val="nil"/>
            </w:tcBorders>
            <w:vAlign w:val="center"/>
          </w:tcPr>
          <w:p w14:paraId="740F9516"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18.1</w:t>
            </w:r>
          </w:p>
        </w:tc>
        <w:tc>
          <w:tcPr>
            <w:tcW w:w="1416" w:type="dxa"/>
            <w:tcBorders>
              <w:bottom w:val="nil"/>
              <w:right w:val="double" w:sz="4" w:space="0" w:color="auto"/>
            </w:tcBorders>
          </w:tcPr>
          <w:p w14:paraId="14D7639B"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23.2</w:t>
            </w:r>
          </w:p>
        </w:tc>
      </w:tr>
      <w:tr w:rsidR="0044268B" w:rsidRPr="009D1BCE" w14:paraId="5CEDD18F" w14:textId="77777777" w:rsidTr="002874BC">
        <w:trPr>
          <w:jc w:val="center"/>
        </w:trPr>
        <w:tc>
          <w:tcPr>
            <w:tcW w:w="303" w:type="dxa"/>
            <w:tcBorders>
              <w:top w:val="nil"/>
              <w:left w:val="double" w:sz="4" w:space="0" w:color="auto"/>
              <w:bottom w:val="single" w:sz="4" w:space="0" w:color="auto"/>
            </w:tcBorders>
            <w:vAlign w:val="center"/>
          </w:tcPr>
          <w:p w14:paraId="0DB32100" w14:textId="77777777" w:rsidR="0044268B" w:rsidRPr="009D1BCE" w:rsidRDefault="0044268B" w:rsidP="009D1BCE">
            <w:pPr>
              <w:spacing w:before="20" w:after="20" w:line="240" w:lineRule="auto"/>
              <w:rPr>
                <w:rFonts w:ascii="Arial" w:hAnsi="Arial" w:cs="Arial"/>
                <w:i/>
              </w:rPr>
            </w:pPr>
          </w:p>
        </w:tc>
        <w:tc>
          <w:tcPr>
            <w:tcW w:w="284" w:type="dxa"/>
            <w:tcBorders>
              <w:top w:val="nil"/>
              <w:bottom w:val="single" w:sz="4" w:space="0" w:color="auto"/>
            </w:tcBorders>
            <w:vAlign w:val="center"/>
          </w:tcPr>
          <w:p w14:paraId="2C05BD84" w14:textId="77777777" w:rsidR="0044268B" w:rsidRPr="009D1BCE" w:rsidRDefault="0044268B" w:rsidP="009D1BCE">
            <w:pPr>
              <w:spacing w:before="20" w:after="20" w:line="240" w:lineRule="auto"/>
              <w:rPr>
                <w:rFonts w:ascii="Arial" w:hAnsi="Arial" w:cs="Arial"/>
                <w:i/>
              </w:rPr>
            </w:pPr>
          </w:p>
        </w:tc>
        <w:tc>
          <w:tcPr>
            <w:tcW w:w="3686" w:type="dxa"/>
            <w:tcBorders>
              <w:top w:val="nil"/>
              <w:bottom w:val="single" w:sz="4" w:space="0" w:color="auto"/>
              <w:right w:val="double" w:sz="4" w:space="0" w:color="auto"/>
            </w:tcBorders>
            <w:vAlign w:val="center"/>
          </w:tcPr>
          <w:p w14:paraId="7344337D" w14:textId="77777777" w:rsidR="0044268B" w:rsidRPr="009D1BCE" w:rsidRDefault="0044268B" w:rsidP="009D1BCE">
            <w:pPr>
              <w:spacing w:before="20" w:after="20" w:line="240" w:lineRule="auto"/>
              <w:rPr>
                <w:rFonts w:ascii="Arial" w:hAnsi="Arial" w:cs="Arial"/>
              </w:rPr>
            </w:pPr>
            <w:r w:rsidRPr="009D1BCE">
              <w:rPr>
                <w:rFonts w:ascii="Arial" w:hAnsi="Arial" w:cs="Arial"/>
              </w:rPr>
              <w:t>≥ 2</w:t>
            </w:r>
          </w:p>
        </w:tc>
        <w:tc>
          <w:tcPr>
            <w:tcW w:w="1510" w:type="dxa"/>
            <w:tcBorders>
              <w:top w:val="nil"/>
              <w:left w:val="double" w:sz="4" w:space="0" w:color="auto"/>
              <w:bottom w:val="single" w:sz="4" w:space="0" w:color="auto"/>
            </w:tcBorders>
            <w:vAlign w:val="center"/>
          </w:tcPr>
          <w:p w14:paraId="1A7827A4"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9.4</w:t>
            </w:r>
          </w:p>
        </w:tc>
        <w:tc>
          <w:tcPr>
            <w:tcW w:w="1349" w:type="dxa"/>
            <w:tcBorders>
              <w:top w:val="nil"/>
              <w:bottom w:val="single" w:sz="4" w:space="0" w:color="auto"/>
            </w:tcBorders>
            <w:vAlign w:val="center"/>
          </w:tcPr>
          <w:p w14:paraId="0E958158"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9.2</w:t>
            </w:r>
          </w:p>
        </w:tc>
        <w:tc>
          <w:tcPr>
            <w:tcW w:w="1416" w:type="dxa"/>
            <w:tcBorders>
              <w:top w:val="nil"/>
              <w:bottom w:val="single" w:sz="4" w:space="0" w:color="auto"/>
              <w:right w:val="double" w:sz="4" w:space="0" w:color="auto"/>
            </w:tcBorders>
          </w:tcPr>
          <w:p w14:paraId="188FBA61"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12.5</w:t>
            </w:r>
          </w:p>
        </w:tc>
      </w:tr>
      <w:tr w:rsidR="0044268B" w:rsidRPr="009D1BCE" w14:paraId="3FE2A6DE" w14:textId="77777777" w:rsidTr="002874BC">
        <w:trPr>
          <w:jc w:val="center"/>
        </w:trPr>
        <w:tc>
          <w:tcPr>
            <w:tcW w:w="4273" w:type="dxa"/>
            <w:gridSpan w:val="3"/>
            <w:tcBorders>
              <w:top w:val="single" w:sz="4" w:space="0" w:color="auto"/>
              <w:left w:val="double" w:sz="4" w:space="0" w:color="auto"/>
              <w:bottom w:val="single" w:sz="4" w:space="0" w:color="auto"/>
              <w:right w:val="double" w:sz="4" w:space="0" w:color="auto"/>
            </w:tcBorders>
            <w:vAlign w:val="center"/>
          </w:tcPr>
          <w:p w14:paraId="2A8D4F3D" w14:textId="77777777" w:rsidR="0044268B" w:rsidRPr="009D1BCE" w:rsidRDefault="0044268B" w:rsidP="009D1BCE">
            <w:pPr>
              <w:spacing w:before="20" w:after="20" w:line="240" w:lineRule="auto"/>
              <w:rPr>
                <w:rFonts w:ascii="Arial" w:hAnsi="Arial" w:cs="Arial"/>
                <w:i/>
              </w:rPr>
            </w:pPr>
            <w:r w:rsidRPr="009D1BCE">
              <w:rPr>
                <w:rFonts w:ascii="Arial" w:hAnsi="Arial" w:cs="Arial"/>
                <w:i/>
              </w:rPr>
              <w:t>Land Use Measures</w:t>
            </w:r>
          </w:p>
        </w:tc>
        <w:tc>
          <w:tcPr>
            <w:tcW w:w="1510" w:type="dxa"/>
            <w:tcBorders>
              <w:top w:val="single" w:sz="4" w:space="0" w:color="auto"/>
              <w:left w:val="double" w:sz="4" w:space="0" w:color="auto"/>
              <w:bottom w:val="single" w:sz="4" w:space="0" w:color="auto"/>
            </w:tcBorders>
            <w:vAlign w:val="center"/>
          </w:tcPr>
          <w:p w14:paraId="0A25AD68" w14:textId="77777777" w:rsidR="0044268B" w:rsidRPr="009D1BCE" w:rsidRDefault="0044268B" w:rsidP="009D1BCE">
            <w:pPr>
              <w:spacing w:before="20" w:after="20" w:line="240" w:lineRule="auto"/>
              <w:rPr>
                <w:rFonts w:ascii="Arial" w:hAnsi="Arial" w:cs="Arial"/>
              </w:rPr>
            </w:pPr>
          </w:p>
        </w:tc>
        <w:tc>
          <w:tcPr>
            <w:tcW w:w="1349" w:type="dxa"/>
            <w:tcBorders>
              <w:top w:val="single" w:sz="4" w:space="0" w:color="auto"/>
              <w:bottom w:val="single" w:sz="4" w:space="0" w:color="auto"/>
            </w:tcBorders>
            <w:vAlign w:val="center"/>
          </w:tcPr>
          <w:p w14:paraId="627A24E1" w14:textId="77777777" w:rsidR="0044268B" w:rsidRPr="009D1BCE" w:rsidRDefault="0044268B" w:rsidP="009D1BCE">
            <w:pPr>
              <w:spacing w:before="20" w:after="20" w:line="240" w:lineRule="auto"/>
              <w:rPr>
                <w:rFonts w:ascii="Arial" w:hAnsi="Arial" w:cs="Arial"/>
              </w:rPr>
            </w:pPr>
          </w:p>
        </w:tc>
        <w:tc>
          <w:tcPr>
            <w:tcW w:w="1416" w:type="dxa"/>
            <w:tcBorders>
              <w:top w:val="single" w:sz="4" w:space="0" w:color="auto"/>
              <w:bottom w:val="single" w:sz="4" w:space="0" w:color="auto"/>
              <w:right w:val="double" w:sz="4" w:space="0" w:color="auto"/>
            </w:tcBorders>
            <w:vAlign w:val="center"/>
          </w:tcPr>
          <w:p w14:paraId="02E5AB20" w14:textId="77777777" w:rsidR="0044268B" w:rsidRPr="009D1BCE" w:rsidRDefault="0044268B" w:rsidP="009D1BCE">
            <w:pPr>
              <w:spacing w:before="20" w:after="20" w:line="240" w:lineRule="auto"/>
              <w:rPr>
                <w:rFonts w:ascii="Arial" w:hAnsi="Arial" w:cs="Arial"/>
              </w:rPr>
            </w:pPr>
          </w:p>
        </w:tc>
      </w:tr>
      <w:tr w:rsidR="0044268B" w:rsidRPr="009D1BCE" w14:paraId="77769744" w14:textId="77777777" w:rsidTr="002874BC">
        <w:trPr>
          <w:jc w:val="center"/>
        </w:trPr>
        <w:tc>
          <w:tcPr>
            <w:tcW w:w="4273" w:type="dxa"/>
            <w:gridSpan w:val="3"/>
            <w:tcBorders>
              <w:top w:val="single" w:sz="4" w:space="0" w:color="auto"/>
              <w:left w:val="double" w:sz="4" w:space="0" w:color="auto"/>
              <w:bottom w:val="nil"/>
              <w:right w:val="double" w:sz="4" w:space="0" w:color="auto"/>
            </w:tcBorders>
            <w:vAlign w:val="center"/>
          </w:tcPr>
          <w:p w14:paraId="75286DFC" w14:textId="77777777" w:rsidR="0044268B" w:rsidRPr="009D1BCE" w:rsidRDefault="0044268B" w:rsidP="009D1BCE">
            <w:pPr>
              <w:spacing w:before="20" w:after="20" w:line="240" w:lineRule="auto"/>
              <w:rPr>
                <w:rFonts w:ascii="Arial" w:hAnsi="Arial" w:cs="Arial"/>
              </w:rPr>
            </w:pPr>
            <w:r w:rsidRPr="009D1BCE">
              <w:rPr>
                <w:rFonts w:ascii="Arial" w:hAnsi="Arial" w:cs="Arial"/>
              </w:rPr>
              <w:t>Income</w:t>
            </w:r>
            <w:r w:rsidRPr="009D1BCE">
              <w:rPr>
                <w:rFonts w:ascii="Arial" w:hAnsi="Arial" w:cs="Arial"/>
                <w:i/>
              </w:rPr>
              <w:t xml:space="preserve"> (CT level)</w:t>
            </w:r>
          </w:p>
        </w:tc>
        <w:tc>
          <w:tcPr>
            <w:tcW w:w="1510" w:type="dxa"/>
            <w:tcBorders>
              <w:top w:val="single" w:sz="4" w:space="0" w:color="auto"/>
              <w:left w:val="double" w:sz="4" w:space="0" w:color="auto"/>
              <w:bottom w:val="nil"/>
            </w:tcBorders>
            <w:vAlign w:val="center"/>
          </w:tcPr>
          <w:p w14:paraId="2B105D80" w14:textId="77777777" w:rsidR="0044268B" w:rsidRPr="009D1BCE" w:rsidRDefault="0044268B" w:rsidP="009D1BCE">
            <w:pPr>
              <w:spacing w:before="20" w:after="20" w:line="240" w:lineRule="auto"/>
              <w:rPr>
                <w:rFonts w:ascii="Arial" w:hAnsi="Arial" w:cs="Arial"/>
              </w:rPr>
            </w:pPr>
          </w:p>
        </w:tc>
        <w:tc>
          <w:tcPr>
            <w:tcW w:w="1349" w:type="dxa"/>
            <w:tcBorders>
              <w:top w:val="single" w:sz="4" w:space="0" w:color="auto"/>
              <w:bottom w:val="nil"/>
            </w:tcBorders>
            <w:vAlign w:val="center"/>
          </w:tcPr>
          <w:p w14:paraId="2DDFC234" w14:textId="77777777" w:rsidR="0044268B" w:rsidRPr="009D1BCE" w:rsidRDefault="0044268B" w:rsidP="009D1BCE">
            <w:pPr>
              <w:spacing w:before="20" w:after="20" w:line="240" w:lineRule="auto"/>
              <w:rPr>
                <w:rFonts w:ascii="Arial" w:hAnsi="Arial" w:cs="Arial"/>
              </w:rPr>
            </w:pPr>
          </w:p>
        </w:tc>
        <w:tc>
          <w:tcPr>
            <w:tcW w:w="1416" w:type="dxa"/>
            <w:tcBorders>
              <w:top w:val="single" w:sz="4" w:space="0" w:color="auto"/>
              <w:bottom w:val="nil"/>
              <w:right w:val="double" w:sz="4" w:space="0" w:color="auto"/>
            </w:tcBorders>
            <w:vAlign w:val="center"/>
          </w:tcPr>
          <w:p w14:paraId="7C2A2266" w14:textId="77777777" w:rsidR="0044268B" w:rsidRPr="009D1BCE" w:rsidRDefault="0044268B" w:rsidP="009D1BCE">
            <w:pPr>
              <w:spacing w:before="20" w:after="20" w:line="240" w:lineRule="auto"/>
              <w:rPr>
                <w:rFonts w:ascii="Arial" w:hAnsi="Arial" w:cs="Arial"/>
              </w:rPr>
            </w:pPr>
          </w:p>
        </w:tc>
      </w:tr>
      <w:tr w:rsidR="0044268B" w:rsidRPr="009D1BCE" w14:paraId="4FBBDF2F" w14:textId="77777777" w:rsidTr="002874BC">
        <w:trPr>
          <w:jc w:val="center"/>
        </w:trPr>
        <w:tc>
          <w:tcPr>
            <w:tcW w:w="303" w:type="dxa"/>
            <w:tcBorders>
              <w:top w:val="nil"/>
              <w:left w:val="double" w:sz="4" w:space="0" w:color="auto"/>
              <w:bottom w:val="single" w:sz="4" w:space="0" w:color="auto"/>
            </w:tcBorders>
            <w:vAlign w:val="center"/>
          </w:tcPr>
          <w:p w14:paraId="1B96016B" w14:textId="77777777" w:rsidR="0044268B" w:rsidRPr="009D1BCE" w:rsidRDefault="0044268B" w:rsidP="009D1BCE">
            <w:pPr>
              <w:spacing w:before="20" w:after="20" w:line="240" w:lineRule="auto"/>
              <w:rPr>
                <w:rFonts w:ascii="Arial" w:hAnsi="Arial" w:cs="Arial"/>
              </w:rPr>
            </w:pPr>
          </w:p>
        </w:tc>
        <w:tc>
          <w:tcPr>
            <w:tcW w:w="284" w:type="dxa"/>
            <w:tcBorders>
              <w:top w:val="nil"/>
              <w:bottom w:val="single" w:sz="4" w:space="0" w:color="auto"/>
            </w:tcBorders>
            <w:vAlign w:val="center"/>
          </w:tcPr>
          <w:p w14:paraId="64C12722" w14:textId="77777777" w:rsidR="0044268B" w:rsidRPr="009D1BCE" w:rsidRDefault="0044268B" w:rsidP="009D1BCE">
            <w:pPr>
              <w:spacing w:before="20" w:after="20" w:line="240" w:lineRule="auto"/>
              <w:rPr>
                <w:rFonts w:ascii="Arial" w:hAnsi="Arial" w:cs="Arial"/>
                <w:i/>
              </w:rPr>
            </w:pPr>
          </w:p>
        </w:tc>
        <w:tc>
          <w:tcPr>
            <w:tcW w:w="3686" w:type="dxa"/>
            <w:tcBorders>
              <w:top w:val="nil"/>
              <w:bottom w:val="single" w:sz="4" w:space="0" w:color="auto"/>
              <w:right w:val="double" w:sz="4" w:space="0" w:color="auto"/>
            </w:tcBorders>
            <w:vAlign w:val="center"/>
          </w:tcPr>
          <w:p w14:paraId="61072535" w14:textId="77777777" w:rsidR="0044268B" w:rsidRPr="009D1BCE" w:rsidRDefault="0044268B" w:rsidP="009D1BCE">
            <w:pPr>
              <w:spacing w:before="20" w:after="20" w:line="240" w:lineRule="auto"/>
              <w:rPr>
                <w:rFonts w:ascii="Arial" w:hAnsi="Arial" w:cs="Arial"/>
              </w:rPr>
            </w:pPr>
            <w:r w:rsidRPr="009D1BCE">
              <w:rPr>
                <w:rFonts w:ascii="Arial" w:hAnsi="Arial" w:cs="Arial"/>
              </w:rPr>
              <w:t xml:space="preserve">Low (Less than 40K) </w:t>
            </w:r>
          </w:p>
        </w:tc>
        <w:tc>
          <w:tcPr>
            <w:tcW w:w="1510" w:type="dxa"/>
            <w:tcBorders>
              <w:top w:val="nil"/>
              <w:left w:val="double" w:sz="4" w:space="0" w:color="auto"/>
              <w:bottom w:val="single" w:sz="4" w:space="0" w:color="auto"/>
            </w:tcBorders>
            <w:vAlign w:val="center"/>
          </w:tcPr>
          <w:p w14:paraId="6A2B44A2"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51.2</w:t>
            </w:r>
          </w:p>
        </w:tc>
        <w:tc>
          <w:tcPr>
            <w:tcW w:w="1349" w:type="dxa"/>
            <w:tcBorders>
              <w:top w:val="nil"/>
              <w:bottom w:val="single" w:sz="4" w:space="0" w:color="auto"/>
            </w:tcBorders>
            <w:vAlign w:val="center"/>
          </w:tcPr>
          <w:p w14:paraId="18F4E7A6"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40.6</w:t>
            </w:r>
          </w:p>
        </w:tc>
        <w:tc>
          <w:tcPr>
            <w:tcW w:w="1416" w:type="dxa"/>
            <w:tcBorders>
              <w:top w:val="nil"/>
              <w:bottom w:val="single" w:sz="4" w:space="0" w:color="auto"/>
              <w:right w:val="double" w:sz="4" w:space="0" w:color="auto"/>
            </w:tcBorders>
            <w:vAlign w:val="center"/>
          </w:tcPr>
          <w:p w14:paraId="06679B42"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33.9</w:t>
            </w:r>
          </w:p>
        </w:tc>
      </w:tr>
      <w:tr w:rsidR="0044268B" w:rsidRPr="009D1BCE" w14:paraId="3D875B62" w14:textId="77777777" w:rsidTr="002874BC">
        <w:trPr>
          <w:jc w:val="center"/>
        </w:trPr>
        <w:tc>
          <w:tcPr>
            <w:tcW w:w="303" w:type="dxa"/>
            <w:tcBorders>
              <w:top w:val="nil"/>
              <w:left w:val="double" w:sz="4" w:space="0" w:color="auto"/>
              <w:bottom w:val="single" w:sz="4" w:space="0" w:color="auto"/>
            </w:tcBorders>
            <w:vAlign w:val="center"/>
          </w:tcPr>
          <w:p w14:paraId="756DEE5B" w14:textId="77777777" w:rsidR="0044268B" w:rsidRPr="009D1BCE" w:rsidRDefault="0044268B" w:rsidP="009D1BCE">
            <w:pPr>
              <w:spacing w:before="20" w:after="20" w:line="240" w:lineRule="auto"/>
              <w:rPr>
                <w:rFonts w:ascii="Arial" w:hAnsi="Arial" w:cs="Arial"/>
              </w:rPr>
            </w:pPr>
          </w:p>
        </w:tc>
        <w:tc>
          <w:tcPr>
            <w:tcW w:w="284" w:type="dxa"/>
            <w:tcBorders>
              <w:top w:val="nil"/>
              <w:bottom w:val="single" w:sz="4" w:space="0" w:color="auto"/>
            </w:tcBorders>
            <w:vAlign w:val="center"/>
          </w:tcPr>
          <w:p w14:paraId="155E0290" w14:textId="77777777" w:rsidR="0044268B" w:rsidRPr="009D1BCE" w:rsidRDefault="0044268B" w:rsidP="009D1BCE">
            <w:pPr>
              <w:spacing w:before="20" w:after="20" w:line="240" w:lineRule="auto"/>
              <w:rPr>
                <w:rFonts w:ascii="Arial" w:hAnsi="Arial" w:cs="Arial"/>
                <w:i/>
              </w:rPr>
            </w:pPr>
          </w:p>
        </w:tc>
        <w:tc>
          <w:tcPr>
            <w:tcW w:w="3686" w:type="dxa"/>
            <w:tcBorders>
              <w:top w:val="nil"/>
              <w:bottom w:val="single" w:sz="4" w:space="0" w:color="auto"/>
              <w:right w:val="double" w:sz="4" w:space="0" w:color="auto"/>
            </w:tcBorders>
            <w:vAlign w:val="center"/>
          </w:tcPr>
          <w:p w14:paraId="5294F832" w14:textId="77777777" w:rsidR="0044268B" w:rsidRPr="009D1BCE" w:rsidRDefault="0044268B" w:rsidP="009D1BCE">
            <w:pPr>
              <w:spacing w:before="20" w:after="20" w:line="240" w:lineRule="auto"/>
              <w:rPr>
                <w:rFonts w:ascii="Arial" w:hAnsi="Arial" w:cs="Arial"/>
              </w:rPr>
            </w:pPr>
            <w:r w:rsidRPr="009D1BCE">
              <w:rPr>
                <w:rFonts w:ascii="Arial" w:hAnsi="Arial" w:cs="Arial"/>
              </w:rPr>
              <w:t xml:space="preserve">Medium (40K – 80K) </w:t>
            </w:r>
          </w:p>
        </w:tc>
        <w:tc>
          <w:tcPr>
            <w:tcW w:w="1510" w:type="dxa"/>
            <w:tcBorders>
              <w:top w:val="nil"/>
              <w:left w:val="double" w:sz="4" w:space="0" w:color="auto"/>
              <w:bottom w:val="single" w:sz="4" w:space="0" w:color="auto"/>
            </w:tcBorders>
            <w:vAlign w:val="center"/>
          </w:tcPr>
          <w:p w14:paraId="3802849C"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47.5</w:t>
            </w:r>
          </w:p>
        </w:tc>
        <w:tc>
          <w:tcPr>
            <w:tcW w:w="1349" w:type="dxa"/>
            <w:tcBorders>
              <w:top w:val="nil"/>
              <w:bottom w:val="single" w:sz="4" w:space="0" w:color="auto"/>
            </w:tcBorders>
            <w:vAlign w:val="center"/>
          </w:tcPr>
          <w:p w14:paraId="53A62478"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54.1</w:t>
            </w:r>
          </w:p>
        </w:tc>
        <w:tc>
          <w:tcPr>
            <w:tcW w:w="1416" w:type="dxa"/>
            <w:tcBorders>
              <w:top w:val="nil"/>
              <w:bottom w:val="single" w:sz="4" w:space="0" w:color="auto"/>
              <w:right w:val="double" w:sz="4" w:space="0" w:color="auto"/>
            </w:tcBorders>
            <w:vAlign w:val="center"/>
          </w:tcPr>
          <w:p w14:paraId="27D1FA98"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57.5</w:t>
            </w:r>
          </w:p>
        </w:tc>
      </w:tr>
      <w:tr w:rsidR="0044268B" w:rsidRPr="009D1BCE" w14:paraId="79BA8AC0" w14:textId="77777777" w:rsidTr="002874BC">
        <w:trPr>
          <w:jc w:val="center"/>
        </w:trPr>
        <w:tc>
          <w:tcPr>
            <w:tcW w:w="303" w:type="dxa"/>
            <w:tcBorders>
              <w:top w:val="nil"/>
              <w:left w:val="double" w:sz="4" w:space="0" w:color="auto"/>
              <w:bottom w:val="single" w:sz="4" w:space="0" w:color="auto"/>
            </w:tcBorders>
            <w:vAlign w:val="center"/>
          </w:tcPr>
          <w:p w14:paraId="0CC980FE" w14:textId="77777777" w:rsidR="0044268B" w:rsidRPr="009D1BCE" w:rsidRDefault="0044268B" w:rsidP="009D1BCE">
            <w:pPr>
              <w:spacing w:before="20" w:after="20" w:line="240" w:lineRule="auto"/>
              <w:rPr>
                <w:rFonts w:ascii="Arial" w:hAnsi="Arial" w:cs="Arial"/>
              </w:rPr>
            </w:pPr>
          </w:p>
        </w:tc>
        <w:tc>
          <w:tcPr>
            <w:tcW w:w="284" w:type="dxa"/>
            <w:tcBorders>
              <w:top w:val="nil"/>
              <w:bottom w:val="nil"/>
            </w:tcBorders>
            <w:vAlign w:val="center"/>
          </w:tcPr>
          <w:p w14:paraId="29664134" w14:textId="77777777" w:rsidR="0044268B" w:rsidRPr="009D1BCE" w:rsidRDefault="0044268B" w:rsidP="009D1BCE">
            <w:pPr>
              <w:spacing w:before="20" w:after="20" w:line="240" w:lineRule="auto"/>
              <w:rPr>
                <w:rFonts w:ascii="Arial" w:hAnsi="Arial" w:cs="Arial"/>
                <w:i/>
              </w:rPr>
            </w:pPr>
          </w:p>
        </w:tc>
        <w:tc>
          <w:tcPr>
            <w:tcW w:w="3686" w:type="dxa"/>
            <w:tcBorders>
              <w:top w:val="nil"/>
              <w:bottom w:val="nil"/>
              <w:right w:val="double" w:sz="4" w:space="0" w:color="auto"/>
            </w:tcBorders>
            <w:vAlign w:val="center"/>
          </w:tcPr>
          <w:p w14:paraId="52E032D1" w14:textId="77777777" w:rsidR="0044268B" w:rsidRPr="009D1BCE" w:rsidRDefault="0044268B" w:rsidP="009D1BCE">
            <w:pPr>
              <w:spacing w:before="20" w:after="20" w:line="240" w:lineRule="auto"/>
              <w:rPr>
                <w:rFonts w:ascii="Arial" w:hAnsi="Arial" w:cs="Arial"/>
              </w:rPr>
            </w:pPr>
            <w:r w:rsidRPr="009D1BCE">
              <w:rPr>
                <w:rFonts w:ascii="Arial" w:hAnsi="Arial" w:cs="Arial"/>
              </w:rPr>
              <w:t>High (Above 80K)</w:t>
            </w:r>
          </w:p>
        </w:tc>
        <w:tc>
          <w:tcPr>
            <w:tcW w:w="1510" w:type="dxa"/>
            <w:tcBorders>
              <w:top w:val="nil"/>
              <w:left w:val="double" w:sz="4" w:space="0" w:color="auto"/>
              <w:bottom w:val="nil"/>
            </w:tcBorders>
            <w:vAlign w:val="center"/>
          </w:tcPr>
          <w:p w14:paraId="7E0A6E56"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1.3</w:t>
            </w:r>
          </w:p>
        </w:tc>
        <w:tc>
          <w:tcPr>
            <w:tcW w:w="1349" w:type="dxa"/>
            <w:tcBorders>
              <w:top w:val="nil"/>
              <w:bottom w:val="nil"/>
            </w:tcBorders>
            <w:vAlign w:val="center"/>
          </w:tcPr>
          <w:p w14:paraId="7137E774"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5.3</w:t>
            </w:r>
          </w:p>
        </w:tc>
        <w:tc>
          <w:tcPr>
            <w:tcW w:w="1416" w:type="dxa"/>
            <w:tcBorders>
              <w:top w:val="nil"/>
              <w:bottom w:val="nil"/>
              <w:right w:val="double" w:sz="4" w:space="0" w:color="auto"/>
            </w:tcBorders>
            <w:vAlign w:val="center"/>
          </w:tcPr>
          <w:p w14:paraId="08B7440E"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8.6</w:t>
            </w:r>
          </w:p>
        </w:tc>
      </w:tr>
      <w:tr w:rsidR="0044268B" w:rsidRPr="009D1BCE" w14:paraId="7440A5BD" w14:textId="77777777" w:rsidTr="009D1540">
        <w:trPr>
          <w:trHeight w:val="77"/>
          <w:jc w:val="center"/>
        </w:trPr>
        <w:tc>
          <w:tcPr>
            <w:tcW w:w="4273" w:type="dxa"/>
            <w:gridSpan w:val="3"/>
            <w:tcBorders>
              <w:top w:val="single" w:sz="4" w:space="0" w:color="auto"/>
              <w:left w:val="double" w:sz="4" w:space="0" w:color="auto"/>
              <w:bottom w:val="single" w:sz="4" w:space="0" w:color="auto"/>
              <w:right w:val="double" w:sz="4" w:space="0" w:color="auto"/>
            </w:tcBorders>
            <w:vAlign w:val="center"/>
          </w:tcPr>
          <w:p w14:paraId="0469D466" w14:textId="77777777" w:rsidR="0044268B" w:rsidRPr="009D1BCE" w:rsidRDefault="0044268B" w:rsidP="009D1BCE">
            <w:pPr>
              <w:spacing w:before="20" w:after="20" w:line="240" w:lineRule="auto"/>
              <w:rPr>
                <w:rFonts w:ascii="Arial" w:hAnsi="Arial" w:cs="Arial"/>
              </w:rPr>
            </w:pPr>
            <w:r w:rsidRPr="009D1BCE">
              <w:rPr>
                <w:rFonts w:ascii="Arial" w:hAnsi="Arial" w:cs="Arial"/>
              </w:rPr>
              <w:t>Sample size</w:t>
            </w:r>
          </w:p>
        </w:tc>
        <w:tc>
          <w:tcPr>
            <w:tcW w:w="1510" w:type="dxa"/>
            <w:tcBorders>
              <w:top w:val="single" w:sz="4" w:space="0" w:color="auto"/>
              <w:left w:val="double" w:sz="4" w:space="0" w:color="auto"/>
              <w:bottom w:val="single" w:sz="4" w:space="0" w:color="auto"/>
            </w:tcBorders>
            <w:vAlign w:val="center"/>
          </w:tcPr>
          <w:p w14:paraId="6B060F37"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4000</w:t>
            </w:r>
          </w:p>
        </w:tc>
        <w:tc>
          <w:tcPr>
            <w:tcW w:w="1349" w:type="dxa"/>
            <w:tcBorders>
              <w:top w:val="single" w:sz="4" w:space="0" w:color="auto"/>
              <w:bottom w:val="single" w:sz="4" w:space="0" w:color="auto"/>
            </w:tcBorders>
            <w:vAlign w:val="center"/>
          </w:tcPr>
          <w:p w14:paraId="628299BA"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4000</w:t>
            </w:r>
          </w:p>
        </w:tc>
        <w:tc>
          <w:tcPr>
            <w:tcW w:w="1416" w:type="dxa"/>
            <w:tcBorders>
              <w:top w:val="single" w:sz="4" w:space="0" w:color="auto"/>
              <w:bottom w:val="single" w:sz="4" w:space="0" w:color="auto"/>
              <w:right w:val="double" w:sz="4" w:space="0" w:color="auto"/>
            </w:tcBorders>
            <w:vAlign w:val="center"/>
          </w:tcPr>
          <w:p w14:paraId="47507260" w14:textId="77777777" w:rsidR="0044268B" w:rsidRPr="009D1BCE" w:rsidRDefault="0044268B" w:rsidP="009D1BCE">
            <w:pPr>
              <w:spacing w:before="20" w:after="20" w:line="240" w:lineRule="auto"/>
              <w:jc w:val="center"/>
              <w:rPr>
                <w:rFonts w:ascii="Arial" w:hAnsi="Arial" w:cs="Arial"/>
              </w:rPr>
            </w:pPr>
            <w:r w:rsidRPr="009D1BCE">
              <w:rPr>
                <w:rFonts w:ascii="Arial" w:hAnsi="Arial" w:cs="Arial"/>
              </w:rPr>
              <w:t>4000</w:t>
            </w:r>
          </w:p>
        </w:tc>
      </w:tr>
      <w:tr w:rsidR="00DE76DA" w:rsidRPr="009D1BCE" w14:paraId="33A22D0E" w14:textId="77777777" w:rsidTr="007F1C00">
        <w:trPr>
          <w:trHeight w:val="77"/>
          <w:jc w:val="center"/>
        </w:trPr>
        <w:tc>
          <w:tcPr>
            <w:tcW w:w="8548" w:type="dxa"/>
            <w:gridSpan w:val="6"/>
            <w:tcBorders>
              <w:top w:val="single" w:sz="4" w:space="0" w:color="auto"/>
              <w:left w:val="double" w:sz="4" w:space="0" w:color="auto"/>
              <w:bottom w:val="double" w:sz="4" w:space="0" w:color="auto"/>
              <w:right w:val="double" w:sz="4" w:space="0" w:color="auto"/>
            </w:tcBorders>
            <w:vAlign w:val="center"/>
          </w:tcPr>
          <w:p w14:paraId="6F232DD5" w14:textId="584EE518" w:rsidR="00DE76DA" w:rsidRPr="009D1BCE" w:rsidRDefault="00DE76DA" w:rsidP="009D1BCE">
            <w:pPr>
              <w:spacing w:before="20" w:after="20" w:line="240" w:lineRule="auto"/>
              <w:jc w:val="both"/>
              <w:rPr>
                <w:rFonts w:ascii="Arial" w:hAnsi="Arial" w:cs="Arial"/>
                <w:i/>
              </w:rPr>
            </w:pPr>
            <w:r w:rsidRPr="0095376A">
              <w:rPr>
                <w:rFonts w:ascii="Arial" w:hAnsi="Arial" w:cs="Arial"/>
                <w:i/>
                <w:sz w:val="16"/>
                <w:vertAlign w:val="superscript"/>
              </w:rPr>
              <w:t>*</w:t>
            </w:r>
            <w:r w:rsidRPr="0095376A">
              <w:rPr>
                <w:rFonts w:ascii="Arial" w:hAnsi="Arial" w:cs="Arial"/>
                <w:i/>
                <w:sz w:val="16"/>
              </w:rPr>
              <w:t xml:space="preserve">The numbers in the table represent the percentage distribution of households in the sample for the OD years </w:t>
            </w:r>
          </w:p>
        </w:tc>
      </w:tr>
    </w:tbl>
    <w:p w14:paraId="093D15EB" w14:textId="77777777" w:rsidR="008A3E00" w:rsidRDefault="008A3E00" w:rsidP="0044268B">
      <w:pPr>
        <w:pStyle w:val="Paragraph"/>
        <w:spacing w:line="240" w:lineRule="auto"/>
        <w:jc w:val="both"/>
        <w:rPr>
          <w:rFonts w:ascii="Arial" w:hAnsi="Arial" w:cs="Arial"/>
          <w:sz w:val="22"/>
          <w:szCs w:val="22"/>
        </w:rPr>
        <w:sectPr w:rsidR="008A3E00" w:rsidSect="000D4D9E">
          <w:pgSz w:w="12240" w:h="15840"/>
          <w:pgMar w:top="1440" w:right="1440" w:bottom="1440" w:left="1440" w:header="708" w:footer="708" w:gutter="0"/>
          <w:cols w:space="708"/>
          <w:docGrid w:linePitch="360"/>
        </w:sectPr>
      </w:pPr>
    </w:p>
    <w:p w14:paraId="7EAE6510" w14:textId="4FAF785A" w:rsidR="0044268B" w:rsidRPr="003C405B" w:rsidRDefault="0044268B" w:rsidP="0044268B">
      <w:pPr>
        <w:spacing w:line="240" w:lineRule="auto"/>
        <w:jc w:val="center"/>
        <w:rPr>
          <w:rFonts w:ascii="Arial" w:hAnsi="Arial" w:cs="Arial"/>
          <w:b/>
          <w:sz w:val="22"/>
          <w:szCs w:val="22"/>
        </w:rPr>
      </w:pPr>
      <w:r w:rsidRPr="003C405B">
        <w:rPr>
          <w:rFonts w:ascii="Arial" w:hAnsi="Arial" w:cs="Arial"/>
          <w:b/>
          <w:sz w:val="22"/>
          <w:szCs w:val="22"/>
        </w:rPr>
        <w:lastRenderedPageBreak/>
        <w:t>TABLE 2</w:t>
      </w:r>
      <w:r w:rsidR="00953780" w:rsidRPr="003C405B">
        <w:rPr>
          <w:rFonts w:ascii="Arial" w:hAnsi="Arial" w:cs="Arial"/>
          <w:b/>
          <w:sz w:val="22"/>
          <w:szCs w:val="22"/>
        </w:rPr>
        <w:t>:</w:t>
      </w:r>
      <w:r w:rsidRPr="003C405B">
        <w:rPr>
          <w:rFonts w:ascii="Arial" w:hAnsi="Arial" w:cs="Arial"/>
          <w:b/>
          <w:sz w:val="22"/>
          <w:szCs w:val="22"/>
        </w:rPr>
        <w:t xml:space="preserve"> </w:t>
      </w:r>
      <w:r w:rsidR="00382FC5">
        <w:rPr>
          <w:rFonts w:ascii="Arial" w:hAnsi="Arial" w:cs="Arial"/>
          <w:b/>
          <w:sz w:val="22"/>
          <w:szCs w:val="22"/>
        </w:rPr>
        <w:t xml:space="preserve">MGOL </w:t>
      </w:r>
      <w:r w:rsidRPr="003C405B">
        <w:rPr>
          <w:rFonts w:ascii="Arial" w:hAnsi="Arial" w:cs="Arial"/>
          <w:b/>
          <w:sz w:val="22"/>
          <w:szCs w:val="22"/>
        </w:rPr>
        <w:t>Estimation Results</w:t>
      </w:r>
      <w:r w:rsidR="0098719C">
        <w:rPr>
          <w:rFonts w:ascii="Arial" w:hAnsi="Arial" w:cs="Arial"/>
          <w:b/>
          <w:sz w:val="22"/>
          <w:szCs w:val="22"/>
        </w:rPr>
        <w:t xml:space="preserve"> </w:t>
      </w:r>
    </w:p>
    <w:p w14:paraId="036804BD" w14:textId="77777777" w:rsidR="0044268B" w:rsidRPr="003C405B" w:rsidRDefault="0044268B" w:rsidP="0044268B">
      <w:pPr>
        <w:spacing w:line="240" w:lineRule="auto"/>
        <w:rPr>
          <w:rFonts w:ascii="Arial" w:hAnsi="Arial" w:cs="Arial"/>
          <w:b/>
          <w:sz w:val="22"/>
          <w:szCs w:val="22"/>
        </w:rPr>
      </w:pPr>
    </w:p>
    <w:tbl>
      <w:tblPr>
        <w:tblW w:w="12492"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05"/>
        <w:gridCol w:w="1256"/>
        <w:gridCol w:w="1354"/>
        <w:gridCol w:w="1346"/>
        <w:gridCol w:w="1355"/>
        <w:gridCol w:w="1525"/>
        <w:gridCol w:w="1351"/>
      </w:tblGrid>
      <w:tr w:rsidR="00066887" w:rsidRPr="00A32E46" w14:paraId="0D753366" w14:textId="77777777" w:rsidTr="00151FEE">
        <w:trPr>
          <w:trHeight w:val="300"/>
          <w:jc w:val="center"/>
        </w:trPr>
        <w:tc>
          <w:tcPr>
            <w:tcW w:w="4305" w:type="dxa"/>
            <w:vMerge w:val="restart"/>
            <w:tcBorders>
              <w:top w:val="double" w:sz="4" w:space="0" w:color="auto"/>
              <w:left w:val="double" w:sz="4" w:space="0" w:color="auto"/>
              <w:bottom w:val="nil"/>
              <w:right w:val="double" w:sz="4" w:space="0" w:color="auto"/>
            </w:tcBorders>
            <w:shd w:val="clear" w:color="auto" w:fill="auto"/>
            <w:noWrap/>
            <w:vAlign w:val="center"/>
          </w:tcPr>
          <w:p w14:paraId="587F6E06" w14:textId="77777777" w:rsidR="00066887" w:rsidRPr="00A32E46" w:rsidRDefault="00066887" w:rsidP="00151FEE">
            <w:pPr>
              <w:spacing w:before="20" w:after="20" w:line="240" w:lineRule="auto"/>
              <w:rPr>
                <w:rFonts w:ascii="Arial" w:hAnsi="Arial" w:cs="Arial"/>
                <w:b/>
                <w:color w:val="000000"/>
                <w:sz w:val="20"/>
              </w:rPr>
            </w:pPr>
            <w:r w:rsidRPr="00A32E46">
              <w:rPr>
                <w:rFonts w:ascii="Arial" w:hAnsi="Arial" w:cs="Arial"/>
                <w:b/>
                <w:color w:val="000000"/>
                <w:sz w:val="20"/>
              </w:rPr>
              <w:t>Variables</w:t>
            </w:r>
          </w:p>
        </w:tc>
        <w:tc>
          <w:tcPr>
            <w:tcW w:w="2610" w:type="dxa"/>
            <w:gridSpan w:val="2"/>
            <w:tcBorders>
              <w:top w:val="double" w:sz="4" w:space="0" w:color="auto"/>
              <w:left w:val="double" w:sz="4" w:space="0" w:color="auto"/>
              <w:bottom w:val="double" w:sz="4" w:space="0" w:color="auto"/>
            </w:tcBorders>
            <w:shd w:val="clear" w:color="auto" w:fill="auto"/>
            <w:noWrap/>
            <w:vAlign w:val="center"/>
          </w:tcPr>
          <w:p w14:paraId="2BACCE4C" w14:textId="5DFA9EAB" w:rsidR="00066887" w:rsidRPr="00A32E46" w:rsidRDefault="00066887" w:rsidP="00151FEE">
            <w:pPr>
              <w:spacing w:before="20" w:after="20" w:line="240" w:lineRule="auto"/>
              <w:jc w:val="center"/>
              <w:rPr>
                <w:rFonts w:ascii="Arial" w:hAnsi="Arial" w:cs="Arial"/>
                <w:b/>
                <w:color w:val="000000"/>
                <w:sz w:val="20"/>
              </w:rPr>
            </w:pPr>
            <w:r w:rsidRPr="00A32E46">
              <w:rPr>
                <w:rFonts w:ascii="Arial" w:hAnsi="Arial" w:cs="Arial"/>
                <w:b/>
                <w:color w:val="000000"/>
                <w:sz w:val="20"/>
              </w:rPr>
              <w:t>Latent Propensity</w:t>
            </w:r>
            <w:r w:rsidR="00B3150A">
              <w:rPr>
                <w:rFonts w:ascii="Arial" w:hAnsi="Arial" w:cs="Arial"/>
                <w:b/>
                <w:color w:val="000000"/>
                <w:sz w:val="20"/>
              </w:rPr>
              <w:t xml:space="preserve">, </w:t>
            </w:r>
            <m:oMath>
              <m:sSubSup>
                <m:sSubSupPr>
                  <m:ctrlPr>
                    <w:rPr>
                      <w:rFonts w:ascii="Cambria Math" w:hAnsi="Cambria Math" w:cs="Arial"/>
                      <w:b/>
                      <w:i/>
                      <w:color w:val="000000"/>
                      <w:sz w:val="20"/>
                    </w:rPr>
                  </m:ctrlPr>
                </m:sSubSupPr>
                <m:e>
                  <m:r>
                    <m:rPr>
                      <m:sty m:val="bi"/>
                    </m:rPr>
                    <w:rPr>
                      <w:rFonts w:ascii="Cambria Math" w:hAnsi="Cambria Math" w:cs="Arial"/>
                      <w:color w:val="000000"/>
                      <w:sz w:val="20"/>
                    </w:rPr>
                    <m:t>y</m:t>
                  </m:r>
                </m:e>
                <m:sub>
                  <m:r>
                    <m:rPr>
                      <m:sty m:val="bi"/>
                    </m:rPr>
                    <w:rPr>
                      <w:rFonts w:ascii="Cambria Math" w:hAnsi="Cambria Math" w:cs="Arial"/>
                      <w:color w:val="000000"/>
                      <w:sz w:val="20"/>
                    </w:rPr>
                    <m:t>q</m:t>
                  </m:r>
                </m:sub>
                <m:sup>
                  <m:r>
                    <m:rPr>
                      <m:sty m:val="bi"/>
                    </m:rPr>
                    <w:rPr>
                      <w:rFonts w:ascii="Cambria Math" w:hAnsi="Cambria Math" w:cs="Arial"/>
                      <w:color w:val="000000"/>
                      <w:sz w:val="20"/>
                    </w:rPr>
                    <m:t>*</m:t>
                  </m:r>
                </m:sup>
              </m:sSubSup>
            </m:oMath>
          </w:p>
        </w:tc>
        <w:tc>
          <w:tcPr>
            <w:tcW w:w="2701" w:type="dxa"/>
            <w:gridSpan w:val="2"/>
            <w:tcBorders>
              <w:top w:val="double" w:sz="4" w:space="0" w:color="auto"/>
              <w:bottom w:val="double" w:sz="4" w:space="0" w:color="auto"/>
            </w:tcBorders>
            <w:shd w:val="clear" w:color="auto" w:fill="auto"/>
            <w:noWrap/>
            <w:vAlign w:val="center"/>
          </w:tcPr>
          <w:p w14:paraId="1F730597" w14:textId="77777777" w:rsidR="00066887" w:rsidRPr="00A32E46" w:rsidRDefault="00066887" w:rsidP="00151FEE">
            <w:pPr>
              <w:spacing w:before="20" w:after="20" w:line="240" w:lineRule="auto"/>
              <w:jc w:val="center"/>
              <w:rPr>
                <w:rFonts w:ascii="Arial" w:hAnsi="Arial" w:cs="Arial"/>
                <w:b/>
                <w:color w:val="000000"/>
                <w:sz w:val="20"/>
              </w:rPr>
            </w:pPr>
            <w:r w:rsidRPr="00A32E46">
              <w:rPr>
                <w:rFonts w:ascii="Arial" w:hAnsi="Arial" w:cs="Arial"/>
                <w:b/>
                <w:color w:val="000000"/>
                <w:sz w:val="20"/>
              </w:rPr>
              <w:t xml:space="preserve">Threshold between One and Two Cars, </w:t>
            </w:r>
            <m:oMath>
              <m:sSub>
                <m:sSubPr>
                  <m:ctrlPr>
                    <w:rPr>
                      <w:rFonts w:ascii="Cambria Math" w:hAnsi="Cambria Math" w:cs="Arial"/>
                      <w:b/>
                      <w:i/>
                      <w:color w:val="000000"/>
                      <w:sz w:val="20"/>
                    </w:rPr>
                  </m:ctrlPr>
                </m:sSubPr>
                <m:e>
                  <m:r>
                    <m:rPr>
                      <m:sty m:val="bi"/>
                    </m:rPr>
                    <w:rPr>
                      <w:rFonts w:ascii="Cambria Math" w:hAnsi="Cambria Math" w:cs="Arial"/>
                      <w:color w:val="000000"/>
                      <w:sz w:val="20"/>
                    </w:rPr>
                    <m:t>ψ</m:t>
                  </m:r>
                </m:e>
                <m:sub>
                  <m:r>
                    <m:rPr>
                      <m:sty m:val="bi"/>
                    </m:rPr>
                    <w:rPr>
                      <w:rFonts w:ascii="Cambria Math" w:hAnsi="Cambria Math" w:cs="Arial"/>
                      <w:color w:val="000000"/>
                      <w:sz w:val="20"/>
                    </w:rPr>
                    <m:t>2</m:t>
                  </m:r>
                </m:sub>
              </m:sSub>
            </m:oMath>
            <w:r w:rsidRPr="00A32E46">
              <w:rPr>
                <w:rFonts w:ascii="Arial" w:hAnsi="Arial" w:cs="Arial"/>
                <w:b/>
                <w:color w:val="000000"/>
                <w:sz w:val="20"/>
              </w:rPr>
              <w:t xml:space="preserve"> </w:t>
            </w:r>
          </w:p>
        </w:tc>
        <w:tc>
          <w:tcPr>
            <w:tcW w:w="2876" w:type="dxa"/>
            <w:gridSpan w:val="2"/>
            <w:tcBorders>
              <w:top w:val="double" w:sz="4" w:space="0" w:color="auto"/>
              <w:bottom w:val="double" w:sz="4" w:space="0" w:color="auto"/>
              <w:right w:val="double" w:sz="4" w:space="0" w:color="auto"/>
            </w:tcBorders>
            <w:shd w:val="clear" w:color="auto" w:fill="auto"/>
            <w:noWrap/>
            <w:vAlign w:val="center"/>
          </w:tcPr>
          <w:p w14:paraId="1AAA2C61" w14:textId="77777777" w:rsidR="00066887" w:rsidRPr="00A32E46" w:rsidRDefault="00066887" w:rsidP="00151FEE">
            <w:pPr>
              <w:spacing w:before="20" w:after="20" w:line="240" w:lineRule="auto"/>
              <w:jc w:val="center"/>
              <w:rPr>
                <w:rFonts w:ascii="Arial" w:hAnsi="Arial" w:cs="Arial"/>
                <w:b/>
                <w:color w:val="000000"/>
                <w:sz w:val="20"/>
              </w:rPr>
            </w:pPr>
            <w:r w:rsidRPr="00A32E46">
              <w:rPr>
                <w:rFonts w:ascii="Arial" w:hAnsi="Arial" w:cs="Arial"/>
                <w:b/>
                <w:color w:val="000000"/>
                <w:sz w:val="20"/>
              </w:rPr>
              <w:t xml:space="preserve">Threshold between Two and Three </w:t>
            </w:r>
            <w:r>
              <w:rPr>
                <w:rFonts w:ascii="Arial" w:hAnsi="Arial" w:cs="Arial"/>
                <w:b/>
                <w:color w:val="000000"/>
                <w:sz w:val="20"/>
              </w:rPr>
              <w:t xml:space="preserve">or More </w:t>
            </w:r>
            <w:r w:rsidRPr="00A32E46">
              <w:rPr>
                <w:rFonts w:ascii="Arial" w:hAnsi="Arial" w:cs="Arial"/>
                <w:b/>
                <w:color w:val="000000"/>
                <w:sz w:val="20"/>
              </w:rPr>
              <w:t xml:space="preserve">Cars, </w:t>
            </w:r>
            <m:oMath>
              <m:sSub>
                <m:sSubPr>
                  <m:ctrlPr>
                    <w:rPr>
                      <w:rFonts w:ascii="Cambria Math" w:hAnsi="Cambria Math" w:cs="Arial"/>
                      <w:b/>
                      <w:i/>
                      <w:color w:val="000000"/>
                      <w:sz w:val="20"/>
                    </w:rPr>
                  </m:ctrlPr>
                </m:sSubPr>
                <m:e>
                  <m:r>
                    <m:rPr>
                      <m:sty m:val="bi"/>
                    </m:rPr>
                    <w:rPr>
                      <w:rFonts w:ascii="Cambria Math" w:hAnsi="Cambria Math" w:cs="Arial"/>
                      <w:color w:val="000000"/>
                      <w:sz w:val="20"/>
                    </w:rPr>
                    <m:t>ψ</m:t>
                  </m:r>
                </m:e>
                <m:sub>
                  <m:r>
                    <m:rPr>
                      <m:sty m:val="bi"/>
                    </m:rPr>
                    <w:rPr>
                      <w:rFonts w:ascii="Cambria Math" w:hAnsi="Cambria Math" w:cs="Arial"/>
                      <w:color w:val="000000"/>
                      <w:sz w:val="20"/>
                    </w:rPr>
                    <m:t>3</m:t>
                  </m:r>
                </m:sub>
              </m:sSub>
            </m:oMath>
            <w:r w:rsidRPr="00A32E46">
              <w:rPr>
                <w:rFonts w:ascii="Arial" w:hAnsi="Arial" w:cs="Arial"/>
                <w:b/>
                <w:color w:val="000000"/>
                <w:sz w:val="20"/>
              </w:rPr>
              <w:t xml:space="preserve"> </w:t>
            </w:r>
          </w:p>
        </w:tc>
      </w:tr>
      <w:tr w:rsidR="00066887" w:rsidRPr="00A32E46" w14:paraId="6B791BDE" w14:textId="77777777" w:rsidTr="00151FEE">
        <w:trPr>
          <w:trHeight w:val="256"/>
          <w:jc w:val="center"/>
        </w:trPr>
        <w:tc>
          <w:tcPr>
            <w:tcW w:w="4305" w:type="dxa"/>
            <w:vMerge/>
            <w:tcBorders>
              <w:top w:val="double" w:sz="4" w:space="0" w:color="auto"/>
              <w:left w:val="double" w:sz="4" w:space="0" w:color="auto"/>
              <w:bottom w:val="nil"/>
              <w:right w:val="double" w:sz="4" w:space="0" w:color="auto"/>
            </w:tcBorders>
            <w:shd w:val="clear" w:color="auto" w:fill="auto"/>
            <w:noWrap/>
            <w:vAlign w:val="center"/>
          </w:tcPr>
          <w:p w14:paraId="64417F55" w14:textId="77777777" w:rsidR="00066887" w:rsidRPr="00A32E46" w:rsidRDefault="00066887" w:rsidP="00151FEE">
            <w:pPr>
              <w:spacing w:before="20" w:after="20" w:line="240" w:lineRule="auto"/>
              <w:rPr>
                <w:rFonts w:ascii="Arial" w:hAnsi="Arial" w:cs="Arial"/>
                <w:b/>
                <w:color w:val="000000"/>
                <w:sz w:val="20"/>
              </w:rPr>
            </w:pPr>
          </w:p>
        </w:tc>
        <w:tc>
          <w:tcPr>
            <w:tcW w:w="1256" w:type="dxa"/>
            <w:tcBorders>
              <w:top w:val="double" w:sz="4" w:space="0" w:color="auto"/>
              <w:left w:val="double" w:sz="4" w:space="0" w:color="auto"/>
              <w:bottom w:val="double" w:sz="4" w:space="0" w:color="auto"/>
              <w:right w:val="nil"/>
            </w:tcBorders>
            <w:shd w:val="clear" w:color="auto" w:fill="auto"/>
            <w:noWrap/>
            <w:vAlign w:val="center"/>
          </w:tcPr>
          <w:p w14:paraId="3FBED152" w14:textId="77777777" w:rsidR="00066887" w:rsidRPr="00A32E46" w:rsidRDefault="00066887" w:rsidP="00151FEE">
            <w:pPr>
              <w:spacing w:before="20" w:after="20" w:line="240" w:lineRule="auto"/>
              <w:jc w:val="center"/>
              <w:rPr>
                <w:rFonts w:ascii="Arial" w:hAnsi="Arial" w:cs="Arial"/>
                <w:b/>
                <w:color w:val="000000"/>
                <w:sz w:val="20"/>
              </w:rPr>
            </w:pPr>
            <w:r w:rsidRPr="00A32E46">
              <w:rPr>
                <w:rFonts w:ascii="Arial" w:hAnsi="Arial" w:cs="Arial"/>
                <w:b/>
                <w:color w:val="000000"/>
                <w:sz w:val="20"/>
              </w:rPr>
              <w:t>Estimate</w:t>
            </w:r>
          </w:p>
        </w:tc>
        <w:tc>
          <w:tcPr>
            <w:tcW w:w="1354" w:type="dxa"/>
            <w:tcBorders>
              <w:top w:val="double" w:sz="4" w:space="0" w:color="auto"/>
              <w:left w:val="nil"/>
              <w:bottom w:val="double" w:sz="4" w:space="0" w:color="auto"/>
            </w:tcBorders>
            <w:shd w:val="clear" w:color="auto" w:fill="auto"/>
            <w:vAlign w:val="center"/>
          </w:tcPr>
          <w:p w14:paraId="167110C8" w14:textId="77777777" w:rsidR="00066887" w:rsidRPr="00A32E46" w:rsidRDefault="00066887" w:rsidP="00151FEE">
            <w:pPr>
              <w:spacing w:before="20" w:after="20" w:line="240" w:lineRule="auto"/>
              <w:jc w:val="center"/>
              <w:rPr>
                <w:rFonts w:ascii="Arial" w:hAnsi="Arial" w:cs="Arial"/>
                <w:b/>
                <w:color w:val="000000"/>
                <w:sz w:val="20"/>
              </w:rPr>
            </w:pPr>
            <w:r w:rsidRPr="00A32E46">
              <w:rPr>
                <w:rFonts w:ascii="Arial" w:hAnsi="Arial" w:cs="Arial"/>
                <w:b/>
                <w:color w:val="000000"/>
                <w:sz w:val="20"/>
              </w:rPr>
              <w:t>t-stat</w:t>
            </w:r>
          </w:p>
        </w:tc>
        <w:tc>
          <w:tcPr>
            <w:tcW w:w="1346" w:type="dxa"/>
            <w:tcBorders>
              <w:top w:val="double" w:sz="4" w:space="0" w:color="auto"/>
              <w:bottom w:val="double" w:sz="4" w:space="0" w:color="auto"/>
            </w:tcBorders>
            <w:shd w:val="clear" w:color="auto" w:fill="auto"/>
            <w:noWrap/>
            <w:vAlign w:val="center"/>
          </w:tcPr>
          <w:p w14:paraId="0A9D81E8" w14:textId="77777777" w:rsidR="00066887" w:rsidRPr="00A32E46" w:rsidRDefault="00066887" w:rsidP="00151FEE">
            <w:pPr>
              <w:spacing w:before="20" w:after="20" w:line="240" w:lineRule="auto"/>
              <w:jc w:val="center"/>
              <w:rPr>
                <w:rFonts w:ascii="Arial" w:hAnsi="Arial" w:cs="Arial"/>
                <w:b/>
                <w:color w:val="000000"/>
                <w:sz w:val="20"/>
              </w:rPr>
            </w:pPr>
            <w:r w:rsidRPr="00A32E46">
              <w:rPr>
                <w:rFonts w:ascii="Arial" w:hAnsi="Arial" w:cs="Arial"/>
                <w:b/>
                <w:color w:val="000000"/>
                <w:sz w:val="20"/>
              </w:rPr>
              <w:t>Estimate</w:t>
            </w:r>
          </w:p>
        </w:tc>
        <w:tc>
          <w:tcPr>
            <w:tcW w:w="1355" w:type="dxa"/>
            <w:tcBorders>
              <w:top w:val="double" w:sz="4" w:space="0" w:color="auto"/>
              <w:bottom w:val="double" w:sz="4" w:space="0" w:color="auto"/>
            </w:tcBorders>
            <w:shd w:val="clear" w:color="auto" w:fill="auto"/>
            <w:vAlign w:val="center"/>
          </w:tcPr>
          <w:p w14:paraId="578D4C10" w14:textId="77777777" w:rsidR="00066887" w:rsidRPr="00A32E46" w:rsidRDefault="00066887" w:rsidP="00151FEE">
            <w:pPr>
              <w:spacing w:before="20" w:after="20" w:line="240" w:lineRule="auto"/>
              <w:jc w:val="center"/>
              <w:rPr>
                <w:rFonts w:ascii="Arial" w:hAnsi="Arial" w:cs="Arial"/>
                <w:b/>
                <w:color w:val="000000"/>
                <w:sz w:val="20"/>
              </w:rPr>
            </w:pPr>
            <w:r w:rsidRPr="00A32E46">
              <w:rPr>
                <w:rFonts w:ascii="Arial" w:hAnsi="Arial" w:cs="Arial"/>
                <w:b/>
                <w:color w:val="000000"/>
                <w:sz w:val="20"/>
              </w:rPr>
              <w:t>t-stat</w:t>
            </w:r>
          </w:p>
        </w:tc>
        <w:tc>
          <w:tcPr>
            <w:tcW w:w="1525" w:type="dxa"/>
            <w:tcBorders>
              <w:top w:val="double" w:sz="4" w:space="0" w:color="auto"/>
              <w:bottom w:val="double" w:sz="4" w:space="0" w:color="auto"/>
              <w:right w:val="nil"/>
            </w:tcBorders>
            <w:shd w:val="clear" w:color="auto" w:fill="auto"/>
            <w:noWrap/>
            <w:vAlign w:val="center"/>
          </w:tcPr>
          <w:p w14:paraId="62ABF726" w14:textId="77777777" w:rsidR="00066887" w:rsidRPr="00A32E46" w:rsidRDefault="00066887" w:rsidP="00151FEE">
            <w:pPr>
              <w:spacing w:before="20" w:after="20" w:line="240" w:lineRule="auto"/>
              <w:jc w:val="center"/>
              <w:rPr>
                <w:rFonts w:ascii="Arial" w:hAnsi="Arial" w:cs="Arial"/>
                <w:b/>
                <w:color w:val="000000"/>
                <w:sz w:val="20"/>
              </w:rPr>
            </w:pPr>
            <w:r w:rsidRPr="00A32E46">
              <w:rPr>
                <w:rFonts w:ascii="Arial" w:hAnsi="Arial" w:cs="Arial"/>
                <w:b/>
                <w:color w:val="000000"/>
                <w:sz w:val="20"/>
              </w:rPr>
              <w:t>Estimate</w:t>
            </w:r>
          </w:p>
        </w:tc>
        <w:tc>
          <w:tcPr>
            <w:tcW w:w="1351" w:type="dxa"/>
            <w:tcBorders>
              <w:top w:val="double" w:sz="4" w:space="0" w:color="auto"/>
              <w:left w:val="nil"/>
              <w:bottom w:val="double" w:sz="4" w:space="0" w:color="auto"/>
              <w:right w:val="double" w:sz="4" w:space="0" w:color="auto"/>
            </w:tcBorders>
            <w:shd w:val="clear" w:color="auto" w:fill="auto"/>
            <w:vAlign w:val="center"/>
          </w:tcPr>
          <w:p w14:paraId="7A3557E0" w14:textId="77777777" w:rsidR="00066887" w:rsidRPr="00A32E46" w:rsidRDefault="00066887" w:rsidP="00151FEE">
            <w:pPr>
              <w:spacing w:before="20" w:after="20" w:line="240" w:lineRule="auto"/>
              <w:jc w:val="center"/>
              <w:rPr>
                <w:rFonts w:ascii="Arial" w:hAnsi="Arial" w:cs="Arial"/>
                <w:b/>
                <w:color w:val="000000"/>
                <w:sz w:val="20"/>
              </w:rPr>
            </w:pPr>
            <w:r w:rsidRPr="00A32E46">
              <w:rPr>
                <w:rFonts w:ascii="Arial" w:hAnsi="Arial" w:cs="Arial"/>
                <w:b/>
                <w:color w:val="000000"/>
                <w:sz w:val="20"/>
              </w:rPr>
              <w:t>t-stat</w:t>
            </w:r>
          </w:p>
        </w:tc>
      </w:tr>
      <w:tr w:rsidR="00066887" w:rsidRPr="00A32E46" w14:paraId="707940BD" w14:textId="77777777" w:rsidTr="00151FEE">
        <w:trPr>
          <w:trHeight w:val="300"/>
          <w:jc w:val="center"/>
        </w:trPr>
        <w:tc>
          <w:tcPr>
            <w:tcW w:w="4305"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02EF848" w14:textId="77777777" w:rsidR="00066887" w:rsidRPr="00A32E46" w:rsidRDefault="00066887" w:rsidP="00151FEE">
            <w:pPr>
              <w:spacing w:before="20" w:after="20" w:line="240" w:lineRule="auto"/>
              <w:rPr>
                <w:rFonts w:ascii="Arial" w:hAnsi="Arial" w:cs="Arial"/>
                <w:color w:val="000000"/>
                <w:sz w:val="20"/>
              </w:rPr>
            </w:pPr>
            <w:r w:rsidRPr="00A32E46">
              <w:rPr>
                <w:rFonts w:ascii="Arial" w:hAnsi="Arial" w:cs="Arial"/>
                <w:color w:val="000000"/>
                <w:sz w:val="20"/>
              </w:rPr>
              <w:t>Constant</w:t>
            </w:r>
          </w:p>
        </w:tc>
        <w:tc>
          <w:tcPr>
            <w:tcW w:w="1256" w:type="dxa"/>
            <w:tcBorders>
              <w:top w:val="double" w:sz="4" w:space="0" w:color="auto"/>
              <w:left w:val="double" w:sz="4" w:space="0" w:color="auto"/>
              <w:bottom w:val="single" w:sz="4" w:space="0" w:color="auto"/>
            </w:tcBorders>
            <w:shd w:val="clear" w:color="auto" w:fill="auto"/>
            <w:noWrap/>
            <w:vAlign w:val="center"/>
            <w:hideMark/>
          </w:tcPr>
          <w:p w14:paraId="44F79389"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2.5475</w:t>
            </w:r>
          </w:p>
        </w:tc>
        <w:tc>
          <w:tcPr>
            <w:tcW w:w="1354" w:type="dxa"/>
            <w:tcBorders>
              <w:top w:val="double" w:sz="4" w:space="0" w:color="auto"/>
              <w:bottom w:val="single" w:sz="4" w:space="0" w:color="auto"/>
            </w:tcBorders>
            <w:shd w:val="clear" w:color="auto" w:fill="auto"/>
            <w:noWrap/>
            <w:vAlign w:val="center"/>
            <w:hideMark/>
          </w:tcPr>
          <w:p w14:paraId="68E3BD24"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16.708</w:t>
            </w:r>
          </w:p>
        </w:tc>
        <w:tc>
          <w:tcPr>
            <w:tcW w:w="1346" w:type="dxa"/>
            <w:tcBorders>
              <w:top w:val="double" w:sz="4" w:space="0" w:color="auto"/>
              <w:bottom w:val="single" w:sz="4" w:space="0" w:color="auto"/>
            </w:tcBorders>
            <w:shd w:val="clear" w:color="auto" w:fill="auto"/>
            <w:noWrap/>
            <w:vAlign w:val="center"/>
            <w:hideMark/>
          </w:tcPr>
          <w:p w14:paraId="03DC0E2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1.2326</w:t>
            </w:r>
          </w:p>
        </w:tc>
        <w:tc>
          <w:tcPr>
            <w:tcW w:w="1355" w:type="dxa"/>
            <w:tcBorders>
              <w:top w:val="double" w:sz="4" w:space="0" w:color="auto"/>
              <w:bottom w:val="single" w:sz="4" w:space="0" w:color="auto"/>
            </w:tcBorders>
            <w:shd w:val="clear" w:color="auto" w:fill="auto"/>
            <w:noWrap/>
            <w:vAlign w:val="center"/>
            <w:hideMark/>
          </w:tcPr>
          <w:p w14:paraId="2C16F217"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44.900</w:t>
            </w:r>
          </w:p>
        </w:tc>
        <w:tc>
          <w:tcPr>
            <w:tcW w:w="1525" w:type="dxa"/>
            <w:tcBorders>
              <w:top w:val="double" w:sz="4" w:space="0" w:color="auto"/>
              <w:bottom w:val="single" w:sz="4" w:space="0" w:color="auto"/>
            </w:tcBorders>
            <w:shd w:val="clear" w:color="auto" w:fill="auto"/>
            <w:noWrap/>
            <w:vAlign w:val="center"/>
            <w:hideMark/>
          </w:tcPr>
          <w:p w14:paraId="075217A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1.4529</w:t>
            </w:r>
          </w:p>
        </w:tc>
        <w:tc>
          <w:tcPr>
            <w:tcW w:w="1351" w:type="dxa"/>
            <w:tcBorders>
              <w:top w:val="double" w:sz="4" w:space="0" w:color="auto"/>
              <w:bottom w:val="single" w:sz="4" w:space="0" w:color="auto"/>
              <w:right w:val="double" w:sz="4" w:space="0" w:color="auto"/>
            </w:tcBorders>
            <w:shd w:val="clear" w:color="auto" w:fill="auto"/>
            <w:noWrap/>
            <w:vAlign w:val="center"/>
            <w:hideMark/>
          </w:tcPr>
          <w:p w14:paraId="73612299"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17.385</w:t>
            </w:r>
          </w:p>
        </w:tc>
      </w:tr>
      <w:tr w:rsidR="00066887" w:rsidRPr="00A32E46" w14:paraId="55783AB6" w14:textId="77777777" w:rsidTr="00151FEE">
        <w:trPr>
          <w:trHeight w:val="300"/>
          <w:jc w:val="center"/>
        </w:trPr>
        <w:tc>
          <w:tcPr>
            <w:tcW w:w="4305" w:type="dxa"/>
            <w:tcBorders>
              <w:top w:val="single" w:sz="4" w:space="0" w:color="auto"/>
              <w:left w:val="double" w:sz="4" w:space="0" w:color="auto"/>
              <w:right w:val="double" w:sz="4" w:space="0" w:color="auto"/>
            </w:tcBorders>
            <w:shd w:val="clear" w:color="auto" w:fill="auto"/>
            <w:noWrap/>
            <w:vAlign w:val="center"/>
            <w:hideMark/>
          </w:tcPr>
          <w:p w14:paraId="76B587EC"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Time Elapsed</w:t>
            </w:r>
          </w:p>
        </w:tc>
        <w:tc>
          <w:tcPr>
            <w:tcW w:w="1256" w:type="dxa"/>
            <w:tcBorders>
              <w:top w:val="single" w:sz="4" w:space="0" w:color="auto"/>
              <w:left w:val="double" w:sz="4" w:space="0" w:color="auto"/>
            </w:tcBorders>
            <w:shd w:val="clear" w:color="auto" w:fill="auto"/>
            <w:noWrap/>
            <w:vAlign w:val="center"/>
            <w:hideMark/>
          </w:tcPr>
          <w:p w14:paraId="2D2C4CE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0.0526</w:t>
            </w:r>
          </w:p>
        </w:tc>
        <w:tc>
          <w:tcPr>
            <w:tcW w:w="1354" w:type="dxa"/>
            <w:tcBorders>
              <w:top w:val="single" w:sz="4" w:space="0" w:color="auto"/>
            </w:tcBorders>
            <w:shd w:val="clear" w:color="auto" w:fill="auto"/>
            <w:noWrap/>
            <w:vAlign w:val="center"/>
            <w:hideMark/>
          </w:tcPr>
          <w:p w14:paraId="178F814E"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3.385</w:t>
            </w:r>
          </w:p>
        </w:tc>
        <w:tc>
          <w:tcPr>
            <w:tcW w:w="1346" w:type="dxa"/>
            <w:tcBorders>
              <w:top w:val="single" w:sz="4" w:space="0" w:color="auto"/>
            </w:tcBorders>
            <w:shd w:val="clear" w:color="auto" w:fill="auto"/>
            <w:noWrap/>
            <w:vAlign w:val="center"/>
          </w:tcPr>
          <w:p w14:paraId="77604E12"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tcBorders>
              <w:top w:val="single" w:sz="4" w:space="0" w:color="auto"/>
            </w:tcBorders>
            <w:shd w:val="clear" w:color="auto" w:fill="auto"/>
            <w:noWrap/>
            <w:vAlign w:val="center"/>
          </w:tcPr>
          <w:p w14:paraId="44A00658"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tcBorders>
              <w:top w:val="single" w:sz="4" w:space="0" w:color="auto"/>
            </w:tcBorders>
            <w:shd w:val="clear" w:color="auto" w:fill="auto"/>
            <w:noWrap/>
            <w:vAlign w:val="center"/>
            <w:hideMark/>
          </w:tcPr>
          <w:p w14:paraId="4A2036E9"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-0.0241</w:t>
            </w:r>
          </w:p>
        </w:tc>
        <w:tc>
          <w:tcPr>
            <w:tcW w:w="1351" w:type="dxa"/>
            <w:tcBorders>
              <w:top w:val="single" w:sz="4" w:space="0" w:color="auto"/>
              <w:right w:val="double" w:sz="4" w:space="0" w:color="auto"/>
            </w:tcBorders>
            <w:shd w:val="clear" w:color="auto" w:fill="auto"/>
            <w:noWrap/>
            <w:vAlign w:val="center"/>
            <w:hideMark/>
          </w:tcPr>
          <w:p w14:paraId="50E7536C"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-3.955</w:t>
            </w:r>
          </w:p>
        </w:tc>
      </w:tr>
      <w:tr w:rsidR="00066887" w:rsidRPr="00A32E46" w14:paraId="3F1280C4" w14:textId="77777777" w:rsidTr="00151FEE">
        <w:trPr>
          <w:trHeight w:val="300"/>
          <w:jc w:val="center"/>
        </w:trPr>
        <w:tc>
          <w:tcPr>
            <w:tcW w:w="4305" w:type="dxa"/>
            <w:tcBorders>
              <w:top w:val="single" w:sz="4" w:space="0" w:color="auto"/>
              <w:left w:val="double" w:sz="4" w:space="0" w:color="auto"/>
              <w:bottom w:val="single" w:sz="4" w:space="0" w:color="auto"/>
              <w:right w:val="double" w:sz="4" w:space="0" w:color="auto"/>
            </w:tcBorders>
            <w:shd w:val="clear" w:color="auto" w:fill="auto"/>
            <w:noWrap/>
            <w:vAlign w:val="center"/>
          </w:tcPr>
          <w:p w14:paraId="00714837" w14:textId="77777777" w:rsidR="00066887" w:rsidRPr="00A32E46" w:rsidRDefault="00066887" w:rsidP="00151FEE">
            <w:pPr>
              <w:spacing w:before="20" w:after="20" w:line="240" w:lineRule="auto"/>
              <w:rPr>
                <w:rFonts w:ascii="Arial" w:hAnsi="Arial" w:cs="Arial"/>
                <w:i/>
                <w:color w:val="000000"/>
                <w:sz w:val="20"/>
              </w:rPr>
            </w:pPr>
            <w:r w:rsidRPr="00A32E46">
              <w:rPr>
                <w:rFonts w:ascii="Arial" w:hAnsi="Arial" w:cs="Arial"/>
                <w:i/>
                <w:color w:val="000000"/>
                <w:sz w:val="20"/>
              </w:rPr>
              <w:t xml:space="preserve">Household </w:t>
            </w:r>
            <w:r>
              <w:rPr>
                <w:rFonts w:ascii="Arial" w:hAnsi="Arial" w:cs="Arial"/>
                <w:i/>
                <w:color w:val="000000"/>
                <w:sz w:val="20"/>
              </w:rPr>
              <w:t>Socio-</w:t>
            </w:r>
            <w:r w:rsidRPr="00A32E46">
              <w:rPr>
                <w:rFonts w:ascii="Arial" w:hAnsi="Arial" w:cs="Arial"/>
                <w:i/>
                <w:color w:val="000000"/>
                <w:sz w:val="20"/>
              </w:rPr>
              <w:t>Demographics</w:t>
            </w:r>
          </w:p>
        </w:tc>
        <w:tc>
          <w:tcPr>
            <w:tcW w:w="8187" w:type="dxa"/>
            <w:gridSpan w:val="6"/>
            <w:tcBorders>
              <w:top w:val="single" w:sz="4" w:space="0" w:color="auto"/>
              <w:left w:val="double" w:sz="4" w:space="0" w:color="auto"/>
              <w:bottom w:val="single" w:sz="4" w:space="0" w:color="auto"/>
              <w:right w:val="double" w:sz="4" w:space="0" w:color="auto"/>
            </w:tcBorders>
            <w:shd w:val="clear" w:color="auto" w:fill="auto"/>
            <w:vAlign w:val="center"/>
          </w:tcPr>
          <w:p w14:paraId="14EC0F45" w14:textId="77777777" w:rsidR="00066887" w:rsidRPr="00A32E46" w:rsidRDefault="00066887" w:rsidP="00151FEE">
            <w:pPr>
              <w:spacing w:before="20" w:after="20" w:line="240" w:lineRule="auto"/>
              <w:jc w:val="center"/>
              <w:rPr>
                <w:rFonts w:ascii="Arial" w:hAnsi="Arial" w:cs="Arial"/>
                <w:i/>
                <w:color w:val="000000"/>
                <w:sz w:val="20"/>
              </w:rPr>
            </w:pPr>
          </w:p>
        </w:tc>
      </w:tr>
      <w:tr w:rsidR="00066887" w:rsidRPr="00A32E46" w14:paraId="4A98014B"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43E2B51C"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No of Males</w:t>
            </w:r>
          </w:p>
        </w:tc>
        <w:tc>
          <w:tcPr>
            <w:tcW w:w="1256" w:type="dxa"/>
            <w:tcBorders>
              <w:left w:val="double" w:sz="4" w:space="0" w:color="auto"/>
            </w:tcBorders>
            <w:shd w:val="clear" w:color="auto" w:fill="auto"/>
            <w:noWrap/>
            <w:vAlign w:val="center"/>
          </w:tcPr>
          <w:p w14:paraId="6B4AC37E"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0.2263</w:t>
            </w:r>
          </w:p>
        </w:tc>
        <w:tc>
          <w:tcPr>
            <w:tcW w:w="1354" w:type="dxa"/>
            <w:shd w:val="clear" w:color="auto" w:fill="auto"/>
            <w:noWrap/>
            <w:vAlign w:val="center"/>
          </w:tcPr>
          <w:p w14:paraId="2E3AAE30"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6.220</w:t>
            </w:r>
          </w:p>
        </w:tc>
        <w:tc>
          <w:tcPr>
            <w:tcW w:w="1346" w:type="dxa"/>
            <w:shd w:val="clear" w:color="auto" w:fill="auto"/>
            <w:noWrap/>
            <w:vAlign w:val="center"/>
          </w:tcPr>
          <w:p w14:paraId="1C393331"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shd w:val="clear" w:color="auto" w:fill="auto"/>
            <w:noWrap/>
            <w:vAlign w:val="center"/>
          </w:tcPr>
          <w:p w14:paraId="596DAAC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shd w:val="clear" w:color="auto" w:fill="auto"/>
            <w:noWrap/>
            <w:vAlign w:val="center"/>
          </w:tcPr>
          <w:p w14:paraId="5F3D752C"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53C513DE"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536A6B5C"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44766553"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Presence of Children</w:t>
            </w:r>
          </w:p>
        </w:tc>
        <w:tc>
          <w:tcPr>
            <w:tcW w:w="1256" w:type="dxa"/>
            <w:tcBorders>
              <w:left w:val="double" w:sz="4" w:space="0" w:color="auto"/>
            </w:tcBorders>
            <w:shd w:val="clear" w:color="auto" w:fill="auto"/>
            <w:noWrap/>
            <w:vAlign w:val="center"/>
          </w:tcPr>
          <w:p w14:paraId="0D19FB25" w14:textId="77777777" w:rsidR="00066887" w:rsidRPr="00A32E46" w:rsidRDefault="00066887" w:rsidP="00151FEE">
            <w:pPr>
              <w:spacing w:before="20" w:after="20" w:line="240" w:lineRule="auto"/>
              <w:jc w:val="center"/>
              <w:rPr>
                <w:rFonts w:ascii="Arial" w:hAnsi="Arial" w:cs="Arial"/>
                <w:sz w:val="20"/>
              </w:rPr>
            </w:pPr>
          </w:p>
        </w:tc>
        <w:tc>
          <w:tcPr>
            <w:tcW w:w="1354" w:type="dxa"/>
            <w:shd w:val="clear" w:color="auto" w:fill="auto"/>
            <w:noWrap/>
            <w:vAlign w:val="center"/>
          </w:tcPr>
          <w:p w14:paraId="38C473B0" w14:textId="77777777" w:rsidR="00066887" w:rsidRPr="00A32E46" w:rsidRDefault="00066887" w:rsidP="00151FEE">
            <w:pPr>
              <w:spacing w:before="20" w:after="20" w:line="240" w:lineRule="auto"/>
              <w:jc w:val="center"/>
              <w:rPr>
                <w:rFonts w:ascii="Arial" w:hAnsi="Arial" w:cs="Arial"/>
                <w:sz w:val="20"/>
              </w:rPr>
            </w:pPr>
          </w:p>
        </w:tc>
        <w:tc>
          <w:tcPr>
            <w:tcW w:w="1346" w:type="dxa"/>
            <w:shd w:val="clear" w:color="auto" w:fill="auto"/>
            <w:noWrap/>
            <w:vAlign w:val="center"/>
          </w:tcPr>
          <w:p w14:paraId="6396F815" w14:textId="77777777" w:rsidR="00066887" w:rsidRPr="00A32E46" w:rsidRDefault="00066887" w:rsidP="00151FEE">
            <w:pPr>
              <w:spacing w:before="20" w:after="20" w:line="240" w:lineRule="auto"/>
              <w:jc w:val="center"/>
              <w:rPr>
                <w:rFonts w:ascii="Arial" w:hAnsi="Arial" w:cs="Arial"/>
                <w:sz w:val="20"/>
              </w:rPr>
            </w:pPr>
          </w:p>
        </w:tc>
        <w:tc>
          <w:tcPr>
            <w:tcW w:w="1355" w:type="dxa"/>
            <w:shd w:val="clear" w:color="auto" w:fill="auto"/>
            <w:noWrap/>
            <w:vAlign w:val="center"/>
          </w:tcPr>
          <w:p w14:paraId="31B832F8" w14:textId="77777777" w:rsidR="00066887" w:rsidRPr="00A32E46" w:rsidRDefault="00066887" w:rsidP="00151FEE">
            <w:pPr>
              <w:spacing w:before="20" w:after="20" w:line="240" w:lineRule="auto"/>
              <w:jc w:val="center"/>
              <w:rPr>
                <w:rFonts w:ascii="Arial" w:hAnsi="Arial" w:cs="Arial"/>
                <w:sz w:val="20"/>
              </w:rPr>
            </w:pPr>
          </w:p>
        </w:tc>
        <w:tc>
          <w:tcPr>
            <w:tcW w:w="1525" w:type="dxa"/>
            <w:shd w:val="clear" w:color="auto" w:fill="auto"/>
            <w:noWrap/>
            <w:vAlign w:val="center"/>
          </w:tcPr>
          <w:p w14:paraId="028818CF" w14:textId="77777777" w:rsidR="00066887" w:rsidRPr="00A32E46" w:rsidRDefault="00066887" w:rsidP="00151FEE">
            <w:pPr>
              <w:spacing w:before="20" w:after="20" w:line="240" w:lineRule="auto"/>
              <w:jc w:val="center"/>
              <w:rPr>
                <w:rFonts w:ascii="Arial" w:hAnsi="Arial" w:cs="Arial"/>
                <w:sz w:val="20"/>
              </w:rPr>
            </w:pPr>
          </w:p>
        </w:tc>
        <w:tc>
          <w:tcPr>
            <w:tcW w:w="1351" w:type="dxa"/>
            <w:tcBorders>
              <w:right w:val="double" w:sz="4" w:space="0" w:color="auto"/>
            </w:tcBorders>
            <w:shd w:val="clear" w:color="auto" w:fill="auto"/>
            <w:noWrap/>
            <w:vAlign w:val="center"/>
          </w:tcPr>
          <w:p w14:paraId="3A2C5FF7" w14:textId="77777777" w:rsidR="00066887" w:rsidRPr="00A32E46" w:rsidRDefault="00066887" w:rsidP="00151FEE">
            <w:pPr>
              <w:spacing w:before="20" w:after="20" w:line="240" w:lineRule="auto"/>
              <w:jc w:val="center"/>
              <w:rPr>
                <w:rFonts w:ascii="Arial" w:hAnsi="Arial" w:cs="Arial"/>
                <w:sz w:val="20"/>
              </w:rPr>
            </w:pPr>
          </w:p>
        </w:tc>
      </w:tr>
      <w:tr w:rsidR="00066887" w:rsidRPr="00A32E46" w14:paraId="1E3C5287"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34A59718"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5-9 years</w:t>
            </w:r>
          </w:p>
        </w:tc>
        <w:tc>
          <w:tcPr>
            <w:tcW w:w="1256" w:type="dxa"/>
            <w:tcBorders>
              <w:left w:val="double" w:sz="4" w:space="0" w:color="auto"/>
            </w:tcBorders>
            <w:shd w:val="clear" w:color="auto" w:fill="auto"/>
            <w:noWrap/>
            <w:vAlign w:val="center"/>
            <w:hideMark/>
          </w:tcPr>
          <w:p w14:paraId="4FA2320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0.3549</w:t>
            </w:r>
          </w:p>
        </w:tc>
        <w:tc>
          <w:tcPr>
            <w:tcW w:w="1354" w:type="dxa"/>
            <w:shd w:val="clear" w:color="auto" w:fill="auto"/>
            <w:noWrap/>
            <w:vAlign w:val="center"/>
            <w:hideMark/>
          </w:tcPr>
          <w:p w14:paraId="1C674816"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3.688</w:t>
            </w:r>
          </w:p>
        </w:tc>
        <w:tc>
          <w:tcPr>
            <w:tcW w:w="1346" w:type="dxa"/>
            <w:shd w:val="clear" w:color="auto" w:fill="auto"/>
            <w:noWrap/>
            <w:vAlign w:val="center"/>
            <w:hideMark/>
          </w:tcPr>
          <w:p w14:paraId="4145374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shd w:val="clear" w:color="auto" w:fill="auto"/>
            <w:noWrap/>
            <w:vAlign w:val="center"/>
            <w:hideMark/>
          </w:tcPr>
          <w:p w14:paraId="17667CFB"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shd w:val="clear" w:color="auto" w:fill="auto"/>
            <w:noWrap/>
            <w:vAlign w:val="center"/>
            <w:hideMark/>
          </w:tcPr>
          <w:p w14:paraId="51D56906"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hideMark/>
          </w:tcPr>
          <w:p w14:paraId="032ADBBB"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256D8496"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0B36C45D"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10-14 years</w:t>
            </w:r>
          </w:p>
        </w:tc>
        <w:tc>
          <w:tcPr>
            <w:tcW w:w="1256" w:type="dxa"/>
            <w:tcBorders>
              <w:left w:val="double" w:sz="4" w:space="0" w:color="auto"/>
            </w:tcBorders>
            <w:shd w:val="clear" w:color="auto" w:fill="auto"/>
            <w:noWrap/>
            <w:vAlign w:val="center"/>
            <w:hideMark/>
          </w:tcPr>
          <w:p w14:paraId="4F17DA8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0.8062</w:t>
            </w:r>
          </w:p>
        </w:tc>
        <w:tc>
          <w:tcPr>
            <w:tcW w:w="1354" w:type="dxa"/>
            <w:shd w:val="clear" w:color="auto" w:fill="auto"/>
            <w:noWrap/>
            <w:vAlign w:val="center"/>
            <w:hideMark/>
          </w:tcPr>
          <w:p w14:paraId="6128715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4.266</w:t>
            </w:r>
          </w:p>
        </w:tc>
        <w:tc>
          <w:tcPr>
            <w:tcW w:w="1346" w:type="dxa"/>
            <w:shd w:val="clear" w:color="auto" w:fill="auto"/>
            <w:noWrap/>
            <w:vAlign w:val="center"/>
            <w:hideMark/>
          </w:tcPr>
          <w:p w14:paraId="67903AAB"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0.0625</w:t>
            </w:r>
          </w:p>
        </w:tc>
        <w:tc>
          <w:tcPr>
            <w:tcW w:w="1355" w:type="dxa"/>
            <w:shd w:val="clear" w:color="auto" w:fill="auto"/>
            <w:noWrap/>
            <w:vAlign w:val="center"/>
            <w:hideMark/>
          </w:tcPr>
          <w:p w14:paraId="232790D5"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2.258</w:t>
            </w:r>
          </w:p>
        </w:tc>
        <w:tc>
          <w:tcPr>
            <w:tcW w:w="1525" w:type="dxa"/>
            <w:shd w:val="clear" w:color="auto" w:fill="auto"/>
            <w:noWrap/>
            <w:vAlign w:val="center"/>
          </w:tcPr>
          <w:p w14:paraId="3FEC05A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5CA0F1E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432DCFAD"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75843B84"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 xml:space="preserve">15-19 years </w:t>
            </w:r>
          </w:p>
        </w:tc>
        <w:tc>
          <w:tcPr>
            <w:tcW w:w="1256" w:type="dxa"/>
            <w:tcBorders>
              <w:left w:val="double" w:sz="4" w:space="0" w:color="auto"/>
            </w:tcBorders>
            <w:shd w:val="clear" w:color="auto" w:fill="auto"/>
            <w:noWrap/>
            <w:vAlign w:val="center"/>
          </w:tcPr>
          <w:p w14:paraId="6CEC2CAA"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4" w:type="dxa"/>
            <w:shd w:val="clear" w:color="auto" w:fill="auto"/>
            <w:noWrap/>
            <w:vAlign w:val="center"/>
          </w:tcPr>
          <w:p w14:paraId="3B7A5D62"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46" w:type="dxa"/>
            <w:shd w:val="clear" w:color="auto" w:fill="auto"/>
            <w:noWrap/>
            <w:vAlign w:val="center"/>
          </w:tcPr>
          <w:p w14:paraId="605D5A8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0.0430</w:t>
            </w:r>
          </w:p>
        </w:tc>
        <w:tc>
          <w:tcPr>
            <w:tcW w:w="1355" w:type="dxa"/>
            <w:shd w:val="clear" w:color="auto" w:fill="auto"/>
            <w:noWrap/>
            <w:vAlign w:val="center"/>
          </w:tcPr>
          <w:p w14:paraId="7866FCC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2.747</w:t>
            </w:r>
          </w:p>
        </w:tc>
        <w:tc>
          <w:tcPr>
            <w:tcW w:w="1525" w:type="dxa"/>
            <w:shd w:val="clear" w:color="auto" w:fill="auto"/>
            <w:noWrap/>
            <w:vAlign w:val="center"/>
          </w:tcPr>
          <w:p w14:paraId="21FB60C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43BCF5C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65F5279B"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4F84E767"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15-19 years * Time elapsed</w:t>
            </w:r>
          </w:p>
        </w:tc>
        <w:tc>
          <w:tcPr>
            <w:tcW w:w="1256" w:type="dxa"/>
            <w:tcBorders>
              <w:left w:val="double" w:sz="4" w:space="0" w:color="auto"/>
            </w:tcBorders>
            <w:shd w:val="clear" w:color="auto" w:fill="auto"/>
            <w:noWrap/>
            <w:vAlign w:val="center"/>
          </w:tcPr>
          <w:p w14:paraId="38AE462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0.0310</w:t>
            </w:r>
          </w:p>
        </w:tc>
        <w:tc>
          <w:tcPr>
            <w:tcW w:w="1354" w:type="dxa"/>
            <w:shd w:val="clear" w:color="auto" w:fill="auto"/>
            <w:noWrap/>
            <w:vAlign w:val="center"/>
          </w:tcPr>
          <w:p w14:paraId="10C69ABE"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2.025</w:t>
            </w:r>
          </w:p>
        </w:tc>
        <w:tc>
          <w:tcPr>
            <w:tcW w:w="1346" w:type="dxa"/>
            <w:shd w:val="clear" w:color="auto" w:fill="auto"/>
            <w:noWrap/>
            <w:vAlign w:val="center"/>
          </w:tcPr>
          <w:p w14:paraId="2E2B2A90"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shd w:val="clear" w:color="auto" w:fill="auto"/>
            <w:noWrap/>
            <w:vAlign w:val="center"/>
          </w:tcPr>
          <w:p w14:paraId="490CB15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shd w:val="clear" w:color="auto" w:fill="auto"/>
            <w:noWrap/>
            <w:vAlign w:val="center"/>
          </w:tcPr>
          <w:p w14:paraId="06FC97C6"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235744B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0DF8AA96"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08FD4572"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Middle Aged Household</w:t>
            </w:r>
          </w:p>
        </w:tc>
        <w:tc>
          <w:tcPr>
            <w:tcW w:w="1256" w:type="dxa"/>
            <w:tcBorders>
              <w:left w:val="double" w:sz="4" w:space="0" w:color="auto"/>
            </w:tcBorders>
            <w:shd w:val="clear" w:color="auto" w:fill="auto"/>
            <w:noWrap/>
            <w:vAlign w:val="center"/>
            <w:hideMark/>
          </w:tcPr>
          <w:p w14:paraId="775DDB9C"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0.1052</w:t>
            </w:r>
          </w:p>
        </w:tc>
        <w:tc>
          <w:tcPr>
            <w:tcW w:w="1354" w:type="dxa"/>
            <w:shd w:val="clear" w:color="auto" w:fill="auto"/>
            <w:noWrap/>
            <w:vAlign w:val="center"/>
            <w:hideMark/>
          </w:tcPr>
          <w:p w14:paraId="66BEEE86"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1.864</w:t>
            </w:r>
          </w:p>
        </w:tc>
        <w:tc>
          <w:tcPr>
            <w:tcW w:w="1346" w:type="dxa"/>
            <w:shd w:val="clear" w:color="auto" w:fill="auto"/>
            <w:noWrap/>
            <w:vAlign w:val="center"/>
            <w:hideMark/>
          </w:tcPr>
          <w:p w14:paraId="45D17873"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shd w:val="clear" w:color="auto" w:fill="auto"/>
            <w:noWrap/>
            <w:vAlign w:val="center"/>
            <w:hideMark/>
          </w:tcPr>
          <w:p w14:paraId="1006B19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shd w:val="clear" w:color="auto" w:fill="auto"/>
            <w:noWrap/>
            <w:vAlign w:val="center"/>
            <w:hideMark/>
          </w:tcPr>
          <w:p w14:paraId="6BD7B13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-0.1063</w:t>
            </w:r>
          </w:p>
        </w:tc>
        <w:tc>
          <w:tcPr>
            <w:tcW w:w="1351" w:type="dxa"/>
            <w:tcBorders>
              <w:right w:val="double" w:sz="4" w:space="0" w:color="auto"/>
            </w:tcBorders>
            <w:shd w:val="clear" w:color="auto" w:fill="auto"/>
            <w:noWrap/>
            <w:vAlign w:val="center"/>
            <w:hideMark/>
          </w:tcPr>
          <w:p w14:paraId="4CB67022"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-3.481</w:t>
            </w:r>
          </w:p>
        </w:tc>
      </w:tr>
      <w:tr w:rsidR="00066887" w:rsidRPr="00A32E46" w14:paraId="577C7A61"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17B4F4FE"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Full-time Working Adults</w:t>
            </w:r>
          </w:p>
        </w:tc>
        <w:tc>
          <w:tcPr>
            <w:tcW w:w="1256" w:type="dxa"/>
            <w:tcBorders>
              <w:left w:val="double" w:sz="4" w:space="0" w:color="auto"/>
            </w:tcBorders>
            <w:shd w:val="clear" w:color="auto" w:fill="auto"/>
            <w:noWrap/>
            <w:vAlign w:val="center"/>
          </w:tcPr>
          <w:p w14:paraId="1427661B"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0.4974</w:t>
            </w:r>
          </w:p>
        </w:tc>
        <w:tc>
          <w:tcPr>
            <w:tcW w:w="1354" w:type="dxa"/>
            <w:shd w:val="clear" w:color="auto" w:fill="auto"/>
            <w:noWrap/>
            <w:vAlign w:val="center"/>
          </w:tcPr>
          <w:p w14:paraId="4684C544"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8.099</w:t>
            </w:r>
          </w:p>
        </w:tc>
        <w:tc>
          <w:tcPr>
            <w:tcW w:w="1346" w:type="dxa"/>
            <w:shd w:val="clear" w:color="auto" w:fill="auto"/>
            <w:noWrap/>
            <w:vAlign w:val="center"/>
          </w:tcPr>
          <w:p w14:paraId="6E90A90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shd w:val="clear" w:color="auto" w:fill="auto"/>
            <w:noWrap/>
            <w:vAlign w:val="center"/>
          </w:tcPr>
          <w:p w14:paraId="3EB15DE4"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shd w:val="clear" w:color="auto" w:fill="auto"/>
            <w:noWrap/>
            <w:vAlign w:val="center"/>
          </w:tcPr>
          <w:p w14:paraId="356BC07B"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01C4018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1B313550"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5D6FB441"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Full-time Working Adults* Time elapsed</w:t>
            </w:r>
          </w:p>
        </w:tc>
        <w:tc>
          <w:tcPr>
            <w:tcW w:w="1256" w:type="dxa"/>
            <w:tcBorders>
              <w:left w:val="double" w:sz="4" w:space="0" w:color="auto"/>
            </w:tcBorders>
            <w:shd w:val="clear" w:color="auto" w:fill="auto"/>
            <w:noWrap/>
            <w:vAlign w:val="center"/>
          </w:tcPr>
          <w:p w14:paraId="21630A5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-0.0385</w:t>
            </w:r>
          </w:p>
        </w:tc>
        <w:tc>
          <w:tcPr>
            <w:tcW w:w="1354" w:type="dxa"/>
            <w:shd w:val="clear" w:color="auto" w:fill="auto"/>
            <w:noWrap/>
            <w:vAlign w:val="center"/>
          </w:tcPr>
          <w:p w14:paraId="6F916913"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-3.093</w:t>
            </w:r>
          </w:p>
        </w:tc>
        <w:tc>
          <w:tcPr>
            <w:tcW w:w="1346" w:type="dxa"/>
            <w:shd w:val="clear" w:color="auto" w:fill="auto"/>
            <w:noWrap/>
            <w:vAlign w:val="center"/>
          </w:tcPr>
          <w:p w14:paraId="3878EF32"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-0.0053</w:t>
            </w:r>
          </w:p>
        </w:tc>
        <w:tc>
          <w:tcPr>
            <w:tcW w:w="1355" w:type="dxa"/>
            <w:shd w:val="clear" w:color="auto" w:fill="auto"/>
            <w:noWrap/>
            <w:vAlign w:val="center"/>
          </w:tcPr>
          <w:p w14:paraId="127D1D38"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-2.978</w:t>
            </w:r>
          </w:p>
        </w:tc>
        <w:tc>
          <w:tcPr>
            <w:tcW w:w="1525" w:type="dxa"/>
            <w:shd w:val="clear" w:color="auto" w:fill="auto"/>
            <w:noWrap/>
            <w:vAlign w:val="center"/>
          </w:tcPr>
          <w:p w14:paraId="64D6AED4"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0.0144</w:t>
            </w:r>
          </w:p>
        </w:tc>
        <w:tc>
          <w:tcPr>
            <w:tcW w:w="1351" w:type="dxa"/>
            <w:tcBorders>
              <w:right w:val="double" w:sz="4" w:space="0" w:color="auto"/>
            </w:tcBorders>
            <w:shd w:val="clear" w:color="auto" w:fill="auto"/>
            <w:noWrap/>
            <w:vAlign w:val="center"/>
          </w:tcPr>
          <w:p w14:paraId="1AFDF1C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4.745</w:t>
            </w:r>
          </w:p>
        </w:tc>
      </w:tr>
      <w:tr w:rsidR="00066887" w:rsidRPr="00A32E46" w14:paraId="30849B1E"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49D7059E"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Part-time Working Adults</w:t>
            </w:r>
          </w:p>
        </w:tc>
        <w:tc>
          <w:tcPr>
            <w:tcW w:w="1256" w:type="dxa"/>
            <w:tcBorders>
              <w:left w:val="double" w:sz="4" w:space="0" w:color="auto"/>
            </w:tcBorders>
            <w:shd w:val="clear" w:color="auto" w:fill="auto"/>
            <w:noWrap/>
            <w:vAlign w:val="center"/>
          </w:tcPr>
          <w:p w14:paraId="58FF6A25" w14:textId="77777777" w:rsidR="00066887" w:rsidRPr="00A32E46" w:rsidRDefault="00066887" w:rsidP="00151FEE">
            <w:pPr>
              <w:spacing w:before="20" w:after="20" w:line="240" w:lineRule="auto"/>
              <w:jc w:val="center"/>
              <w:rPr>
                <w:rFonts w:ascii="Arial" w:hAnsi="Arial" w:cs="Arial"/>
                <w:color w:val="000000"/>
                <w:sz w:val="20"/>
              </w:rPr>
            </w:pPr>
          </w:p>
        </w:tc>
        <w:tc>
          <w:tcPr>
            <w:tcW w:w="1354" w:type="dxa"/>
            <w:shd w:val="clear" w:color="auto" w:fill="auto"/>
            <w:noWrap/>
            <w:vAlign w:val="center"/>
          </w:tcPr>
          <w:p w14:paraId="5997EEEC" w14:textId="77777777" w:rsidR="00066887" w:rsidRPr="00A32E46" w:rsidRDefault="00066887" w:rsidP="00151FEE">
            <w:pPr>
              <w:spacing w:before="20" w:after="20" w:line="240" w:lineRule="auto"/>
              <w:jc w:val="center"/>
              <w:rPr>
                <w:rFonts w:ascii="Arial" w:hAnsi="Arial" w:cs="Arial"/>
                <w:color w:val="000000"/>
                <w:sz w:val="20"/>
              </w:rPr>
            </w:pPr>
          </w:p>
        </w:tc>
        <w:tc>
          <w:tcPr>
            <w:tcW w:w="1346" w:type="dxa"/>
            <w:shd w:val="clear" w:color="auto" w:fill="auto"/>
            <w:noWrap/>
            <w:vAlign w:val="center"/>
          </w:tcPr>
          <w:p w14:paraId="34B5B9A3" w14:textId="77777777" w:rsidR="00066887" w:rsidRPr="00A32E46" w:rsidRDefault="00066887" w:rsidP="00151FEE">
            <w:pPr>
              <w:spacing w:before="20" w:after="20" w:line="240" w:lineRule="auto"/>
              <w:jc w:val="center"/>
              <w:rPr>
                <w:rFonts w:ascii="Arial" w:hAnsi="Arial" w:cs="Arial"/>
                <w:sz w:val="20"/>
              </w:rPr>
            </w:pPr>
          </w:p>
        </w:tc>
        <w:tc>
          <w:tcPr>
            <w:tcW w:w="1355" w:type="dxa"/>
            <w:shd w:val="clear" w:color="auto" w:fill="auto"/>
            <w:noWrap/>
            <w:vAlign w:val="center"/>
          </w:tcPr>
          <w:p w14:paraId="3A9F7D41" w14:textId="77777777" w:rsidR="00066887" w:rsidRPr="00A32E46" w:rsidRDefault="00066887" w:rsidP="00151FEE">
            <w:pPr>
              <w:spacing w:before="20" w:after="20" w:line="240" w:lineRule="auto"/>
              <w:jc w:val="center"/>
              <w:rPr>
                <w:rFonts w:ascii="Arial" w:hAnsi="Arial" w:cs="Arial"/>
                <w:sz w:val="20"/>
              </w:rPr>
            </w:pPr>
          </w:p>
        </w:tc>
        <w:tc>
          <w:tcPr>
            <w:tcW w:w="1525" w:type="dxa"/>
            <w:shd w:val="clear" w:color="auto" w:fill="auto"/>
            <w:noWrap/>
            <w:vAlign w:val="center"/>
          </w:tcPr>
          <w:p w14:paraId="1394F4B1" w14:textId="77777777" w:rsidR="00066887" w:rsidRPr="00A32E46" w:rsidRDefault="00066887" w:rsidP="00151FEE">
            <w:pPr>
              <w:spacing w:before="20" w:after="20" w:line="240" w:lineRule="auto"/>
              <w:jc w:val="center"/>
              <w:rPr>
                <w:rFonts w:ascii="Arial" w:hAnsi="Arial" w:cs="Arial"/>
                <w:sz w:val="20"/>
              </w:rPr>
            </w:pPr>
          </w:p>
        </w:tc>
        <w:tc>
          <w:tcPr>
            <w:tcW w:w="1351" w:type="dxa"/>
            <w:tcBorders>
              <w:right w:val="double" w:sz="4" w:space="0" w:color="auto"/>
            </w:tcBorders>
            <w:shd w:val="clear" w:color="auto" w:fill="auto"/>
            <w:noWrap/>
            <w:vAlign w:val="center"/>
          </w:tcPr>
          <w:p w14:paraId="547BE81E" w14:textId="77777777" w:rsidR="00066887" w:rsidRPr="00A32E46" w:rsidRDefault="00066887" w:rsidP="00151FEE">
            <w:pPr>
              <w:spacing w:before="20" w:after="20" w:line="240" w:lineRule="auto"/>
              <w:jc w:val="center"/>
              <w:rPr>
                <w:rFonts w:ascii="Arial" w:hAnsi="Arial" w:cs="Arial"/>
                <w:sz w:val="20"/>
              </w:rPr>
            </w:pPr>
          </w:p>
        </w:tc>
      </w:tr>
      <w:tr w:rsidR="00066887" w:rsidRPr="00A32E46" w14:paraId="7A910072"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6A3FAE07"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 xml:space="preserve">   Mean</w:t>
            </w:r>
          </w:p>
        </w:tc>
        <w:tc>
          <w:tcPr>
            <w:tcW w:w="1256" w:type="dxa"/>
            <w:tcBorders>
              <w:left w:val="double" w:sz="4" w:space="0" w:color="auto"/>
            </w:tcBorders>
            <w:shd w:val="clear" w:color="auto" w:fill="auto"/>
            <w:noWrap/>
            <w:vAlign w:val="center"/>
          </w:tcPr>
          <w:p w14:paraId="2804447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0.3719</w:t>
            </w:r>
          </w:p>
        </w:tc>
        <w:tc>
          <w:tcPr>
            <w:tcW w:w="1354" w:type="dxa"/>
            <w:shd w:val="clear" w:color="auto" w:fill="auto"/>
            <w:noWrap/>
            <w:vAlign w:val="center"/>
          </w:tcPr>
          <w:p w14:paraId="46C38815"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4.909</w:t>
            </w:r>
          </w:p>
        </w:tc>
        <w:tc>
          <w:tcPr>
            <w:tcW w:w="1346" w:type="dxa"/>
            <w:shd w:val="clear" w:color="auto" w:fill="auto"/>
            <w:noWrap/>
            <w:vAlign w:val="center"/>
          </w:tcPr>
          <w:p w14:paraId="56487B53"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shd w:val="clear" w:color="auto" w:fill="auto"/>
            <w:noWrap/>
            <w:vAlign w:val="center"/>
          </w:tcPr>
          <w:p w14:paraId="35AFF5F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shd w:val="clear" w:color="auto" w:fill="auto"/>
            <w:noWrap/>
            <w:vAlign w:val="center"/>
          </w:tcPr>
          <w:p w14:paraId="3A7CFF1E"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685406A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10798F9F"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27CB214F"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 xml:space="preserve">   Standard Deviation</w:t>
            </w:r>
          </w:p>
        </w:tc>
        <w:tc>
          <w:tcPr>
            <w:tcW w:w="1256" w:type="dxa"/>
            <w:tcBorders>
              <w:left w:val="double" w:sz="4" w:space="0" w:color="auto"/>
            </w:tcBorders>
            <w:shd w:val="clear" w:color="auto" w:fill="auto"/>
            <w:noWrap/>
            <w:vAlign w:val="center"/>
          </w:tcPr>
          <w:p w14:paraId="36C98BF9"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0.6510</w:t>
            </w:r>
          </w:p>
        </w:tc>
        <w:tc>
          <w:tcPr>
            <w:tcW w:w="1354" w:type="dxa"/>
            <w:shd w:val="clear" w:color="auto" w:fill="auto"/>
            <w:noWrap/>
            <w:vAlign w:val="center"/>
          </w:tcPr>
          <w:p w14:paraId="6D0B92B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4.101</w:t>
            </w:r>
          </w:p>
        </w:tc>
        <w:tc>
          <w:tcPr>
            <w:tcW w:w="1346" w:type="dxa"/>
            <w:shd w:val="clear" w:color="auto" w:fill="auto"/>
            <w:noWrap/>
            <w:vAlign w:val="center"/>
          </w:tcPr>
          <w:p w14:paraId="70096135"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shd w:val="clear" w:color="auto" w:fill="auto"/>
            <w:noWrap/>
            <w:vAlign w:val="center"/>
          </w:tcPr>
          <w:p w14:paraId="32E3148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shd w:val="clear" w:color="auto" w:fill="auto"/>
            <w:noWrap/>
            <w:vAlign w:val="center"/>
          </w:tcPr>
          <w:p w14:paraId="4C977CF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6AA32970"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12F2DA7F"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228789C0"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No of Retirees</w:t>
            </w:r>
          </w:p>
        </w:tc>
        <w:tc>
          <w:tcPr>
            <w:tcW w:w="1256" w:type="dxa"/>
            <w:tcBorders>
              <w:left w:val="double" w:sz="4" w:space="0" w:color="auto"/>
            </w:tcBorders>
            <w:shd w:val="clear" w:color="auto" w:fill="auto"/>
            <w:noWrap/>
            <w:vAlign w:val="center"/>
          </w:tcPr>
          <w:p w14:paraId="44BC4D10"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0.4411</w:t>
            </w:r>
          </w:p>
        </w:tc>
        <w:tc>
          <w:tcPr>
            <w:tcW w:w="1354" w:type="dxa"/>
            <w:shd w:val="clear" w:color="auto" w:fill="auto"/>
            <w:noWrap/>
            <w:vAlign w:val="center"/>
          </w:tcPr>
          <w:p w14:paraId="06E52F24"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5.856</w:t>
            </w:r>
          </w:p>
        </w:tc>
        <w:tc>
          <w:tcPr>
            <w:tcW w:w="1346" w:type="dxa"/>
            <w:shd w:val="clear" w:color="auto" w:fill="auto"/>
            <w:noWrap/>
            <w:vAlign w:val="center"/>
          </w:tcPr>
          <w:p w14:paraId="214E20C4"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0.0389</w:t>
            </w:r>
          </w:p>
        </w:tc>
        <w:tc>
          <w:tcPr>
            <w:tcW w:w="1355" w:type="dxa"/>
            <w:shd w:val="clear" w:color="auto" w:fill="auto"/>
            <w:noWrap/>
            <w:vAlign w:val="center"/>
          </w:tcPr>
          <w:p w14:paraId="4D4BCAE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2.885</w:t>
            </w:r>
          </w:p>
        </w:tc>
        <w:tc>
          <w:tcPr>
            <w:tcW w:w="1525" w:type="dxa"/>
            <w:shd w:val="clear" w:color="auto" w:fill="auto"/>
            <w:noWrap/>
            <w:vAlign w:val="center"/>
          </w:tcPr>
          <w:p w14:paraId="6FB3051C"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41D7E82D"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2169BD24"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09B4ECF1"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No of Seniors</w:t>
            </w:r>
          </w:p>
        </w:tc>
        <w:tc>
          <w:tcPr>
            <w:tcW w:w="1256" w:type="dxa"/>
            <w:tcBorders>
              <w:left w:val="double" w:sz="4" w:space="0" w:color="auto"/>
            </w:tcBorders>
            <w:shd w:val="clear" w:color="auto" w:fill="auto"/>
            <w:noWrap/>
            <w:vAlign w:val="center"/>
          </w:tcPr>
          <w:p w14:paraId="7CF292DE"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4" w:type="dxa"/>
            <w:shd w:val="clear" w:color="auto" w:fill="auto"/>
            <w:noWrap/>
            <w:vAlign w:val="center"/>
          </w:tcPr>
          <w:p w14:paraId="00F94D22"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46" w:type="dxa"/>
            <w:shd w:val="clear" w:color="auto" w:fill="auto"/>
            <w:noWrap/>
            <w:vAlign w:val="center"/>
          </w:tcPr>
          <w:p w14:paraId="7710B5D7"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0.0497</w:t>
            </w:r>
          </w:p>
        </w:tc>
        <w:tc>
          <w:tcPr>
            <w:tcW w:w="1355" w:type="dxa"/>
            <w:shd w:val="clear" w:color="auto" w:fill="auto"/>
            <w:noWrap/>
            <w:vAlign w:val="center"/>
          </w:tcPr>
          <w:p w14:paraId="571CE48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4.927</w:t>
            </w:r>
          </w:p>
        </w:tc>
        <w:tc>
          <w:tcPr>
            <w:tcW w:w="1525" w:type="dxa"/>
            <w:shd w:val="clear" w:color="auto" w:fill="auto"/>
            <w:noWrap/>
            <w:vAlign w:val="center"/>
          </w:tcPr>
          <w:p w14:paraId="0A78ECB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5C1EB745"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28B1311C"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7089D735"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No of Students</w:t>
            </w:r>
          </w:p>
        </w:tc>
        <w:tc>
          <w:tcPr>
            <w:tcW w:w="1256" w:type="dxa"/>
            <w:tcBorders>
              <w:left w:val="double" w:sz="4" w:space="0" w:color="auto"/>
            </w:tcBorders>
            <w:shd w:val="clear" w:color="auto" w:fill="auto"/>
            <w:noWrap/>
            <w:vAlign w:val="center"/>
            <w:hideMark/>
          </w:tcPr>
          <w:p w14:paraId="7311F0E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-0.2903</w:t>
            </w:r>
          </w:p>
        </w:tc>
        <w:tc>
          <w:tcPr>
            <w:tcW w:w="1354" w:type="dxa"/>
            <w:shd w:val="clear" w:color="auto" w:fill="auto"/>
            <w:noWrap/>
            <w:vAlign w:val="center"/>
            <w:hideMark/>
          </w:tcPr>
          <w:p w14:paraId="1252E5D9"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-5.349</w:t>
            </w:r>
          </w:p>
        </w:tc>
        <w:tc>
          <w:tcPr>
            <w:tcW w:w="1346" w:type="dxa"/>
            <w:shd w:val="clear" w:color="auto" w:fill="auto"/>
            <w:noWrap/>
            <w:vAlign w:val="center"/>
            <w:hideMark/>
          </w:tcPr>
          <w:p w14:paraId="11485DEC"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shd w:val="clear" w:color="auto" w:fill="auto"/>
            <w:noWrap/>
            <w:vAlign w:val="center"/>
            <w:hideMark/>
          </w:tcPr>
          <w:p w14:paraId="2047E108"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shd w:val="clear" w:color="auto" w:fill="auto"/>
            <w:noWrap/>
            <w:vAlign w:val="center"/>
            <w:hideMark/>
          </w:tcPr>
          <w:p w14:paraId="0090AF86"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hideMark/>
          </w:tcPr>
          <w:p w14:paraId="49AA6353"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1E190044"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30B5C8D4"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No of License Holders</w:t>
            </w:r>
          </w:p>
        </w:tc>
        <w:tc>
          <w:tcPr>
            <w:tcW w:w="1256" w:type="dxa"/>
            <w:tcBorders>
              <w:left w:val="double" w:sz="4" w:space="0" w:color="auto"/>
            </w:tcBorders>
            <w:shd w:val="clear" w:color="auto" w:fill="auto"/>
            <w:noWrap/>
            <w:vAlign w:val="center"/>
            <w:hideMark/>
          </w:tcPr>
          <w:p w14:paraId="48E635B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4.0030</w:t>
            </w:r>
          </w:p>
        </w:tc>
        <w:tc>
          <w:tcPr>
            <w:tcW w:w="1354" w:type="dxa"/>
            <w:shd w:val="clear" w:color="auto" w:fill="auto"/>
            <w:noWrap/>
            <w:vAlign w:val="center"/>
            <w:hideMark/>
          </w:tcPr>
          <w:p w14:paraId="42A6CED9"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30.213</w:t>
            </w:r>
          </w:p>
        </w:tc>
        <w:tc>
          <w:tcPr>
            <w:tcW w:w="1346" w:type="dxa"/>
            <w:shd w:val="clear" w:color="auto" w:fill="auto"/>
            <w:noWrap/>
            <w:vAlign w:val="center"/>
            <w:hideMark/>
          </w:tcPr>
          <w:p w14:paraId="145A24D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0.2921</w:t>
            </w:r>
          </w:p>
        </w:tc>
        <w:tc>
          <w:tcPr>
            <w:tcW w:w="1355" w:type="dxa"/>
            <w:shd w:val="clear" w:color="auto" w:fill="auto"/>
            <w:noWrap/>
            <w:vAlign w:val="center"/>
            <w:hideMark/>
          </w:tcPr>
          <w:p w14:paraId="6144F77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20.756</w:t>
            </w:r>
          </w:p>
        </w:tc>
        <w:tc>
          <w:tcPr>
            <w:tcW w:w="1525" w:type="dxa"/>
            <w:shd w:val="clear" w:color="auto" w:fill="auto"/>
            <w:noWrap/>
            <w:vAlign w:val="center"/>
            <w:hideMark/>
          </w:tcPr>
          <w:p w14:paraId="2DD59CFE"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-0.0965</w:t>
            </w:r>
          </w:p>
        </w:tc>
        <w:tc>
          <w:tcPr>
            <w:tcW w:w="1351" w:type="dxa"/>
            <w:tcBorders>
              <w:right w:val="double" w:sz="4" w:space="0" w:color="auto"/>
            </w:tcBorders>
            <w:shd w:val="clear" w:color="auto" w:fill="auto"/>
            <w:noWrap/>
            <w:vAlign w:val="center"/>
            <w:hideMark/>
          </w:tcPr>
          <w:p w14:paraId="76F4882C"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-2.701</w:t>
            </w:r>
          </w:p>
        </w:tc>
      </w:tr>
      <w:tr w:rsidR="00066887" w:rsidRPr="00A32E46" w14:paraId="739A1FC7" w14:textId="77777777" w:rsidTr="00151FEE">
        <w:trPr>
          <w:trHeight w:val="300"/>
          <w:jc w:val="center"/>
        </w:trPr>
        <w:tc>
          <w:tcPr>
            <w:tcW w:w="4305" w:type="dxa"/>
            <w:tcBorders>
              <w:left w:val="double" w:sz="4" w:space="0" w:color="auto"/>
              <w:bottom w:val="single" w:sz="4" w:space="0" w:color="auto"/>
              <w:right w:val="double" w:sz="4" w:space="0" w:color="auto"/>
            </w:tcBorders>
            <w:shd w:val="clear" w:color="auto" w:fill="auto"/>
            <w:noWrap/>
            <w:vAlign w:val="center"/>
            <w:hideMark/>
          </w:tcPr>
          <w:p w14:paraId="402BE2FB"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Presence of Immobile Persons</w:t>
            </w:r>
          </w:p>
        </w:tc>
        <w:tc>
          <w:tcPr>
            <w:tcW w:w="1256" w:type="dxa"/>
            <w:tcBorders>
              <w:left w:val="double" w:sz="4" w:space="0" w:color="auto"/>
              <w:bottom w:val="single" w:sz="4" w:space="0" w:color="auto"/>
            </w:tcBorders>
            <w:shd w:val="clear" w:color="auto" w:fill="auto"/>
            <w:noWrap/>
            <w:vAlign w:val="center"/>
            <w:hideMark/>
          </w:tcPr>
          <w:p w14:paraId="6EAF8C73"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-0.2844</w:t>
            </w:r>
          </w:p>
        </w:tc>
        <w:tc>
          <w:tcPr>
            <w:tcW w:w="1354" w:type="dxa"/>
            <w:tcBorders>
              <w:bottom w:val="single" w:sz="4" w:space="0" w:color="auto"/>
            </w:tcBorders>
            <w:shd w:val="clear" w:color="auto" w:fill="auto"/>
            <w:noWrap/>
            <w:vAlign w:val="center"/>
            <w:hideMark/>
          </w:tcPr>
          <w:p w14:paraId="5FAC0CB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-5.395</w:t>
            </w:r>
          </w:p>
        </w:tc>
        <w:tc>
          <w:tcPr>
            <w:tcW w:w="1346" w:type="dxa"/>
            <w:tcBorders>
              <w:bottom w:val="single" w:sz="4" w:space="0" w:color="auto"/>
            </w:tcBorders>
            <w:shd w:val="clear" w:color="auto" w:fill="auto"/>
            <w:noWrap/>
            <w:vAlign w:val="center"/>
            <w:hideMark/>
          </w:tcPr>
          <w:p w14:paraId="66719D54"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tcBorders>
              <w:bottom w:val="single" w:sz="4" w:space="0" w:color="auto"/>
            </w:tcBorders>
            <w:shd w:val="clear" w:color="auto" w:fill="auto"/>
            <w:noWrap/>
            <w:vAlign w:val="center"/>
            <w:hideMark/>
          </w:tcPr>
          <w:p w14:paraId="2FAD8438"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tcBorders>
              <w:bottom w:val="single" w:sz="4" w:space="0" w:color="auto"/>
            </w:tcBorders>
            <w:shd w:val="clear" w:color="auto" w:fill="auto"/>
            <w:noWrap/>
            <w:vAlign w:val="center"/>
            <w:hideMark/>
          </w:tcPr>
          <w:p w14:paraId="2EB636FB"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bottom w:val="single" w:sz="4" w:space="0" w:color="auto"/>
              <w:right w:val="double" w:sz="4" w:space="0" w:color="auto"/>
            </w:tcBorders>
            <w:shd w:val="clear" w:color="auto" w:fill="auto"/>
            <w:noWrap/>
            <w:vAlign w:val="center"/>
            <w:hideMark/>
          </w:tcPr>
          <w:p w14:paraId="1F67FE79"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77C5D7C8" w14:textId="77777777" w:rsidTr="00151FEE">
        <w:trPr>
          <w:trHeight w:val="300"/>
          <w:jc w:val="center"/>
        </w:trPr>
        <w:tc>
          <w:tcPr>
            <w:tcW w:w="4305" w:type="dxa"/>
            <w:tcBorders>
              <w:top w:val="single" w:sz="4" w:space="0" w:color="auto"/>
              <w:left w:val="double" w:sz="4" w:space="0" w:color="auto"/>
              <w:bottom w:val="single" w:sz="4" w:space="0" w:color="auto"/>
              <w:right w:val="double" w:sz="4" w:space="0" w:color="auto"/>
            </w:tcBorders>
            <w:shd w:val="clear" w:color="auto" w:fill="auto"/>
            <w:noWrap/>
            <w:vAlign w:val="center"/>
          </w:tcPr>
          <w:p w14:paraId="7AC1FB7E" w14:textId="77777777" w:rsidR="00066887" w:rsidRPr="00A32E46" w:rsidRDefault="00066887" w:rsidP="00151FEE">
            <w:pPr>
              <w:spacing w:before="20" w:after="20" w:line="240" w:lineRule="auto"/>
              <w:rPr>
                <w:rFonts w:ascii="Arial" w:hAnsi="Arial" w:cs="Arial"/>
                <w:i/>
                <w:color w:val="000000"/>
                <w:sz w:val="20"/>
              </w:rPr>
            </w:pPr>
            <w:r w:rsidRPr="00A32E46">
              <w:rPr>
                <w:rFonts w:ascii="Arial" w:hAnsi="Arial" w:cs="Arial"/>
                <w:i/>
                <w:color w:val="000000"/>
                <w:sz w:val="20"/>
              </w:rPr>
              <w:t>Transit Accessibility Measures</w:t>
            </w:r>
          </w:p>
        </w:tc>
        <w:tc>
          <w:tcPr>
            <w:tcW w:w="1256" w:type="dxa"/>
            <w:tcBorders>
              <w:top w:val="single" w:sz="4" w:space="0" w:color="auto"/>
              <w:left w:val="double" w:sz="4" w:space="0" w:color="auto"/>
              <w:bottom w:val="single" w:sz="4" w:space="0" w:color="auto"/>
            </w:tcBorders>
            <w:shd w:val="clear" w:color="auto" w:fill="auto"/>
            <w:noWrap/>
            <w:vAlign w:val="center"/>
          </w:tcPr>
          <w:p w14:paraId="7EDA07AE" w14:textId="77777777" w:rsidR="00066887" w:rsidRPr="00A32E46" w:rsidRDefault="00066887" w:rsidP="00151FEE">
            <w:pPr>
              <w:spacing w:before="20" w:after="20" w:line="240" w:lineRule="auto"/>
              <w:jc w:val="center"/>
              <w:rPr>
                <w:rFonts w:ascii="Arial" w:hAnsi="Arial" w:cs="Arial"/>
                <w:color w:val="000000"/>
                <w:sz w:val="20"/>
              </w:rPr>
            </w:pPr>
          </w:p>
        </w:tc>
        <w:tc>
          <w:tcPr>
            <w:tcW w:w="1354" w:type="dxa"/>
            <w:tcBorders>
              <w:top w:val="single" w:sz="4" w:space="0" w:color="auto"/>
              <w:bottom w:val="single" w:sz="4" w:space="0" w:color="auto"/>
            </w:tcBorders>
            <w:shd w:val="clear" w:color="auto" w:fill="auto"/>
            <w:noWrap/>
            <w:vAlign w:val="center"/>
          </w:tcPr>
          <w:p w14:paraId="0D65A89B" w14:textId="77777777" w:rsidR="00066887" w:rsidRPr="00A32E46" w:rsidRDefault="00066887" w:rsidP="00151FEE">
            <w:pPr>
              <w:spacing w:before="20" w:after="20" w:line="240" w:lineRule="auto"/>
              <w:jc w:val="center"/>
              <w:rPr>
                <w:rFonts w:ascii="Arial" w:hAnsi="Arial" w:cs="Arial"/>
                <w:color w:val="000000"/>
                <w:sz w:val="20"/>
              </w:rPr>
            </w:pPr>
          </w:p>
        </w:tc>
        <w:tc>
          <w:tcPr>
            <w:tcW w:w="1346" w:type="dxa"/>
            <w:tcBorders>
              <w:top w:val="single" w:sz="4" w:space="0" w:color="auto"/>
              <w:bottom w:val="single" w:sz="4" w:space="0" w:color="auto"/>
            </w:tcBorders>
            <w:shd w:val="clear" w:color="auto" w:fill="auto"/>
            <w:noWrap/>
            <w:vAlign w:val="center"/>
          </w:tcPr>
          <w:p w14:paraId="100208AB" w14:textId="77777777" w:rsidR="00066887" w:rsidRPr="00A32E46" w:rsidRDefault="00066887" w:rsidP="00151FEE">
            <w:pPr>
              <w:spacing w:before="20" w:after="20" w:line="240" w:lineRule="auto"/>
              <w:jc w:val="center"/>
              <w:rPr>
                <w:rFonts w:ascii="Arial" w:hAnsi="Arial" w:cs="Arial"/>
                <w:color w:val="000000"/>
                <w:sz w:val="20"/>
              </w:rPr>
            </w:pPr>
          </w:p>
        </w:tc>
        <w:tc>
          <w:tcPr>
            <w:tcW w:w="1355" w:type="dxa"/>
            <w:tcBorders>
              <w:top w:val="single" w:sz="4" w:space="0" w:color="auto"/>
              <w:bottom w:val="single" w:sz="4" w:space="0" w:color="auto"/>
            </w:tcBorders>
            <w:shd w:val="clear" w:color="auto" w:fill="auto"/>
            <w:noWrap/>
            <w:vAlign w:val="center"/>
          </w:tcPr>
          <w:p w14:paraId="3913511A" w14:textId="77777777" w:rsidR="00066887" w:rsidRPr="00A32E46" w:rsidRDefault="00066887" w:rsidP="00151FEE">
            <w:pPr>
              <w:spacing w:before="20" w:after="20" w:line="240" w:lineRule="auto"/>
              <w:jc w:val="center"/>
              <w:rPr>
                <w:rFonts w:ascii="Arial" w:hAnsi="Arial" w:cs="Arial"/>
                <w:color w:val="000000"/>
                <w:sz w:val="20"/>
              </w:rPr>
            </w:pPr>
          </w:p>
        </w:tc>
        <w:tc>
          <w:tcPr>
            <w:tcW w:w="1525" w:type="dxa"/>
            <w:tcBorders>
              <w:top w:val="single" w:sz="4" w:space="0" w:color="auto"/>
              <w:bottom w:val="single" w:sz="4" w:space="0" w:color="auto"/>
            </w:tcBorders>
            <w:shd w:val="clear" w:color="auto" w:fill="auto"/>
            <w:noWrap/>
            <w:vAlign w:val="center"/>
          </w:tcPr>
          <w:p w14:paraId="351B2923" w14:textId="77777777" w:rsidR="00066887" w:rsidRPr="00A32E46" w:rsidRDefault="00066887" w:rsidP="00151FEE">
            <w:pPr>
              <w:spacing w:before="20" w:after="20" w:line="240" w:lineRule="auto"/>
              <w:jc w:val="center"/>
              <w:rPr>
                <w:rFonts w:ascii="Arial" w:hAnsi="Arial" w:cs="Arial"/>
                <w:color w:val="000000"/>
                <w:sz w:val="20"/>
              </w:rPr>
            </w:pPr>
          </w:p>
        </w:tc>
        <w:tc>
          <w:tcPr>
            <w:tcW w:w="1351" w:type="dxa"/>
            <w:tcBorders>
              <w:top w:val="single" w:sz="4" w:space="0" w:color="auto"/>
              <w:bottom w:val="single" w:sz="4" w:space="0" w:color="auto"/>
              <w:right w:val="double" w:sz="4" w:space="0" w:color="auto"/>
            </w:tcBorders>
            <w:shd w:val="clear" w:color="auto" w:fill="auto"/>
            <w:noWrap/>
            <w:vAlign w:val="center"/>
          </w:tcPr>
          <w:p w14:paraId="6E06039F" w14:textId="77777777" w:rsidR="00066887" w:rsidRPr="00A32E46" w:rsidRDefault="00066887" w:rsidP="00151FEE">
            <w:pPr>
              <w:spacing w:before="20" w:after="20" w:line="240" w:lineRule="auto"/>
              <w:jc w:val="center"/>
              <w:rPr>
                <w:rFonts w:ascii="Arial" w:hAnsi="Arial" w:cs="Arial"/>
                <w:color w:val="000000"/>
                <w:sz w:val="20"/>
              </w:rPr>
            </w:pPr>
          </w:p>
        </w:tc>
      </w:tr>
      <w:tr w:rsidR="00066887" w:rsidRPr="00A32E46" w14:paraId="0A47D582" w14:textId="77777777" w:rsidTr="00151FEE">
        <w:trPr>
          <w:trHeight w:val="300"/>
          <w:jc w:val="center"/>
        </w:trPr>
        <w:tc>
          <w:tcPr>
            <w:tcW w:w="4305" w:type="dxa"/>
            <w:tcBorders>
              <w:top w:val="single" w:sz="4" w:space="0" w:color="auto"/>
              <w:left w:val="double" w:sz="4" w:space="0" w:color="auto"/>
              <w:bottom w:val="nil"/>
              <w:right w:val="double" w:sz="4" w:space="0" w:color="auto"/>
            </w:tcBorders>
            <w:shd w:val="clear" w:color="auto" w:fill="auto"/>
            <w:noWrap/>
            <w:vAlign w:val="center"/>
            <w:hideMark/>
          </w:tcPr>
          <w:p w14:paraId="7BF3F895"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No of Bus Stops</w:t>
            </w:r>
          </w:p>
        </w:tc>
        <w:tc>
          <w:tcPr>
            <w:tcW w:w="1256" w:type="dxa"/>
            <w:tcBorders>
              <w:top w:val="single" w:sz="4" w:space="0" w:color="auto"/>
              <w:left w:val="double" w:sz="4" w:space="0" w:color="auto"/>
              <w:bottom w:val="nil"/>
            </w:tcBorders>
            <w:shd w:val="clear" w:color="auto" w:fill="auto"/>
            <w:noWrap/>
            <w:vAlign w:val="center"/>
          </w:tcPr>
          <w:p w14:paraId="59945FBE" w14:textId="77777777" w:rsidR="00066887" w:rsidRPr="00A32E46" w:rsidRDefault="00066887" w:rsidP="00151FEE">
            <w:pPr>
              <w:spacing w:before="20" w:after="20" w:line="240" w:lineRule="auto"/>
              <w:jc w:val="center"/>
              <w:rPr>
                <w:rFonts w:ascii="Arial" w:hAnsi="Arial" w:cs="Arial"/>
                <w:color w:val="000000"/>
                <w:sz w:val="20"/>
              </w:rPr>
            </w:pPr>
          </w:p>
        </w:tc>
        <w:tc>
          <w:tcPr>
            <w:tcW w:w="1354" w:type="dxa"/>
            <w:tcBorders>
              <w:top w:val="single" w:sz="4" w:space="0" w:color="auto"/>
              <w:bottom w:val="nil"/>
            </w:tcBorders>
            <w:shd w:val="clear" w:color="auto" w:fill="auto"/>
            <w:noWrap/>
            <w:vAlign w:val="center"/>
          </w:tcPr>
          <w:p w14:paraId="2C29E05B" w14:textId="77777777" w:rsidR="00066887" w:rsidRPr="00A32E46" w:rsidRDefault="00066887" w:rsidP="00151FEE">
            <w:pPr>
              <w:spacing w:before="20" w:after="20" w:line="240" w:lineRule="auto"/>
              <w:jc w:val="center"/>
              <w:rPr>
                <w:rFonts w:ascii="Arial" w:hAnsi="Arial" w:cs="Arial"/>
                <w:color w:val="000000"/>
                <w:sz w:val="20"/>
              </w:rPr>
            </w:pPr>
          </w:p>
        </w:tc>
        <w:tc>
          <w:tcPr>
            <w:tcW w:w="1346" w:type="dxa"/>
            <w:tcBorders>
              <w:top w:val="single" w:sz="4" w:space="0" w:color="auto"/>
              <w:bottom w:val="nil"/>
            </w:tcBorders>
            <w:shd w:val="clear" w:color="auto" w:fill="auto"/>
            <w:noWrap/>
            <w:vAlign w:val="center"/>
          </w:tcPr>
          <w:p w14:paraId="5D90BEDA" w14:textId="77777777" w:rsidR="00066887" w:rsidRPr="00A32E46" w:rsidRDefault="00066887" w:rsidP="00151FEE">
            <w:pPr>
              <w:spacing w:before="20" w:after="20" w:line="240" w:lineRule="auto"/>
              <w:jc w:val="center"/>
              <w:rPr>
                <w:rFonts w:ascii="Arial" w:hAnsi="Arial" w:cs="Arial"/>
                <w:sz w:val="20"/>
              </w:rPr>
            </w:pPr>
          </w:p>
        </w:tc>
        <w:tc>
          <w:tcPr>
            <w:tcW w:w="1355" w:type="dxa"/>
            <w:tcBorders>
              <w:top w:val="single" w:sz="4" w:space="0" w:color="auto"/>
              <w:bottom w:val="nil"/>
            </w:tcBorders>
            <w:shd w:val="clear" w:color="auto" w:fill="auto"/>
            <w:noWrap/>
            <w:vAlign w:val="center"/>
          </w:tcPr>
          <w:p w14:paraId="14F68917" w14:textId="77777777" w:rsidR="00066887" w:rsidRPr="00A32E46" w:rsidRDefault="00066887" w:rsidP="00151FEE">
            <w:pPr>
              <w:spacing w:before="20" w:after="20" w:line="240" w:lineRule="auto"/>
              <w:jc w:val="center"/>
              <w:rPr>
                <w:rFonts w:ascii="Arial" w:hAnsi="Arial" w:cs="Arial"/>
                <w:sz w:val="20"/>
              </w:rPr>
            </w:pPr>
          </w:p>
        </w:tc>
        <w:tc>
          <w:tcPr>
            <w:tcW w:w="1525" w:type="dxa"/>
            <w:tcBorders>
              <w:top w:val="single" w:sz="4" w:space="0" w:color="auto"/>
              <w:bottom w:val="nil"/>
            </w:tcBorders>
            <w:shd w:val="clear" w:color="auto" w:fill="auto"/>
            <w:noWrap/>
            <w:vAlign w:val="center"/>
          </w:tcPr>
          <w:p w14:paraId="50F5ED4E" w14:textId="77777777" w:rsidR="00066887" w:rsidRPr="00A32E46" w:rsidRDefault="00066887" w:rsidP="00151FEE">
            <w:pPr>
              <w:spacing w:before="20" w:after="20" w:line="240" w:lineRule="auto"/>
              <w:jc w:val="center"/>
              <w:rPr>
                <w:rFonts w:ascii="Arial" w:hAnsi="Arial" w:cs="Arial"/>
                <w:sz w:val="20"/>
              </w:rPr>
            </w:pPr>
          </w:p>
        </w:tc>
        <w:tc>
          <w:tcPr>
            <w:tcW w:w="1351" w:type="dxa"/>
            <w:tcBorders>
              <w:top w:val="single" w:sz="4" w:space="0" w:color="auto"/>
              <w:bottom w:val="nil"/>
              <w:right w:val="double" w:sz="4" w:space="0" w:color="auto"/>
            </w:tcBorders>
            <w:shd w:val="clear" w:color="auto" w:fill="auto"/>
            <w:noWrap/>
            <w:vAlign w:val="center"/>
          </w:tcPr>
          <w:p w14:paraId="059D9AC9" w14:textId="77777777" w:rsidR="00066887" w:rsidRPr="00A32E46" w:rsidRDefault="00066887" w:rsidP="00151FEE">
            <w:pPr>
              <w:spacing w:before="20" w:after="20" w:line="240" w:lineRule="auto"/>
              <w:jc w:val="center"/>
              <w:rPr>
                <w:rFonts w:ascii="Arial" w:hAnsi="Arial" w:cs="Arial"/>
                <w:sz w:val="20"/>
              </w:rPr>
            </w:pPr>
          </w:p>
        </w:tc>
      </w:tr>
      <w:tr w:rsidR="00066887" w:rsidRPr="00A32E46" w14:paraId="2632B5F4" w14:textId="77777777" w:rsidTr="00151FEE">
        <w:trPr>
          <w:trHeight w:val="300"/>
          <w:jc w:val="center"/>
        </w:trPr>
        <w:tc>
          <w:tcPr>
            <w:tcW w:w="4305" w:type="dxa"/>
            <w:tcBorders>
              <w:top w:val="nil"/>
              <w:left w:val="double" w:sz="4" w:space="0" w:color="auto"/>
              <w:right w:val="double" w:sz="4" w:space="0" w:color="auto"/>
            </w:tcBorders>
            <w:shd w:val="clear" w:color="auto" w:fill="auto"/>
            <w:noWrap/>
            <w:vAlign w:val="center"/>
          </w:tcPr>
          <w:p w14:paraId="00D69075"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 xml:space="preserve">   Mean</w:t>
            </w:r>
          </w:p>
        </w:tc>
        <w:tc>
          <w:tcPr>
            <w:tcW w:w="1256" w:type="dxa"/>
            <w:tcBorders>
              <w:top w:val="nil"/>
              <w:left w:val="double" w:sz="4" w:space="0" w:color="auto"/>
            </w:tcBorders>
            <w:shd w:val="clear" w:color="auto" w:fill="auto"/>
            <w:noWrap/>
            <w:vAlign w:val="center"/>
          </w:tcPr>
          <w:p w14:paraId="42707CC5"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-0.0324</w:t>
            </w:r>
          </w:p>
        </w:tc>
        <w:tc>
          <w:tcPr>
            <w:tcW w:w="1354" w:type="dxa"/>
            <w:tcBorders>
              <w:top w:val="nil"/>
            </w:tcBorders>
            <w:shd w:val="clear" w:color="auto" w:fill="auto"/>
            <w:noWrap/>
            <w:vAlign w:val="center"/>
          </w:tcPr>
          <w:p w14:paraId="706F681B"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-8.015</w:t>
            </w:r>
          </w:p>
        </w:tc>
        <w:tc>
          <w:tcPr>
            <w:tcW w:w="1346" w:type="dxa"/>
            <w:tcBorders>
              <w:top w:val="nil"/>
            </w:tcBorders>
            <w:shd w:val="clear" w:color="auto" w:fill="auto"/>
            <w:noWrap/>
            <w:vAlign w:val="center"/>
          </w:tcPr>
          <w:p w14:paraId="7CF9D79B"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tcBorders>
            <w:shd w:val="clear" w:color="auto" w:fill="auto"/>
            <w:noWrap/>
            <w:vAlign w:val="center"/>
          </w:tcPr>
          <w:p w14:paraId="17D142A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tcBorders>
            <w:shd w:val="clear" w:color="auto" w:fill="auto"/>
            <w:noWrap/>
            <w:vAlign w:val="center"/>
          </w:tcPr>
          <w:p w14:paraId="51F5F4E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right w:val="double" w:sz="4" w:space="0" w:color="auto"/>
            </w:tcBorders>
            <w:shd w:val="clear" w:color="auto" w:fill="auto"/>
            <w:noWrap/>
            <w:vAlign w:val="center"/>
          </w:tcPr>
          <w:p w14:paraId="63C20B27"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3BD30B5D" w14:textId="77777777" w:rsidTr="00151FEE">
        <w:trPr>
          <w:trHeight w:val="300"/>
          <w:jc w:val="center"/>
        </w:trPr>
        <w:tc>
          <w:tcPr>
            <w:tcW w:w="4305" w:type="dxa"/>
            <w:tcBorders>
              <w:top w:val="nil"/>
              <w:left w:val="double" w:sz="4" w:space="0" w:color="auto"/>
              <w:right w:val="double" w:sz="4" w:space="0" w:color="auto"/>
            </w:tcBorders>
            <w:shd w:val="clear" w:color="auto" w:fill="auto"/>
            <w:noWrap/>
            <w:vAlign w:val="center"/>
          </w:tcPr>
          <w:p w14:paraId="027B22DE"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 xml:space="preserve">   Standard Deviation</w:t>
            </w:r>
          </w:p>
        </w:tc>
        <w:tc>
          <w:tcPr>
            <w:tcW w:w="1256" w:type="dxa"/>
            <w:tcBorders>
              <w:top w:val="nil"/>
              <w:left w:val="double" w:sz="4" w:space="0" w:color="auto"/>
            </w:tcBorders>
            <w:shd w:val="clear" w:color="auto" w:fill="auto"/>
            <w:noWrap/>
            <w:vAlign w:val="center"/>
          </w:tcPr>
          <w:p w14:paraId="48F54E3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0.0473</w:t>
            </w:r>
          </w:p>
        </w:tc>
        <w:tc>
          <w:tcPr>
            <w:tcW w:w="1354" w:type="dxa"/>
            <w:tcBorders>
              <w:top w:val="nil"/>
            </w:tcBorders>
            <w:shd w:val="clear" w:color="auto" w:fill="auto"/>
            <w:noWrap/>
            <w:vAlign w:val="center"/>
          </w:tcPr>
          <w:p w14:paraId="05C6EE07"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6.782</w:t>
            </w:r>
          </w:p>
        </w:tc>
        <w:tc>
          <w:tcPr>
            <w:tcW w:w="1346" w:type="dxa"/>
            <w:tcBorders>
              <w:top w:val="nil"/>
            </w:tcBorders>
            <w:shd w:val="clear" w:color="auto" w:fill="auto"/>
            <w:noWrap/>
            <w:vAlign w:val="center"/>
          </w:tcPr>
          <w:p w14:paraId="3BA63CB0"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tcBorders>
            <w:shd w:val="clear" w:color="auto" w:fill="auto"/>
            <w:noWrap/>
            <w:vAlign w:val="center"/>
          </w:tcPr>
          <w:p w14:paraId="737303F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tcBorders>
            <w:shd w:val="clear" w:color="auto" w:fill="auto"/>
            <w:noWrap/>
            <w:vAlign w:val="center"/>
          </w:tcPr>
          <w:p w14:paraId="1E6C781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right w:val="double" w:sz="4" w:space="0" w:color="auto"/>
            </w:tcBorders>
            <w:shd w:val="clear" w:color="auto" w:fill="auto"/>
            <w:noWrap/>
            <w:vAlign w:val="center"/>
          </w:tcPr>
          <w:p w14:paraId="424713E5"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701497ED"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2A67BA17"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Length of Bus Lines (km)</w:t>
            </w:r>
          </w:p>
        </w:tc>
        <w:tc>
          <w:tcPr>
            <w:tcW w:w="1256" w:type="dxa"/>
            <w:tcBorders>
              <w:left w:val="double" w:sz="4" w:space="0" w:color="auto"/>
            </w:tcBorders>
            <w:shd w:val="clear" w:color="auto" w:fill="auto"/>
            <w:noWrap/>
            <w:vAlign w:val="center"/>
            <w:hideMark/>
          </w:tcPr>
          <w:p w14:paraId="685ACCE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-0.0063</w:t>
            </w:r>
          </w:p>
        </w:tc>
        <w:tc>
          <w:tcPr>
            <w:tcW w:w="1354" w:type="dxa"/>
            <w:shd w:val="clear" w:color="auto" w:fill="auto"/>
            <w:noWrap/>
            <w:vAlign w:val="center"/>
            <w:hideMark/>
          </w:tcPr>
          <w:p w14:paraId="7E72F3B5"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-3.219</w:t>
            </w:r>
          </w:p>
        </w:tc>
        <w:tc>
          <w:tcPr>
            <w:tcW w:w="1346" w:type="dxa"/>
            <w:shd w:val="clear" w:color="auto" w:fill="auto"/>
            <w:noWrap/>
            <w:vAlign w:val="center"/>
            <w:hideMark/>
          </w:tcPr>
          <w:p w14:paraId="1AFC5F64"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shd w:val="clear" w:color="auto" w:fill="auto"/>
            <w:noWrap/>
            <w:vAlign w:val="center"/>
            <w:hideMark/>
          </w:tcPr>
          <w:p w14:paraId="5EE443E3"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shd w:val="clear" w:color="auto" w:fill="auto"/>
            <w:noWrap/>
            <w:vAlign w:val="center"/>
            <w:hideMark/>
          </w:tcPr>
          <w:p w14:paraId="760D3D05"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hideMark/>
          </w:tcPr>
          <w:p w14:paraId="74EAD5AF"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616DA48A"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hideMark/>
          </w:tcPr>
          <w:p w14:paraId="61155AF4"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Length of Metro Lines (km)</w:t>
            </w:r>
          </w:p>
        </w:tc>
        <w:tc>
          <w:tcPr>
            <w:tcW w:w="1256" w:type="dxa"/>
            <w:tcBorders>
              <w:left w:val="double" w:sz="4" w:space="0" w:color="auto"/>
            </w:tcBorders>
            <w:shd w:val="clear" w:color="auto" w:fill="auto"/>
            <w:noWrap/>
            <w:vAlign w:val="center"/>
          </w:tcPr>
          <w:p w14:paraId="0B4F2639" w14:textId="77777777" w:rsidR="00066887" w:rsidRPr="00A32E46" w:rsidRDefault="00066887" w:rsidP="00151FEE">
            <w:pPr>
              <w:spacing w:before="20" w:after="20" w:line="240" w:lineRule="auto"/>
              <w:jc w:val="center"/>
              <w:rPr>
                <w:rFonts w:ascii="Arial" w:hAnsi="Arial" w:cs="Arial"/>
                <w:color w:val="000000"/>
                <w:sz w:val="20"/>
              </w:rPr>
            </w:pPr>
          </w:p>
        </w:tc>
        <w:tc>
          <w:tcPr>
            <w:tcW w:w="1354" w:type="dxa"/>
            <w:shd w:val="clear" w:color="auto" w:fill="auto"/>
            <w:noWrap/>
            <w:vAlign w:val="center"/>
          </w:tcPr>
          <w:p w14:paraId="767A1B8A" w14:textId="77777777" w:rsidR="00066887" w:rsidRPr="00A32E46" w:rsidRDefault="00066887" w:rsidP="00151FEE">
            <w:pPr>
              <w:spacing w:before="20" w:after="20" w:line="240" w:lineRule="auto"/>
              <w:jc w:val="center"/>
              <w:rPr>
                <w:rFonts w:ascii="Arial" w:hAnsi="Arial" w:cs="Arial"/>
                <w:color w:val="000000"/>
                <w:sz w:val="20"/>
              </w:rPr>
            </w:pPr>
          </w:p>
        </w:tc>
        <w:tc>
          <w:tcPr>
            <w:tcW w:w="1346" w:type="dxa"/>
            <w:shd w:val="clear" w:color="auto" w:fill="auto"/>
            <w:noWrap/>
            <w:vAlign w:val="center"/>
          </w:tcPr>
          <w:p w14:paraId="457F7E3C" w14:textId="77777777" w:rsidR="00066887" w:rsidRPr="00A32E46" w:rsidRDefault="00066887" w:rsidP="00151FEE">
            <w:pPr>
              <w:spacing w:before="20" w:after="20" w:line="240" w:lineRule="auto"/>
              <w:jc w:val="center"/>
              <w:rPr>
                <w:rFonts w:ascii="Arial" w:hAnsi="Arial" w:cs="Arial"/>
                <w:sz w:val="20"/>
              </w:rPr>
            </w:pPr>
          </w:p>
        </w:tc>
        <w:tc>
          <w:tcPr>
            <w:tcW w:w="1355" w:type="dxa"/>
            <w:shd w:val="clear" w:color="auto" w:fill="auto"/>
            <w:noWrap/>
            <w:vAlign w:val="center"/>
          </w:tcPr>
          <w:p w14:paraId="471A9C70" w14:textId="77777777" w:rsidR="00066887" w:rsidRPr="00A32E46" w:rsidRDefault="00066887" w:rsidP="00151FEE">
            <w:pPr>
              <w:spacing w:before="20" w:after="20" w:line="240" w:lineRule="auto"/>
              <w:jc w:val="center"/>
              <w:rPr>
                <w:rFonts w:ascii="Arial" w:hAnsi="Arial" w:cs="Arial"/>
                <w:sz w:val="20"/>
              </w:rPr>
            </w:pPr>
          </w:p>
        </w:tc>
        <w:tc>
          <w:tcPr>
            <w:tcW w:w="1525" w:type="dxa"/>
            <w:shd w:val="clear" w:color="auto" w:fill="auto"/>
            <w:noWrap/>
            <w:vAlign w:val="center"/>
          </w:tcPr>
          <w:p w14:paraId="62F049F4" w14:textId="77777777" w:rsidR="00066887" w:rsidRPr="00A32E46" w:rsidRDefault="00066887" w:rsidP="00151FEE">
            <w:pPr>
              <w:spacing w:before="20" w:after="20" w:line="240" w:lineRule="auto"/>
              <w:jc w:val="center"/>
              <w:rPr>
                <w:rFonts w:ascii="Arial" w:hAnsi="Arial" w:cs="Arial"/>
                <w:sz w:val="20"/>
              </w:rPr>
            </w:pPr>
          </w:p>
        </w:tc>
        <w:tc>
          <w:tcPr>
            <w:tcW w:w="1351" w:type="dxa"/>
            <w:tcBorders>
              <w:right w:val="double" w:sz="4" w:space="0" w:color="auto"/>
            </w:tcBorders>
            <w:shd w:val="clear" w:color="auto" w:fill="auto"/>
            <w:noWrap/>
            <w:vAlign w:val="center"/>
          </w:tcPr>
          <w:p w14:paraId="37520A9B" w14:textId="77777777" w:rsidR="00066887" w:rsidRPr="00A32E46" w:rsidRDefault="00066887" w:rsidP="00151FEE">
            <w:pPr>
              <w:spacing w:before="20" w:after="20" w:line="240" w:lineRule="auto"/>
              <w:jc w:val="center"/>
              <w:rPr>
                <w:rFonts w:ascii="Arial" w:hAnsi="Arial" w:cs="Arial"/>
                <w:sz w:val="20"/>
              </w:rPr>
            </w:pPr>
          </w:p>
        </w:tc>
      </w:tr>
      <w:tr w:rsidR="00066887" w:rsidRPr="00A32E46" w14:paraId="55A96FD5"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464E1FDE"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lastRenderedPageBreak/>
              <w:t xml:space="preserve">   Mean</w:t>
            </w:r>
          </w:p>
        </w:tc>
        <w:tc>
          <w:tcPr>
            <w:tcW w:w="1256" w:type="dxa"/>
            <w:tcBorders>
              <w:left w:val="double" w:sz="4" w:space="0" w:color="auto"/>
            </w:tcBorders>
            <w:shd w:val="clear" w:color="auto" w:fill="auto"/>
            <w:noWrap/>
            <w:vAlign w:val="center"/>
          </w:tcPr>
          <w:p w14:paraId="3E296A6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-0.2940</w:t>
            </w:r>
          </w:p>
        </w:tc>
        <w:tc>
          <w:tcPr>
            <w:tcW w:w="1354" w:type="dxa"/>
            <w:shd w:val="clear" w:color="auto" w:fill="auto"/>
            <w:noWrap/>
            <w:vAlign w:val="center"/>
          </w:tcPr>
          <w:p w14:paraId="55E3DAB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-5.640</w:t>
            </w:r>
          </w:p>
        </w:tc>
        <w:tc>
          <w:tcPr>
            <w:tcW w:w="1346" w:type="dxa"/>
            <w:shd w:val="clear" w:color="auto" w:fill="auto"/>
            <w:noWrap/>
            <w:vAlign w:val="center"/>
          </w:tcPr>
          <w:p w14:paraId="21499A02"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shd w:val="clear" w:color="auto" w:fill="auto"/>
            <w:noWrap/>
            <w:vAlign w:val="center"/>
          </w:tcPr>
          <w:p w14:paraId="1FA6132C"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shd w:val="clear" w:color="auto" w:fill="auto"/>
            <w:noWrap/>
            <w:vAlign w:val="center"/>
          </w:tcPr>
          <w:p w14:paraId="413A4DA9"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74C21B9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4147348A"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60342182"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 xml:space="preserve">   Standard Deviation</w:t>
            </w:r>
          </w:p>
        </w:tc>
        <w:tc>
          <w:tcPr>
            <w:tcW w:w="1256" w:type="dxa"/>
            <w:tcBorders>
              <w:left w:val="double" w:sz="4" w:space="0" w:color="auto"/>
            </w:tcBorders>
            <w:shd w:val="clear" w:color="auto" w:fill="auto"/>
            <w:noWrap/>
            <w:vAlign w:val="center"/>
          </w:tcPr>
          <w:p w14:paraId="4AF65DFB"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0.6368</w:t>
            </w:r>
          </w:p>
        </w:tc>
        <w:tc>
          <w:tcPr>
            <w:tcW w:w="1354" w:type="dxa"/>
            <w:shd w:val="clear" w:color="auto" w:fill="auto"/>
            <w:noWrap/>
            <w:vAlign w:val="center"/>
          </w:tcPr>
          <w:p w14:paraId="6880334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6.905</w:t>
            </w:r>
          </w:p>
        </w:tc>
        <w:tc>
          <w:tcPr>
            <w:tcW w:w="1346" w:type="dxa"/>
            <w:shd w:val="clear" w:color="auto" w:fill="auto"/>
            <w:noWrap/>
            <w:vAlign w:val="center"/>
          </w:tcPr>
          <w:p w14:paraId="193C4DD7"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shd w:val="clear" w:color="auto" w:fill="auto"/>
            <w:noWrap/>
            <w:vAlign w:val="center"/>
          </w:tcPr>
          <w:p w14:paraId="3982EE2C"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shd w:val="clear" w:color="auto" w:fill="auto"/>
            <w:noWrap/>
            <w:vAlign w:val="center"/>
          </w:tcPr>
          <w:p w14:paraId="6EF7E93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37BBF8DE"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2CD32A4C" w14:textId="77777777" w:rsidTr="00151FEE">
        <w:trPr>
          <w:trHeight w:val="300"/>
          <w:jc w:val="center"/>
        </w:trPr>
        <w:tc>
          <w:tcPr>
            <w:tcW w:w="4305" w:type="dxa"/>
            <w:tcBorders>
              <w:top w:val="single" w:sz="4" w:space="0" w:color="auto"/>
              <w:left w:val="double" w:sz="4" w:space="0" w:color="auto"/>
              <w:bottom w:val="single" w:sz="4" w:space="0" w:color="auto"/>
              <w:right w:val="double" w:sz="4" w:space="0" w:color="auto"/>
            </w:tcBorders>
            <w:shd w:val="clear" w:color="auto" w:fill="auto"/>
            <w:noWrap/>
            <w:vAlign w:val="center"/>
          </w:tcPr>
          <w:p w14:paraId="63B76E71" w14:textId="77777777" w:rsidR="00066887" w:rsidRPr="00A32E46" w:rsidRDefault="00066887" w:rsidP="00151FEE">
            <w:pPr>
              <w:spacing w:before="20" w:after="20" w:line="240" w:lineRule="auto"/>
              <w:rPr>
                <w:rFonts w:ascii="Arial" w:hAnsi="Arial" w:cs="Arial"/>
                <w:i/>
                <w:color w:val="000000"/>
                <w:sz w:val="20"/>
              </w:rPr>
            </w:pPr>
            <w:r w:rsidRPr="00A32E46">
              <w:rPr>
                <w:rFonts w:ascii="Arial" w:hAnsi="Arial" w:cs="Arial"/>
                <w:i/>
                <w:color w:val="000000"/>
                <w:sz w:val="20"/>
              </w:rPr>
              <w:t>Land Use Measures</w:t>
            </w:r>
          </w:p>
        </w:tc>
        <w:tc>
          <w:tcPr>
            <w:tcW w:w="1256" w:type="dxa"/>
            <w:tcBorders>
              <w:top w:val="single" w:sz="4" w:space="0" w:color="auto"/>
              <w:left w:val="double" w:sz="4" w:space="0" w:color="auto"/>
              <w:bottom w:val="single" w:sz="4" w:space="0" w:color="auto"/>
            </w:tcBorders>
            <w:shd w:val="clear" w:color="auto" w:fill="auto"/>
            <w:noWrap/>
            <w:vAlign w:val="center"/>
          </w:tcPr>
          <w:p w14:paraId="0F14DCDD" w14:textId="77777777" w:rsidR="00066887" w:rsidRPr="00A32E46" w:rsidRDefault="00066887" w:rsidP="00151FEE">
            <w:pPr>
              <w:spacing w:before="20" w:after="20" w:line="240" w:lineRule="auto"/>
              <w:jc w:val="center"/>
              <w:rPr>
                <w:rFonts w:ascii="Arial" w:hAnsi="Arial" w:cs="Arial"/>
                <w:color w:val="000000"/>
                <w:sz w:val="20"/>
              </w:rPr>
            </w:pPr>
          </w:p>
        </w:tc>
        <w:tc>
          <w:tcPr>
            <w:tcW w:w="1354" w:type="dxa"/>
            <w:tcBorders>
              <w:top w:val="single" w:sz="4" w:space="0" w:color="auto"/>
              <w:bottom w:val="single" w:sz="4" w:space="0" w:color="auto"/>
            </w:tcBorders>
            <w:shd w:val="clear" w:color="auto" w:fill="auto"/>
            <w:noWrap/>
            <w:vAlign w:val="center"/>
          </w:tcPr>
          <w:p w14:paraId="2E69CEC5" w14:textId="77777777" w:rsidR="00066887" w:rsidRPr="00A32E46" w:rsidRDefault="00066887" w:rsidP="00151FEE">
            <w:pPr>
              <w:spacing w:before="20" w:after="20" w:line="240" w:lineRule="auto"/>
              <w:jc w:val="center"/>
              <w:rPr>
                <w:rFonts w:ascii="Arial" w:hAnsi="Arial" w:cs="Arial"/>
                <w:color w:val="000000"/>
                <w:sz w:val="20"/>
              </w:rPr>
            </w:pPr>
          </w:p>
        </w:tc>
        <w:tc>
          <w:tcPr>
            <w:tcW w:w="1346" w:type="dxa"/>
            <w:tcBorders>
              <w:top w:val="single" w:sz="4" w:space="0" w:color="auto"/>
              <w:bottom w:val="single" w:sz="4" w:space="0" w:color="auto"/>
            </w:tcBorders>
            <w:shd w:val="clear" w:color="auto" w:fill="auto"/>
            <w:noWrap/>
            <w:vAlign w:val="center"/>
          </w:tcPr>
          <w:p w14:paraId="2C2E3628" w14:textId="77777777" w:rsidR="00066887" w:rsidRPr="00A32E46" w:rsidRDefault="00066887" w:rsidP="00151FEE">
            <w:pPr>
              <w:spacing w:before="20" w:after="20" w:line="240" w:lineRule="auto"/>
              <w:jc w:val="center"/>
              <w:rPr>
                <w:rFonts w:ascii="Arial" w:hAnsi="Arial" w:cs="Arial"/>
                <w:color w:val="000000"/>
                <w:sz w:val="20"/>
              </w:rPr>
            </w:pPr>
          </w:p>
        </w:tc>
        <w:tc>
          <w:tcPr>
            <w:tcW w:w="1355" w:type="dxa"/>
            <w:tcBorders>
              <w:top w:val="single" w:sz="4" w:space="0" w:color="auto"/>
              <w:bottom w:val="single" w:sz="4" w:space="0" w:color="auto"/>
            </w:tcBorders>
            <w:shd w:val="clear" w:color="auto" w:fill="auto"/>
            <w:noWrap/>
            <w:vAlign w:val="center"/>
          </w:tcPr>
          <w:p w14:paraId="03E0672A" w14:textId="77777777" w:rsidR="00066887" w:rsidRPr="00A32E46" w:rsidRDefault="00066887" w:rsidP="00151FEE">
            <w:pPr>
              <w:spacing w:before="20" w:after="20" w:line="240" w:lineRule="auto"/>
              <w:jc w:val="center"/>
              <w:rPr>
                <w:rFonts w:ascii="Arial" w:hAnsi="Arial" w:cs="Arial"/>
                <w:color w:val="000000"/>
                <w:sz w:val="20"/>
              </w:rPr>
            </w:pPr>
          </w:p>
        </w:tc>
        <w:tc>
          <w:tcPr>
            <w:tcW w:w="1525" w:type="dxa"/>
            <w:tcBorders>
              <w:top w:val="single" w:sz="4" w:space="0" w:color="auto"/>
              <w:bottom w:val="single" w:sz="4" w:space="0" w:color="auto"/>
            </w:tcBorders>
            <w:shd w:val="clear" w:color="auto" w:fill="auto"/>
            <w:noWrap/>
            <w:vAlign w:val="center"/>
          </w:tcPr>
          <w:p w14:paraId="52E26670" w14:textId="77777777" w:rsidR="00066887" w:rsidRPr="00A32E46" w:rsidRDefault="00066887" w:rsidP="00151FEE">
            <w:pPr>
              <w:spacing w:before="20" w:after="20" w:line="240" w:lineRule="auto"/>
              <w:jc w:val="center"/>
              <w:rPr>
                <w:rFonts w:ascii="Arial" w:hAnsi="Arial" w:cs="Arial"/>
                <w:color w:val="000000"/>
                <w:sz w:val="20"/>
              </w:rPr>
            </w:pPr>
          </w:p>
        </w:tc>
        <w:tc>
          <w:tcPr>
            <w:tcW w:w="1351" w:type="dxa"/>
            <w:tcBorders>
              <w:top w:val="single" w:sz="4" w:space="0" w:color="auto"/>
              <w:bottom w:val="single" w:sz="4" w:space="0" w:color="auto"/>
              <w:right w:val="double" w:sz="4" w:space="0" w:color="auto"/>
            </w:tcBorders>
            <w:shd w:val="clear" w:color="auto" w:fill="auto"/>
            <w:noWrap/>
            <w:vAlign w:val="center"/>
          </w:tcPr>
          <w:p w14:paraId="5280A8A9" w14:textId="77777777" w:rsidR="00066887" w:rsidRPr="00A32E46" w:rsidRDefault="00066887" w:rsidP="00151FEE">
            <w:pPr>
              <w:spacing w:before="20" w:after="20" w:line="240" w:lineRule="auto"/>
              <w:jc w:val="center"/>
              <w:rPr>
                <w:rFonts w:ascii="Arial" w:hAnsi="Arial" w:cs="Arial"/>
                <w:color w:val="000000"/>
                <w:sz w:val="20"/>
              </w:rPr>
            </w:pPr>
          </w:p>
        </w:tc>
      </w:tr>
      <w:tr w:rsidR="00066887" w:rsidRPr="00A32E46" w14:paraId="41EC7F6A" w14:textId="77777777" w:rsidTr="00151FEE">
        <w:trPr>
          <w:trHeight w:val="300"/>
          <w:jc w:val="center"/>
        </w:trPr>
        <w:tc>
          <w:tcPr>
            <w:tcW w:w="4305" w:type="dxa"/>
            <w:tcBorders>
              <w:top w:val="single" w:sz="4" w:space="0" w:color="auto"/>
              <w:left w:val="double" w:sz="4" w:space="0" w:color="auto"/>
              <w:bottom w:val="nil"/>
              <w:right w:val="double" w:sz="4" w:space="0" w:color="auto"/>
            </w:tcBorders>
            <w:shd w:val="clear" w:color="auto" w:fill="auto"/>
            <w:noWrap/>
            <w:vAlign w:val="center"/>
          </w:tcPr>
          <w:p w14:paraId="3C0A635A" w14:textId="7CF441AB" w:rsidR="00066887" w:rsidRPr="00A32E46" w:rsidRDefault="00066887" w:rsidP="0080473A">
            <w:pPr>
              <w:spacing w:before="20" w:after="20" w:line="240" w:lineRule="auto"/>
              <w:ind w:left="166"/>
              <w:rPr>
                <w:rFonts w:ascii="Arial" w:hAnsi="Arial" w:cs="Arial"/>
                <w:color w:val="000000"/>
                <w:sz w:val="20"/>
              </w:rPr>
            </w:pPr>
            <w:r w:rsidRPr="00A32E46">
              <w:rPr>
                <w:rFonts w:ascii="Arial" w:hAnsi="Arial" w:cs="Arial"/>
                <w:color w:val="000000"/>
                <w:sz w:val="20"/>
              </w:rPr>
              <w:t xml:space="preserve">Income (Base: </w:t>
            </w:r>
            <w:r w:rsidR="0080473A">
              <w:rPr>
                <w:rFonts w:ascii="Arial" w:hAnsi="Arial" w:cs="Arial"/>
                <w:color w:val="000000"/>
                <w:sz w:val="20"/>
              </w:rPr>
              <w:t>Low</w:t>
            </w:r>
            <w:r w:rsidRPr="00A32E46">
              <w:rPr>
                <w:rFonts w:ascii="Arial" w:hAnsi="Arial" w:cs="Arial"/>
                <w:color w:val="000000"/>
                <w:sz w:val="20"/>
              </w:rPr>
              <w:t xml:space="preserve"> Income)</w:t>
            </w:r>
          </w:p>
        </w:tc>
        <w:tc>
          <w:tcPr>
            <w:tcW w:w="1256" w:type="dxa"/>
            <w:tcBorders>
              <w:top w:val="single" w:sz="4" w:space="0" w:color="auto"/>
              <w:left w:val="double" w:sz="4" w:space="0" w:color="auto"/>
              <w:bottom w:val="nil"/>
            </w:tcBorders>
            <w:shd w:val="clear" w:color="auto" w:fill="auto"/>
            <w:noWrap/>
            <w:vAlign w:val="center"/>
          </w:tcPr>
          <w:p w14:paraId="759240F2" w14:textId="77777777" w:rsidR="00066887" w:rsidRPr="00A32E46" w:rsidRDefault="00066887" w:rsidP="00151FEE">
            <w:pPr>
              <w:spacing w:before="20" w:after="20" w:line="240" w:lineRule="auto"/>
              <w:jc w:val="center"/>
              <w:rPr>
                <w:rFonts w:ascii="Arial" w:hAnsi="Arial" w:cs="Arial"/>
                <w:sz w:val="20"/>
              </w:rPr>
            </w:pPr>
          </w:p>
        </w:tc>
        <w:tc>
          <w:tcPr>
            <w:tcW w:w="1354" w:type="dxa"/>
            <w:tcBorders>
              <w:top w:val="single" w:sz="4" w:space="0" w:color="auto"/>
              <w:bottom w:val="nil"/>
            </w:tcBorders>
            <w:shd w:val="clear" w:color="auto" w:fill="auto"/>
            <w:noWrap/>
            <w:vAlign w:val="center"/>
          </w:tcPr>
          <w:p w14:paraId="06D2682C" w14:textId="77777777" w:rsidR="00066887" w:rsidRPr="00A32E46" w:rsidRDefault="00066887" w:rsidP="00151FEE">
            <w:pPr>
              <w:spacing w:before="20" w:after="20" w:line="240" w:lineRule="auto"/>
              <w:jc w:val="center"/>
              <w:rPr>
                <w:rFonts w:ascii="Arial" w:hAnsi="Arial" w:cs="Arial"/>
                <w:sz w:val="20"/>
              </w:rPr>
            </w:pPr>
          </w:p>
        </w:tc>
        <w:tc>
          <w:tcPr>
            <w:tcW w:w="1346" w:type="dxa"/>
            <w:tcBorders>
              <w:top w:val="single" w:sz="4" w:space="0" w:color="auto"/>
              <w:bottom w:val="nil"/>
            </w:tcBorders>
            <w:shd w:val="clear" w:color="auto" w:fill="auto"/>
            <w:noWrap/>
            <w:vAlign w:val="center"/>
          </w:tcPr>
          <w:p w14:paraId="50F314F5" w14:textId="77777777" w:rsidR="00066887" w:rsidRPr="00A32E46" w:rsidRDefault="00066887" w:rsidP="00151FEE">
            <w:pPr>
              <w:spacing w:before="20" w:after="20" w:line="240" w:lineRule="auto"/>
              <w:jc w:val="center"/>
              <w:rPr>
                <w:rFonts w:ascii="Arial" w:hAnsi="Arial" w:cs="Arial"/>
                <w:sz w:val="20"/>
              </w:rPr>
            </w:pPr>
          </w:p>
        </w:tc>
        <w:tc>
          <w:tcPr>
            <w:tcW w:w="1355" w:type="dxa"/>
            <w:tcBorders>
              <w:top w:val="single" w:sz="4" w:space="0" w:color="auto"/>
              <w:bottom w:val="nil"/>
            </w:tcBorders>
            <w:shd w:val="clear" w:color="auto" w:fill="auto"/>
            <w:noWrap/>
            <w:vAlign w:val="center"/>
          </w:tcPr>
          <w:p w14:paraId="1877E4F5" w14:textId="77777777" w:rsidR="00066887" w:rsidRPr="00A32E46" w:rsidRDefault="00066887" w:rsidP="00151FEE">
            <w:pPr>
              <w:spacing w:before="20" w:after="20" w:line="240" w:lineRule="auto"/>
              <w:jc w:val="center"/>
              <w:rPr>
                <w:rFonts w:ascii="Arial" w:hAnsi="Arial" w:cs="Arial"/>
                <w:sz w:val="20"/>
              </w:rPr>
            </w:pPr>
          </w:p>
        </w:tc>
        <w:tc>
          <w:tcPr>
            <w:tcW w:w="1525" w:type="dxa"/>
            <w:tcBorders>
              <w:top w:val="single" w:sz="4" w:space="0" w:color="auto"/>
              <w:bottom w:val="nil"/>
            </w:tcBorders>
            <w:shd w:val="clear" w:color="auto" w:fill="auto"/>
            <w:noWrap/>
            <w:vAlign w:val="center"/>
          </w:tcPr>
          <w:p w14:paraId="4A973856" w14:textId="77777777" w:rsidR="00066887" w:rsidRPr="00A32E46" w:rsidRDefault="00066887" w:rsidP="00151FEE">
            <w:pPr>
              <w:spacing w:before="20" w:after="20" w:line="240" w:lineRule="auto"/>
              <w:jc w:val="center"/>
              <w:rPr>
                <w:rFonts w:ascii="Arial" w:hAnsi="Arial" w:cs="Arial"/>
                <w:sz w:val="20"/>
              </w:rPr>
            </w:pPr>
          </w:p>
        </w:tc>
        <w:tc>
          <w:tcPr>
            <w:tcW w:w="1351" w:type="dxa"/>
            <w:tcBorders>
              <w:top w:val="single" w:sz="4" w:space="0" w:color="auto"/>
              <w:bottom w:val="nil"/>
              <w:right w:val="double" w:sz="4" w:space="0" w:color="auto"/>
            </w:tcBorders>
            <w:shd w:val="clear" w:color="auto" w:fill="auto"/>
            <w:noWrap/>
            <w:vAlign w:val="center"/>
          </w:tcPr>
          <w:p w14:paraId="265910F6" w14:textId="77777777" w:rsidR="00066887" w:rsidRPr="00A32E46" w:rsidRDefault="00066887" w:rsidP="00151FEE">
            <w:pPr>
              <w:spacing w:before="20" w:after="20" w:line="240" w:lineRule="auto"/>
              <w:jc w:val="center"/>
              <w:rPr>
                <w:rFonts w:ascii="Arial" w:hAnsi="Arial" w:cs="Arial"/>
                <w:sz w:val="20"/>
              </w:rPr>
            </w:pPr>
          </w:p>
        </w:tc>
      </w:tr>
      <w:tr w:rsidR="00066887" w:rsidRPr="00A32E46" w14:paraId="7FDC79FB" w14:textId="77777777" w:rsidTr="00151FEE">
        <w:trPr>
          <w:trHeight w:val="300"/>
          <w:jc w:val="center"/>
        </w:trPr>
        <w:tc>
          <w:tcPr>
            <w:tcW w:w="4305" w:type="dxa"/>
            <w:tcBorders>
              <w:top w:val="nil"/>
              <w:left w:val="double" w:sz="4" w:space="0" w:color="auto"/>
              <w:right w:val="double" w:sz="4" w:space="0" w:color="auto"/>
            </w:tcBorders>
            <w:shd w:val="clear" w:color="auto" w:fill="auto"/>
            <w:noWrap/>
            <w:vAlign w:val="center"/>
          </w:tcPr>
          <w:p w14:paraId="28E0DB61"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Medium Income (40K-80K)</w:t>
            </w:r>
          </w:p>
        </w:tc>
        <w:tc>
          <w:tcPr>
            <w:tcW w:w="1256" w:type="dxa"/>
            <w:tcBorders>
              <w:top w:val="nil"/>
              <w:left w:val="double" w:sz="4" w:space="0" w:color="auto"/>
            </w:tcBorders>
            <w:shd w:val="clear" w:color="auto" w:fill="auto"/>
            <w:noWrap/>
            <w:vAlign w:val="center"/>
          </w:tcPr>
          <w:p w14:paraId="554CD1DB"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0.5425</w:t>
            </w:r>
          </w:p>
        </w:tc>
        <w:tc>
          <w:tcPr>
            <w:tcW w:w="1354" w:type="dxa"/>
            <w:tcBorders>
              <w:top w:val="nil"/>
            </w:tcBorders>
            <w:shd w:val="clear" w:color="auto" w:fill="auto"/>
            <w:noWrap/>
            <w:vAlign w:val="center"/>
          </w:tcPr>
          <w:p w14:paraId="7F1BB28B"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6.813</w:t>
            </w:r>
          </w:p>
        </w:tc>
        <w:tc>
          <w:tcPr>
            <w:tcW w:w="1346" w:type="dxa"/>
            <w:tcBorders>
              <w:top w:val="nil"/>
            </w:tcBorders>
            <w:shd w:val="clear" w:color="auto" w:fill="auto"/>
            <w:noWrap/>
            <w:vAlign w:val="center"/>
          </w:tcPr>
          <w:p w14:paraId="649D859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tcBorders>
              <w:top w:val="nil"/>
            </w:tcBorders>
            <w:shd w:val="clear" w:color="auto" w:fill="auto"/>
            <w:noWrap/>
            <w:vAlign w:val="center"/>
          </w:tcPr>
          <w:p w14:paraId="0A1ADEE1"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tcBorders>
              <w:top w:val="nil"/>
            </w:tcBorders>
            <w:shd w:val="clear" w:color="auto" w:fill="auto"/>
            <w:noWrap/>
            <w:vAlign w:val="center"/>
          </w:tcPr>
          <w:p w14:paraId="43E51C3B"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top w:val="nil"/>
              <w:right w:val="double" w:sz="4" w:space="0" w:color="auto"/>
            </w:tcBorders>
            <w:shd w:val="clear" w:color="auto" w:fill="auto"/>
            <w:noWrap/>
            <w:vAlign w:val="center"/>
          </w:tcPr>
          <w:p w14:paraId="4778C9A4"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39691A31" w14:textId="77777777" w:rsidTr="00151FEE">
        <w:trPr>
          <w:trHeight w:val="300"/>
          <w:jc w:val="center"/>
        </w:trPr>
        <w:tc>
          <w:tcPr>
            <w:tcW w:w="4305" w:type="dxa"/>
            <w:tcBorders>
              <w:top w:val="nil"/>
              <w:left w:val="double" w:sz="4" w:space="0" w:color="auto"/>
              <w:right w:val="double" w:sz="4" w:space="0" w:color="auto"/>
            </w:tcBorders>
            <w:shd w:val="clear" w:color="auto" w:fill="auto"/>
            <w:noWrap/>
            <w:vAlign w:val="center"/>
          </w:tcPr>
          <w:p w14:paraId="4840977B"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Medium Income * Time elapsed</w:t>
            </w:r>
          </w:p>
        </w:tc>
        <w:tc>
          <w:tcPr>
            <w:tcW w:w="1256" w:type="dxa"/>
            <w:tcBorders>
              <w:top w:val="nil"/>
              <w:left w:val="double" w:sz="4" w:space="0" w:color="auto"/>
            </w:tcBorders>
            <w:shd w:val="clear" w:color="auto" w:fill="auto"/>
            <w:noWrap/>
            <w:vAlign w:val="center"/>
          </w:tcPr>
          <w:p w14:paraId="710028EA"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-0.0326</w:t>
            </w:r>
          </w:p>
        </w:tc>
        <w:tc>
          <w:tcPr>
            <w:tcW w:w="1354" w:type="dxa"/>
            <w:tcBorders>
              <w:top w:val="nil"/>
            </w:tcBorders>
            <w:shd w:val="clear" w:color="auto" w:fill="auto"/>
            <w:noWrap/>
            <w:vAlign w:val="center"/>
          </w:tcPr>
          <w:p w14:paraId="2E2E940B"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-2.355</w:t>
            </w:r>
          </w:p>
        </w:tc>
        <w:tc>
          <w:tcPr>
            <w:tcW w:w="1346" w:type="dxa"/>
            <w:tcBorders>
              <w:top w:val="nil"/>
            </w:tcBorders>
            <w:shd w:val="clear" w:color="auto" w:fill="auto"/>
            <w:noWrap/>
            <w:vAlign w:val="center"/>
          </w:tcPr>
          <w:p w14:paraId="4BF2275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tcBorders>
            <w:shd w:val="clear" w:color="auto" w:fill="auto"/>
            <w:noWrap/>
            <w:vAlign w:val="center"/>
          </w:tcPr>
          <w:p w14:paraId="23DCEB8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tcBorders>
            <w:shd w:val="clear" w:color="auto" w:fill="auto"/>
            <w:noWrap/>
            <w:vAlign w:val="center"/>
          </w:tcPr>
          <w:p w14:paraId="6D459F7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right w:val="double" w:sz="4" w:space="0" w:color="auto"/>
            </w:tcBorders>
            <w:shd w:val="clear" w:color="auto" w:fill="auto"/>
            <w:noWrap/>
            <w:vAlign w:val="center"/>
          </w:tcPr>
          <w:p w14:paraId="2302B1BB"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2933AB28" w14:textId="77777777" w:rsidTr="00151FEE">
        <w:trPr>
          <w:trHeight w:val="300"/>
          <w:jc w:val="center"/>
        </w:trPr>
        <w:tc>
          <w:tcPr>
            <w:tcW w:w="4305" w:type="dxa"/>
            <w:tcBorders>
              <w:top w:val="nil"/>
              <w:left w:val="double" w:sz="4" w:space="0" w:color="auto"/>
              <w:right w:val="double" w:sz="4" w:space="0" w:color="auto"/>
            </w:tcBorders>
            <w:shd w:val="clear" w:color="auto" w:fill="auto"/>
            <w:noWrap/>
            <w:vAlign w:val="center"/>
          </w:tcPr>
          <w:p w14:paraId="101E99AD"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High Income (Above 80K)</w:t>
            </w:r>
          </w:p>
        </w:tc>
        <w:tc>
          <w:tcPr>
            <w:tcW w:w="1256" w:type="dxa"/>
            <w:tcBorders>
              <w:top w:val="nil"/>
              <w:left w:val="double" w:sz="4" w:space="0" w:color="auto"/>
            </w:tcBorders>
            <w:shd w:val="clear" w:color="auto" w:fill="auto"/>
            <w:noWrap/>
            <w:vAlign w:val="center"/>
          </w:tcPr>
          <w:p w14:paraId="00FA4D74"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4" w:type="dxa"/>
            <w:tcBorders>
              <w:top w:val="nil"/>
            </w:tcBorders>
            <w:shd w:val="clear" w:color="auto" w:fill="auto"/>
            <w:noWrap/>
            <w:vAlign w:val="center"/>
          </w:tcPr>
          <w:p w14:paraId="1D7A192F"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46" w:type="dxa"/>
            <w:tcBorders>
              <w:top w:val="nil"/>
            </w:tcBorders>
            <w:shd w:val="clear" w:color="auto" w:fill="auto"/>
            <w:noWrap/>
            <w:vAlign w:val="center"/>
          </w:tcPr>
          <w:p w14:paraId="7024E2D5"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-0.2849</w:t>
            </w:r>
          </w:p>
        </w:tc>
        <w:tc>
          <w:tcPr>
            <w:tcW w:w="1355" w:type="dxa"/>
            <w:tcBorders>
              <w:top w:val="nil"/>
            </w:tcBorders>
            <w:shd w:val="clear" w:color="auto" w:fill="auto"/>
            <w:noWrap/>
            <w:vAlign w:val="center"/>
          </w:tcPr>
          <w:p w14:paraId="521F0B03"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-4.895</w:t>
            </w:r>
          </w:p>
        </w:tc>
        <w:tc>
          <w:tcPr>
            <w:tcW w:w="1525" w:type="dxa"/>
            <w:tcBorders>
              <w:top w:val="nil"/>
            </w:tcBorders>
            <w:shd w:val="clear" w:color="auto" w:fill="auto"/>
            <w:noWrap/>
            <w:vAlign w:val="center"/>
          </w:tcPr>
          <w:p w14:paraId="0BF65D77" w14:textId="77777777" w:rsidR="00066887" w:rsidRPr="00A32E46" w:rsidRDefault="00066887" w:rsidP="00151FEE">
            <w:pPr>
              <w:spacing w:before="20" w:after="20" w:line="240" w:lineRule="auto"/>
              <w:jc w:val="center"/>
              <w:rPr>
                <w:rFonts w:ascii="Arial" w:hAnsi="Arial" w:cs="Arial"/>
                <w:sz w:val="20"/>
              </w:rPr>
            </w:pPr>
            <w:r>
              <w:rPr>
                <w:rFonts w:ascii="Arial" w:hAnsi="Arial" w:cs="Arial"/>
                <w:color w:val="000000"/>
                <w:sz w:val="20"/>
              </w:rPr>
              <w:t>0.3460</w:t>
            </w:r>
          </w:p>
        </w:tc>
        <w:tc>
          <w:tcPr>
            <w:tcW w:w="1351" w:type="dxa"/>
            <w:tcBorders>
              <w:top w:val="nil"/>
              <w:right w:val="double" w:sz="4" w:space="0" w:color="auto"/>
            </w:tcBorders>
            <w:shd w:val="clear" w:color="auto" w:fill="auto"/>
            <w:noWrap/>
            <w:vAlign w:val="center"/>
          </w:tcPr>
          <w:p w14:paraId="056C5CE0" w14:textId="77777777" w:rsidR="00066887" w:rsidRPr="00A32E46" w:rsidRDefault="00066887" w:rsidP="00151FEE">
            <w:pPr>
              <w:spacing w:before="20" w:after="20" w:line="240" w:lineRule="auto"/>
              <w:jc w:val="center"/>
              <w:rPr>
                <w:rFonts w:ascii="Arial" w:hAnsi="Arial" w:cs="Arial"/>
                <w:sz w:val="20"/>
              </w:rPr>
            </w:pPr>
            <w:r>
              <w:rPr>
                <w:rFonts w:ascii="Arial" w:hAnsi="Arial" w:cs="Arial"/>
                <w:color w:val="000000"/>
                <w:sz w:val="20"/>
              </w:rPr>
              <w:t>2.721</w:t>
            </w:r>
          </w:p>
        </w:tc>
      </w:tr>
      <w:tr w:rsidR="00066887" w:rsidRPr="00A32E46" w14:paraId="1AFAB4E5" w14:textId="77777777" w:rsidTr="00151FEE">
        <w:trPr>
          <w:trHeight w:val="300"/>
          <w:jc w:val="center"/>
        </w:trPr>
        <w:tc>
          <w:tcPr>
            <w:tcW w:w="4305" w:type="dxa"/>
            <w:tcBorders>
              <w:top w:val="nil"/>
              <w:left w:val="double" w:sz="4" w:space="0" w:color="auto"/>
              <w:right w:val="double" w:sz="4" w:space="0" w:color="auto"/>
            </w:tcBorders>
            <w:shd w:val="clear" w:color="auto" w:fill="auto"/>
            <w:noWrap/>
            <w:vAlign w:val="center"/>
          </w:tcPr>
          <w:p w14:paraId="3E39F6B2"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High Income * Time elapsed</w:t>
            </w:r>
          </w:p>
        </w:tc>
        <w:tc>
          <w:tcPr>
            <w:tcW w:w="1256" w:type="dxa"/>
            <w:tcBorders>
              <w:top w:val="nil"/>
              <w:left w:val="double" w:sz="4" w:space="0" w:color="auto"/>
            </w:tcBorders>
            <w:shd w:val="clear" w:color="auto" w:fill="auto"/>
            <w:noWrap/>
            <w:vAlign w:val="center"/>
          </w:tcPr>
          <w:p w14:paraId="50B9EA59"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4" w:type="dxa"/>
            <w:tcBorders>
              <w:top w:val="nil"/>
            </w:tcBorders>
            <w:shd w:val="clear" w:color="auto" w:fill="auto"/>
            <w:noWrap/>
            <w:vAlign w:val="center"/>
          </w:tcPr>
          <w:p w14:paraId="07603074"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46" w:type="dxa"/>
            <w:tcBorders>
              <w:top w:val="nil"/>
            </w:tcBorders>
            <w:shd w:val="clear" w:color="auto" w:fill="auto"/>
            <w:noWrap/>
            <w:vAlign w:val="center"/>
          </w:tcPr>
          <w:p w14:paraId="102F76A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0.0255</w:t>
            </w:r>
          </w:p>
        </w:tc>
        <w:tc>
          <w:tcPr>
            <w:tcW w:w="1355" w:type="dxa"/>
            <w:tcBorders>
              <w:top w:val="nil"/>
            </w:tcBorders>
            <w:shd w:val="clear" w:color="auto" w:fill="auto"/>
            <w:noWrap/>
            <w:vAlign w:val="center"/>
          </w:tcPr>
          <w:p w14:paraId="07E6E9F0"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3.670</w:t>
            </w:r>
          </w:p>
        </w:tc>
        <w:tc>
          <w:tcPr>
            <w:tcW w:w="1525" w:type="dxa"/>
            <w:tcBorders>
              <w:top w:val="nil"/>
            </w:tcBorders>
            <w:shd w:val="clear" w:color="auto" w:fill="auto"/>
            <w:noWrap/>
            <w:vAlign w:val="center"/>
          </w:tcPr>
          <w:p w14:paraId="40A961CC"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-0.0426</w:t>
            </w:r>
          </w:p>
        </w:tc>
        <w:tc>
          <w:tcPr>
            <w:tcW w:w="1351" w:type="dxa"/>
            <w:tcBorders>
              <w:top w:val="nil"/>
              <w:right w:val="double" w:sz="4" w:space="0" w:color="auto"/>
            </w:tcBorders>
            <w:shd w:val="clear" w:color="auto" w:fill="auto"/>
            <w:noWrap/>
            <w:vAlign w:val="center"/>
          </w:tcPr>
          <w:p w14:paraId="3D199F2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-2.599</w:t>
            </w:r>
          </w:p>
        </w:tc>
      </w:tr>
      <w:tr w:rsidR="00066887" w:rsidRPr="00A32E46" w14:paraId="7A3058EB" w14:textId="77777777" w:rsidTr="00151FEE">
        <w:trPr>
          <w:trHeight w:val="300"/>
          <w:jc w:val="center"/>
        </w:trPr>
        <w:tc>
          <w:tcPr>
            <w:tcW w:w="4305" w:type="dxa"/>
            <w:tcBorders>
              <w:top w:val="nil"/>
              <w:left w:val="double" w:sz="4" w:space="0" w:color="auto"/>
              <w:right w:val="double" w:sz="4" w:space="0" w:color="auto"/>
            </w:tcBorders>
            <w:shd w:val="clear" w:color="auto" w:fill="auto"/>
            <w:noWrap/>
            <w:vAlign w:val="center"/>
          </w:tcPr>
          <w:p w14:paraId="1EFA6AFE"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Ln (Distance to work)</w:t>
            </w:r>
          </w:p>
        </w:tc>
        <w:tc>
          <w:tcPr>
            <w:tcW w:w="1256" w:type="dxa"/>
            <w:tcBorders>
              <w:top w:val="nil"/>
              <w:left w:val="double" w:sz="4" w:space="0" w:color="auto"/>
            </w:tcBorders>
            <w:shd w:val="clear" w:color="auto" w:fill="auto"/>
            <w:noWrap/>
            <w:vAlign w:val="center"/>
          </w:tcPr>
          <w:p w14:paraId="07E755CA"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0.0812</w:t>
            </w:r>
          </w:p>
        </w:tc>
        <w:tc>
          <w:tcPr>
            <w:tcW w:w="1354" w:type="dxa"/>
            <w:tcBorders>
              <w:top w:val="nil"/>
            </w:tcBorders>
            <w:shd w:val="clear" w:color="auto" w:fill="auto"/>
            <w:noWrap/>
            <w:vAlign w:val="center"/>
          </w:tcPr>
          <w:p w14:paraId="50D2CCBF"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2.953</w:t>
            </w:r>
          </w:p>
        </w:tc>
        <w:tc>
          <w:tcPr>
            <w:tcW w:w="1346" w:type="dxa"/>
            <w:tcBorders>
              <w:top w:val="nil"/>
            </w:tcBorders>
            <w:shd w:val="clear" w:color="auto" w:fill="auto"/>
            <w:noWrap/>
            <w:vAlign w:val="center"/>
          </w:tcPr>
          <w:p w14:paraId="4205953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tcBorders>
            <w:shd w:val="clear" w:color="auto" w:fill="auto"/>
            <w:noWrap/>
            <w:vAlign w:val="center"/>
          </w:tcPr>
          <w:p w14:paraId="6B3AA3B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tcBorders>
            <w:shd w:val="clear" w:color="auto" w:fill="auto"/>
            <w:noWrap/>
            <w:vAlign w:val="center"/>
          </w:tcPr>
          <w:p w14:paraId="43A8896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0.0475</w:t>
            </w:r>
          </w:p>
        </w:tc>
        <w:tc>
          <w:tcPr>
            <w:tcW w:w="1351" w:type="dxa"/>
            <w:tcBorders>
              <w:top w:val="nil"/>
              <w:right w:val="double" w:sz="4" w:space="0" w:color="auto"/>
            </w:tcBorders>
            <w:shd w:val="clear" w:color="auto" w:fill="auto"/>
            <w:noWrap/>
            <w:vAlign w:val="center"/>
          </w:tcPr>
          <w:p w14:paraId="33AC75C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3.844</w:t>
            </w:r>
          </w:p>
        </w:tc>
      </w:tr>
      <w:tr w:rsidR="00066887" w:rsidRPr="00A32E46" w14:paraId="24E16447" w14:textId="77777777" w:rsidTr="00151FEE">
        <w:trPr>
          <w:trHeight w:val="300"/>
          <w:jc w:val="center"/>
        </w:trPr>
        <w:tc>
          <w:tcPr>
            <w:tcW w:w="4305" w:type="dxa"/>
            <w:tcBorders>
              <w:top w:val="nil"/>
              <w:left w:val="double" w:sz="4" w:space="0" w:color="auto"/>
              <w:right w:val="double" w:sz="4" w:space="0" w:color="auto"/>
            </w:tcBorders>
            <w:shd w:val="clear" w:color="auto" w:fill="auto"/>
            <w:noWrap/>
            <w:vAlign w:val="center"/>
          </w:tcPr>
          <w:p w14:paraId="2BD01D98"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Distance to work*Time Elapsed</w:t>
            </w:r>
          </w:p>
        </w:tc>
        <w:tc>
          <w:tcPr>
            <w:tcW w:w="1256" w:type="dxa"/>
            <w:tcBorders>
              <w:top w:val="nil"/>
              <w:left w:val="double" w:sz="4" w:space="0" w:color="auto"/>
            </w:tcBorders>
            <w:shd w:val="clear" w:color="auto" w:fill="auto"/>
            <w:noWrap/>
            <w:vAlign w:val="center"/>
          </w:tcPr>
          <w:p w14:paraId="6A0C0B2F"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0.0010</w:t>
            </w:r>
          </w:p>
        </w:tc>
        <w:tc>
          <w:tcPr>
            <w:tcW w:w="1354" w:type="dxa"/>
            <w:tcBorders>
              <w:top w:val="nil"/>
            </w:tcBorders>
            <w:shd w:val="clear" w:color="auto" w:fill="auto"/>
            <w:noWrap/>
            <w:vAlign w:val="center"/>
          </w:tcPr>
          <w:p w14:paraId="6B16086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2.231</w:t>
            </w:r>
          </w:p>
        </w:tc>
        <w:tc>
          <w:tcPr>
            <w:tcW w:w="1346" w:type="dxa"/>
            <w:tcBorders>
              <w:top w:val="nil"/>
            </w:tcBorders>
            <w:shd w:val="clear" w:color="auto" w:fill="auto"/>
            <w:noWrap/>
            <w:vAlign w:val="center"/>
          </w:tcPr>
          <w:p w14:paraId="474D3AB3"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tcBorders>
            <w:shd w:val="clear" w:color="auto" w:fill="auto"/>
            <w:noWrap/>
            <w:vAlign w:val="center"/>
          </w:tcPr>
          <w:p w14:paraId="78D1B26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tcBorders>
            <w:shd w:val="clear" w:color="auto" w:fill="auto"/>
            <w:noWrap/>
            <w:vAlign w:val="center"/>
          </w:tcPr>
          <w:p w14:paraId="1FB6F1C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right w:val="double" w:sz="4" w:space="0" w:color="auto"/>
            </w:tcBorders>
            <w:shd w:val="clear" w:color="auto" w:fill="auto"/>
            <w:noWrap/>
            <w:vAlign w:val="center"/>
          </w:tcPr>
          <w:p w14:paraId="4866A554"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5DB7C8C5" w14:textId="77777777" w:rsidTr="00151FEE">
        <w:trPr>
          <w:trHeight w:val="300"/>
          <w:jc w:val="center"/>
        </w:trPr>
        <w:tc>
          <w:tcPr>
            <w:tcW w:w="4305" w:type="dxa"/>
            <w:tcBorders>
              <w:top w:val="nil"/>
              <w:left w:val="double" w:sz="4" w:space="0" w:color="auto"/>
              <w:right w:val="double" w:sz="4" w:space="0" w:color="auto"/>
            </w:tcBorders>
            <w:shd w:val="clear" w:color="auto" w:fill="auto"/>
            <w:noWrap/>
            <w:vAlign w:val="center"/>
          </w:tcPr>
          <w:p w14:paraId="75D0CCAF"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Type of Land Use</w:t>
            </w:r>
          </w:p>
        </w:tc>
        <w:tc>
          <w:tcPr>
            <w:tcW w:w="1256" w:type="dxa"/>
            <w:tcBorders>
              <w:top w:val="nil"/>
              <w:left w:val="double" w:sz="4" w:space="0" w:color="auto"/>
            </w:tcBorders>
            <w:shd w:val="clear" w:color="auto" w:fill="auto"/>
            <w:noWrap/>
            <w:vAlign w:val="center"/>
          </w:tcPr>
          <w:p w14:paraId="66494E0F" w14:textId="77777777" w:rsidR="00066887" w:rsidRPr="00A32E46" w:rsidRDefault="00066887" w:rsidP="00151FEE">
            <w:pPr>
              <w:spacing w:before="20" w:after="20" w:line="240" w:lineRule="auto"/>
              <w:jc w:val="center"/>
              <w:rPr>
                <w:rFonts w:ascii="Arial" w:hAnsi="Arial" w:cs="Arial"/>
                <w:sz w:val="20"/>
              </w:rPr>
            </w:pPr>
          </w:p>
        </w:tc>
        <w:tc>
          <w:tcPr>
            <w:tcW w:w="1354" w:type="dxa"/>
            <w:tcBorders>
              <w:top w:val="nil"/>
            </w:tcBorders>
            <w:shd w:val="clear" w:color="auto" w:fill="auto"/>
            <w:noWrap/>
            <w:vAlign w:val="center"/>
          </w:tcPr>
          <w:p w14:paraId="2544724A" w14:textId="77777777" w:rsidR="00066887" w:rsidRPr="00A32E46" w:rsidRDefault="00066887" w:rsidP="00151FEE">
            <w:pPr>
              <w:spacing w:before="20" w:after="20" w:line="240" w:lineRule="auto"/>
              <w:jc w:val="center"/>
              <w:rPr>
                <w:rFonts w:ascii="Arial" w:hAnsi="Arial" w:cs="Arial"/>
                <w:sz w:val="20"/>
              </w:rPr>
            </w:pPr>
          </w:p>
        </w:tc>
        <w:tc>
          <w:tcPr>
            <w:tcW w:w="1346" w:type="dxa"/>
            <w:tcBorders>
              <w:top w:val="nil"/>
            </w:tcBorders>
            <w:shd w:val="clear" w:color="auto" w:fill="auto"/>
            <w:noWrap/>
            <w:vAlign w:val="center"/>
          </w:tcPr>
          <w:p w14:paraId="4DE13662" w14:textId="77777777" w:rsidR="00066887" w:rsidRPr="00A32E46" w:rsidRDefault="00066887" w:rsidP="00151FEE">
            <w:pPr>
              <w:spacing w:before="20" w:after="20" w:line="240" w:lineRule="auto"/>
              <w:jc w:val="center"/>
              <w:rPr>
                <w:rFonts w:ascii="Arial" w:hAnsi="Arial" w:cs="Arial"/>
                <w:color w:val="000000"/>
                <w:sz w:val="20"/>
              </w:rPr>
            </w:pPr>
          </w:p>
        </w:tc>
        <w:tc>
          <w:tcPr>
            <w:tcW w:w="1355" w:type="dxa"/>
            <w:tcBorders>
              <w:top w:val="nil"/>
            </w:tcBorders>
            <w:shd w:val="clear" w:color="auto" w:fill="auto"/>
            <w:noWrap/>
            <w:vAlign w:val="center"/>
          </w:tcPr>
          <w:p w14:paraId="53F01B9A" w14:textId="77777777" w:rsidR="00066887" w:rsidRPr="00A32E46" w:rsidRDefault="00066887" w:rsidP="00151FEE">
            <w:pPr>
              <w:spacing w:before="20" w:after="20" w:line="240" w:lineRule="auto"/>
              <w:jc w:val="center"/>
              <w:rPr>
                <w:rFonts w:ascii="Arial" w:hAnsi="Arial" w:cs="Arial"/>
                <w:color w:val="000000"/>
                <w:sz w:val="20"/>
              </w:rPr>
            </w:pPr>
          </w:p>
        </w:tc>
        <w:tc>
          <w:tcPr>
            <w:tcW w:w="1525" w:type="dxa"/>
            <w:tcBorders>
              <w:top w:val="nil"/>
            </w:tcBorders>
            <w:shd w:val="clear" w:color="auto" w:fill="auto"/>
            <w:noWrap/>
            <w:vAlign w:val="center"/>
          </w:tcPr>
          <w:p w14:paraId="3D5FC028" w14:textId="77777777" w:rsidR="00066887" w:rsidRPr="00A32E46" w:rsidRDefault="00066887" w:rsidP="00151FEE">
            <w:pPr>
              <w:spacing w:before="20" w:after="20" w:line="240" w:lineRule="auto"/>
              <w:jc w:val="center"/>
              <w:rPr>
                <w:rFonts w:ascii="Arial" w:hAnsi="Arial" w:cs="Arial"/>
                <w:color w:val="000000"/>
                <w:sz w:val="20"/>
              </w:rPr>
            </w:pPr>
          </w:p>
        </w:tc>
        <w:tc>
          <w:tcPr>
            <w:tcW w:w="1351" w:type="dxa"/>
            <w:tcBorders>
              <w:top w:val="nil"/>
              <w:right w:val="double" w:sz="4" w:space="0" w:color="auto"/>
            </w:tcBorders>
            <w:shd w:val="clear" w:color="auto" w:fill="auto"/>
            <w:noWrap/>
            <w:vAlign w:val="center"/>
          </w:tcPr>
          <w:p w14:paraId="1D5B96E0" w14:textId="77777777" w:rsidR="00066887" w:rsidRPr="00A32E46" w:rsidRDefault="00066887" w:rsidP="00151FEE">
            <w:pPr>
              <w:spacing w:before="20" w:after="20" w:line="240" w:lineRule="auto"/>
              <w:jc w:val="center"/>
              <w:rPr>
                <w:rFonts w:ascii="Arial" w:hAnsi="Arial" w:cs="Arial"/>
                <w:color w:val="000000"/>
                <w:sz w:val="20"/>
              </w:rPr>
            </w:pPr>
          </w:p>
        </w:tc>
      </w:tr>
      <w:tr w:rsidR="00066887" w:rsidRPr="00A32E46" w14:paraId="1379298F"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6E9E0CA6"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Commercial (KM</w:t>
            </w:r>
            <w:r w:rsidRPr="00A32E46">
              <w:rPr>
                <w:rFonts w:ascii="Arial" w:hAnsi="Arial" w:cs="Arial"/>
                <w:color w:val="000000"/>
                <w:sz w:val="20"/>
                <w:vertAlign w:val="superscript"/>
              </w:rPr>
              <w:t>2</w:t>
            </w:r>
            <w:r w:rsidRPr="00A32E46">
              <w:rPr>
                <w:rFonts w:ascii="Arial" w:hAnsi="Arial" w:cs="Arial"/>
                <w:color w:val="000000"/>
                <w:sz w:val="20"/>
              </w:rPr>
              <w:t>)</w:t>
            </w:r>
          </w:p>
        </w:tc>
        <w:tc>
          <w:tcPr>
            <w:tcW w:w="1256" w:type="dxa"/>
            <w:tcBorders>
              <w:left w:val="double" w:sz="4" w:space="0" w:color="auto"/>
            </w:tcBorders>
            <w:shd w:val="clear" w:color="auto" w:fill="auto"/>
            <w:noWrap/>
            <w:vAlign w:val="center"/>
          </w:tcPr>
          <w:p w14:paraId="4058296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-1.9289</w:t>
            </w:r>
          </w:p>
        </w:tc>
        <w:tc>
          <w:tcPr>
            <w:tcW w:w="1354" w:type="dxa"/>
            <w:shd w:val="clear" w:color="auto" w:fill="auto"/>
            <w:noWrap/>
            <w:vAlign w:val="center"/>
          </w:tcPr>
          <w:p w14:paraId="113919E1"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-3.950</w:t>
            </w:r>
          </w:p>
        </w:tc>
        <w:tc>
          <w:tcPr>
            <w:tcW w:w="1346" w:type="dxa"/>
            <w:shd w:val="clear" w:color="auto" w:fill="auto"/>
            <w:noWrap/>
            <w:vAlign w:val="center"/>
          </w:tcPr>
          <w:p w14:paraId="56A28ED3"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shd w:val="clear" w:color="auto" w:fill="auto"/>
            <w:noWrap/>
            <w:vAlign w:val="center"/>
          </w:tcPr>
          <w:p w14:paraId="354E166F"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shd w:val="clear" w:color="auto" w:fill="auto"/>
            <w:noWrap/>
            <w:vAlign w:val="center"/>
          </w:tcPr>
          <w:p w14:paraId="0FBF7BBD"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3FFACC3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59489144" w14:textId="77777777" w:rsidTr="00151FEE">
        <w:trPr>
          <w:trHeight w:val="300"/>
          <w:jc w:val="center"/>
        </w:trPr>
        <w:tc>
          <w:tcPr>
            <w:tcW w:w="4305" w:type="dxa"/>
            <w:tcBorders>
              <w:left w:val="double" w:sz="4" w:space="0" w:color="auto"/>
              <w:right w:val="double" w:sz="4" w:space="0" w:color="auto"/>
            </w:tcBorders>
            <w:shd w:val="clear" w:color="auto" w:fill="auto"/>
            <w:noWrap/>
            <w:vAlign w:val="center"/>
          </w:tcPr>
          <w:p w14:paraId="2A3C02AE"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Government and Institutional (KM</w:t>
            </w:r>
            <w:r w:rsidRPr="00A32E46">
              <w:rPr>
                <w:rFonts w:ascii="Arial" w:hAnsi="Arial" w:cs="Arial"/>
                <w:color w:val="000000"/>
                <w:sz w:val="20"/>
                <w:vertAlign w:val="superscript"/>
              </w:rPr>
              <w:t>2</w:t>
            </w:r>
            <w:r w:rsidRPr="00A32E46">
              <w:rPr>
                <w:rFonts w:ascii="Arial" w:hAnsi="Arial" w:cs="Arial"/>
                <w:color w:val="000000"/>
                <w:sz w:val="20"/>
              </w:rPr>
              <w:t>)</w:t>
            </w:r>
          </w:p>
        </w:tc>
        <w:tc>
          <w:tcPr>
            <w:tcW w:w="1256" w:type="dxa"/>
            <w:tcBorders>
              <w:left w:val="double" w:sz="4" w:space="0" w:color="auto"/>
            </w:tcBorders>
            <w:shd w:val="clear" w:color="auto" w:fill="auto"/>
            <w:noWrap/>
            <w:vAlign w:val="center"/>
          </w:tcPr>
          <w:p w14:paraId="5B3F9BBC"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-1.5299</w:t>
            </w:r>
          </w:p>
        </w:tc>
        <w:tc>
          <w:tcPr>
            <w:tcW w:w="1354" w:type="dxa"/>
            <w:shd w:val="clear" w:color="auto" w:fill="auto"/>
            <w:noWrap/>
            <w:vAlign w:val="center"/>
          </w:tcPr>
          <w:p w14:paraId="324662ED"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-4.261</w:t>
            </w:r>
          </w:p>
        </w:tc>
        <w:tc>
          <w:tcPr>
            <w:tcW w:w="1346" w:type="dxa"/>
            <w:shd w:val="clear" w:color="auto" w:fill="auto"/>
            <w:noWrap/>
            <w:vAlign w:val="center"/>
          </w:tcPr>
          <w:p w14:paraId="514DD99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shd w:val="clear" w:color="auto" w:fill="auto"/>
            <w:noWrap/>
            <w:vAlign w:val="center"/>
          </w:tcPr>
          <w:p w14:paraId="32A1583D"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shd w:val="clear" w:color="auto" w:fill="auto"/>
            <w:noWrap/>
            <w:vAlign w:val="center"/>
          </w:tcPr>
          <w:p w14:paraId="72C2E297"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right w:val="double" w:sz="4" w:space="0" w:color="auto"/>
            </w:tcBorders>
            <w:shd w:val="clear" w:color="auto" w:fill="auto"/>
            <w:noWrap/>
            <w:vAlign w:val="center"/>
          </w:tcPr>
          <w:p w14:paraId="397BB12B"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7D860A0A" w14:textId="77777777" w:rsidTr="00151FEE">
        <w:trPr>
          <w:trHeight w:val="300"/>
          <w:jc w:val="center"/>
        </w:trPr>
        <w:tc>
          <w:tcPr>
            <w:tcW w:w="4305" w:type="dxa"/>
            <w:tcBorders>
              <w:left w:val="double" w:sz="4" w:space="0" w:color="auto"/>
              <w:bottom w:val="nil"/>
              <w:right w:val="double" w:sz="4" w:space="0" w:color="auto"/>
            </w:tcBorders>
            <w:shd w:val="clear" w:color="auto" w:fill="auto"/>
            <w:noWrap/>
            <w:vAlign w:val="center"/>
            <w:hideMark/>
          </w:tcPr>
          <w:p w14:paraId="4FF9C4F4"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Population Density* Time elapsed</w:t>
            </w:r>
          </w:p>
        </w:tc>
        <w:tc>
          <w:tcPr>
            <w:tcW w:w="1256" w:type="dxa"/>
            <w:tcBorders>
              <w:left w:val="double" w:sz="4" w:space="0" w:color="auto"/>
              <w:bottom w:val="nil"/>
            </w:tcBorders>
            <w:shd w:val="clear" w:color="auto" w:fill="auto"/>
            <w:noWrap/>
            <w:vAlign w:val="center"/>
            <w:hideMark/>
          </w:tcPr>
          <w:p w14:paraId="3C05AA05"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-0.1047</w:t>
            </w:r>
          </w:p>
        </w:tc>
        <w:tc>
          <w:tcPr>
            <w:tcW w:w="1354" w:type="dxa"/>
            <w:tcBorders>
              <w:bottom w:val="nil"/>
            </w:tcBorders>
            <w:shd w:val="clear" w:color="auto" w:fill="auto"/>
            <w:noWrap/>
            <w:vAlign w:val="center"/>
            <w:hideMark/>
          </w:tcPr>
          <w:p w14:paraId="40585271"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-6.149</w:t>
            </w:r>
          </w:p>
        </w:tc>
        <w:tc>
          <w:tcPr>
            <w:tcW w:w="1346" w:type="dxa"/>
            <w:tcBorders>
              <w:bottom w:val="nil"/>
            </w:tcBorders>
            <w:shd w:val="clear" w:color="auto" w:fill="auto"/>
            <w:noWrap/>
            <w:vAlign w:val="center"/>
            <w:hideMark/>
          </w:tcPr>
          <w:p w14:paraId="175F7D9D"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5" w:type="dxa"/>
            <w:tcBorders>
              <w:bottom w:val="nil"/>
            </w:tcBorders>
            <w:shd w:val="clear" w:color="auto" w:fill="auto"/>
            <w:noWrap/>
            <w:vAlign w:val="center"/>
            <w:hideMark/>
          </w:tcPr>
          <w:p w14:paraId="4562AB3A"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525" w:type="dxa"/>
            <w:tcBorders>
              <w:bottom w:val="nil"/>
            </w:tcBorders>
            <w:shd w:val="clear" w:color="auto" w:fill="auto"/>
            <w:noWrap/>
            <w:vAlign w:val="center"/>
            <w:hideMark/>
          </w:tcPr>
          <w:p w14:paraId="754FBCF0"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1" w:type="dxa"/>
            <w:tcBorders>
              <w:bottom w:val="nil"/>
              <w:right w:val="double" w:sz="4" w:space="0" w:color="auto"/>
            </w:tcBorders>
            <w:shd w:val="clear" w:color="auto" w:fill="auto"/>
            <w:noWrap/>
            <w:vAlign w:val="center"/>
            <w:hideMark/>
          </w:tcPr>
          <w:p w14:paraId="0F104079"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r>
      <w:tr w:rsidR="00066887" w:rsidRPr="00A32E46" w14:paraId="6858468C"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1A3C28A8" w14:textId="77777777" w:rsidR="00066887" w:rsidRPr="00A32E46" w:rsidRDefault="00066887" w:rsidP="00151FEE">
            <w:pPr>
              <w:spacing w:before="20" w:after="20" w:line="240" w:lineRule="auto"/>
              <w:ind w:left="166"/>
              <w:rPr>
                <w:rFonts w:ascii="Arial" w:hAnsi="Arial" w:cs="Arial"/>
                <w:color w:val="000000"/>
                <w:sz w:val="20"/>
              </w:rPr>
            </w:pPr>
            <w:r w:rsidRPr="00A32E46">
              <w:rPr>
                <w:rFonts w:ascii="Arial" w:hAnsi="Arial" w:cs="Arial"/>
                <w:color w:val="000000"/>
                <w:sz w:val="20"/>
              </w:rPr>
              <w:t>Boroughs</w:t>
            </w:r>
          </w:p>
        </w:tc>
        <w:tc>
          <w:tcPr>
            <w:tcW w:w="1256" w:type="dxa"/>
            <w:tcBorders>
              <w:top w:val="nil"/>
              <w:left w:val="double" w:sz="4" w:space="0" w:color="auto"/>
              <w:bottom w:val="nil"/>
            </w:tcBorders>
            <w:shd w:val="clear" w:color="auto" w:fill="auto"/>
            <w:noWrap/>
            <w:vAlign w:val="center"/>
          </w:tcPr>
          <w:p w14:paraId="10F074CC" w14:textId="77777777" w:rsidR="00066887" w:rsidRPr="00A32E46" w:rsidRDefault="00066887" w:rsidP="00151FEE">
            <w:pPr>
              <w:spacing w:before="20" w:after="20" w:line="240" w:lineRule="auto"/>
              <w:jc w:val="center"/>
              <w:rPr>
                <w:rFonts w:ascii="Arial" w:hAnsi="Arial" w:cs="Arial"/>
                <w:sz w:val="20"/>
              </w:rPr>
            </w:pPr>
          </w:p>
        </w:tc>
        <w:tc>
          <w:tcPr>
            <w:tcW w:w="1354" w:type="dxa"/>
            <w:tcBorders>
              <w:top w:val="nil"/>
              <w:bottom w:val="nil"/>
            </w:tcBorders>
            <w:shd w:val="clear" w:color="auto" w:fill="auto"/>
            <w:noWrap/>
            <w:vAlign w:val="center"/>
          </w:tcPr>
          <w:p w14:paraId="73BD7FB0" w14:textId="77777777" w:rsidR="00066887" w:rsidRPr="00A32E46" w:rsidRDefault="00066887" w:rsidP="00151FEE">
            <w:pPr>
              <w:spacing w:before="20" w:after="20" w:line="240" w:lineRule="auto"/>
              <w:jc w:val="center"/>
              <w:rPr>
                <w:rFonts w:ascii="Arial" w:hAnsi="Arial" w:cs="Arial"/>
                <w:sz w:val="20"/>
              </w:rPr>
            </w:pPr>
          </w:p>
        </w:tc>
        <w:tc>
          <w:tcPr>
            <w:tcW w:w="1346" w:type="dxa"/>
            <w:tcBorders>
              <w:top w:val="nil"/>
              <w:bottom w:val="nil"/>
            </w:tcBorders>
            <w:shd w:val="clear" w:color="auto" w:fill="auto"/>
            <w:noWrap/>
            <w:vAlign w:val="center"/>
          </w:tcPr>
          <w:p w14:paraId="47D86B03" w14:textId="77777777" w:rsidR="00066887" w:rsidRPr="00A32E46" w:rsidRDefault="00066887" w:rsidP="00151FEE">
            <w:pPr>
              <w:spacing w:before="20" w:after="20" w:line="240" w:lineRule="auto"/>
              <w:jc w:val="center"/>
              <w:rPr>
                <w:rFonts w:ascii="Arial" w:hAnsi="Arial" w:cs="Arial"/>
                <w:color w:val="000000"/>
                <w:sz w:val="20"/>
              </w:rPr>
            </w:pPr>
          </w:p>
        </w:tc>
        <w:tc>
          <w:tcPr>
            <w:tcW w:w="1355" w:type="dxa"/>
            <w:tcBorders>
              <w:top w:val="nil"/>
              <w:bottom w:val="nil"/>
            </w:tcBorders>
            <w:shd w:val="clear" w:color="auto" w:fill="auto"/>
            <w:noWrap/>
            <w:vAlign w:val="center"/>
          </w:tcPr>
          <w:p w14:paraId="548E3778" w14:textId="77777777" w:rsidR="00066887" w:rsidRPr="00A32E46" w:rsidRDefault="00066887" w:rsidP="00151FEE">
            <w:pPr>
              <w:spacing w:before="20" w:after="20" w:line="240" w:lineRule="auto"/>
              <w:jc w:val="center"/>
              <w:rPr>
                <w:rFonts w:ascii="Arial" w:hAnsi="Arial" w:cs="Arial"/>
                <w:color w:val="000000"/>
                <w:sz w:val="20"/>
              </w:rPr>
            </w:pPr>
          </w:p>
        </w:tc>
        <w:tc>
          <w:tcPr>
            <w:tcW w:w="1525" w:type="dxa"/>
            <w:tcBorders>
              <w:top w:val="nil"/>
              <w:bottom w:val="nil"/>
            </w:tcBorders>
            <w:shd w:val="clear" w:color="auto" w:fill="auto"/>
            <w:noWrap/>
            <w:vAlign w:val="center"/>
          </w:tcPr>
          <w:p w14:paraId="6EF2C737" w14:textId="77777777" w:rsidR="00066887" w:rsidRPr="00A32E46" w:rsidRDefault="00066887" w:rsidP="00151FEE">
            <w:pPr>
              <w:spacing w:before="20" w:after="20" w:line="240" w:lineRule="auto"/>
              <w:jc w:val="center"/>
              <w:rPr>
                <w:rFonts w:ascii="Arial" w:hAnsi="Arial" w:cs="Arial"/>
                <w:color w:val="000000"/>
                <w:sz w:val="20"/>
              </w:rPr>
            </w:pPr>
          </w:p>
        </w:tc>
        <w:tc>
          <w:tcPr>
            <w:tcW w:w="1351" w:type="dxa"/>
            <w:tcBorders>
              <w:top w:val="nil"/>
              <w:bottom w:val="nil"/>
              <w:right w:val="double" w:sz="4" w:space="0" w:color="auto"/>
            </w:tcBorders>
            <w:shd w:val="clear" w:color="auto" w:fill="auto"/>
            <w:noWrap/>
            <w:vAlign w:val="center"/>
          </w:tcPr>
          <w:p w14:paraId="72D173E6" w14:textId="77777777" w:rsidR="00066887" w:rsidRPr="00A32E46" w:rsidRDefault="00066887" w:rsidP="00151FEE">
            <w:pPr>
              <w:spacing w:before="20" w:after="20" w:line="240" w:lineRule="auto"/>
              <w:jc w:val="center"/>
              <w:rPr>
                <w:rFonts w:ascii="Arial" w:hAnsi="Arial" w:cs="Arial"/>
                <w:color w:val="000000"/>
                <w:sz w:val="20"/>
              </w:rPr>
            </w:pPr>
          </w:p>
        </w:tc>
      </w:tr>
      <w:tr w:rsidR="00066887" w:rsidRPr="00A32E46" w14:paraId="71035E38"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1D975CC7"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Ville-Marie</w:t>
            </w:r>
          </w:p>
        </w:tc>
        <w:tc>
          <w:tcPr>
            <w:tcW w:w="1256" w:type="dxa"/>
            <w:tcBorders>
              <w:top w:val="nil"/>
              <w:left w:val="double" w:sz="4" w:space="0" w:color="auto"/>
              <w:bottom w:val="nil"/>
            </w:tcBorders>
            <w:shd w:val="clear" w:color="auto" w:fill="auto"/>
            <w:noWrap/>
            <w:vAlign w:val="center"/>
          </w:tcPr>
          <w:p w14:paraId="52CEF1B1"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-1.0289</w:t>
            </w:r>
          </w:p>
        </w:tc>
        <w:tc>
          <w:tcPr>
            <w:tcW w:w="1354" w:type="dxa"/>
            <w:tcBorders>
              <w:top w:val="nil"/>
              <w:bottom w:val="nil"/>
            </w:tcBorders>
            <w:shd w:val="clear" w:color="auto" w:fill="auto"/>
            <w:noWrap/>
            <w:vAlign w:val="center"/>
          </w:tcPr>
          <w:p w14:paraId="681B045E"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-2.984</w:t>
            </w:r>
          </w:p>
        </w:tc>
        <w:tc>
          <w:tcPr>
            <w:tcW w:w="1346" w:type="dxa"/>
            <w:tcBorders>
              <w:top w:val="nil"/>
              <w:bottom w:val="nil"/>
            </w:tcBorders>
            <w:shd w:val="clear" w:color="auto" w:fill="auto"/>
            <w:noWrap/>
            <w:vAlign w:val="center"/>
          </w:tcPr>
          <w:p w14:paraId="6F8367A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bottom w:val="nil"/>
            </w:tcBorders>
            <w:shd w:val="clear" w:color="auto" w:fill="auto"/>
            <w:noWrap/>
            <w:vAlign w:val="center"/>
          </w:tcPr>
          <w:p w14:paraId="1F2C8C3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bottom w:val="nil"/>
            </w:tcBorders>
            <w:shd w:val="clear" w:color="auto" w:fill="auto"/>
            <w:noWrap/>
            <w:vAlign w:val="center"/>
          </w:tcPr>
          <w:p w14:paraId="0B0D1C3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-0.6569</w:t>
            </w:r>
          </w:p>
        </w:tc>
        <w:tc>
          <w:tcPr>
            <w:tcW w:w="1351" w:type="dxa"/>
            <w:tcBorders>
              <w:top w:val="nil"/>
              <w:bottom w:val="nil"/>
              <w:right w:val="double" w:sz="4" w:space="0" w:color="auto"/>
            </w:tcBorders>
            <w:shd w:val="clear" w:color="auto" w:fill="auto"/>
            <w:noWrap/>
            <w:vAlign w:val="center"/>
          </w:tcPr>
          <w:p w14:paraId="1101115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-2.054</w:t>
            </w:r>
          </w:p>
        </w:tc>
      </w:tr>
      <w:tr w:rsidR="00066887" w:rsidRPr="00A32E46" w14:paraId="4EF770A8"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294270D9"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Ville-Marie * Time Elapsed</w:t>
            </w:r>
          </w:p>
        </w:tc>
        <w:tc>
          <w:tcPr>
            <w:tcW w:w="1256" w:type="dxa"/>
            <w:tcBorders>
              <w:top w:val="nil"/>
              <w:left w:val="double" w:sz="4" w:space="0" w:color="auto"/>
              <w:bottom w:val="nil"/>
            </w:tcBorders>
            <w:shd w:val="clear" w:color="auto" w:fill="auto"/>
            <w:noWrap/>
            <w:vAlign w:val="center"/>
          </w:tcPr>
          <w:p w14:paraId="74EFFAE3"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0.1293</w:t>
            </w:r>
          </w:p>
        </w:tc>
        <w:tc>
          <w:tcPr>
            <w:tcW w:w="1354" w:type="dxa"/>
            <w:tcBorders>
              <w:top w:val="nil"/>
              <w:bottom w:val="nil"/>
            </w:tcBorders>
            <w:shd w:val="clear" w:color="auto" w:fill="auto"/>
            <w:noWrap/>
            <w:vAlign w:val="center"/>
          </w:tcPr>
          <w:p w14:paraId="3578D04D"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2.569</w:t>
            </w:r>
          </w:p>
        </w:tc>
        <w:tc>
          <w:tcPr>
            <w:tcW w:w="1346" w:type="dxa"/>
            <w:tcBorders>
              <w:top w:val="nil"/>
              <w:bottom w:val="nil"/>
            </w:tcBorders>
            <w:shd w:val="clear" w:color="auto" w:fill="auto"/>
            <w:noWrap/>
            <w:vAlign w:val="center"/>
          </w:tcPr>
          <w:p w14:paraId="76DBDAEF" w14:textId="77777777" w:rsidR="00066887" w:rsidRPr="00A32E46" w:rsidRDefault="00066887" w:rsidP="00151FEE">
            <w:pPr>
              <w:spacing w:before="20" w:after="20" w:line="240" w:lineRule="auto"/>
              <w:jc w:val="center"/>
              <w:rPr>
                <w:rFonts w:ascii="Arial" w:hAnsi="Arial" w:cs="Arial"/>
                <w:color w:val="000000"/>
                <w:sz w:val="20"/>
              </w:rPr>
            </w:pPr>
          </w:p>
        </w:tc>
        <w:tc>
          <w:tcPr>
            <w:tcW w:w="1355" w:type="dxa"/>
            <w:tcBorders>
              <w:top w:val="nil"/>
              <w:bottom w:val="nil"/>
            </w:tcBorders>
            <w:shd w:val="clear" w:color="auto" w:fill="auto"/>
            <w:noWrap/>
            <w:vAlign w:val="center"/>
          </w:tcPr>
          <w:p w14:paraId="6B6AEF2B" w14:textId="77777777" w:rsidR="00066887" w:rsidRPr="00A32E46" w:rsidRDefault="00066887" w:rsidP="00151FEE">
            <w:pPr>
              <w:spacing w:before="20" w:after="20" w:line="240" w:lineRule="auto"/>
              <w:jc w:val="center"/>
              <w:rPr>
                <w:rFonts w:ascii="Arial" w:hAnsi="Arial" w:cs="Arial"/>
                <w:color w:val="000000"/>
                <w:sz w:val="20"/>
              </w:rPr>
            </w:pPr>
          </w:p>
        </w:tc>
        <w:tc>
          <w:tcPr>
            <w:tcW w:w="1525" w:type="dxa"/>
            <w:tcBorders>
              <w:top w:val="nil"/>
              <w:bottom w:val="nil"/>
            </w:tcBorders>
            <w:shd w:val="clear" w:color="auto" w:fill="auto"/>
            <w:noWrap/>
            <w:vAlign w:val="center"/>
          </w:tcPr>
          <w:p w14:paraId="006637A4"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0.0935</w:t>
            </w:r>
          </w:p>
        </w:tc>
        <w:tc>
          <w:tcPr>
            <w:tcW w:w="1351" w:type="dxa"/>
            <w:tcBorders>
              <w:top w:val="nil"/>
              <w:bottom w:val="nil"/>
              <w:right w:val="double" w:sz="4" w:space="0" w:color="auto"/>
            </w:tcBorders>
            <w:shd w:val="clear" w:color="auto" w:fill="auto"/>
            <w:noWrap/>
            <w:vAlign w:val="center"/>
          </w:tcPr>
          <w:p w14:paraId="6C713B2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2.380</w:t>
            </w:r>
          </w:p>
        </w:tc>
      </w:tr>
      <w:tr w:rsidR="00066887" w:rsidRPr="00A32E46" w14:paraId="48821B02"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05A9C051"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Cote-des-Neiges</w:t>
            </w:r>
          </w:p>
        </w:tc>
        <w:tc>
          <w:tcPr>
            <w:tcW w:w="1256" w:type="dxa"/>
            <w:tcBorders>
              <w:top w:val="nil"/>
              <w:left w:val="double" w:sz="4" w:space="0" w:color="auto"/>
              <w:bottom w:val="nil"/>
            </w:tcBorders>
            <w:shd w:val="clear" w:color="auto" w:fill="auto"/>
            <w:noWrap/>
            <w:vAlign w:val="center"/>
          </w:tcPr>
          <w:p w14:paraId="5C438A63"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54" w:type="dxa"/>
            <w:tcBorders>
              <w:top w:val="nil"/>
              <w:bottom w:val="nil"/>
            </w:tcBorders>
            <w:shd w:val="clear" w:color="auto" w:fill="auto"/>
            <w:noWrap/>
            <w:vAlign w:val="center"/>
          </w:tcPr>
          <w:p w14:paraId="2620E330"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color w:val="000000"/>
                <w:sz w:val="20"/>
              </w:rPr>
              <w:t>---</w:t>
            </w:r>
          </w:p>
        </w:tc>
        <w:tc>
          <w:tcPr>
            <w:tcW w:w="1346" w:type="dxa"/>
            <w:tcBorders>
              <w:top w:val="nil"/>
              <w:bottom w:val="nil"/>
            </w:tcBorders>
            <w:shd w:val="clear" w:color="auto" w:fill="auto"/>
            <w:noWrap/>
            <w:vAlign w:val="center"/>
          </w:tcPr>
          <w:p w14:paraId="56B87F8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bottom w:val="nil"/>
            </w:tcBorders>
            <w:shd w:val="clear" w:color="auto" w:fill="auto"/>
            <w:noWrap/>
            <w:vAlign w:val="center"/>
          </w:tcPr>
          <w:p w14:paraId="7F00543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bottom w:val="nil"/>
            </w:tcBorders>
            <w:shd w:val="clear" w:color="auto" w:fill="auto"/>
            <w:noWrap/>
            <w:vAlign w:val="center"/>
          </w:tcPr>
          <w:p w14:paraId="4AACF3A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bottom w:val="nil"/>
              <w:right w:val="double" w:sz="4" w:space="0" w:color="auto"/>
            </w:tcBorders>
            <w:shd w:val="clear" w:color="auto" w:fill="auto"/>
            <w:noWrap/>
            <w:vAlign w:val="center"/>
          </w:tcPr>
          <w:p w14:paraId="680CA77B"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38112227"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42530932"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 xml:space="preserve">    </w:t>
            </w:r>
            <w:r>
              <w:rPr>
                <w:rFonts w:ascii="Arial" w:hAnsi="Arial" w:cs="Arial"/>
                <w:color w:val="000000"/>
                <w:sz w:val="20"/>
              </w:rPr>
              <w:t xml:space="preserve"> </w:t>
            </w:r>
            <w:r w:rsidRPr="00A32E46">
              <w:rPr>
                <w:rFonts w:ascii="Arial" w:hAnsi="Arial" w:cs="Arial"/>
                <w:color w:val="000000"/>
                <w:sz w:val="20"/>
              </w:rPr>
              <w:t>Mean</w:t>
            </w:r>
          </w:p>
        </w:tc>
        <w:tc>
          <w:tcPr>
            <w:tcW w:w="1256" w:type="dxa"/>
            <w:tcBorders>
              <w:top w:val="nil"/>
              <w:left w:val="double" w:sz="4" w:space="0" w:color="auto"/>
              <w:bottom w:val="nil"/>
            </w:tcBorders>
            <w:shd w:val="clear" w:color="auto" w:fill="auto"/>
            <w:noWrap/>
            <w:vAlign w:val="center"/>
          </w:tcPr>
          <w:p w14:paraId="0694AB78"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-1.1942</w:t>
            </w:r>
          </w:p>
        </w:tc>
        <w:tc>
          <w:tcPr>
            <w:tcW w:w="1354" w:type="dxa"/>
            <w:tcBorders>
              <w:top w:val="nil"/>
              <w:bottom w:val="nil"/>
            </w:tcBorders>
            <w:shd w:val="clear" w:color="auto" w:fill="auto"/>
            <w:noWrap/>
            <w:vAlign w:val="center"/>
          </w:tcPr>
          <w:p w14:paraId="1082C814"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-3.982</w:t>
            </w:r>
          </w:p>
        </w:tc>
        <w:tc>
          <w:tcPr>
            <w:tcW w:w="1346" w:type="dxa"/>
            <w:tcBorders>
              <w:top w:val="nil"/>
              <w:bottom w:val="nil"/>
            </w:tcBorders>
            <w:shd w:val="clear" w:color="auto" w:fill="auto"/>
            <w:noWrap/>
            <w:vAlign w:val="center"/>
          </w:tcPr>
          <w:p w14:paraId="04426490"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bottom w:val="nil"/>
            </w:tcBorders>
            <w:shd w:val="clear" w:color="auto" w:fill="auto"/>
            <w:noWrap/>
            <w:vAlign w:val="center"/>
          </w:tcPr>
          <w:p w14:paraId="02188BC2"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bottom w:val="nil"/>
            </w:tcBorders>
            <w:shd w:val="clear" w:color="auto" w:fill="auto"/>
            <w:noWrap/>
            <w:vAlign w:val="center"/>
          </w:tcPr>
          <w:p w14:paraId="02B641BC"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bottom w:val="nil"/>
              <w:right w:val="double" w:sz="4" w:space="0" w:color="auto"/>
            </w:tcBorders>
            <w:shd w:val="clear" w:color="auto" w:fill="auto"/>
            <w:noWrap/>
            <w:vAlign w:val="center"/>
          </w:tcPr>
          <w:p w14:paraId="25047BE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73E810CC"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045805F1"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 xml:space="preserve">    </w:t>
            </w:r>
            <w:r>
              <w:rPr>
                <w:rFonts w:ascii="Arial" w:hAnsi="Arial" w:cs="Arial"/>
                <w:color w:val="000000"/>
                <w:sz w:val="20"/>
              </w:rPr>
              <w:t xml:space="preserve"> </w:t>
            </w:r>
            <w:r w:rsidRPr="00A32E46">
              <w:rPr>
                <w:rFonts w:ascii="Arial" w:hAnsi="Arial" w:cs="Arial"/>
                <w:color w:val="000000"/>
                <w:sz w:val="20"/>
              </w:rPr>
              <w:t>Standard Deviation</w:t>
            </w:r>
          </w:p>
        </w:tc>
        <w:tc>
          <w:tcPr>
            <w:tcW w:w="1256" w:type="dxa"/>
            <w:tcBorders>
              <w:top w:val="nil"/>
              <w:left w:val="double" w:sz="4" w:space="0" w:color="auto"/>
              <w:bottom w:val="nil"/>
            </w:tcBorders>
            <w:shd w:val="clear" w:color="auto" w:fill="auto"/>
            <w:noWrap/>
            <w:vAlign w:val="center"/>
          </w:tcPr>
          <w:p w14:paraId="3FE8A4E0"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1.6522</w:t>
            </w:r>
          </w:p>
        </w:tc>
        <w:tc>
          <w:tcPr>
            <w:tcW w:w="1354" w:type="dxa"/>
            <w:tcBorders>
              <w:top w:val="nil"/>
              <w:bottom w:val="nil"/>
            </w:tcBorders>
            <w:shd w:val="clear" w:color="auto" w:fill="auto"/>
            <w:noWrap/>
            <w:vAlign w:val="center"/>
          </w:tcPr>
          <w:p w14:paraId="5B09F34D"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5.145</w:t>
            </w:r>
          </w:p>
        </w:tc>
        <w:tc>
          <w:tcPr>
            <w:tcW w:w="1346" w:type="dxa"/>
            <w:tcBorders>
              <w:top w:val="nil"/>
              <w:bottom w:val="nil"/>
            </w:tcBorders>
            <w:shd w:val="clear" w:color="auto" w:fill="auto"/>
            <w:noWrap/>
            <w:vAlign w:val="center"/>
          </w:tcPr>
          <w:p w14:paraId="27C7A73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bottom w:val="nil"/>
            </w:tcBorders>
            <w:shd w:val="clear" w:color="auto" w:fill="auto"/>
            <w:noWrap/>
            <w:vAlign w:val="center"/>
          </w:tcPr>
          <w:p w14:paraId="3166C571"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bottom w:val="nil"/>
            </w:tcBorders>
            <w:shd w:val="clear" w:color="auto" w:fill="auto"/>
            <w:noWrap/>
            <w:vAlign w:val="center"/>
          </w:tcPr>
          <w:p w14:paraId="4EB15F6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bottom w:val="nil"/>
              <w:right w:val="double" w:sz="4" w:space="0" w:color="auto"/>
            </w:tcBorders>
            <w:shd w:val="clear" w:color="auto" w:fill="auto"/>
            <w:noWrap/>
            <w:vAlign w:val="center"/>
          </w:tcPr>
          <w:p w14:paraId="05A707E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2215D01E"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28D94C0F"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Cote-des-Neiges * Time Elapsed</w:t>
            </w:r>
          </w:p>
        </w:tc>
        <w:tc>
          <w:tcPr>
            <w:tcW w:w="1256" w:type="dxa"/>
            <w:tcBorders>
              <w:top w:val="nil"/>
              <w:left w:val="double" w:sz="4" w:space="0" w:color="auto"/>
              <w:bottom w:val="nil"/>
            </w:tcBorders>
            <w:shd w:val="clear" w:color="auto" w:fill="auto"/>
            <w:noWrap/>
            <w:vAlign w:val="center"/>
          </w:tcPr>
          <w:p w14:paraId="3347AF4C"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0.1233</w:t>
            </w:r>
          </w:p>
        </w:tc>
        <w:tc>
          <w:tcPr>
            <w:tcW w:w="1354" w:type="dxa"/>
            <w:tcBorders>
              <w:top w:val="nil"/>
              <w:bottom w:val="nil"/>
            </w:tcBorders>
            <w:shd w:val="clear" w:color="auto" w:fill="auto"/>
            <w:noWrap/>
            <w:vAlign w:val="center"/>
          </w:tcPr>
          <w:p w14:paraId="601CB3E6"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3.219</w:t>
            </w:r>
          </w:p>
        </w:tc>
        <w:tc>
          <w:tcPr>
            <w:tcW w:w="1346" w:type="dxa"/>
            <w:tcBorders>
              <w:top w:val="nil"/>
              <w:bottom w:val="nil"/>
            </w:tcBorders>
            <w:shd w:val="clear" w:color="auto" w:fill="auto"/>
            <w:noWrap/>
            <w:vAlign w:val="center"/>
          </w:tcPr>
          <w:p w14:paraId="482E6EB9"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bottom w:val="nil"/>
            </w:tcBorders>
            <w:shd w:val="clear" w:color="auto" w:fill="auto"/>
            <w:noWrap/>
            <w:vAlign w:val="center"/>
          </w:tcPr>
          <w:p w14:paraId="385A85D3"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bottom w:val="nil"/>
            </w:tcBorders>
            <w:shd w:val="clear" w:color="auto" w:fill="auto"/>
            <w:noWrap/>
            <w:vAlign w:val="center"/>
          </w:tcPr>
          <w:p w14:paraId="03CCC899"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bottom w:val="nil"/>
              <w:right w:val="double" w:sz="4" w:space="0" w:color="auto"/>
            </w:tcBorders>
            <w:shd w:val="clear" w:color="auto" w:fill="auto"/>
            <w:noWrap/>
            <w:vAlign w:val="center"/>
          </w:tcPr>
          <w:p w14:paraId="623839FF"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2D4C5D72"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39DDD8A1" w14:textId="77777777" w:rsidR="00066887" w:rsidRPr="00A32E46" w:rsidRDefault="00066887" w:rsidP="00151FEE">
            <w:pPr>
              <w:spacing w:before="20" w:after="20" w:line="240" w:lineRule="auto"/>
              <w:ind w:left="308"/>
              <w:rPr>
                <w:rFonts w:ascii="Arial" w:hAnsi="Arial" w:cs="Arial"/>
                <w:color w:val="000000"/>
                <w:sz w:val="20"/>
              </w:rPr>
            </w:pPr>
            <w:r w:rsidRPr="00A32E46">
              <w:rPr>
                <w:rFonts w:ascii="Arial" w:hAnsi="Arial" w:cs="Arial"/>
                <w:color w:val="000000"/>
                <w:sz w:val="20"/>
              </w:rPr>
              <w:t xml:space="preserve">Plateau-Mont-Royal </w:t>
            </w:r>
          </w:p>
        </w:tc>
        <w:tc>
          <w:tcPr>
            <w:tcW w:w="1256" w:type="dxa"/>
            <w:tcBorders>
              <w:top w:val="nil"/>
              <w:left w:val="double" w:sz="4" w:space="0" w:color="auto"/>
              <w:bottom w:val="nil"/>
            </w:tcBorders>
            <w:shd w:val="clear" w:color="auto" w:fill="auto"/>
            <w:noWrap/>
            <w:vAlign w:val="center"/>
          </w:tcPr>
          <w:p w14:paraId="0ECC6824" w14:textId="77777777" w:rsidR="00066887" w:rsidRPr="00A32E46" w:rsidRDefault="00066887" w:rsidP="00151FEE">
            <w:pPr>
              <w:spacing w:before="20" w:after="20" w:line="240" w:lineRule="auto"/>
              <w:jc w:val="center"/>
              <w:rPr>
                <w:rFonts w:ascii="Arial" w:hAnsi="Arial" w:cs="Arial"/>
                <w:sz w:val="20"/>
              </w:rPr>
            </w:pPr>
          </w:p>
        </w:tc>
        <w:tc>
          <w:tcPr>
            <w:tcW w:w="1354" w:type="dxa"/>
            <w:tcBorders>
              <w:top w:val="nil"/>
              <w:bottom w:val="nil"/>
            </w:tcBorders>
            <w:shd w:val="clear" w:color="auto" w:fill="auto"/>
            <w:noWrap/>
            <w:vAlign w:val="center"/>
          </w:tcPr>
          <w:p w14:paraId="52C3E3C6" w14:textId="77777777" w:rsidR="00066887" w:rsidRPr="00A32E46" w:rsidRDefault="00066887" w:rsidP="00151FEE">
            <w:pPr>
              <w:spacing w:before="20" w:after="20" w:line="240" w:lineRule="auto"/>
              <w:jc w:val="center"/>
              <w:rPr>
                <w:rFonts w:ascii="Arial" w:hAnsi="Arial" w:cs="Arial"/>
                <w:sz w:val="20"/>
              </w:rPr>
            </w:pPr>
          </w:p>
        </w:tc>
        <w:tc>
          <w:tcPr>
            <w:tcW w:w="1346" w:type="dxa"/>
            <w:tcBorders>
              <w:top w:val="nil"/>
              <w:bottom w:val="nil"/>
            </w:tcBorders>
            <w:shd w:val="clear" w:color="auto" w:fill="auto"/>
            <w:noWrap/>
            <w:vAlign w:val="center"/>
          </w:tcPr>
          <w:p w14:paraId="400613B2" w14:textId="77777777" w:rsidR="00066887" w:rsidRPr="00A32E46" w:rsidRDefault="00066887" w:rsidP="00151FEE">
            <w:pPr>
              <w:spacing w:before="20" w:after="20" w:line="240" w:lineRule="auto"/>
              <w:jc w:val="center"/>
              <w:rPr>
                <w:rFonts w:ascii="Arial" w:hAnsi="Arial" w:cs="Arial"/>
                <w:color w:val="000000"/>
                <w:sz w:val="20"/>
              </w:rPr>
            </w:pPr>
          </w:p>
        </w:tc>
        <w:tc>
          <w:tcPr>
            <w:tcW w:w="1355" w:type="dxa"/>
            <w:tcBorders>
              <w:top w:val="nil"/>
              <w:bottom w:val="nil"/>
            </w:tcBorders>
            <w:shd w:val="clear" w:color="auto" w:fill="auto"/>
            <w:noWrap/>
            <w:vAlign w:val="center"/>
          </w:tcPr>
          <w:p w14:paraId="442E7BAA" w14:textId="77777777" w:rsidR="00066887" w:rsidRPr="00A32E46" w:rsidRDefault="00066887" w:rsidP="00151FEE">
            <w:pPr>
              <w:spacing w:before="20" w:after="20" w:line="240" w:lineRule="auto"/>
              <w:jc w:val="center"/>
              <w:rPr>
                <w:rFonts w:ascii="Arial" w:hAnsi="Arial" w:cs="Arial"/>
                <w:color w:val="000000"/>
                <w:sz w:val="20"/>
              </w:rPr>
            </w:pPr>
          </w:p>
        </w:tc>
        <w:tc>
          <w:tcPr>
            <w:tcW w:w="1525" w:type="dxa"/>
            <w:tcBorders>
              <w:top w:val="nil"/>
              <w:bottom w:val="nil"/>
            </w:tcBorders>
            <w:shd w:val="clear" w:color="auto" w:fill="auto"/>
            <w:noWrap/>
            <w:vAlign w:val="center"/>
          </w:tcPr>
          <w:p w14:paraId="464B0718" w14:textId="77777777" w:rsidR="00066887" w:rsidRPr="00A32E46" w:rsidRDefault="00066887" w:rsidP="00151FEE">
            <w:pPr>
              <w:spacing w:before="20" w:after="20" w:line="240" w:lineRule="auto"/>
              <w:jc w:val="center"/>
              <w:rPr>
                <w:rFonts w:ascii="Arial" w:hAnsi="Arial" w:cs="Arial"/>
                <w:color w:val="000000"/>
                <w:sz w:val="20"/>
              </w:rPr>
            </w:pPr>
          </w:p>
        </w:tc>
        <w:tc>
          <w:tcPr>
            <w:tcW w:w="1351" w:type="dxa"/>
            <w:tcBorders>
              <w:top w:val="nil"/>
              <w:bottom w:val="nil"/>
              <w:right w:val="double" w:sz="4" w:space="0" w:color="auto"/>
            </w:tcBorders>
            <w:shd w:val="clear" w:color="auto" w:fill="auto"/>
            <w:noWrap/>
            <w:vAlign w:val="center"/>
          </w:tcPr>
          <w:p w14:paraId="475BF17F" w14:textId="77777777" w:rsidR="00066887" w:rsidRPr="00A32E46" w:rsidRDefault="00066887" w:rsidP="00151FEE">
            <w:pPr>
              <w:spacing w:before="20" w:after="20" w:line="240" w:lineRule="auto"/>
              <w:jc w:val="center"/>
              <w:rPr>
                <w:rFonts w:ascii="Arial" w:hAnsi="Arial" w:cs="Arial"/>
                <w:color w:val="000000"/>
                <w:sz w:val="20"/>
              </w:rPr>
            </w:pPr>
          </w:p>
        </w:tc>
      </w:tr>
      <w:tr w:rsidR="00066887" w:rsidRPr="00A32E46" w14:paraId="7EBF72F5"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65A99CC1"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 xml:space="preserve">    </w:t>
            </w:r>
            <w:r>
              <w:rPr>
                <w:rFonts w:ascii="Arial" w:hAnsi="Arial" w:cs="Arial"/>
                <w:color w:val="000000"/>
                <w:sz w:val="20"/>
              </w:rPr>
              <w:t xml:space="preserve"> </w:t>
            </w:r>
            <w:r w:rsidRPr="00A32E46">
              <w:rPr>
                <w:rFonts w:ascii="Arial" w:hAnsi="Arial" w:cs="Arial"/>
                <w:color w:val="000000"/>
                <w:sz w:val="20"/>
              </w:rPr>
              <w:t>Mean</w:t>
            </w:r>
          </w:p>
        </w:tc>
        <w:tc>
          <w:tcPr>
            <w:tcW w:w="1256" w:type="dxa"/>
            <w:tcBorders>
              <w:top w:val="nil"/>
              <w:left w:val="double" w:sz="4" w:space="0" w:color="auto"/>
              <w:bottom w:val="nil"/>
            </w:tcBorders>
            <w:shd w:val="clear" w:color="auto" w:fill="auto"/>
            <w:noWrap/>
            <w:vAlign w:val="center"/>
          </w:tcPr>
          <w:p w14:paraId="36EF76C0"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-0.9257</w:t>
            </w:r>
          </w:p>
        </w:tc>
        <w:tc>
          <w:tcPr>
            <w:tcW w:w="1354" w:type="dxa"/>
            <w:tcBorders>
              <w:top w:val="nil"/>
              <w:bottom w:val="nil"/>
            </w:tcBorders>
            <w:shd w:val="clear" w:color="auto" w:fill="auto"/>
            <w:noWrap/>
            <w:vAlign w:val="center"/>
          </w:tcPr>
          <w:p w14:paraId="1BAB670A"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-3.700</w:t>
            </w:r>
          </w:p>
        </w:tc>
        <w:tc>
          <w:tcPr>
            <w:tcW w:w="1346" w:type="dxa"/>
            <w:tcBorders>
              <w:top w:val="nil"/>
              <w:bottom w:val="nil"/>
            </w:tcBorders>
            <w:shd w:val="clear" w:color="auto" w:fill="auto"/>
            <w:noWrap/>
            <w:vAlign w:val="center"/>
          </w:tcPr>
          <w:p w14:paraId="199CA275"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bottom w:val="nil"/>
            </w:tcBorders>
            <w:shd w:val="clear" w:color="auto" w:fill="auto"/>
            <w:noWrap/>
            <w:vAlign w:val="center"/>
          </w:tcPr>
          <w:p w14:paraId="29112258"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bottom w:val="nil"/>
            </w:tcBorders>
            <w:shd w:val="clear" w:color="auto" w:fill="auto"/>
            <w:noWrap/>
            <w:vAlign w:val="center"/>
          </w:tcPr>
          <w:p w14:paraId="115F5A85"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bottom w:val="nil"/>
              <w:right w:val="double" w:sz="4" w:space="0" w:color="auto"/>
            </w:tcBorders>
            <w:shd w:val="clear" w:color="auto" w:fill="auto"/>
            <w:noWrap/>
            <w:vAlign w:val="center"/>
          </w:tcPr>
          <w:p w14:paraId="12205DE9"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47899AFA" w14:textId="77777777" w:rsidTr="00151FEE">
        <w:trPr>
          <w:trHeight w:val="300"/>
          <w:jc w:val="center"/>
        </w:trPr>
        <w:tc>
          <w:tcPr>
            <w:tcW w:w="4305" w:type="dxa"/>
            <w:tcBorders>
              <w:top w:val="nil"/>
              <w:left w:val="double" w:sz="4" w:space="0" w:color="auto"/>
              <w:bottom w:val="nil"/>
              <w:right w:val="double" w:sz="4" w:space="0" w:color="auto"/>
            </w:tcBorders>
            <w:shd w:val="clear" w:color="auto" w:fill="auto"/>
            <w:noWrap/>
            <w:vAlign w:val="center"/>
          </w:tcPr>
          <w:p w14:paraId="11AA0D81" w14:textId="77777777" w:rsidR="00066887" w:rsidRPr="00A32E46" w:rsidRDefault="00066887" w:rsidP="00151FEE">
            <w:pPr>
              <w:spacing w:before="20" w:after="20" w:line="240" w:lineRule="auto"/>
              <w:ind w:left="159"/>
              <w:rPr>
                <w:rFonts w:ascii="Arial" w:hAnsi="Arial" w:cs="Arial"/>
                <w:color w:val="000000"/>
                <w:sz w:val="20"/>
              </w:rPr>
            </w:pPr>
            <w:r w:rsidRPr="00A32E46">
              <w:rPr>
                <w:rFonts w:ascii="Arial" w:hAnsi="Arial" w:cs="Arial"/>
                <w:color w:val="000000"/>
                <w:sz w:val="20"/>
              </w:rPr>
              <w:t xml:space="preserve">    </w:t>
            </w:r>
            <w:r>
              <w:rPr>
                <w:rFonts w:ascii="Arial" w:hAnsi="Arial" w:cs="Arial"/>
                <w:color w:val="000000"/>
                <w:sz w:val="20"/>
              </w:rPr>
              <w:t xml:space="preserve"> </w:t>
            </w:r>
            <w:r w:rsidRPr="00A32E46">
              <w:rPr>
                <w:rFonts w:ascii="Arial" w:hAnsi="Arial" w:cs="Arial"/>
                <w:color w:val="000000"/>
                <w:sz w:val="20"/>
              </w:rPr>
              <w:t>Standard Deviation</w:t>
            </w:r>
          </w:p>
        </w:tc>
        <w:tc>
          <w:tcPr>
            <w:tcW w:w="1256" w:type="dxa"/>
            <w:tcBorders>
              <w:top w:val="nil"/>
              <w:left w:val="double" w:sz="4" w:space="0" w:color="auto"/>
              <w:bottom w:val="nil"/>
            </w:tcBorders>
            <w:shd w:val="clear" w:color="auto" w:fill="auto"/>
            <w:noWrap/>
            <w:vAlign w:val="center"/>
          </w:tcPr>
          <w:p w14:paraId="43D4C1F0"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2.1003</w:t>
            </w:r>
          </w:p>
        </w:tc>
        <w:tc>
          <w:tcPr>
            <w:tcW w:w="1354" w:type="dxa"/>
            <w:tcBorders>
              <w:top w:val="nil"/>
              <w:bottom w:val="nil"/>
            </w:tcBorders>
            <w:shd w:val="clear" w:color="auto" w:fill="auto"/>
            <w:noWrap/>
            <w:vAlign w:val="center"/>
          </w:tcPr>
          <w:p w14:paraId="5420F73E" w14:textId="77777777" w:rsidR="00066887" w:rsidRPr="00A32E46" w:rsidRDefault="00066887" w:rsidP="00151FEE">
            <w:pPr>
              <w:spacing w:before="20" w:after="20" w:line="240" w:lineRule="auto"/>
              <w:jc w:val="center"/>
              <w:rPr>
                <w:rFonts w:ascii="Arial" w:hAnsi="Arial" w:cs="Arial"/>
                <w:sz w:val="20"/>
              </w:rPr>
            </w:pPr>
            <w:r w:rsidRPr="00A32E46">
              <w:rPr>
                <w:rFonts w:ascii="Arial" w:hAnsi="Arial" w:cs="Arial"/>
                <w:sz w:val="20"/>
              </w:rPr>
              <w:t>5.686</w:t>
            </w:r>
          </w:p>
        </w:tc>
        <w:tc>
          <w:tcPr>
            <w:tcW w:w="1346" w:type="dxa"/>
            <w:tcBorders>
              <w:top w:val="nil"/>
              <w:bottom w:val="nil"/>
            </w:tcBorders>
            <w:shd w:val="clear" w:color="auto" w:fill="auto"/>
            <w:noWrap/>
            <w:vAlign w:val="center"/>
          </w:tcPr>
          <w:p w14:paraId="0FB9E450"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5" w:type="dxa"/>
            <w:tcBorders>
              <w:top w:val="nil"/>
              <w:bottom w:val="nil"/>
            </w:tcBorders>
            <w:shd w:val="clear" w:color="auto" w:fill="auto"/>
            <w:noWrap/>
            <w:vAlign w:val="center"/>
          </w:tcPr>
          <w:p w14:paraId="69787BEB"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525" w:type="dxa"/>
            <w:tcBorders>
              <w:top w:val="nil"/>
              <w:bottom w:val="nil"/>
            </w:tcBorders>
            <w:shd w:val="clear" w:color="auto" w:fill="auto"/>
            <w:noWrap/>
            <w:vAlign w:val="center"/>
          </w:tcPr>
          <w:p w14:paraId="4E36E2A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c>
          <w:tcPr>
            <w:tcW w:w="1351" w:type="dxa"/>
            <w:tcBorders>
              <w:top w:val="nil"/>
              <w:bottom w:val="nil"/>
              <w:right w:val="double" w:sz="4" w:space="0" w:color="auto"/>
            </w:tcBorders>
            <w:shd w:val="clear" w:color="auto" w:fill="auto"/>
            <w:noWrap/>
            <w:vAlign w:val="center"/>
          </w:tcPr>
          <w:p w14:paraId="2AA2EDCD"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p>
        </w:tc>
      </w:tr>
      <w:tr w:rsidR="00066887" w:rsidRPr="00A32E46" w14:paraId="6DA7C7F5" w14:textId="77777777" w:rsidTr="00151FEE">
        <w:trPr>
          <w:trHeight w:val="300"/>
          <w:jc w:val="center"/>
        </w:trPr>
        <w:tc>
          <w:tcPr>
            <w:tcW w:w="4305" w:type="dxa"/>
            <w:tcBorders>
              <w:top w:val="single" w:sz="4" w:space="0" w:color="auto"/>
              <w:left w:val="double" w:sz="4" w:space="0" w:color="auto"/>
              <w:bottom w:val="single" w:sz="4" w:space="0" w:color="auto"/>
              <w:right w:val="double" w:sz="4" w:space="0" w:color="auto"/>
            </w:tcBorders>
            <w:shd w:val="clear" w:color="auto" w:fill="auto"/>
            <w:noWrap/>
            <w:vAlign w:val="center"/>
          </w:tcPr>
          <w:p w14:paraId="050B49EE" w14:textId="77777777" w:rsidR="00066887" w:rsidRPr="00A32E46" w:rsidRDefault="00066887" w:rsidP="00151FEE">
            <w:pPr>
              <w:spacing w:before="20" w:after="20" w:line="240" w:lineRule="auto"/>
              <w:rPr>
                <w:rFonts w:ascii="Arial" w:hAnsi="Arial" w:cs="Arial"/>
                <w:color w:val="000000"/>
                <w:sz w:val="20"/>
              </w:rPr>
            </w:pPr>
            <w:r w:rsidRPr="00A32E46">
              <w:rPr>
                <w:rFonts w:ascii="Arial" w:hAnsi="Arial" w:cs="Arial"/>
                <w:color w:val="000000"/>
                <w:sz w:val="20"/>
              </w:rPr>
              <w:t>Log-likelihood at sample shares, LL (c)</w:t>
            </w:r>
          </w:p>
        </w:tc>
        <w:tc>
          <w:tcPr>
            <w:tcW w:w="8187" w:type="dxa"/>
            <w:gridSpan w:val="6"/>
            <w:tcBorders>
              <w:top w:val="single" w:sz="4" w:space="0" w:color="auto"/>
              <w:left w:val="double" w:sz="4" w:space="0" w:color="auto"/>
              <w:bottom w:val="single" w:sz="4" w:space="0" w:color="auto"/>
              <w:right w:val="double" w:sz="4" w:space="0" w:color="auto"/>
            </w:tcBorders>
            <w:shd w:val="clear" w:color="auto" w:fill="auto"/>
            <w:noWrap/>
            <w:vAlign w:val="center"/>
          </w:tcPr>
          <w:p w14:paraId="1D1FF286"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w:t>
            </w:r>
            <w:r>
              <w:rPr>
                <w:rFonts w:ascii="Arial" w:hAnsi="Arial" w:cs="Arial"/>
                <w:color w:val="000000"/>
                <w:sz w:val="20"/>
              </w:rPr>
              <w:t>14641.984</w:t>
            </w:r>
          </w:p>
        </w:tc>
      </w:tr>
      <w:tr w:rsidR="00066887" w:rsidRPr="00A32E46" w14:paraId="745D0141" w14:textId="77777777" w:rsidTr="00151FEE">
        <w:trPr>
          <w:trHeight w:val="300"/>
          <w:jc w:val="center"/>
        </w:trPr>
        <w:tc>
          <w:tcPr>
            <w:tcW w:w="4305" w:type="dxa"/>
            <w:tcBorders>
              <w:top w:val="single" w:sz="4" w:space="0" w:color="auto"/>
              <w:left w:val="double" w:sz="4" w:space="0" w:color="auto"/>
              <w:bottom w:val="single" w:sz="4" w:space="0" w:color="auto"/>
              <w:right w:val="double" w:sz="4" w:space="0" w:color="auto"/>
            </w:tcBorders>
            <w:shd w:val="clear" w:color="auto" w:fill="auto"/>
            <w:noWrap/>
            <w:vAlign w:val="center"/>
          </w:tcPr>
          <w:p w14:paraId="58AEF491" w14:textId="77777777" w:rsidR="00066887" w:rsidRPr="00A32E46" w:rsidRDefault="00066887" w:rsidP="00151FEE">
            <w:pPr>
              <w:spacing w:before="20" w:after="20" w:line="240" w:lineRule="auto"/>
              <w:rPr>
                <w:rFonts w:ascii="Arial" w:hAnsi="Arial" w:cs="Arial"/>
                <w:color w:val="000000"/>
                <w:sz w:val="20"/>
              </w:rPr>
            </w:pPr>
            <w:r w:rsidRPr="00A32E46">
              <w:rPr>
                <w:rFonts w:ascii="Arial" w:hAnsi="Arial" w:cs="Arial"/>
                <w:color w:val="000000"/>
                <w:sz w:val="20"/>
              </w:rPr>
              <w:t>Log-likelihood at convergence, LL (β)</w:t>
            </w:r>
          </w:p>
        </w:tc>
        <w:tc>
          <w:tcPr>
            <w:tcW w:w="8187" w:type="dxa"/>
            <w:gridSpan w:val="6"/>
            <w:tcBorders>
              <w:top w:val="single" w:sz="4" w:space="0" w:color="auto"/>
              <w:left w:val="double" w:sz="4" w:space="0" w:color="auto"/>
              <w:bottom w:val="single" w:sz="4" w:space="0" w:color="auto"/>
              <w:right w:val="double" w:sz="4" w:space="0" w:color="auto"/>
            </w:tcBorders>
            <w:shd w:val="clear" w:color="auto" w:fill="auto"/>
            <w:noWrap/>
            <w:vAlign w:val="center"/>
          </w:tcPr>
          <w:p w14:paraId="4AE9548A"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-8556.612</w:t>
            </w:r>
          </w:p>
        </w:tc>
      </w:tr>
      <w:tr w:rsidR="00066887" w:rsidRPr="00A32E46" w14:paraId="7FF61256" w14:textId="77777777" w:rsidTr="00B3150A">
        <w:trPr>
          <w:trHeight w:val="300"/>
          <w:jc w:val="center"/>
        </w:trPr>
        <w:tc>
          <w:tcPr>
            <w:tcW w:w="4305" w:type="dxa"/>
            <w:tcBorders>
              <w:top w:val="single" w:sz="4" w:space="0" w:color="auto"/>
              <w:left w:val="double" w:sz="4" w:space="0" w:color="auto"/>
              <w:bottom w:val="single" w:sz="4" w:space="0" w:color="auto"/>
              <w:right w:val="double" w:sz="4" w:space="0" w:color="auto"/>
            </w:tcBorders>
            <w:shd w:val="clear" w:color="auto" w:fill="auto"/>
            <w:noWrap/>
            <w:vAlign w:val="center"/>
          </w:tcPr>
          <w:p w14:paraId="2F0613A0" w14:textId="77777777" w:rsidR="00066887" w:rsidRPr="00A32E46" w:rsidRDefault="00066887" w:rsidP="00151FEE">
            <w:pPr>
              <w:spacing w:before="20" w:after="20" w:line="240" w:lineRule="auto"/>
              <w:rPr>
                <w:rFonts w:ascii="Arial" w:hAnsi="Arial" w:cs="Arial"/>
                <w:color w:val="000000"/>
                <w:sz w:val="20"/>
              </w:rPr>
            </w:pPr>
            <w:r w:rsidRPr="00A32E46">
              <w:rPr>
                <w:rFonts w:ascii="Arial" w:hAnsi="Arial" w:cs="Arial"/>
                <w:color w:val="000000"/>
                <w:sz w:val="20"/>
              </w:rPr>
              <w:t>Number of observations</w:t>
            </w:r>
          </w:p>
        </w:tc>
        <w:tc>
          <w:tcPr>
            <w:tcW w:w="8187" w:type="dxa"/>
            <w:gridSpan w:val="6"/>
            <w:tcBorders>
              <w:top w:val="single" w:sz="4" w:space="0" w:color="auto"/>
              <w:left w:val="double" w:sz="4" w:space="0" w:color="auto"/>
              <w:bottom w:val="single" w:sz="4" w:space="0" w:color="auto"/>
              <w:right w:val="double" w:sz="4" w:space="0" w:color="auto"/>
            </w:tcBorders>
            <w:shd w:val="clear" w:color="auto" w:fill="auto"/>
            <w:noWrap/>
            <w:vAlign w:val="center"/>
          </w:tcPr>
          <w:p w14:paraId="172BA217" w14:textId="77777777" w:rsidR="00066887" w:rsidRPr="00A32E46" w:rsidRDefault="00066887" w:rsidP="00151FEE">
            <w:pPr>
              <w:spacing w:before="20" w:after="20" w:line="240" w:lineRule="auto"/>
              <w:jc w:val="center"/>
              <w:rPr>
                <w:rFonts w:ascii="Arial" w:hAnsi="Arial" w:cs="Arial"/>
                <w:color w:val="000000"/>
                <w:sz w:val="20"/>
              </w:rPr>
            </w:pPr>
            <w:r w:rsidRPr="00A32E46">
              <w:rPr>
                <w:rFonts w:ascii="Arial" w:hAnsi="Arial" w:cs="Arial"/>
                <w:color w:val="000000"/>
                <w:sz w:val="20"/>
              </w:rPr>
              <w:t>12000</w:t>
            </w:r>
          </w:p>
        </w:tc>
      </w:tr>
      <w:tr w:rsidR="00B3150A" w:rsidRPr="00A32E46" w14:paraId="49C743CA" w14:textId="77777777" w:rsidTr="009F639D">
        <w:trPr>
          <w:trHeight w:val="300"/>
          <w:jc w:val="center"/>
        </w:trPr>
        <w:tc>
          <w:tcPr>
            <w:tcW w:w="12492" w:type="dxa"/>
            <w:gridSpan w:val="7"/>
            <w:tcBorders>
              <w:top w:val="single" w:sz="4" w:space="0" w:color="auto"/>
              <w:left w:val="double" w:sz="4" w:space="0" w:color="auto"/>
              <w:bottom w:val="double" w:sz="4" w:space="0" w:color="auto"/>
              <w:right w:val="double" w:sz="4" w:space="0" w:color="auto"/>
            </w:tcBorders>
            <w:shd w:val="clear" w:color="auto" w:fill="auto"/>
            <w:noWrap/>
            <w:vAlign w:val="center"/>
          </w:tcPr>
          <w:p w14:paraId="12AE74E6" w14:textId="20432BF8" w:rsidR="00B3150A" w:rsidRPr="00A32E46" w:rsidRDefault="00B3150A" w:rsidP="00B24DB8">
            <w:pPr>
              <w:spacing w:before="20" w:after="20" w:line="240" w:lineRule="auto"/>
              <w:rPr>
                <w:rFonts w:ascii="Arial" w:hAnsi="Arial" w:cs="Arial"/>
                <w:color w:val="000000"/>
                <w:sz w:val="20"/>
              </w:rPr>
            </w:pPr>
            <w:r w:rsidRPr="00B3150A">
              <w:rPr>
                <w:rFonts w:ascii="Arial" w:hAnsi="Arial" w:cs="Arial"/>
                <w:i/>
                <w:sz w:val="20"/>
              </w:rPr>
              <w:t xml:space="preserve">Note: </w:t>
            </w:r>
            <w:r w:rsidR="0047019E">
              <w:rPr>
                <w:rFonts w:ascii="Arial" w:hAnsi="Arial" w:cs="Arial"/>
                <w:i/>
                <w:sz w:val="20"/>
              </w:rPr>
              <w:t>“</w:t>
            </w:r>
            <w:r w:rsidRPr="00B3150A">
              <w:rPr>
                <w:rFonts w:ascii="Arial" w:hAnsi="Arial" w:cs="Arial"/>
                <w:i/>
                <w:sz w:val="20"/>
              </w:rPr>
              <w:t>-</w:t>
            </w:r>
            <w:r>
              <w:rPr>
                <w:rFonts w:ascii="Arial" w:hAnsi="Arial" w:cs="Arial"/>
                <w:i/>
                <w:sz w:val="20"/>
              </w:rPr>
              <w:t>--</w:t>
            </w:r>
            <w:r w:rsidR="0047019E">
              <w:rPr>
                <w:rFonts w:ascii="Arial" w:hAnsi="Arial" w:cs="Arial"/>
                <w:i/>
                <w:sz w:val="20"/>
              </w:rPr>
              <w:t>“</w:t>
            </w:r>
            <w:r w:rsidRPr="00B3150A">
              <w:rPr>
                <w:rFonts w:ascii="Arial" w:hAnsi="Arial" w:cs="Arial"/>
                <w:i/>
                <w:sz w:val="20"/>
              </w:rPr>
              <w:t xml:space="preserve">denotes </w:t>
            </w:r>
            <w:r w:rsidR="0047019E">
              <w:rPr>
                <w:rFonts w:ascii="Arial" w:hAnsi="Arial" w:cs="Arial"/>
                <w:i/>
                <w:sz w:val="20"/>
              </w:rPr>
              <w:t xml:space="preserve">the </w:t>
            </w:r>
            <w:r w:rsidRPr="00B3150A">
              <w:rPr>
                <w:rFonts w:ascii="Arial" w:hAnsi="Arial" w:cs="Arial"/>
                <w:i/>
                <w:sz w:val="20"/>
              </w:rPr>
              <w:t xml:space="preserve">variable </w:t>
            </w:r>
            <w:r w:rsidR="0047019E">
              <w:rPr>
                <w:rFonts w:ascii="Arial" w:hAnsi="Arial" w:cs="Arial"/>
                <w:i/>
                <w:sz w:val="20"/>
              </w:rPr>
              <w:t>is</w:t>
            </w:r>
            <w:r w:rsidRPr="00B3150A">
              <w:rPr>
                <w:rFonts w:ascii="Arial" w:hAnsi="Arial" w:cs="Arial"/>
                <w:i/>
                <w:sz w:val="20"/>
              </w:rPr>
              <w:t xml:space="preserve"> </w:t>
            </w:r>
            <w:r w:rsidR="00B24DB8">
              <w:rPr>
                <w:rFonts w:ascii="Arial" w:hAnsi="Arial" w:cs="Arial"/>
                <w:i/>
                <w:sz w:val="20"/>
              </w:rPr>
              <w:t>in</w:t>
            </w:r>
            <w:r w:rsidRPr="00B3150A">
              <w:rPr>
                <w:rFonts w:ascii="Arial" w:hAnsi="Arial" w:cs="Arial"/>
                <w:i/>
                <w:sz w:val="20"/>
              </w:rPr>
              <w:t>significant</w:t>
            </w:r>
            <w:r>
              <w:rPr>
                <w:rFonts w:ascii="Arial" w:hAnsi="Arial" w:cs="Arial"/>
                <w:i/>
                <w:sz w:val="20"/>
              </w:rPr>
              <w:t xml:space="preserve"> at the 10% level</w:t>
            </w:r>
            <w:r w:rsidRPr="00B3150A">
              <w:rPr>
                <w:rFonts w:ascii="Arial" w:hAnsi="Arial" w:cs="Arial"/>
                <w:i/>
                <w:sz w:val="20"/>
              </w:rPr>
              <w:t>.</w:t>
            </w:r>
          </w:p>
        </w:tc>
      </w:tr>
    </w:tbl>
    <w:p w14:paraId="16B8E1C6" w14:textId="45000069" w:rsidR="0044268B" w:rsidRPr="003C405B" w:rsidRDefault="0044268B" w:rsidP="00E249E2">
      <w:pPr>
        <w:spacing w:line="240" w:lineRule="auto"/>
        <w:rPr>
          <w:rFonts w:ascii="Arial" w:hAnsi="Arial" w:cs="Arial"/>
          <w:b/>
          <w:sz w:val="22"/>
          <w:szCs w:val="22"/>
        </w:rPr>
      </w:pPr>
    </w:p>
    <w:sectPr w:rsidR="0044268B" w:rsidRPr="003C405B" w:rsidSect="008A3E0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09B5" w14:textId="77777777" w:rsidR="008F5D29" w:rsidRDefault="008F5D29">
      <w:pPr>
        <w:spacing w:line="240" w:lineRule="auto"/>
      </w:pPr>
      <w:r>
        <w:separator/>
      </w:r>
    </w:p>
  </w:endnote>
  <w:endnote w:type="continuationSeparator" w:id="0">
    <w:p w14:paraId="24DCD22A" w14:textId="77777777" w:rsidR="008F5D29" w:rsidRDefault="008F5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0A917" w14:textId="77777777" w:rsidR="008F5D29" w:rsidRDefault="008F5D29">
      <w:pPr>
        <w:spacing w:line="240" w:lineRule="auto"/>
      </w:pPr>
      <w:r>
        <w:separator/>
      </w:r>
    </w:p>
  </w:footnote>
  <w:footnote w:type="continuationSeparator" w:id="0">
    <w:p w14:paraId="3377AD72" w14:textId="77777777" w:rsidR="008F5D29" w:rsidRDefault="008F5D29">
      <w:pPr>
        <w:spacing w:line="240" w:lineRule="auto"/>
      </w:pPr>
      <w:r>
        <w:continuationSeparator/>
      </w:r>
    </w:p>
  </w:footnote>
  <w:footnote w:id="1">
    <w:p w14:paraId="7EF1401B" w14:textId="442E2FEC" w:rsidR="009F639D" w:rsidRDefault="009F639D">
      <w:pPr>
        <w:pStyle w:val="FootnoteText"/>
      </w:pPr>
      <w:r w:rsidRPr="00787E07">
        <w:rPr>
          <w:rStyle w:val="FootnoteReference"/>
          <w:rFonts w:ascii="Arial" w:hAnsi="Arial" w:cs="Arial"/>
        </w:rPr>
        <w:footnoteRef/>
      </w:r>
      <w:r w:rsidRPr="00653336">
        <w:rPr>
          <w:rFonts w:ascii="Arial" w:hAnsi="Arial" w:cs="Arial"/>
        </w:rPr>
        <w:t>The descrip</w:t>
      </w:r>
      <w:r>
        <w:rPr>
          <w:rFonts w:ascii="Arial" w:hAnsi="Arial" w:cs="Arial"/>
        </w:rPr>
        <w:t>tive statistics of all the variables are available upon request from the authors.</w:t>
      </w:r>
    </w:p>
  </w:footnote>
  <w:footnote w:id="2">
    <w:p w14:paraId="675F6607" w14:textId="0D047AB4" w:rsidR="009F639D" w:rsidRPr="00653336" w:rsidRDefault="009F639D" w:rsidP="00AE768C">
      <w:pPr>
        <w:pStyle w:val="FootnoteText"/>
        <w:jc w:val="both"/>
        <w:rPr>
          <w:rFonts w:ascii="Arial" w:hAnsi="Arial" w:cs="Arial"/>
        </w:rPr>
      </w:pPr>
      <w:r w:rsidRPr="00653336">
        <w:rPr>
          <w:rStyle w:val="FootnoteReference"/>
          <w:rFonts w:ascii="Arial" w:hAnsi="Arial" w:cs="Arial"/>
        </w:rPr>
        <w:footnoteRef/>
      </w:r>
      <w:r w:rsidRPr="00A8092F">
        <w:rPr>
          <w:rFonts w:ascii="Arial" w:hAnsi="Arial" w:cs="Arial"/>
        </w:rPr>
        <w:t xml:space="preserve">Buffers were established around household geocoded locations with 600m radius. In </w:t>
      </w:r>
      <w:r>
        <w:rPr>
          <w:rFonts w:ascii="Arial" w:hAnsi="Arial" w:cs="Arial"/>
        </w:rPr>
        <w:t>earlier</w:t>
      </w:r>
      <w:r w:rsidRPr="00A8092F">
        <w:rPr>
          <w:rFonts w:ascii="Arial" w:hAnsi="Arial" w:cs="Arial"/>
        </w:rPr>
        <w:t xml:space="preserve"> literature, the acceptable walking distance to transit stops and stations is often assumed to be 400m (Larsen et al. 2010). Hence, we employed a slightly larger buff</w:t>
      </w:r>
      <w:r>
        <w:rPr>
          <w:rFonts w:ascii="Arial" w:hAnsi="Arial" w:cs="Arial"/>
        </w:rPr>
        <w:t>er than the 400</w:t>
      </w:r>
      <w:r w:rsidRPr="00A8092F">
        <w:rPr>
          <w:rFonts w:ascii="Arial" w:hAnsi="Arial" w:cs="Arial"/>
        </w:rPr>
        <w:t>m to allow for the low-density developments in Canadian cities that might require people to walk further to reach transit stations from their households.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646924"/>
      <w:docPartObj>
        <w:docPartGallery w:val="Page Numbers (Top of Page)"/>
        <w:docPartUnique/>
      </w:docPartObj>
    </w:sdtPr>
    <w:sdtEndPr>
      <w:rPr>
        <w:noProof/>
      </w:rPr>
    </w:sdtEndPr>
    <w:sdtContent>
      <w:p w14:paraId="59EF9E7F" w14:textId="14830004" w:rsidR="009F639D" w:rsidRDefault="009F639D" w:rsidP="004B44A4">
        <w:pPr>
          <w:pStyle w:val="Header"/>
          <w:spacing w:line="240" w:lineRule="auto"/>
          <w:jc w:val="right"/>
        </w:pPr>
        <w:r>
          <w:fldChar w:fldCharType="begin"/>
        </w:r>
        <w:r>
          <w:instrText xml:space="preserve"> PAGE   \* MERGEFORMAT </w:instrText>
        </w:r>
        <w:r>
          <w:fldChar w:fldCharType="separate"/>
        </w:r>
        <w:r w:rsidR="00D06425">
          <w:rPr>
            <w:noProof/>
          </w:rPr>
          <w:t>21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3BAC" w14:textId="77777777" w:rsidR="009F639D" w:rsidRDefault="009F639D" w:rsidP="005A35B9">
    <w:pPr>
      <w:pStyle w:val="Header"/>
      <w:spacing w:line="240" w:lineRule="auto"/>
      <w:jc w:val="right"/>
    </w:pPr>
  </w:p>
  <w:p w14:paraId="5D863ADB" w14:textId="77777777" w:rsidR="009F639D" w:rsidRDefault="009F639D" w:rsidP="005A35B9">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mso7336"/>
      </v:shape>
    </w:pict>
  </w:numPicBullet>
  <w:abstractNum w:abstractNumId="0">
    <w:nsid w:val="047F3B83"/>
    <w:multiLevelType w:val="hybridMultilevel"/>
    <w:tmpl w:val="98A0BD10"/>
    <w:lvl w:ilvl="0" w:tplc="DCC276D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B904E5"/>
    <w:multiLevelType w:val="hybridMultilevel"/>
    <w:tmpl w:val="F8D83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CD7A8B"/>
    <w:multiLevelType w:val="hybridMultilevel"/>
    <w:tmpl w:val="A4780DEE"/>
    <w:lvl w:ilvl="0" w:tplc="C240C50A">
      <w:start w:val="3"/>
      <w:numFmt w:val="lowerLetter"/>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3">
    <w:nsid w:val="11D2593D"/>
    <w:multiLevelType w:val="hybridMultilevel"/>
    <w:tmpl w:val="A58683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2DA6CCD"/>
    <w:multiLevelType w:val="hybridMultilevel"/>
    <w:tmpl w:val="E1F4FF32"/>
    <w:lvl w:ilvl="0" w:tplc="37FC0B68">
      <w:start w:val="1"/>
      <w:numFmt w:val="lowerLetter"/>
      <w:lvlText w:val="(%1)"/>
      <w:lvlJc w:val="left"/>
      <w:pPr>
        <w:ind w:left="2985" w:hanging="360"/>
      </w:pPr>
      <w:rPr>
        <w:rFonts w:hint="default"/>
        <w:sz w:val="24"/>
      </w:rPr>
    </w:lvl>
    <w:lvl w:ilvl="1" w:tplc="04090019" w:tentative="1">
      <w:start w:val="1"/>
      <w:numFmt w:val="lowerLetter"/>
      <w:lvlText w:val="%2."/>
      <w:lvlJc w:val="left"/>
      <w:pPr>
        <w:ind w:left="3705" w:hanging="360"/>
      </w:pPr>
    </w:lvl>
    <w:lvl w:ilvl="2" w:tplc="0409001B" w:tentative="1">
      <w:start w:val="1"/>
      <w:numFmt w:val="lowerRoman"/>
      <w:lvlText w:val="%3."/>
      <w:lvlJc w:val="right"/>
      <w:pPr>
        <w:ind w:left="4425" w:hanging="180"/>
      </w:pPr>
    </w:lvl>
    <w:lvl w:ilvl="3" w:tplc="0409000F" w:tentative="1">
      <w:start w:val="1"/>
      <w:numFmt w:val="decimal"/>
      <w:lvlText w:val="%4."/>
      <w:lvlJc w:val="left"/>
      <w:pPr>
        <w:ind w:left="5145" w:hanging="360"/>
      </w:pPr>
    </w:lvl>
    <w:lvl w:ilvl="4" w:tplc="04090019" w:tentative="1">
      <w:start w:val="1"/>
      <w:numFmt w:val="lowerLetter"/>
      <w:lvlText w:val="%5."/>
      <w:lvlJc w:val="left"/>
      <w:pPr>
        <w:ind w:left="5865" w:hanging="360"/>
      </w:pPr>
    </w:lvl>
    <w:lvl w:ilvl="5" w:tplc="0409001B" w:tentative="1">
      <w:start w:val="1"/>
      <w:numFmt w:val="lowerRoman"/>
      <w:lvlText w:val="%6."/>
      <w:lvlJc w:val="right"/>
      <w:pPr>
        <w:ind w:left="6585" w:hanging="180"/>
      </w:pPr>
    </w:lvl>
    <w:lvl w:ilvl="6" w:tplc="0409000F" w:tentative="1">
      <w:start w:val="1"/>
      <w:numFmt w:val="decimal"/>
      <w:lvlText w:val="%7."/>
      <w:lvlJc w:val="left"/>
      <w:pPr>
        <w:ind w:left="7305" w:hanging="360"/>
      </w:pPr>
    </w:lvl>
    <w:lvl w:ilvl="7" w:tplc="04090019" w:tentative="1">
      <w:start w:val="1"/>
      <w:numFmt w:val="lowerLetter"/>
      <w:lvlText w:val="%8."/>
      <w:lvlJc w:val="left"/>
      <w:pPr>
        <w:ind w:left="8025" w:hanging="360"/>
      </w:pPr>
    </w:lvl>
    <w:lvl w:ilvl="8" w:tplc="0409001B" w:tentative="1">
      <w:start w:val="1"/>
      <w:numFmt w:val="lowerRoman"/>
      <w:lvlText w:val="%9."/>
      <w:lvlJc w:val="right"/>
      <w:pPr>
        <w:ind w:left="8745" w:hanging="180"/>
      </w:pPr>
    </w:lvl>
  </w:abstractNum>
  <w:abstractNum w:abstractNumId="5">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C603545"/>
    <w:multiLevelType w:val="hybridMultilevel"/>
    <w:tmpl w:val="8BF6D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230B8"/>
    <w:multiLevelType w:val="hybridMultilevel"/>
    <w:tmpl w:val="911A2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5E4344"/>
    <w:multiLevelType w:val="multilevel"/>
    <w:tmpl w:val="592096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E3F52F6"/>
    <w:multiLevelType w:val="multilevel"/>
    <w:tmpl w:val="951243FE"/>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w:lvlJc w:val="left"/>
      <w:pPr>
        <w:ind w:left="792" w:hanging="792"/>
      </w:pPr>
      <w:rPr>
        <w:rFonts w:hint="default"/>
      </w:rPr>
    </w:lvl>
    <w:lvl w:ilvl="2">
      <w:start w:val="1"/>
      <w:numFmt w:val="decimal"/>
      <w:pStyle w:val="AppendixHeading3"/>
      <w:suff w:val="space"/>
      <w:lvlText w:val="%1.%2.%3."/>
      <w:lvlJc w:val="left"/>
      <w:pPr>
        <w:ind w:left="1224" w:hanging="12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0">
    <w:nsid w:val="333D6B1A"/>
    <w:multiLevelType w:val="hybridMultilevel"/>
    <w:tmpl w:val="3A68370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34375A32"/>
    <w:multiLevelType w:val="hybridMultilevel"/>
    <w:tmpl w:val="12440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66B6205"/>
    <w:multiLevelType w:val="hybridMultilevel"/>
    <w:tmpl w:val="3A9CE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4D5063"/>
    <w:multiLevelType w:val="hybridMultilevel"/>
    <w:tmpl w:val="4F34D9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A8534D5"/>
    <w:multiLevelType w:val="hybridMultilevel"/>
    <w:tmpl w:val="D97893AA"/>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42587CBC"/>
    <w:multiLevelType w:val="hybridMultilevel"/>
    <w:tmpl w:val="FCDAC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8A80E42"/>
    <w:multiLevelType w:val="hybridMultilevel"/>
    <w:tmpl w:val="56BCFA1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48E82CBB"/>
    <w:multiLevelType w:val="hybridMultilevel"/>
    <w:tmpl w:val="9716C3C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4E124137"/>
    <w:multiLevelType w:val="hybridMultilevel"/>
    <w:tmpl w:val="1958B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2D031DF"/>
    <w:multiLevelType w:val="hybridMultilevel"/>
    <w:tmpl w:val="F5D8FA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37454C0"/>
    <w:multiLevelType w:val="hybridMultilevel"/>
    <w:tmpl w:val="17F8CE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59FE37B5"/>
    <w:multiLevelType w:val="hybridMultilevel"/>
    <w:tmpl w:val="C9602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78127B"/>
    <w:multiLevelType w:val="hybridMultilevel"/>
    <w:tmpl w:val="930C9C28"/>
    <w:lvl w:ilvl="0" w:tplc="CC4ADD0C">
      <w:start w:val="1"/>
      <w:numFmt w:val="lowerLetter"/>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23">
    <w:nsid w:val="5FA624D4"/>
    <w:multiLevelType w:val="hybridMultilevel"/>
    <w:tmpl w:val="01E87A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nsid w:val="64C1004F"/>
    <w:multiLevelType w:val="hybridMultilevel"/>
    <w:tmpl w:val="EA78C0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4F85B62"/>
    <w:multiLevelType w:val="hybridMultilevel"/>
    <w:tmpl w:val="20EC85D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E5D2623"/>
    <w:multiLevelType w:val="hybridMultilevel"/>
    <w:tmpl w:val="8D5C8EC4"/>
    <w:lvl w:ilvl="0" w:tplc="927E9730">
      <w:start w:val="1"/>
      <w:numFmt w:val="bullet"/>
      <w:lvlText w:val=""/>
      <w:lvlJc w:val="left"/>
      <w:pPr>
        <w:ind w:left="360" w:hanging="360"/>
      </w:pPr>
      <w:rPr>
        <w:rFonts w:ascii="Wingdings" w:hAnsi="Wingdings"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0BC29AF"/>
    <w:multiLevelType w:val="hybridMultilevel"/>
    <w:tmpl w:val="94E48358"/>
    <w:lvl w:ilvl="0" w:tplc="9288F58C">
      <w:start w:val="1"/>
      <w:numFmt w:val="lowerLetter"/>
      <w:lvlText w:val="(%1)"/>
      <w:lvlJc w:val="left"/>
      <w:pPr>
        <w:ind w:left="2925" w:hanging="360"/>
      </w:pPr>
      <w:rPr>
        <w:rFonts w:hint="default"/>
        <w:sz w:val="24"/>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28">
    <w:nsid w:val="7AB71806"/>
    <w:multiLevelType w:val="hybridMultilevel"/>
    <w:tmpl w:val="B03CA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BFF4A7D"/>
    <w:multiLevelType w:val="multilevel"/>
    <w:tmpl w:val="77F6B246"/>
    <w:lvl w:ilvl="0">
      <w:start w:val="1"/>
      <w:numFmt w:val="cardinalText"/>
      <w:suff w:val="space"/>
      <w:lvlText w:val="Chapter %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suff w:val="space"/>
      <w:lvlText w:val="%1.%2"/>
      <w:lvlJc w:val="left"/>
      <w:pPr>
        <w:ind w:left="576" w:hanging="576"/>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864" w:hanging="864"/>
      </w:pPr>
      <w:rPr>
        <w:rFonts w:hint="default"/>
      </w:rPr>
    </w:lvl>
    <w:lvl w:ilvl="4">
      <w:start w:val="1"/>
      <w:numFmt w:val="decimal"/>
      <w:isLgl/>
      <w:suff w:val="space"/>
      <w:lvlText w:val="%1.%2.%3.%4.%5"/>
      <w:lvlJc w:val="left"/>
      <w:pPr>
        <w:ind w:left="1008" w:hanging="1008"/>
      </w:pPr>
      <w:rPr>
        <w:rFonts w:hint="default"/>
      </w:rPr>
    </w:lvl>
    <w:lvl w:ilvl="5">
      <w:start w:val="1"/>
      <w:numFmt w:val="decimal"/>
      <w:isLgl/>
      <w:suff w:val="space"/>
      <w:lvlText w:val="%1.%2.%3.%4.%5.%6"/>
      <w:lvlJc w:val="left"/>
      <w:pPr>
        <w:ind w:left="1152" w:hanging="1152"/>
      </w:pPr>
      <w:rPr>
        <w:rFonts w:hint="default"/>
      </w:rPr>
    </w:lvl>
    <w:lvl w:ilvl="6">
      <w:start w:val="1"/>
      <w:numFmt w:val="decimal"/>
      <w:isLgl/>
      <w:suff w:val="space"/>
      <w:lvlText w:val="%1.%2.%3.%4.%5.%6.%7"/>
      <w:lvlJc w:val="left"/>
      <w:pPr>
        <w:ind w:left="1296" w:hanging="1296"/>
      </w:pPr>
      <w:rPr>
        <w:rFonts w:hint="default"/>
      </w:rPr>
    </w:lvl>
    <w:lvl w:ilvl="7">
      <w:start w:val="1"/>
      <w:numFmt w:val="decimal"/>
      <w:isLgl/>
      <w:suff w:val="space"/>
      <w:lvlText w:val="%1.%2.%3.%4.%5.%6.%7.%8"/>
      <w:lvlJc w:val="left"/>
      <w:pPr>
        <w:ind w:left="1440" w:hanging="1440"/>
      </w:pPr>
      <w:rPr>
        <w:rFonts w:hint="default"/>
      </w:rPr>
    </w:lvl>
    <w:lvl w:ilvl="8">
      <w:start w:val="1"/>
      <w:numFmt w:val="decimal"/>
      <w:isLgl/>
      <w:suff w:val="space"/>
      <w:lvlText w:val="%1.%2.%3.%4.%5.%6.%7.%8.%9"/>
      <w:lvlJc w:val="left"/>
      <w:pPr>
        <w:ind w:left="1584" w:hanging="1584"/>
      </w:pPr>
      <w:rPr>
        <w:rFonts w:hint="default"/>
      </w:rPr>
    </w:lvl>
  </w:abstractNum>
  <w:num w:numId="1">
    <w:abstractNumId w:val="5"/>
  </w:num>
  <w:num w:numId="2">
    <w:abstractNumId w:val="17"/>
  </w:num>
  <w:num w:numId="3">
    <w:abstractNumId w:val="9"/>
  </w:num>
  <w:num w:numId="4">
    <w:abstractNumId w:val="29"/>
  </w:num>
  <w:num w:numId="5">
    <w:abstractNumId w:val="24"/>
  </w:num>
  <w:num w:numId="6">
    <w:abstractNumId w:val="18"/>
  </w:num>
  <w:num w:numId="7">
    <w:abstractNumId w:val="15"/>
  </w:num>
  <w:num w:numId="8">
    <w:abstractNumId w:val="11"/>
  </w:num>
  <w:num w:numId="9">
    <w:abstractNumId w:val="21"/>
  </w:num>
  <w:num w:numId="10">
    <w:abstractNumId w:val="2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1"/>
  </w:num>
  <w:num w:numId="15">
    <w:abstractNumId w:val="12"/>
  </w:num>
  <w:num w:numId="16">
    <w:abstractNumId w:val="10"/>
  </w:num>
  <w:num w:numId="17">
    <w:abstractNumId w:val="3"/>
  </w:num>
  <w:num w:numId="18">
    <w:abstractNumId w:val="16"/>
  </w:num>
  <w:num w:numId="19">
    <w:abstractNumId w:val="26"/>
  </w:num>
  <w:num w:numId="20">
    <w:abstractNumId w:val="13"/>
  </w:num>
  <w:num w:numId="21">
    <w:abstractNumId w:val="7"/>
  </w:num>
  <w:num w:numId="22">
    <w:abstractNumId w:val="25"/>
  </w:num>
  <w:num w:numId="23">
    <w:abstractNumId w:val="19"/>
  </w:num>
  <w:num w:numId="24">
    <w:abstractNumId w:val="8"/>
  </w:num>
  <w:num w:numId="25">
    <w:abstractNumId w:val="6"/>
  </w:num>
  <w:num w:numId="26">
    <w:abstractNumId w:val="14"/>
  </w:num>
  <w:num w:numId="27">
    <w:abstractNumId w:val="0"/>
  </w:num>
  <w:num w:numId="28">
    <w:abstractNumId w:val="22"/>
  </w:num>
  <w:num w:numId="29">
    <w:abstractNumId w:val="2"/>
  </w:num>
  <w:num w:numId="30">
    <w:abstractNumId w:val="2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ECF"/>
    <w:rsid w:val="0000060D"/>
    <w:rsid w:val="0000120F"/>
    <w:rsid w:val="00002152"/>
    <w:rsid w:val="00005B4E"/>
    <w:rsid w:val="00012DC1"/>
    <w:rsid w:val="0001468E"/>
    <w:rsid w:val="00017CF4"/>
    <w:rsid w:val="00021FD8"/>
    <w:rsid w:val="00023098"/>
    <w:rsid w:val="00023C23"/>
    <w:rsid w:val="00025984"/>
    <w:rsid w:val="0003059E"/>
    <w:rsid w:val="00031D79"/>
    <w:rsid w:val="00033CE1"/>
    <w:rsid w:val="00033D53"/>
    <w:rsid w:val="00033EA8"/>
    <w:rsid w:val="00034F13"/>
    <w:rsid w:val="0003589C"/>
    <w:rsid w:val="00035FD6"/>
    <w:rsid w:val="0003736B"/>
    <w:rsid w:val="00042775"/>
    <w:rsid w:val="00042B0A"/>
    <w:rsid w:val="00043B77"/>
    <w:rsid w:val="00043F97"/>
    <w:rsid w:val="0004428F"/>
    <w:rsid w:val="000444BB"/>
    <w:rsid w:val="00044F46"/>
    <w:rsid w:val="000464FD"/>
    <w:rsid w:val="00047112"/>
    <w:rsid w:val="00050783"/>
    <w:rsid w:val="00050CF5"/>
    <w:rsid w:val="00057B1C"/>
    <w:rsid w:val="00060697"/>
    <w:rsid w:val="00060D3C"/>
    <w:rsid w:val="000616AE"/>
    <w:rsid w:val="000618B7"/>
    <w:rsid w:val="00062D94"/>
    <w:rsid w:val="00063DD2"/>
    <w:rsid w:val="0006564D"/>
    <w:rsid w:val="000656F5"/>
    <w:rsid w:val="00065D13"/>
    <w:rsid w:val="00065DC1"/>
    <w:rsid w:val="00066254"/>
    <w:rsid w:val="00066887"/>
    <w:rsid w:val="00066AA9"/>
    <w:rsid w:val="00070518"/>
    <w:rsid w:val="00071F43"/>
    <w:rsid w:val="000722EB"/>
    <w:rsid w:val="00073565"/>
    <w:rsid w:val="00073C62"/>
    <w:rsid w:val="0007691C"/>
    <w:rsid w:val="00082B0D"/>
    <w:rsid w:val="0008323D"/>
    <w:rsid w:val="000834B2"/>
    <w:rsid w:val="00083F11"/>
    <w:rsid w:val="0008406F"/>
    <w:rsid w:val="00086659"/>
    <w:rsid w:val="00090BD6"/>
    <w:rsid w:val="0009301B"/>
    <w:rsid w:val="000949B0"/>
    <w:rsid w:val="00094D03"/>
    <w:rsid w:val="00095566"/>
    <w:rsid w:val="000969E1"/>
    <w:rsid w:val="000A0EAF"/>
    <w:rsid w:val="000A1CC4"/>
    <w:rsid w:val="000A3613"/>
    <w:rsid w:val="000A4BE8"/>
    <w:rsid w:val="000A5C62"/>
    <w:rsid w:val="000A652F"/>
    <w:rsid w:val="000B03B7"/>
    <w:rsid w:val="000B10EB"/>
    <w:rsid w:val="000B13FA"/>
    <w:rsid w:val="000B26F6"/>
    <w:rsid w:val="000B39AD"/>
    <w:rsid w:val="000B4D45"/>
    <w:rsid w:val="000B646E"/>
    <w:rsid w:val="000C0125"/>
    <w:rsid w:val="000C149B"/>
    <w:rsid w:val="000C1E59"/>
    <w:rsid w:val="000C2183"/>
    <w:rsid w:val="000C24A1"/>
    <w:rsid w:val="000C4D4D"/>
    <w:rsid w:val="000C62F0"/>
    <w:rsid w:val="000C6712"/>
    <w:rsid w:val="000C73E2"/>
    <w:rsid w:val="000D2ADC"/>
    <w:rsid w:val="000D2D7B"/>
    <w:rsid w:val="000D3AA0"/>
    <w:rsid w:val="000D4435"/>
    <w:rsid w:val="000D4D9E"/>
    <w:rsid w:val="000D589E"/>
    <w:rsid w:val="000D6252"/>
    <w:rsid w:val="000D656F"/>
    <w:rsid w:val="000D7BB6"/>
    <w:rsid w:val="000E0493"/>
    <w:rsid w:val="000E0A71"/>
    <w:rsid w:val="000E18E0"/>
    <w:rsid w:val="000E34D0"/>
    <w:rsid w:val="000E48FC"/>
    <w:rsid w:val="000E60A8"/>
    <w:rsid w:val="000E6A4C"/>
    <w:rsid w:val="000E6B20"/>
    <w:rsid w:val="000F0D04"/>
    <w:rsid w:val="000F1A47"/>
    <w:rsid w:val="000F4F6D"/>
    <w:rsid w:val="000F4F8E"/>
    <w:rsid w:val="000F569B"/>
    <w:rsid w:val="000F611F"/>
    <w:rsid w:val="000F7A69"/>
    <w:rsid w:val="000F7C00"/>
    <w:rsid w:val="00103067"/>
    <w:rsid w:val="00104A3C"/>
    <w:rsid w:val="00104D17"/>
    <w:rsid w:val="001055F3"/>
    <w:rsid w:val="001056AB"/>
    <w:rsid w:val="00105EAE"/>
    <w:rsid w:val="00106D2D"/>
    <w:rsid w:val="001102EA"/>
    <w:rsid w:val="001105E2"/>
    <w:rsid w:val="00110EFD"/>
    <w:rsid w:val="00111D00"/>
    <w:rsid w:val="00112555"/>
    <w:rsid w:val="001126DD"/>
    <w:rsid w:val="00112B34"/>
    <w:rsid w:val="00113899"/>
    <w:rsid w:val="00113A56"/>
    <w:rsid w:val="001147F3"/>
    <w:rsid w:val="001178E5"/>
    <w:rsid w:val="0012076A"/>
    <w:rsid w:val="00121798"/>
    <w:rsid w:val="00121E79"/>
    <w:rsid w:val="00122734"/>
    <w:rsid w:val="001234A8"/>
    <w:rsid w:val="001238A8"/>
    <w:rsid w:val="00124108"/>
    <w:rsid w:val="00125188"/>
    <w:rsid w:val="00125A0D"/>
    <w:rsid w:val="0012629A"/>
    <w:rsid w:val="00130221"/>
    <w:rsid w:val="00130575"/>
    <w:rsid w:val="0013300F"/>
    <w:rsid w:val="001352A9"/>
    <w:rsid w:val="00135831"/>
    <w:rsid w:val="00140D9B"/>
    <w:rsid w:val="00141DD9"/>
    <w:rsid w:val="001424BF"/>
    <w:rsid w:val="001430CD"/>
    <w:rsid w:val="0014394B"/>
    <w:rsid w:val="00151517"/>
    <w:rsid w:val="00151FEE"/>
    <w:rsid w:val="00153581"/>
    <w:rsid w:val="00155560"/>
    <w:rsid w:val="0015572B"/>
    <w:rsid w:val="0015656A"/>
    <w:rsid w:val="00156588"/>
    <w:rsid w:val="00160770"/>
    <w:rsid w:val="00160F40"/>
    <w:rsid w:val="00161B40"/>
    <w:rsid w:val="00162259"/>
    <w:rsid w:val="001625E5"/>
    <w:rsid w:val="00163D88"/>
    <w:rsid w:val="00164B18"/>
    <w:rsid w:val="0016590F"/>
    <w:rsid w:val="0017000F"/>
    <w:rsid w:val="001749F8"/>
    <w:rsid w:val="00174B39"/>
    <w:rsid w:val="00175E83"/>
    <w:rsid w:val="0017605C"/>
    <w:rsid w:val="0017782C"/>
    <w:rsid w:val="001822B3"/>
    <w:rsid w:val="00182B0D"/>
    <w:rsid w:val="0018363E"/>
    <w:rsid w:val="00190270"/>
    <w:rsid w:val="0019059B"/>
    <w:rsid w:val="00194062"/>
    <w:rsid w:val="001946DC"/>
    <w:rsid w:val="00194CC2"/>
    <w:rsid w:val="00195D69"/>
    <w:rsid w:val="001A2648"/>
    <w:rsid w:val="001A3D62"/>
    <w:rsid w:val="001A53B6"/>
    <w:rsid w:val="001A636A"/>
    <w:rsid w:val="001B0780"/>
    <w:rsid w:val="001B0D0B"/>
    <w:rsid w:val="001B0F02"/>
    <w:rsid w:val="001B17C1"/>
    <w:rsid w:val="001B1D9C"/>
    <w:rsid w:val="001B2061"/>
    <w:rsid w:val="001B26EB"/>
    <w:rsid w:val="001B362B"/>
    <w:rsid w:val="001B4CD8"/>
    <w:rsid w:val="001B4F30"/>
    <w:rsid w:val="001B51A0"/>
    <w:rsid w:val="001B7C5F"/>
    <w:rsid w:val="001B7EB1"/>
    <w:rsid w:val="001C11C0"/>
    <w:rsid w:val="001C3EEA"/>
    <w:rsid w:val="001C4916"/>
    <w:rsid w:val="001C4B98"/>
    <w:rsid w:val="001C50CE"/>
    <w:rsid w:val="001C516E"/>
    <w:rsid w:val="001C5BFF"/>
    <w:rsid w:val="001C72ED"/>
    <w:rsid w:val="001C7F84"/>
    <w:rsid w:val="001D0166"/>
    <w:rsid w:val="001D0A9A"/>
    <w:rsid w:val="001D294B"/>
    <w:rsid w:val="001D2CA3"/>
    <w:rsid w:val="001D3748"/>
    <w:rsid w:val="001D3A64"/>
    <w:rsid w:val="001D5C06"/>
    <w:rsid w:val="001D7144"/>
    <w:rsid w:val="001D793D"/>
    <w:rsid w:val="001D7A95"/>
    <w:rsid w:val="001E01F1"/>
    <w:rsid w:val="001E1490"/>
    <w:rsid w:val="001E4164"/>
    <w:rsid w:val="001E53C1"/>
    <w:rsid w:val="001E5657"/>
    <w:rsid w:val="001E594D"/>
    <w:rsid w:val="001E6C38"/>
    <w:rsid w:val="001E7BAA"/>
    <w:rsid w:val="001F082F"/>
    <w:rsid w:val="001F0B7D"/>
    <w:rsid w:val="001F118E"/>
    <w:rsid w:val="001F3162"/>
    <w:rsid w:val="001F374D"/>
    <w:rsid w:val="001F3CCA"/>
    <w:rsid w:val="001F6D82"/>
    <w:rsid w:val="001F6FD4"/>
    <w:rsid w:val="0020002B"/>
    <w:rsid w:val="00201D69"/>
    <w:rsid w:val="002030FC"/>
    <w:rsid w:val="0020330D"/>
    <w:rsid w:val="002037CE"/>
    <w:rsid w:val="00210811"/>
    <w:rsid w:val="00214190"/>
    <w:rsid w:val="0021424F"/>
    <w:rsid w:val="002149B8"/>
    <w:rsid w:val="002150EE"/>
    <w:rsid w:val="002216B4"/>
    <w:rsid w:val="002220D5"/>
    <w:rsid w:val="0022528C"/>
    <w:rsid w:val="00225C09"/>
    <w:rsid w:val="00226B7C"/>
    <w:rsid w:val="00230335"/>
    <w:rsid w:val="0023075E"/>
    <w:rsid w:val="00234881"/>
    <w:rsid w:val="00235668"/>
    <w:rsid w:val="00237768"/>
    <w:rsid w:val="00240B32"/>
    <w:rsid w:val="00240D9F"/>
    <w:rsid w:val="00241130"/>
    <w:rsid w:val="0024334D"/>
    <w:rsid w:val="002435A3"/>
    <w:rsid w:val="002436DA"/>
    <w:rsid w:val="00244910"/>
    <w:rsid w:val="00244B4A"/>
    <w:rsid w:val="00245A65"/>
    <w:rsid w:val="00245C89"/>
    <w:rsid w:val="002462F1"/>
    <w:rsid w:val="00250233"/>
    <w:rsid w:val="00253154"/>
    <w:rsid w:val="00253E7D"/>
    <w:rsid w:val="00254F33"/>
    <w:rsid w:val="0025534C"/>
    <w:rsid w:val="00256333"/>
    <w:rsid w:val="00256E98"/>
    <w:rsid w:val="0026357F"/>
    <w:rsid w:val="00263F04"/>
    <w:rsid w:val="00266400"/>
    <w:rsid w:val="00267783"/>
    <w:rsid w:val="002706B2"/>
    <w:rsid w:val="002709B1"/>
    <w:rsid w:val="0027302C"/>
    <w:rsid w:val="00274DF7"/>
    <w:rsid w:val="0027643D"/>
    <w:rsid w:val="002767BE"/>
    <w:rsid w:val="00276A48"/>
    <w:rsid w:val="002819FD"/>
    <w:rsid w:val="00282269"/>
    <w:rsid w:val="002824D4"/>
    <w:rsid w:val="002845DA"/>
    <w:rsid w:val="002871B3"/>
    <w:rsid w:val="002874BC"/>
    <w:rsid w:val="0029354F"/>
    <w:rsid w:val="00293C9B"/>
    <w:rsid w:val="00293E58"/>
    <w:rsid w:val="00294EA6"/>
    <w:rsid w:val="00295F81"/>
    <w:rsid w:val="0029634E"/>
    <w:rsid w:val="002A0099"/>
    <w:rsid w:val="002A0BD9"/>
    <w:rsid w:val="002A1B42"/>
    <w:rsid w:val="002A21EF"/>
    <w:rsid w:val="002A3B80"/>
    <w:rsid w:val="002A6C82"/>
    <w:rsid w:val="002A7908"/>
    <w:rsid w:val="002B0ECB"/>
    <w:rsid w:val="002B1871"/>
    <w:rsid w:val="002B4CEC"/>
    <w:rsid w:val="002B760D"/>
    <w:rsid w:val="002B761B"/>
    <w:rsid w:val="002C075A"/>
    <w:rsid w:val="002C179C"/>
    <w:rsid w:val="002C1A11"/>
    <w:rsid w:val="002C1BC3"/>
    <w:rsid w:val="002C2D53"/>
    <w:rsid w:val="002C3F25"/>
    <w:rsid w:val="002C4290"/>
    <w:rsid w:val="002C4B98"/>
    <w:rsid w:val="002C4CCE"/>
    <w:rsid w:val="002C66C7"/>
    <w:rsid w:val="002D050D"/>
    <w:rsid w:val="002D10FC"/>
    <w:rsid w:val="002D1BF3"/>
    <w:rsid w:val="002D1C2A"/>
    <w:rsid w:val="002D47C6"/>
    <w:rsid w:val="002D50A2"/>
    <w:rsid w:val="002D5BD2"/>
    <w:rsid w:val="002D5D51"/>
    <w:rsid w:val="002D5F86"/>
    <w:rsid w:val="002D6770"/>
    <w:rsid w:val="002D6918"/>
    <w:rsid w:val="002D6E1F"/>
    <w:rsid w:val="002D6FE1"/>
    <w:rsid w:val="002E07E5"/>
    <w:rsid w:val="002E1CA3"/>
    <w:rsid w:val="002E2F25"/>
    <w:rsid w:val="002E4BCB"/>
    <w:rsid w:val="002E4C8E"/>
    <w:rsid w:val="002E4E0A"/>
    <w:rsid w:val="002E6240"/>
    <w:rsid w:val="002E6762"/>
    <w:rsid w:val="002F01AF"/>
    <w:rsid w:val="002F0FE1"/>
    <w:rsid w:val="002F1342"/>
    <w:rsid w:val="002F207A"/>
    <w:rsid w:val="002F2BCF"/>
    <w:rsid w:val="002F3444"/>
    <w:rsid w:val="002F4242"/>
    <w:rsid w:val="002F494B"/>
    <w:rsid w:val="00301B9A"/>
    <w:rsid w:val="003048CE"/>
    <w:rsid w:val="00306EC9"/>
    <w:rsid w:val="00306F83"/>
    <w:rsid w:val="003079D6"/>
    <w:rsid w:val="00310FFE"/>
    <w:rsid w:val="00311966"/>
    <w:rsid w:val="00311BBF"/>
    <w:rsid w:val="00313B8B"/>
    <w:rsid w:val="003141DF"/>
    <w:rsid w:val="0031421C"/>
    <w:rsid w:val="003153EC"/>
    <w:rsid w:val="003156DD"/>
    <w:rsid w:val="00317810"/>
    <w:rsid w:val="00323B78"/>
    <w:rsid w:val="00323F07"/>
    <w:rsid w:val="003243BE"/>
    <w:rsid w:val="0033103D"/>
    <w:rsid w:val="0033369D"/>
    <w:rsid w:val="00336071"/>
    <w:rsid w:val="0033767A"/>
    <w:rsid w:val="00340253"/>
    <w:rsid w:val="003420CB"/>
    <w:rsid w:val="00343932"/>
    <w:rsid w:val="003445F7"/>
    <w:rsid w:val="00344791"/>
    <w:rsid w:val="00344D8B"/>
    <w:rsid w:val="00345777"/>
    <w:rsid w:val="00345E5D"/>
    <w:rsid w:val="00347CDF"/>
    <w:rsid w:val="00350DB9"/>
    <w:rsid w:val="003517E5"/>
    <w:rsid w:val="00360691"/>
    <w:rsid w:val="003610A7"/>
    <w:rsid w:val="0036331D"/>
    <w:rsid w:val="00364DB7"/>
    <w:rsid w:val="0036544A"/>
    <w:rsid w:val="00365F22"/>
    <w:rsid w:val="00371218"/>
    <w:rsid w:val="00371FB0"/>
    <w:rsid w:val="0037220A"/>
    <w:rsid w:val="00372914"/>
    <w:rsid w:val="003737D9"/>
    <w:rsid w:val="00374739"/>
    <w:rsid w:val="0037786C"/>
    <w:rsid w:val="0038083E"/>
    <w:rsid w:val="003812B8"/>
    <w:rsid w:val="00382413"/>
    <w:rsid w:val="00382A6C"/>
    <w:rsid w:val="00382AF3"/>
    <w:rsid w:val="00382E70"/>
    <w:rsid w:val="00382FC5"/>
    <w:rsid w:val="003836C9"/>
    <w:rsid w:val="00384394"/>
    <w:rsid w:val="00385CB4"/>
    <w:rsid w:val="003861B5"/>
    <w:rsid w:val="003870D0"/>
    <w:rsid w:val="0038735C"/>
    <w:rsid w:val="00391A80"/>
    <w:rsid w:val="00391DD6"/>
    <w:rsid w:val="00392656"/>
    <w:rsid w:val="00393553"/>
    <w:rsid w:val="00393D14"/>
    <w:rsid w:val="00395EF0"/>
    <w:rsid w:val="00397459"/>
    <w:rsid w:val="003A0CBD"/>
    <w:rsid w:val="003A2A00"/>
    <w:rsid w:val="003A2D5C"/>
    <w:rsid w:val="003A3617"/>
    <w:rsid w:val="003A3CF8"/>
    <w:rsid w:val="003A4614"/>
    <w:rsid w:val="003B09F0"/>
    <w:rsid w:val="003B1DA0"/>
    <w:rsid w:val="003B227A"/>
    <w:rsid w:val="003B64A3"/>
    <w:rsid w:val="003C03AC"/>
    <w:rsid w:val="003C405B"/>
    <w:rsid w:val="003C5151"/>
    <w:rsid w:val="003C767D"/>
    <w:rsid w:val="003D09C9"/>
    <w:rsid w:val="003D0C03"/>
    <w:rsid w:val="003D385E"/>
    <w:rsid w:val="003D4D5D"/>
    <w:rsid w:val="003D67F6"/>
    <w:rsid w:val="003E3D29"/>
    <w:rsid w:val="003F038C"/>
    <w:rsid w:val="003F1183"/>
    <w:rsid w:val="003F192F"/>
    <w:rsid w:val="003F2F35"/>
    <w:rsid w:val="003F4A1A"/>
    <w:rsid w:val="003F4D1E"/>
    <w:rsid w:val="004004BE"/>
    <w:rsid w:val="0040117D"/>
    <w:rsid w:val="00403EA0"/>
    <w:rsid w:val="004042DC"/>
    <w:rsid w:val="00404519"/>
    <w:rsid w:val="004050D0"/>
    <w:rsid w:val="004060F6"/>
    <w:rsid w:val="00406631"/>
    <w:rsid w:val="00411AE2"/>
    <w:rsid w:val="0041270A"/>
    <w:rsid w:val="00412F70"/>
    <w:rsid w:val="00414CA4"/>
    <w:rsid w:val="00414D6A"/>
    <w:rsid w:val="00414F78"/>
    <w:rsid w:val="0041626D"/>
    <w:rsid w:val="00416663"/>
    <w:rsid w:val="004170D8"/>
    <w:rsid w:val="004203CA"/>
    <w:rsid w:val="00420786"/>
    <w:rsid w:val="0042476A"/>
    <w:rsid w:val="00424D1A"/>
    <w:rsid w:val="00426ED0"/>
    <w:rsid w:val="00430875"/>
    <w:rsid w:val="00430DB7"/>
    <w:rsid w:val="00431020"/>
    <w:rsid w:val="00432776"/>
    <w:rsid w:val="00432F82"/>
    <w:rsid w:val="00433B45"/>
    <w:rsid w:val="0043445B"/>
    <w:rsid w:val="00434A8D"/>
    <w:rsid w:val="00442242"/>
    <w:rsid w:val="0044268B"/>
    <w:rsid w:val="00444258"/>
    <w:rsid w:val="00445C11"/>
    <w:rsid w:val="00447377"/>
    <w:rsid w:val="004478E5"/>
    <w:rsid w:val="004500AC"/>
    <w:rsid w:val="00453BEB"/>
    <w:rsid w:val="004606FD"/>
    <w:rsid w:val="00461E32"/>
    <w:rsid w:val="00462624"/>
    <w:rsid w:val="004631A2"/>
    <w:rsid w:val="00464B8C"/>
    <w:rsid w:val="00466222"/>
    <w:rsid w:val="00466826"/>
    <w:rsid w:val="004676B3"/>
    <w:rsid w:val="0047019E"/>
    <w:rsid w:val="004709E7"/>
    <w:rsid w:val="004720F1"/>
    <w:rsid w:val="00473139"/>
    <w:rsid w:val="00473629"/>
    <w:rsid w:val="0047364D"/>
    <w:rsid w:val="00475926"/>
    <w:rsid w:val="00476094"/>
    <w:rsid w:val="00476FF4"/>
    <w:rsid w:val="0047781F"/>
    <w:rsid w:val="00480914"/>
    <w:rsid w:val="00483402"/>
    <w:rsid w:val="00486111"/>
    <w:rsid w:val="00486EC7"/>
    <w:rsid w:val="004904F1"/>
    <w:rsid w:val="0049295B"/>
    <w:rsid w:val="00493C47"/>
    <w:rsid w:val="004A2A57"/>
    <w:rsid w:val="004A2E5C"/>
    <w:rsid w:val="004A38E3"/>
    <w:rsid w:val="004A3DAD"/>
    <w:rsid w:val="004A4F16"/>
    <w:rsid w:val="004B22FC"/>
    <w:rsid w:val="004B2641"/>
    <w:rsid w:val="004B2E5F"/>
    <w:rsid w:val="004B30E1"/>
    <w:rsid w:val="004B32A9"/>
    <w:rsid w:val="004B33FC"/>
    <w:rsid w:val="004B44A4"/>
    <w:rsid w:val="004B5B02"/>
    <w:rsid w:val="004B7360"/>
    <w:rsid w:val="004C0443"/>
    <w:rsid w:val="004C0EAC"/>
    <w:rsid w:val="004C1832"/>
    <w:rsid w:val="004C2502"/>
    <w:rsid w:val="004C333A"/>
    <w:rsid w:val="004C3981"/>
    <w:rsid w:val="004C4B26"/>
    <w:rsid w:val="004C4D68"/>
    <w:rsid w:val="004C595B"/>
    <w:rsid w:val="004C6F6A"/>
    <w:rsid w:val="004C79DD"/>
    <w:rsid w:val="004C7BEF"/>
    <w:rsid w:val="004C7F98"/>
    <w:rsid w:val="004D07B0"/>
    <w:rsid w:val="004D07B8"/>
    <w:rsid w:val="004D09D8"/>
    <w:rsid w:val="004D0F83"/>
    <w:rsid w:val="004D1109"/>
    <w:rsid w:val="004D1126"/>
    <w:rsid w:val="004D22FC"/>
    <w:rsid w:val="004D24BB"/>
    <w:rsid w:val="004D28E0"/>
    <w:rsid w:val="004D55FD"/>
    <w:rsid w:val="004D79BD"/>
    <w:rsid w:val="004D7BE9"/>
    <w:rsid w:val="004E178D"/>
    <w:rsid w:val="004E258D"/>
    <w:rsid w:val="004E534E"/>
    <w:rsid w:val="004E5E76"/>
    <w:rsid w:val="004E79F7"/>
    <w:rsid w:val="004F19CA"/>
    <w:rsid w:val="004F383A"/>
    <w:rsid w:val="004F4A75"/>
    <w:rsid w:val="004F4C97"/>
    <w:rsid w:val="004F698B"/>
    <w:rsid w:val="00500E4C"/>
    <w:rsid w:val="0050121F"/>
    <w:rsid w:val="0050373D"/>
    <w:rsid w:val="00506E34"/>
    <w:rsid w:val="00507D45"/>
    <w:rsid w:val="00510A3A"/>
    <w:rsid w:val="0051183C"/>
    <w:rsid w:val="00511C7A"/>
    <w:rsid w:val="00511C93"/>
    <w:rsid w:val="00511D85"/>
    <w:rsid w:val="0051362C"/>
    <w:rsid w:val="00514796"/>
    <w:rsid w:val="00517427"/>
    <w:rsid w:val="00520EFF"/>
    <w:rsid w:val="00522B3B"/>
    <w:rsid w:val="00523545"/>
    <w:rsid w:val="005262E1"/>
    <w:rsid w:val="00527ADD"/>
    <w:rsid w:val="00527F1D"/>
    <w:rsid w:val="0053284A"/>
    <w:rsid w:val="005337B5"/>
    <w:rsid w:val="005367A8"/>
    <w:rsid w:val="00536B15"/>
    <w:rsid w:val="00540560"/>
    <w:rsid w:val="00540741"/>
    <w:rsid w:val="0054099D"/>
    <w:rsid w:val="0054190E"/>
    <w:rsid w:val="00541FDB"/>
    <w:rsid w:val="00543499"/>
    <w:rsid w:val="0054399D"/>
    <w:rsid w:val="00544FA4"/>
    <w:rsid w:val="005452A0"/>
    <w:rsid w:val="00545442"/>
    <w:rsid w:val="00545A36"/>
    <w:rsid w:val="00547853"/>
    <w:rsid w:val="00547C3C"/>
    <w:rsid w:val="0055002D"/>
    <w:rsid w:val="00551D07"/>
    <w:rsid w:val="00552CB4"/>
    <w:rsid w:val="00553FDB"/>
    <w:rsid w:val="00556343"/>
    <w:rsid w:val="00556F5D"/>
    <w:rsid w:val="005617AB"/>
    <w:rsid w:val="005623BA"/>
    <w:rsid w:val="00564137"/>
    <w:rsid w:val="00564949"/>
    <w:rsid w:val="00566F69"/>
    <w:rsid w:val="00567250"/>
    <w:rsid w:val="00570264"/>
    <w:rsid w:val="005751BA"/>
    <w:rsid w:val="00575F39"/>
    <w:rsid w:val="0057618E"/>
    <w:rsid w:val="00576F34"/>
    <w:rsid w:val="00577E47"/>
    <w:rsid w:val="00581344"/>
    <w:rsid w:val="00585C5E"/>
    <w:rsid w:val="00586240"/>
    <w:rsid w:val="0058682B"/>
    <w:rsid w:val="00587785"/>
    <w:rsid w:val="00587DA1"/>
    <w:rsid w:val="00590DF3"/>
    <w:rsid w:val="005926D4"/>
    <w:rsid w:val="00593B15"/>
    <w:rsid w:val="00595B7A"/>
    <w:rsid w:val="005966DC"/>
    <w:rsid w:val="0059718F"/>
    <w:rsid w:val="005A017F"/>
    <w:rsid w:val="005A09F2"/>
    <w:rsid w:val="005A2AC0"/>
    <w:rsid w:val="005A35B9"/>
    <w:rsid w:val="005A46DE"/>
    <w:rsid w:val="005A71C5"/>
    <w:rsid w:val="005A7E34"/>
    <w:rsid w:val="005A7FDA"/>
    <w:rsid w:val="005B3196"/>
    <w:rsid w:val="005B499C"/>
    <w:rsid w:val="005B4C51"/>
    <w:rsid w:val="005B7D8E"/>
    <w:rsid w:val="005C04C0"/>
    <w:rsid w:val="005C130E"/>
    <w:rsid w:val="005C2334"/>
    <w:rsid w:val="005C2DCC"/>
    <w:rsid w:val="005C2FA6"/>
    <w:rsid w:val="005C417C"/>
    <w:rsid w:val="005C4B1C"/>
    <w:rsid w:val="005C5197"/>
    <w:rsid w:val="005C5483"/>
    <w:rsid w:val="005C6126"/>
    <w:rsid w:val="005D454E"/>
    <w:rsid w:val="005E08D9"/>
    <w:rsid w:val="005E0B6A"/>
    <w:rsid w:val="005E2766"/>
    <w:rsid w:val="005E2A7B"/>
    <w:rsid w:val="005E2F6D"/>
    <w:rsid w:val="005E4243"/>
    <w:rsid w:val="005E4C5F"/>
    <w:rsid w:val="005E5066"/>
    <w:rsid w:val="005E5494"/>
    <w:rsid w:val="005E7AD1"/>
    <w:rsid w:val="005F0806"/>
    <w:rsid w:val="005F0B89"/>
    <w:rsid w:val="005F1F64"/>
    <w:rsid w:val="005F21DB"/>
    <w:rsid w:val="005F45D9"/>
    <w:rsid w:val="005F533A"/>
    <w:rsid w:val="005F7485"/>
    <w:rsid w:val="005F7A74"/>
    <w:rsid w:val="006006CE"/>
    <w:rsid w:val="00600E7F"/>
    <w:rsid w:val="0060114D"/>
    <w:rsid w:val="00602113"/>
    <w:rsid w:val="00602D01"/>
    <w:rsid w:val="006045F3"/>
    <w:rsid w:val="00605F41"/>
    <w:rsid w:val="00611515"/>
    <w:rsid w:val="00611E5A"/>
    <w:rsid w:val="006132AC"/>
    <w:rsid w:val="006133F0"/>
    <w:rsid w:val="00614B81"/>
    <w:rsid w:val="006151D2"/>
    <w:rsid w:val="0062415B"/>
    <w:rsid w:val="00624739"/>
    <w:rsid w:val="00624B13"/>
    <w:rsid w:val="00625E3C"/>
    <w:rsid w:val="006312D5"/>
    <w:rsid w:val="0063166A"/>
    <w:rsid w:val="00632853"/>
    <w:rsid w:val="00633E07"/>
    <w:rsid w:val="00634F76"/>
    <w:rsid w:val="00635009"/>
    <w:rsid w:val="00636142"/>
    <w:rsid w:val="00636AFE"/>
    <w:rsid w:val="00636F04"/>
    <w:rsid w:val="006408AA"/>
    <w:rsid w:val="006416FC"/>
    <w:rsid w:val="006433F7"/>
    <w:rsid w:val="00645289"/>
    <w:rsid w:val="006466D3"/>
    <w:rsid w:val="006478FD"/>
    <w:rsid w:val="006500AD"/>
    <w:rsid w:val="006531BB"/>
    <w:rsid w:val="00653336"/>
    <w:rsid w:val="00653E6E"/>
    <w:rsid w:val="00654BD6"/>
    <w:rsid w:val="00654F66"/>
    <w:rsid w:val="006571B1"/>
    <w:rsid w:val="006604EB"/>
    <w:rsid w:val="00660DCA"/>
    <w:rsid w:val="00661D7A"/>
    <w:rsid w:val="00661ED6"/>
    <w:rsid w:val="00662804"/>
    <w:rsid w:val="00662942"/>
    <w:rsid w:val="006641C0"/>
    <w:rsid w:val="006671BD"/>
    <w:rsid w:val="00667585"/>
    <w:rsid w:val="0067099D"/>
    <w:rsid w:val="00672168"/>
    <w:rsid w:val="006740DB"/>
    <w:rsid w:val="0067524F"/>
    <w:rsid w:val="00676D62"/>
    <w:rsid w:val="006809A6"/>
    <w:rsid w:val="00680BA6"/>
    <w:rsid w:val="00682AB0"/>
    <w:rsid w:val="00682B24"/>
    <w:rsid w:val="00683951"/>
    <w:rsid w:val="00685198"/>
    <w:rsid w:val="0068536D"/>
    <w:rsid w:val="00686F3F"/>
    <w:rsid w:val="00690587"/>
    <w:rsid w:val="00693FA8"/>
    <w:rsid w:val="00694F50"/>
    <w:rsid w:val="00695075"/>
    <w:rsid w:val="00695A9A"/>
    <w:rsid w:val="00696547"/>
    <w:rsid w:val="00697DF4"/>
    <w:rsid w:val="006A05E5"/>
    <w:rsid w:val="006A2034"/>
    <w:rsid w:val="006A7315"/>
    <w:rsid w:val="006A7BD4"/>
    <w:rsid w:val="006B005C"/>
    <w:rsid w:val="006B123B"/>
    <w:rsid w:val="006B1AD0"/>
    <w:rsid w:val="006B1F81"/>
    <w:rsid w:val="006B3F2D"/>
    <w:rsid w:val="006C6F04"/>
    <w:rsid w:val="006D0421"/>
    <w:rsid w:val="006D083F"/>
    <w:rsid w:val="006D268D"/>
    <w:rsid w:val="006D2928"/>
    <w:rsid w:val="006D3280"/>
    <w:rsid w:val="006D38E4"/>
    <w:rsid w:val="006D39C0"/>
    <w:rsid w:val="006D538C"/>
    <w:rsid w:val="006D6F96"/>
    <w:rsid w:val="006D7D9F"/>
    <w:rsid w:val="006E2D8A"/>
    <w:rsid w:val="006E322F"/>
    <w:rsid w:val="006E32AD"/>
    <w:rsid w:val="006E453F"/>
    <w:rsid w:val="006F0EA3"/>
    <w:rsid w:val="006F34A3"/>
    <w:rsid w:val="006F34E3"/>
    <w:rsid w:val="006F3EC1"/>
    <w:rsid w:val="006F6D6D"/>
    <w:rsid w:val="006F6DDB"/>
    <w:rsid w:val="006F7B65"/>
    <w:rsid w:val="00700035"/>
    <w:rsid w:val="007001EA"/>
    <w:rsid w:val="00705053"/>
    <w:rsid w:val="00705C9A"/>
    <w:rsid w:val="00712EE4"/>
    <w:rsid w:val="00713203"/>
    <w:rsid w:val="00715A47"/>
    <w:rsid w:val="00715C66"/>
    <w:rsid w:val="0071722B"/>
    <w:rsid w:val="00720ABF"/>
    <w:rsid w:val="00721B7E"/>
    <w:rsid w:val="00722E0D"/>
    <w:rsid w:val="00723832"/>
    <w:rsid w:val="00723E1E"/>
    <w:rsid w:val="00726448"/>
    <w:rsid w:val="00726BDA"/>
    <w:rsid w:val="00727827"/>
    <w:rsid w:val="00730815"/>
    <w:rsid w:val="007326CC"/>
    <w:rsid w:val="00737592"/>
    <w:rsid w:val="0073776F"/>
    <w:rsid w:val="00740638"/>
    <w:rsid w:val="0074167C"/>
    <w:rsid w:val="007419DC"/>
    <w:rsid w:val="00742ACF"/>
    <w:rsid w:val="00745689"/>
    <w:rsid w:val="00752C70"/>
    <w:rsid w:val="0076178F"/>
    <w:rsid w:val="00762176"/>
    <w:rsid w:val="00762F5C"/>
    <w:rsid w:val="007630DB"/>
    <w:rsid w:val="00770501"/>
    <w:rsid w:val="007707D5"/>
    <w:rsid w:val="007776F9"/>
    <w:rsid w:val="00784EFA"/>
    <w:rsid w:val="00787E07"/>
    <w:rsid w:val="00790797"/>
    <w:rsid w:val="00790DD2"/>
    <w:rsid w:val="00791ED1"/>
    <w:rsid w:val="00794858"/>
    <w:rsid w:val="00795EB7"/>
    <w:rsid w:val="00796138"/>
    <w:rsid w:val="007A1295"/>
    <w:rsid w:val="007A194E"/>
    <w:rsid w:val="007A2352"/>
    <w:rsid w:val="007B06AC"/>
    <w:rsid w:val="007B073A"/>
    <w:rsid w:val="007B193A"/>
    <w:rsid w:val="007B19A7"/>
    <w:rsid w:val="007B1DE9"/>
    <w:rsid w:val="007B2D50"/>
    <w:rsid w:val="007B2E96"/>
    <w:rsid w:val="007B2F44"/>
    <w:rsid w:val="007B3A0C"/>
    <w:rsid w:val="007B51A2"/>
    <w:rsid w:val="007B611B"/>
    <w:rsid w:val="007B6A3B"/>
    <w:rsid w:val="007B7B2B"/>
    <w:rsid w:val="007C2B5B"/>
    <w:rsid w:val="007C2FEA"/>
    <w:rsid w:val="007C361B"/>
    <w:rsid w:val="007C5BE3"/>
    <w:rsid w:val="007D17C0"/>
    <w:rsid w:val="007D44DC"/>
    <w:rsid w:val="007D49AE"/>
    <w:rsid w:val="007D54B4"/>
    <w:rsid w:val="007D631D"/>
    <w:rsid w:val="007D6A92"/>
    <w:rsid w:val="007D6B71"/>
    <w:rsid w:val="007D6BD1"/>
    <w:rsid w:val="007E1AB1"/>
    <w:rsid w:val="007E1EF4"/>
    <w:rsid w:val="007E567E"/>
    <w:rsid w:val="007E7859"/>
    <w:rsid w:val="007E79DC"/>
    <w:rsid w:val="007F1292"/>
    <w:rsid w:val="007F1C00"/>
    <w:rsid w:val="007F2125"/>
    <w:rsid w:val="007F5918"/>
    <w:rsid w:val="007F6193"/>
    <w:rsid w:val="00800FDE"/>
    <w:rsid w:val="00801FDA"/>
    <w:rsid w:val="008033A3"/>
    <w:rsid w:val="0080473A"/>
    <w:rsid w:val="00810EED"/>
    <w:rsid w:val="008118E2"/>
    <w:rsid w:val="00812C4A"/>
    <w:rsid w:val="0081399B"/>
    <w:rsid w:val="00816F4A"/>
    <w:rsid w:val="00817704"/>
    <w:rsid w:val="008178A0"/>
    <w:rsid w:val="00817DE4"/>
    <w:rsid w:val="008201E7"/>
    <w:rsid w:val="00820581"/>
    <w:rsid w:val="00821A5C"/>
    <w:rsid w:val="008234F2"/>
    <w:rsid w:val="00825208"/>
    <w:rsid w:val="008260C5"/>
    <w:rsid w:val="008269CE"/>
    <w:rsid w:val="008312E0"/>
    <w:rsid w:val="00832BDB"/>
    <w:rsid w:val="008374BB"/>
    <w:rsid w:val="00840E7C"/>
    <w:rsid w:val="00842967"/>
    <w:rsid w:val="008442A4"/>
    <w:rsid w:val="008458A2"/>
    <w:rsid w:val="00845F60"/>
    <w:rsid w:val="00847389"/>
    <w:rsid w:val="008475F1"/>
    <w:rsid w:val="00847992"/>
    <w:rsid w:val="00852F51"/>
    <w:rsid w:val="00853939"/>
    <w:rsid w:val="00853A89"/>
    <w:rsid w:val="00855AAC"/>
    <w:rsid w:val="00856AE8"/>
    <w:rsid w:val="008604D9"/>
    <w:rsid w:val="00860963"/>
    <w:rsid w:val="00861895"/>
    <w:rsid w:val="00861967"/>
    <w:rsid w:val="00861DC7"/>
    <w:rsid w:val="008632E9"/>
    <w:rsid w:val="008637F1"/>
    <w:rsid w:val="00863855"/>
    <w:rsid w:val="008649F5"/>
    <w:rsid w:val="00867B5D"/>
    <w:rsid w:val="008700FF"/>
    <w:rsid w:val="00870722"/>
    <w:rsid w:val="00870A3E"/>
    <w:rsid w:val="00871246"/>
    <w:rsid w:val="0087211C"/>
    <w:rsid w:val="00874320"/>
    <w:rsid w:val="00874873"/>
    <w:rsid w:val="00875406"/>
    <w:rsid w:val="0087597A"/>
    <w:rsid w:val="00880CCF"/>
    <w:rsid w:val="0088123B"/>
    <w:rsid w:val="00882515"/>
    <w:rsid w:val="008828D2"/>
    <w:rsid w:val="008839DA"/>
    <w:rsid w:val="0088567F"/>
    <w:rsid w:val="00890294"/>
    <w:rsid w:val="0089035E"/>
    <w:rsid w:val="008912D6"/>
    <w:rsid w:val="00891E2B"/>
    <w:rsid w:val="00892594"/>
    <w:rsid w:val="00892868"/>
    <w:rsid w:val="008929B7"/>
    <w:rsid w:val="00893122"/>
    <w:rsid w:val="008934FA"/>
    <w:rsid w:val="00893798"/>
    <w:rsid w:val="008938BB"/>
    <w:rsid w:val="00894294"/>
    <w:rsid w:val="008A1995"/>
    <w:rsid w:val="008A1A2E"/>
    <w:rsid w:val="008A3E00"/>
    <w:rsid w:val="008A4D61"/>
    <w:rsid w:val="008A6344"/>
    <w:rsid w:val="008B017D"/>
    <w:rsid w:val="008B11F6"/>
    <w:rsid w:val="008B181A"/>
    <w:rsid w:val="008B19D5"/>
    <w:rsid w:val="008B236E"/>
    <w:rsid w:val="008B2F57"/>
    <w:rsid w:val="008B4913"/>
    <w:rsid w:val="008B4FB3"/>
    <w:rsid w:val="008B68B9"/>
    <w:rsid w:val="008B73CE"/>
    <w:rsid w:val="008C4A9C"/>
    <w:rsid w:val="008C6593"/>
    <w:rsid w:val="008C77AA"/>
    <w:rsid w:val="008D17EA"/>
    <w:rsid w:val="008D21CF"/>
    <w:rsid w:val="008D28F4"/>
    <w:rsid w:val="008D5036"/>
    <w:rsid w:val="008D517E"/>
    <w:rsid w:val="008D679C"/>
    <w:rsid w:val="008D721F"/>
    <w:rsid w:val="008E150A"/>
    <w:rsid w:val="008E21F8"/>
    <w:rsid w:val="008E286E"/>
    <w:rsid w:val="008E54EC"/>
    <w:rsid w:val="008E6835"/>
    <w:rsid w:val="008F0B86"/>
    <w:rsid w:val="008F22B6"/>
    <w:rsid w:val="008F395E"/>
    <w:rsid w:val="008F3EC9"/>
    <w:rsid w:val="008F5D29"/>
    <w:rsid w:val="008F6666"/>
    <w:rsid w:val="00900755"/>
    <w:rsid w:val="00900F04"/>
    <w:rsid w:val="009015F9"/>
    <w:rsid w:val="00902175"/>
    <w:rsid w:val="00902271"/>
    <w:rsid w:val="00903BA5"/>
    <w:rsid w:val="0090453D"/>
    <w:rsid w:val="00904FA1"/>
    <w:rsid w:val="00907119"/>
    <w:rsid w:val="009120C9"/>
    <w:rsid w:val="00913B3F"/>
    <w:rsid w:val="00914858"/>
    <w:rsid w:val="00914C1D"/>
    <w:rsid w:val="00915937"/>
    <w:rsid w:val="00915BED"/>
    <w:rsid w:val="0091723B"/>
    <w:rsid w:val="0091767F"/>
    <w:rsid w:val="009206AF"/>
    <w:rsid w:val="009220ED"/>
    <w:rsid w:val="0092318D"/>
    <w:rsid w:val="009233D8"/>
    <w:rsid w:val="00925109"/>
    <w:rsid w:val="00925557"/>
    <w:rsid w:val="00930D83"/>
    <w:rsid w:val="00931C15"/>
    <w:rsid w:val="00931F3E"/>
    <w:rsid w:val="009344AD"/>
    <w:rsid w:val="009344E0"/>
    <w:rsid w:val="009351E8"/>
    <w:rsid w:val="00936FB3"/>
    <w:rsid w:val="00937DF7"/>
    <w:rsid w:val="0094035D"/>
    <w:rsid w:val="00940415"/>
    <w:rsid w:val="00940C45"/>
    <w:rsid w:val="00940CEB"/>
    <w:rsid w:val="0094418B"/>
    <w:rsid w:val="00945B57"/>
    <w:rsid w:val="009519B5"/>
    <w:rsid w:val="0095376A"/>
    <w:rsid w:val="00953780"/>
    <w:rsid w:val="00953956"/>
    <w:rsid w:val="00953BED"/>
    <w:rsid w:val="00953FE5"/>
    <w:rsid w:val="00954ECF"/>
    <w:rsid w:val="009565E3"/>
    <w:rsid w:val="00956936"/>
    <w:rsid w:val="00956E6F"/>
    <w:rsid w:val="00957DA5"/>
    <w:rsid w:val="009605C6"/>
    <w:rsid w:val="00961F3E"/>
    <w:rsid w:val="00963723"/>
    <w:rsid w:val="00964A6C"/>
    <w:rsid w:val="00966C52"/>
    <w:rsid w:val="009679DB"/>
    <w:rsid w:val="009701A7"/>
    <w:rsid w:val="00970E29"/>
    <w:rsid w:val="00970EB5"/>
    <w:rsid w:val="009710D6"/>
    <w:rsid w:val="0097200E"/>
    <w:rsid w:val="00972A1D"/>
    <w:rsid w:val="00973150"/>
    <w:rsid w:val="00973223"/>
    <w:rsid w:val="00973DCD"/>
    <w:rsid w:val="0097432E"/>
    <w:rsid w:val="00974F62"/>
    <w:rsid w:val="00975193"/>
    <w:rsid w:val="009754A7"/>
    <w:rsid w:val="009815F7"/>
    <w:rsid w:val="00984E80"/>
    <w:rsid w:val="00985837"/>
    <w:rsid w:val="0098719C"/>
    <w:rsid w:val="009871F8"/>
    <w:rsid w:val="00987626"/>
    <w:rsid w:val="00987B37"/>
    <w:rsid w:val="00992215"/>
    <w:rsid w:val="009924A8"/>
    <w:rsid w:val="00995341"/>
    <w:rsid w:val="0099552F"/>
    <w:rsid w:val="00995738"/>
    <w:rsid w:val="0099598C"/>
    <w:rsid w:val="00997463"/>
    <w:rsid w:val="00997CFC"/>
    <w:rsid w:val="009A022A"/>
    <w:rsid w:val="009A0E6F"/>
    <w:rsid w:val="009A1874"/>
    <w:rsid w:val="009A1D66"/>
    <w:rsid w:val="009A224C"/>
    <w:rsid w:val="009A22DC"/>
    <w:rsid w:val="009A3A73"/>
    <w:rsid w:val="009A4CD7"/>
    <w:rsid w:val="009A62BB"/>
    <w:rsid w:val="009B096C"/>
    <w:rsid w:val="009B236E"/>
    <w:rsid w:val="009B2A69"/>
    <w:rsid w:val="009B313D"/>
    <w:rsid w:val="009B3B5F"/>
    <w:rsid w:val="009B4BB5"/>
    <w:rsid w:val="009B5D49"/>
    <w:rsid w:val="009B618D"/>
    <w:rsid w:val="009B63BC"/>
    <w:rsid w:val="009B66A2"/>
    <w:rsid w:val="009C1C91"/>
    <w:rsid w:val="009C27B3"/>
    <w:rsid w:val="009C323C"/>
    <w:rsid w:val="009C36AE"/>
    <w:rsid w:val="009C40D2"/>
    <w:rsid w:val="009C5A40"/>
    <w:rsid w:val="009C625C"/>
    <w:rsid w:val="009C7581"/>
    <w:rsid w:val="009D0FAF"/>
    <w:rsid w:val="009D148B"/>
    <w:rsid w:val="009D1540"/>
    <w:rsid w:val="009D1BCE"/>
    <w:rsid w:val="009D29A7"/>
    <w:rsid w:val="009D2FA1"/>
    <w:rsid w:val="009D589C"/>
    <w:rsid w:val="009D79AB"/>
    <w:rsid w:val="009E3AEC"/>
    <w:rsid w:val="009E4CC0"/>
    <w:rsid w:val="009E4FB3"/>
    <w:rsid w:val="009E50AA"/>
    <w:rsid w:val="009F00B1"/>
    <w:rsid w:val="009F0D90"/>
    <w:rsid w:val="009F17C8"/>
    <w:rsid w:val="009F1D02"/>
    <w:rsid w:val="009F27AC"/>
    <w:rsid w:val="009F2D7A"/>
    <w:rsid w:val="009F2FFA"/>
    <w:rsid w:val="009F3D42"/>
    <w:rsid w:val="009F45A2"/>
    <w:rsid w:val="009F4CBD"/>
    <w:rsid w:val="009F4ED9"/>
    <w:rsid w:val="009F5709"/>
    <w:rsid w:val="009F5810"/>
    <w:rsid w:val="009F639D"/>
    <w:rsid w:val="009F67C7"/>
    <w:rsid w:val="00A0207B"/>
    <w:rsid w:val="00A021DE"/>
    <w:rsid w:val="00A03128"/>
    <w:rsid w:val="00A0368B"/>
    <w:rsid w:val="00A03FCA"/>
    <w:rsid w:val="00A04567"/>
    <w:rsid w:val="00A04733"/>
    <w:rsid w:val="00A06DE3"/>
    <w:rsid w:val="00A1214C"/>
    <w:rsid w:val="00A176DA"/>
    <w:rsid w:val="00A20C7E"/>
    <w:rsid w:val="00A23485"/>
    <w:rsid w:val="00A24013"/>
    <w:rsid w:val="00A24EAB"/>
    <w:rsid w:val="00A2577F"/>
    <w:rsid w:val="00A25791"/>
    <w:rsid w:val="00A25839"/>
    <w:rsid w:val="00A26863"/>
    <w:rsid w:val="00A26E36"/>
    <w:rsid w:val="00A275D3"/>
    <w:rsid w:val="00A27E85"/>
    <w:rsid w:val="00A3014D"/>
    <w:rsid w:val="00A3135E"/>
    <w:rsid w:val="00A32094"/>
    <w:rsid w:val="00A32E46"/>
    <w:rsid w:val="00A33F61"/>
    <w:rsid w:val="00A3662B"/>
    <w:rsid w:val="00A379F4"/>
    <w:rsid w:val="00A37B9B"/>
    <w:rsid w:val="00A42C38"/>
    <w:rsid w:val="00A43038"/>
    <w:rsid w:val="00A43912"/>
    <w:rsid w:val="00A4516F"/>
    <w:rsid w:val="00A4553C"/>
    <w:rsid w:val="00A45E58"/>
    <w:rsid w:val="00A46D75"/>
    <w:rsid w:val="00A5393D"/>
    <w:rsid w:val="00A550CD"/>
    <w:rsid w:val="00A557AA"/>
    <w:rsid w:val="00A55B0D"/>
    <w:rsid w:val="00A561F9"/>
    <w:rsid w:val="00A56550"/>
    <w:rsid w:val="00A56687"/>
    <w:rsid w:val="00A566A3"/>
    <w:rsid w:val="00A61300"/>
    <w:rsid w:val="00A61B7C"/>
    <w:rsid w:val="00A62F7D"/>
    <w:rsid w:val="00A65DDE"/>
    <w:rsid w:val="00A65DFE"/>
    <w:rsid w:val="00A67D27"/>
    <w:rsid w:val="00A71009"/>
    <w:rsid w:val="00A73447"/>
    <w:rsid w:val="00A74414"/>
    <w:rsid w:val="00A74C5E"/>
    <w:rsid w:val="00A75439"/>
    <w:rsid w:val="00A75CDB"/>
    <w:rsid w:val="00A76395"/>
    <w:rsid w:val="00A76DA2"/>
    <w:rsid w:val="00A779E5"/>
    <w:rsid w:val="00A8092F"/>
    <w:rsid w:val="00A80B00"/>
    <w:rsid w:val="00A8234A"/>
    <w:rsid w:val="00A82437"/>
    <w:rsid w:val="00A83217"/>
    <w:rsid w:val="00A83A3D"/>
    <w:rsid w:val="00A85FE7"/>
    <w:rsid w:val="00A86330"/>
    <w:rsid w:val="00A9108C"/>
    <w:rsid w:val="00A922FC"/>
    <w:rsid w:val="00A93C9E"/>
    <w:rsid w:val="00A9581E"/>
    <w:rsid w:val="00A95854"/>
    <w:rsid w:val="00A97B80"/>
    <w:rsid w:val="00A97C58"/>
    <w:rsid w:val="00AA1130"/>
    <w:rsid w:val="00AA1D4F"/>
    <w:rsid w:val="00AA23C7"/>
    <w:rsid w:val="00AA2DF4"/>
    <w:rsid w:val="00AA4A85"/>
    <w:rsid w:val="00AA543F"/>
    <w:rsid w:val="00AA56E2"/>
    <w:rsid w:val="00AA6178"/>
    <w:rsid w:val="00AB02F9"/>
    <w:rsid w:val="00AB1D34"/>
    <w:rsid w:val="00AB3010"/>
    <w:rsid w:val="00AB3330"/>
    <w:rsid w:val="00AB5B8A"/>
    <w:rsid w:val="00AB74FD"/>
    <w:rsid w:val="00AC079D"/>
    <w:rsid w:val="00AC3507"/>
    <w:rsid w:val="00AC4D53"/>
    <w:rsid w:val="00AC5790"/>
    <w:rsid w:val="00AC5BC9"/>
    <w:rsid w:val="00AC5E07"/>
    <w:rsid w:val="00AC680D"/>
    <w:rsid w:val="00AC698D"/>
    <w:rsid w:val="00AC7070"/>
    <w:rsid w:val="00AC7860"/>
    <w:rsid w:val="00AC7E8E"/>
    <w:rsid w:val="00AD0301"/>
    <w:rsid w:val="00AD298F"/>
    <w:rsid w:val="00AD2B65"/>
    <w:rsid w:val="00AD5C2F"/>
    <w:rsid w:val="00AD6343"/>
    <w:rsid w:val="00AE0C24"/>
    <w:rsid w:val="00AE14B2"/>
    <w:rsid w:val="00AE1725"/>
    <w:rsid w:val="00AE1D09"/>
    <w:rsid w:val="00AE3482"/>
    <w:rsid w:val="00AE3E4A"/>
    <w:rsid w:val="00AE53A0"/>
    <w:rsid w:val="00AE5732"/>
    <w:rsid w:val="00AE6265"/>
    <w:rsid w:val="00AE768C"/>
    <w:rsid w:val="00AF0405"/>
    <w:rsid w:val="00AF1C3D"/>
    <w:rsid w:val="00AF1EC3"/>
    <w:rsid w:val="00AF38AF"/>
    <w:rsid w:val="00AF3BC4"/>
    <w:rsid w:val="00AF4FC4"/>
    <w:rsid w:val="00AF5C56"/>
    <w:rsid w:val="00AF6FA4"/>
    <w:rsid w:val="00AF75AC"/>
    <w:rsid w:val="00B006DA"/>
    <w:rsid w:val="00B02EE3"/>
    <w:rsid w:val="00B03AF2"/>
    <w:rsid w:val="00B03C00"/>
    <w:rsid w:val="00B04900"/>
    <w:rsid w:val="00B05281"/>
    <w:rsid w:val="00B07E9A"/>
    <w:rsid w:val="00B10AEC"/>
    <w:rsid w:val="00B11295"/>
    <w:rsid w:val="00B12ADA"/>
    <w:rsid w:val="00B146EF"/>
    <w:rsid w:val="00B1484A"/>
    <w:rsid w:val="00B14D58"/>
    <w:rsid w:val="00B1578C"/>
    <w:rsid w:val="00B15D12"/>
    <w:rsid w:val="00B16155"/>
    <w:rsid w:val="00B20702"/>
    <w:rsid w:val="00B2445C"/>
    <w:rsid w:val="00B246B1"/>
    <w:rsid w:val="00B24DB8"/>
    <w:rsid w:val="00B259F8"/>
    <w:rsid w:val="00B27849"/>
    <w:rsid w:val="00B30330"/>
    <w:rsid w:val="00B3068F"/>
    <w:rsid w:val="00B3150A"/>
    <w:rsid w:val="00B33B07"/>
    <w:rsid w:val="00B350BE"/>
    <w:rsid w:val="00B35558"/>
    <w:rsid w:val="00B37536"/>
    <w:rsid w:val="00B416EA"/>
    <w:rsid w:val="00B424B4"/>
    <w:rsid w:val="00B42BBD"/>
    <w:rsid w:val="00B44E91"/>
    <w:rsid w:val="00B478F1"/>
    <w:rsid w:val="00B47A7F"/>
    <w:rsid w:val="00B51A23"/>
    <w:rsid w:val="00B51FD3"/>
    <w:rsid w:val="00B53613"/>
    <w:rsid w:val="00B562D9"/>
    <w:rsid w:val="00B57D9E"/>
    <w:rsid w:val="00B60C0B"/>
    <w:rsid w:val="00B62B76"/>
    <w:rsid w:val="00B6411D"/>
    <w:rsid w:val="00B6491D"/>
    <w:rsid w:val="00B64CCA"/>
    <w:rsid w:val="00B652BD"/>
    <w:rsid w:val="00B67274"/>
    <w:rsid w:val="00B70452"/>
    <w:rsid w:val="00B71B9F"/>
    <w:rsid w:val="00B73518"/>
    <w:rsid w:val="00B765BB"/>
    <w:rsid w:val="00B77B6F"/>
    <w:rsid w:val="00B77FFD"/>
    <w:rsid w:val="00B802A2"/>
    <w:rsid w:val="00B8074F"/>
    <w:rsid w:val="00B81855"/>
    <w:rsid w:val="00B8417C"/>
    <w:rsid w:val="00B8603D"/>
    <w:rsid w:val="00B915A7"/>
    <w:rsid w:val="00B921F4"/>
    <w:rsid w:val="00B93E6E"/>
    <w:rsid w:val="00B95747"/>
    <w:rsid w:val="00B95FE1"/>
    <w:rsid w:val="00B96CF2"/>
    <w:rsid w:val="00BA07C6"/>
    <w:rsid w:val="00BA1458"/>
    <w:rsid w:val="00BA1CD4"/>
    <w:rsid w:val="00BA2593"/>
    <w:rsid w:val="00BA2D4F"/>
    <w:rsid w:val="00BA3036"/>
    <w:rsid w:val="00BA3219"/>
    <w:rsid w:val="00BA32B0"/>
    <w:rsid w:val="00BA61C3"/>
    <w:rsid w:val="00BA6411"/>
    <w:rsid w:val="00BA67EC"/>
    <w:rsid w:val="00BA72BE"/>
    <w:rsid w:val="00BA7AF5"/>
    <w:rsid w:val="00BB06B0"/>
    <w:rsid w:val="00BB1562"/>
    <w:rsid w:val="00BB2FB0"/>
    <w:rsid w:val="00BB43B4"/>
    <w:rsid w:val="00BB4C1B"/>
    <w:rsid w:val="00BB5727"/>
    <w:rsid w:val="00BB7687"/>
    <w:rsid w:val="00BC230C"/>
    <w:rsid w:val="00BC2438"/>
    <w:rsid w:val="00BC263F"/>
    <w:rsid w:val="00BC353D"/>
    <w:rsid w:val="00BC49D8"/>
    <w:rsid w:val="00BC61D5"/>
    <w:rsid w:val="00BC67BE"/>
    <w:rsid w:val="00BC696C"/>
    <w:rsid w:val="00BC7B73"/>
    <w:rsid w:val="00BD0560"/>
    <w:rsid w:val="00BD4013"/>
    <w:rsid w:val="00BD419E"/>
    <w:rsid w:val="00BD4FF0"/>
    <w:rsid w:val="00BD66CF"/>
    <w:rsid w:val="00BD691E"/>
    <w:rsid w:val="00BD72D7"/>
    <w:rsid w:val="00BE251C"/>
    <w:rsid w:val="00BE3A38"/>
    <w:rsid w:val="00BE4042"/>
    <w:rsid w:val="00BE4E04"/>
    <w:rsid w:val="00BE516E"/>
    <w:rsid w:val="00BE59EB"/>
    <w:rsid w:val="00BE6055"/>
    <w:rsid w:val="00BF021A"/>
    <w:rsid w:val="00BF07AE"/>
    <w:rsid w:val="00BF09E6"/>
    <w:rsid w:val="00BF18BC"/>
    <w:rsid w:val="00BF4BCB"/>
    <w:rsid w:val="00BF7012"/>
    <w:rsid w:val="00BF7F78"/>
    <w:rsid w:val="00C02E73"/>
    <w:rsid w:val="00C03042"/>
    <w:rsid w:val="00C057B0"/>
    <w:rsid w:val="00C06461"/>
    <w:rsid w:val="00C07950"/>
    <w:rsid w:val="00C12815"/>
    <w:rsid w:val="00C1384B"/>
    <w:rsid w:val="00C13FD5"/>
    <w:rsid w:val="00C1681A"/>
    <w:rsid w:val="00C171DB"/>
    <w:rsid w:val="00C226AD"/>
    <w:rsid w:val="00C228CB"/>
    <w:rsid w:val="00C23F80"/>
    <w:rsid w:val="00C25631"/>
    <w:rsid w:val="00C2607E"/>
    <w:rsid w:val="00C27EC3"/>
    <w:rsid w:val="00C3297E"/>
    <w:rsid w:val="00C33817"/>
    <w:rsid w:val="00C34283"/>
    <w:rsid w:val="00C34930"/>
    <w:rsid w:val="00C34DCE"/>
    <w:rsid w:val="00C35BE9"/>
    <w:rsid w:val="00C37093"/>
    <w:rsid w:val="00C37385"/>
    <w:rsid w:val="00C375CF"/>
    <w:rsid w:val="00C3787E"/>
    <w:rsid w:val="00C448C7"/>
    <w:rsid w:val="00C466DA"/>
    <w:rsid w:val="00C46800"/>
    <w:rsid w:val="00C475DD"/>
    <w:rsid w:val="00C47AAC"/>
    <w:rsid w:val="00C50DCE"/>
    <w:rsid w:val="00C52DD5"/>
    <w:rsid w:val="00C553E9"/>
    <w:rsid w:val="00C558EE"/>
    <w:rsid w:val="00C56D2C"/>
    <w:rsid w:val="00C60200"/>
    <w:rsid w:val="00C61375"/>
    <w:rsid w:val="00C61DC4"/>
    <w:rsid w:val="00C6312D"/>
    <w:rsid w:val="00C63406"/>
    <w:rsid w:val="00C63432"/>
    <w:rsid w:val="00C65C7E"/>
    <w:rsid w:val="00C675CC"/>
    <w:rsid w:val="00C700C9"/>
    <w:rsid w:val="00C71A7E"/>
    <w:rsid w:val="00C72E3D"/>
    <w:rsid w:val="00C72FCE"/>
    <w:rsid w:val="00C73A23"/>
    <w:rsid w:val="00C73A86"/>
    <w:rsid w:val="00C745D3"/>
    <w:rsid w:val="00C7562A"/>
    <w:rsid w:val="00C764EC"/>
    <w:rsid w:val="00C7671D"/>
    <w:rsid w:val="00C809B9"/>
    <w:rsid w:val="00C80D53"/>
    <w:rsid w:val="00C81AC7"/>
    <w:rsid w:val="00C81BB9"/>
    <w:rsid w:val="00C81F8D"/>
    <w:rsid w:val="00C83E82"/>
    <w:rsid w:val="00C84B0A"/>
    <w:rsid w:val="00C85928"/>
    <w:rsid w:val="00C85E94"/>
    <w:rsid w:val="00C924F6"/>
    <w:rsid w:val="00C92C8A"/>
    <w:rsid w:val="00C94C2A"/>
    <w:rsid w:val="00C95918"/>
    <w:rsid w:val="00C96488"/>
    <w:rsid w:val="00C967DC"/>
    <w:rsid w:val="00CA073F"/>
    <w:rsid w:val="00CA2356"/>
    <w:rsid w:val="00CA2DA2"/>
    <w:rsid w:val="00CA2E4A"/>
    <w:rsid w:val="00CA3DD5"/>
    <w:rsid w:val="00CA403F"/>
    <w:rsid w:val="00CA65F6"/>
    <w:rsid w:val="00CA6AFA"/>
    <w:rsid w:val="00CB0E5D"/>
    <w:rsid w:val="00CB11B6"/>
    <w:rsid w:val="00CB198F"/>
    <w:rsid w:val="00CB2201"/>
    <w:rsid w:val="00CB3040"/>
    <w:rsid w:val="00CB5505"/>
    <w:rsid w:val="00CB5F65"/>
    <w:rsid w:val="00CB68C0"/>
    <w:rsid w:val="00CB6BBD"/>
    <w:rsid w:val="00CC02B9"/>
    <w:rsid w:val="00CC0570"/>
    <w:rsid w:val="00CC1172"/>
    <w:rsid w:val="00CC11E7"/>
    <w:rsid w:val="00CC148C"/>
    <w:rsid w:val="00CC4004"/>
    <w:rsid w:val="00CC5B5B"/>
    <w:rsid w:val="00CC74BA"/>
    <w:rsid w:val="00CC78F1"/>
    <w:rsid w:val="00CD111D"/>
    <w:rsid w:val="00CD1FAB"/>
    <w:rsid w:val="00CD219A"/>
    <w:rsid w:val="00CD77B7"/>
    <w:rsid w:val="00CE18C7"/>
    <w:rsid w:val="00CE26B4"/>
    <w:rsid w:val="00CE29C4"/>
    <w:rsid w:val="00CE2C4A"/>
    <w:rsid w:val="00CE34C1"/>
    <w:rsid w:val="00CE375C"/>
    <w:rsid w:val="00CE4F4D"/>
    <w:rsid w:val="00CF0B06"/>
    <w:rsid w:val="00CF202E"/>
    <w:rsid w:val="00CF284E"/>
    <w:rsid w:val="00CF36B5"/>
    <w:rsid w:val="00CF3EED"/>
    <w:rsid w:val="00CF6E5D"/>
    <w:rsid w:val="00D002D2"/>
    <w:rsid w:val="00D00B3F"/>
    <w:rsid w:val="00D01A93"/>
    <w:rsid w:val="00D02B1C"/>
    <w:rsid w:val="00D03B94"/>
    <w:rsid w:val="00D04B1D"/>
    <w:rsid w:val="00D06425"/>
    <w:rsid w:val="00D07F78"/>
    <w:rsid w:val="00D101AE"/>
    <w:rsid w:val="00D1027D"/>
    <w:rsid w:val="00D124A0"/>
    <w:rsid w:val="00D12D0C"/>
    <w:rsid w:val="00D1463F"/>
    <w:rsid w:val="00D15818"/>
    <w:rsid w:val="00D159B8"/>
    <w:rsid w:val="00D15FEA"/>
    <w:rsid w:val="00D202C0"/>
    <w:rsid w:val="00D2136B"/>
    <w:rsid w:val="00D21A4F"/>
    <w:rsid w:val="00D227BA"/>
    <w:rsid w:val="00D24A10"/>
    <w:rsid w:val="00D258FA"/>
    <w:rsid w:val="00D26DD7"/>
    <w:rsid w:val="00D27900"/>
    <w:rsid w:val="00D310B9"/>
    <w:rsid w:val="00D318A1"/>
    <w:rsid w:val="00D32AB7"/>
    <w:rsid w:val="00D32D51"/>
    <w:rsid w:val="00D353D1"/>
    <w:rsid w:val="00D355B6"/>
    <w:rsid w:val="00D36902"/>
    <w:rsid w:val="00D37A33"/>
    <w:rsid w:val="00D37AD6"/>
    <w:rsid w:val="00D400CC"/>
    <w:rsid w:val="00D40426"/>
    <w:rsid w:val="00D40714"/>
    <w:rsid w:val="00D41D37"/>
    <w:rsid w:val="00D420A7"/>
    <w:rsid w:val="00D4258C"/>
    <w:rsid w:val="00D429E8"/>
    <w:rsid w:val="00D45EA0"/>
    <w:rsid w:val="00D466EE"/>
    <w:rsid w:val="00D50467"/>
    <w:rsid w:val="00D51544"/>
    <w:rsid w:val="00D51E49"/>
    <w:rsid w:val="00D52FBA"/>
    <w:rsid w:val="00D54007"/>
    <w:rsid w:val="00D551AF"/>
    <w:rsid w:val="00D555E3"/>
    <w:rsid w:val="00D560E8"/>
    <w:rsid w:val="00D563E6"/>
    <w:rsid w:val="00D5684B"/>
    <w:rsid w:val="00D568FB"/>
    <w:rsid w:val="00D56B55"/>
    <w:rsid w:val="00D56EDC"/>
    <w:rsid w:val="00D57C69"/>
    <w:rsid w:val="00D61A01"/>
    <w:rsid w:val="00D61D59"/>
    <w:rsid w:val="00D62467"/>
    <w:rsid w:val="00D62CE4"/>
    <w:rsid w:val="00D63A8C"/>
    <w:rsid w:val="00D64EAB"/>
    <w:rsid w:val="00D6565C"/>
    <w:rsid w:val="00D67122"/>
    <w:rsid w:val="00D70A5A"/>
    <w:rsid w:val="00D7177C"/>
    <w:rsid w:val="00D72974"/>
    <w:rsid w:val="00D72B37"/>
    <w:rsid w:val="00D75D27"/>
    <w:rsid w:val="00D76DFE"/>
    <w:rsid w:val="00D7749E"/>
    <w:rsid w:val="00D842AC"/>
    <w:rsid w:val="00D87866"/>
    <w:rsid w:val="00D87F4C"/>
    <w:rsid w:val="00D9022B"/>
    <w:rsid w:val="00D9029A"/>
    <w:rsid w:val="00D902B0"/>
    <w:rsid w:val="00D90735"/>
    <w:rsid w:val="00D933E0"/>
    <w:rsid w:val="00D93DFB"/>
    <w:rsid w:val="00D94DD2"/>
    <w:rsid w:val="00D972BA"/>
    <w:rsid w:val="00DA04D5"/>
    <w:rsid w:val="00DA109F"/>
    <w:rsid w:val="00DA13EE"/>
    <w:rsid w:val="00DA2383"/>
    <w:rsid w:val="00DA23B8"/>
    <w:rsid w:val="00DA2B82"/>
    <w:rsid w:val="00DA44DB"/>
    <w:rsid w:val="00DA46C6"/>
    <w:rsid w:val="00DA4A50"/>
    <w:rsid w:val="00DA533C"/>
    <w:rsid w:val="00DB12DE"/>
    <w:rsid w:val="00DB2EA5"/>
    <w:rsid w:val="00DB3CC7"/>
    <w:rsid w:val="00DB3ED1"/>
    <w:rsid w:val="00DB43F1"/>
    <w:rsid w:val="00DB4833"/>
    <w:rsid w:val="00DB64FA"/>
    <w:rsid w:val="00DB68DB"/>
    <w:rsid w:val="00DC071E"/>
    <w:rsid w:val="00DC131D"/>
    <w:rsid w:val="00DC1AAE"/>
    <w:rsid w:val="00DC26D2"/>
    <w:rsid w:val="00DC4BB8"/>
    <w:rsid w:val="00DC5C4C"/>
    <w:rsid w:val="00DC6EBE"/>
    <w:rsid w:val="00DC758F"/>
    <w:rsid w:val="00DD108C"/>
    <w:rsid w:val="00DD13DA"/>
    <w:rsid w:val="00DD168C"/>
    <w:rsid w:val="00DD1A93"/>
    <w:rsid w:val="00DD27ED"/>
    <w:rsid w:val="00DD3E8C"/>
    <w:rsid w:val="00DD40EF"/>
    <w:rsid w:val="00DD6CC4"/>
    <w:rsid w:val="00DD7928"/>
    <w:rsid w:val="00DD7BE8"/>
    <w:rsid w:val="00DE02D4"/>
    <w:rsid w:val="00DE0427"/>
    <w:rsid w:val="00DE099C"/>
    <w:rsid w:val="00DE1FA1"/>
    <w:rsid w:val="00DE20BD"/>
    <w:rsid w:val="00DE2AF6"/>
    <w:rsid w:val="00DE76DA"/>
    <w:rsid w:val="00DE7E3E"/>
    <w:rsid w:val="00DF0EBA"/>
    <w:rsid w:val="00DF0FBF"/>
    <w:rsid w:val="00DF1655"/>
    <w:rsid w:val="00DF2088"/>
    <w:rsid w:val="00DF3542"/>
    <w:rsid w:val="00DF3AE2"/>
    <w:rsid w:val="00DF71BC"/>
    <w:rsid w:val="00DF7365"/>
    <w:rsid w:val="00DF7380"/>
    <w:rsid w:val="00E02BC4"/>
    <w:rsid w:val="00E0483F"/>
    <w:rsid w:val="00E04FD5"/>
    <w:rsid w:val="00E05BDF"/>
    <w:rsid w:val="00E05D9D"/>
    <w:rsid w:val="00E0697B"/>
    <w:rsid w:val="00E07490"/>
    <w:rsid w:val="00E10275"/>
    <w:rsid w:val="00E1107B"/>
    <w:rsid w:val="00E1187D"/>
    <w:rsid w:val="00E11B17"/>
    <w:rsid w:val="00E151BE"/>
    <w:rsid w:val="00E175BC"/>
    <w:rsid w:val="00E21176"/>
    <w:rsid w:val="00E214E5"/>
    <w:rsid w:val="00E22B31"/>
    <w:rsid w:val="00E231A4"/>
    <w:rsid w:val="00E242AA"/>
    <w:rsid w:val="00E249E2"/>
    <w:rsid w:val="00E2760C"/>
    <w:rsid w:val="00E32120"/>
    <w:rsid w:val="00E32502"/>
    <w:rsid w:val="00E32FF1"/>
    <w:rsid w:val="00E33427"/>
    <w:rsid w:val="00E33843"/>
    <w:rsid w:val="00E34291"/>
    <w:rsid w:val="00E37694"/>
    <w:rsid w:val="00E4263A"/>
    <w:rsid w:val="00E44872"/>
    <w:rsid w:val="00E45455"/>
    <w:rsid w:val="00E4768F"/>
    <w:rsid w:val="00E47F81"/>
    <w:rsid w:val="00E544CE"/>
    <w:rsid w:val="00E547F8"/>
    <w:rsid w:val="00E56BC0"/>
    <w:rsid w:val="00E612D3"/>
    <w:rsid w:val="00E614B0"/>
    <w:rsid w:val="00E61873"/>
    <w:rsid w:val="00E635CE"/>
    <w:rsid w:val="00E66814"/>
    <w:rsid w:val="00E70C6C"/>
    <w:rsid w:val="00E7320F"/>
    <w:rsid w:val="00E73B34"/>
    <w:rsid w:val="00E75761"/>
    <w:rsid w:val="00E765BC"/>
    <w:rsid w:val="00E82493"/>
    <w:rsid w:val="00E82EE8"/>
    <w:rsid w:val="00E86E00"/>
    <w:rsid w:val="00E91516"/>
    <w:rsid w:val="00E932A7"/>
    <w:rsid w:val="00E932DE"/>
    <w:rsid w:val="00E941EA"/>
    <w:rsid w:val="00E945E3"/>
    <w:rsid w:val="00E94D0C"/>
    <w:rsid w:val="00E95BB3"/>
    <w:rsid w:val="00E97FE2"/>
    <w:rsid w:val="00EA0655"/>
    <w:rsid w:val="00EA0BEE"/>
    <w:rsid w:val="00EA2BC6"/>
    <w:rsid w:val="00EA2F33"/>
    <w:rsid w:val="00EA389C"/>
    <w:rsid w:val="00EA3E4F"/>
    <w:rsid w:val="00EA414D"/>
    <w:rsid w:val="00EA711E"/>
    <w:rsid w:val="00EB03FA"/>
    <w:rsid w:val="00EB3313"/>
    <w:rsid w:val="00EB3856"/>
    <w:rsid w:val="00EB4D4E"/>
    <w:rsid w:val="00EB552C"/>
    <w:rsid w:val="00EB5E4E"/>
    <w:rsid w:val="00EC0410"/>
    <w:rsid w:val="00EC304E"/>
    <w:rsid w:val="00ED0589"/>
    <w:rsid w:val="00ED48A3"/>
    <w:rsid w:val="00EE0A35"/>
    <w:rsid w:val="00EE12A7"/>
    <w:rsid w:val="00EE1E61"/>
    <w:rsid w:val="00EE4779"/>
    <w:rsid w:val="00EE7CFE"/>
    <w:rsid w:val="00EF074E"/>
    <w:rsid w:val="00EF4D0E"/>
    <w:rsid w:val="00EF566C"/>
    <w:rsid w:val="00EF5EF5"/>
    <w:rsid w:val="00F01EE9"/>
    <w:rsid w:val="00F03017"/>
    <w:rsid w:val="00F03852"/>
    <w:rsid w:val="00F04542"/>
    <w:rsid w:val="00F0529F"/>
    <w:rsid w:val="00F0661E"/>
    <w:rsid w:val="00F149FC"/>
    <w:rsid w:val="00F16D00"/>
    <w:rsid w:val="00F17497"/>
    <w:rsid w:val="00F17CB3"/>
    <w:rsid w:val="00F26BC7"/>
    <w:rsid w:val="00F309C3"/>
    <w:rsid w:val="00F31634"/>
    <w:rsid w:val="00F319BF"/>
    <w:rsid w:val="00F327E5"/>
    <w:rsid w:val="00F340D1"/>
    <w:rsid w:val="00F3566A"/>
    <w:rsid w:val="00F35D05"/>
    <w:rsid w:val="00F35D92"/>
    <w:rsid w:val="00F363C5"/>
    <w:rsid w:val="00F3742A"/>
    <w:rsid w:val="00F37830"/>
    <w:rsid w:val="00F37A02"/>
    <w:rsid w:val="00F40C11"/>
    <w:rsid w:val="00F41345"/>
    <w:rsid w:val="00F418E4"/>
    <w:rsid w:val="00F430A4"/>
    <w:rsid w:val="00F4457D"/>
    <w:rsid w:val="00F46F11"/>
    <w:rsid w:val="00F47C20"/>
    <w:rsid w:val="00F514AE"/>
    <w:rsid w:val="00F5184D"/>
    <w:rsid w:val="00F536F3"/>
    <w:rsid w:val="00F5620F"/>
    <w:rsid w:val="00F56387"/>
    <w:rsid w:val="00F570B0"/>
    <w:rsid w:val="00F60D2A"/>
    <w:rsid w:val="00F627EA"/>
    <w:rsid w:val="00F62DE0"/>
    <w:rsid w:val="00F62E90"/>
    <w:rsid w:val="00F633E9"/>
    <w:rsid w:val="00F63935"/>
    <w:rsid w:val="00F652E3"/>
    <w:rsid w:val="00F65794"/>
    <w:rsid w:val="00F65F1B"/>
    <w:rsid w:val="00F67193"/>
    <w:rsid w:val="00F719BA"/>
    <w:rsid w:val="00F71BDF"/>
    <w:rsid w:val="00F71CB4"/>
    <w:rsid w:val="00F77D0F"/>
    <w:rsid w:val="00F805B1"/>
    <w:rsid w:val="00F817E0"/>
    <w:rsid w:val="00F82FAE"/>
    <w:rsid w:val="00F830BD"/>
    <w:rsid w:val="00F84E8F"/>
    <w:rsid w:val="00F84EA5"/>
    <w:rsid w:val="00F867D5"/>
    <w:rsid w:val="00F92AD4"/>
    <w:rsid w:val="00F9302A"/>
    <w:rsid w:val="00F94A60"/>
    <w:rsid w:val="00F95641"/>
    <w:rsid w:val="00F957BB"/>
    <w:rsid w:val="00F96232"/>
    <w:rsid w:val="00FA05AD"/>
    <w:rsid w:val="00FA12C6"/>
    <w:rsid w:val="00FA141B"/>
    <w:rsid w:val="00FA2591"/>
    <w:rsid w:val="00FA3B0B"/>
    <w:rsid w:val="00FA5033"/>
    <w:rsid w:val="00FA6BA3"/>
    <w:rsid w:val="00FA7417"/>
    <w:rsid w:val="00FB09E1"/>
    <w:rsid w:val="00FB11D9"/>
    <w:rsid w:val="00FB14A5"/>
    <w:rsid w:val="00FB193E"/>
    <w:rsid w:val="00FB379A"/>
    <w:rsid w:val="00FB471C"/>
    <w:rsid w:val="00FB4869"/>
    <w:rsid w:val="00FB5BEF"/>
    <w:rsid w:val="00FB6B2E"/>
    <w:rsid w:val="00FB7C32"/>
    <w:rsid w:val="00FC05D6"/>
    <w:rsid w:val="00FC084A"/>
    <w:rsid w:val="00FC159E"/>
    <w:rsid w:val="00FC5456"/>
    <w:rsid w:val="00FC5808"/>
    <w:rsid w:val="00FC6CB3"/>
    <w:rsid w:val="00FD0A25"/>
    <w:rsid w:val="00FD6BCF"/>
    <w:rsid w:val="00FE0AD8"/>
    <w:rsid w:val="00FE378E"/>
    <w:rsid w:val="00FE38BC"/>
    <w:rsid w:val="00FE6DCE"/>
    <w:rsid w:val="00FF12A7"/>
    <w:rsid w:val="00FF1351"/>
    <w:rsid w:val="00FF226E"/>
    <w:rsid w:val="00FF2E8F"/>
    <w:rsid w:val="00FF3398"/>
    <w:rsid w:val="00FF4843"/>
    <w:rsid w:val="00FF563E"/>
    <w:rsid w:val="00FF6BD3"/>
    <w:rsid w:val="00FF6DDA"/>
    <w:rsid w:val="00FF7A0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202A2"/>
  <w15:docId w15:val="{ED152460-DF43-4EB6-9675-3E2EE64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83"/>
    <w:pPr>
      <w:spacing w:line="480" w:lineRule="auto"/>
      <w:jc w:val="left"/>
    </w:pPr>
    <w:rPr>
      <w:rFonts w:eastAsia="Times New Roman"/>
      <w:szCs w:val="20"/>
    </w:rPr>
  </w:style>
  <w:style w:type="paragraph" w:styleId="Heading1">
    <w:name w:val="heading 1"/>
    <w:basedOn w:val="Normal"/>
    <w:next w:val="Normal"/>
    <w:link w:val="Heading1Char"/>
    <w:qFormat/>
    <w:rsid w:val="00F3742A"/>
    <w:pPr>
      <w:keepNext/>
      <w:spacing w:after="240" w:line="240" w:lineRule="auto"/>
      <w:outlineLvl w:val="0"/>
    </w:pPr>
    <w:rPr>
      <w:rFonts w:ascii="Arial" w:hAnsi="Arial"/>
      <w:b/>
      <w:caps/>
      <w:kern w:val="28"/>
      <w:sz w:val="22"/>
      <w:szCs w:val="24"/>
    </w:rPr>
  </w:style>
  <w:style w:type="paragraph" w:styleId="Heading2">
    <w:name w:val="heading 2"/>
    <w:basedOn w:val="Normal"/>
    <w:next w:val="Normal"/>
    <w:link w:val="Heading2Char"/>
    <w:qFormat/>
    <w:rsid w:val="00F3742A"/>
    <w:pPr>
      <w:keepNext/>
      <w:spacing w:after="240" w:line="240" w:lineRule="auto"/>
      <w:ind w:left="576" w:hanging="576"/>
      <w:outlineLvl w:val="1"/>
    </w:pPr>
    <w:rPr>
      <w:rFonts w:ascii="Arial" w:hAnsi="Arial"/>
      <w:b/>
      <w:sz w:val="22"/>
    </w:rPr>
  </w:style>
  <w:style w:type="paragraph" w:styleId="Heading3">
    <w:name w:val="heading 3"/>
    <w:basedOn w:val="Normal"/>
    <w:next w:val="Normal"/>
    <w:link w:val="Heading3Char"/>
    <w:unhideWhenUsed/>
    <w:qFormat/>
    <w:rsid w:val="00CB68C0"/>
    <w:pPr>
      <w:keepNext/>
      <w:spacing w:before="120"/>
      <w:ind w:left="720" w:hanging="720"/>
      <w:outlineLvl w:val="2"/>
    </w:pPr>
    <w:rPr>
      <w:rFonts w:ascii="Arial" w:hAnsi="Arial"/>
      <w:bCs/>
      <w:i/>
      <w:sz w:val="22"/>
      <w:szCs w:val="26"/>
    </w:rPr>
  </w:style>
  <w:style w:type="paragraph" w:styleId="Heading4">
    <w:name w:val="heading 4"/>
    <w:basedOn w:val="Normal"/>
    <w:next w:val="Normal"/>
    <w:link w:val="Heading4Char"/>
    <w:qFormat/>
    <w:rsid w:val="00954ECF"/>
    <w:pPr>
      <w:keepNext/>
      <w:tabs>
        <w:tab w:val="num" w:pos="360"/>
      </w:tabs>
      <w:spacing w:after="240" w:line="240" w:lineRule="auto"/>
      <w:outlineLvl w:val="3"/>
    </w:pPr>
  </w:style>
  <w:style w:type="paragraph" w:styleId="Heading5">
    <w:name w:val="heading 5"/>
    <w:basedOn w:val="Normal"/>
    <w:next w:val="Normal"/>
    <w:link w:val="Heading5Char"/>
    <w:qFormat/>
    <w:rsid w:val="00954ECF"/>
    <w:pPr>
      <w:tabs>
        <w:tab w:val="num" w:pos="360"/>
      </w:tabs>
      <w:outlineLvl w:val="4"/>
    </w:pPr>
    <w:rPr>
      <w:iCs/>
    </w:rPr>
  </w:style>
  <w:style w:type="paragraph" w:styleId="Heading6">
    <w:name w:val="heading 6"/>
    <w:basedOn w:val="Normal"/>
    <w:next w:val="Normal"/>
    <w:link w:val="Heading6Char"/>
    <w:qFormat/>
    <w:rsid w:val="00954ECF"/>
    <w:pPr>
      <w:tabs>
        <w:tab w:val="num" w:pos="360"/>
      </w:tabs>
      <w:outlineLvl w:val="5"/>
    </w:pPr>
  </w:style>
  <w:style w:type="paragraph" w:styleId="Heading7">
    <w:name w:val="heading 7"/>
    <w:basedOn w:val="Normal"/>
    <w:next w:val="Normal"/>
    <w:link w:val="Heading7Char"/>
    <w:qFormat/>
    <w:rsid w:val="00954ECF"/>
    <w:pPr>
      <w:tabs>
        <w:tab w:val="num" w:pos="360"/>
      </w:tabs>
      <w:spacing w:line="240" w:lineRule="auto"/>
      <w:outlineLvl w:val="6"/>
    </w:pPr>
  </w:style>
  <w:style w:type="paragraph" w:styleId="Heading8">
    <w:name w:val="heading 8"/>
    <w:basedOn w:val="Normal"/>
    <w:next w:val="Normal"/>
    <w:link w:val="Heading8Char"/>
    <w:qFormat/>
    <w:rsid w:val="00954ECF"/>
    <w:pPr>
      <w:tabs>
        <w:tab w:val="num" w:pos="360"/>
      </w:tabs>
      <w:outlineLvl w:val="7"/>
    </w:pPr>
    <w:rPr>
      <w:i/>
    </w:rPr>
  </w:style>
  <w:style w:type="paragraph" w:styleId="Heading9">
    <w:name w:val="heading 9"/>
    <w:basedOn w:val="Normal"/>
    <w:next w:val="Normal"/>
    <w:link w:val="Heading9Char"/>
    <w:qFormat/>
    <w:rsid w:val="00954ECF"/>
    <w:p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68C0"/>
    <w:rPr>
      <w:rFonts w:ascii="Arial" w:eastAsia="Times New Roman" w:hAnsi="Arial"/>
      <w:bCs/>
      <w:i/>
      <w:sz w:val="22"/>
      <w:szCs w:val="26"/>
    </w:rPr>
  </w:style>
  <w:style w:type="character" w:customStyle="1" w:styleId="Heading1Char">
    <w:name w:val="Heading 1 Char"/>
    <w:basedOn w:val="DefaultParagraphFont"/>
    <w:link w:val="Heading1"/>
    <w:rsid w:val="00F3742A"/>
    <w:rPr>
      <w:rFonts w:ascii="Arial" w:eastAsia="Times New Roman" w:hAnsi="Arial"/>
      <w:b/>
      <w:caps/>
      <w:kern w:val="28"/>
      <w:sz w:val="22"/>
    </w:rPr>
  </w:style>
  <w:style w:type="character" w:customStyle="1" w:styleId="Heading2Char">
    <w:name w:val="Heading 2 Char"/>
    <w:basedOn w:val="DefaultParagraphFont"/>
    <w:link w:val="Heading2"/>
    <w:rsid w:val="00F3742A"/>
    <w:rPr>
      <w:rFonts w:ascii="Arial" w:eastAsia="Times New Roman" w:hAnsi="Arial"/>
      <w:b/>
      <w:sz w:val="22"/>
      <w:szCs w:val="20"/>
    </w:rPr>
  </w:style>
  <w:style w:type="character" w:customStyle="1" w:styleId="Heading4Char">
    <w:name w:val="Heading 4 Char"/>
    <w:basedOn w:val="DefaultParagraphFont"/>
    <w:link w:val="Heading4"/>
    <w:rsid w:val="00954ECF"/>
    <w:rPr>
      <w:rFonts w:eastAsia="Times New Roman"/>
      <w:szCs w:val="20"/>
    </w:rPr>
  </w:style>
  <w:style w:type="character" w:customStyle="1" w:styleId="Heading5Char">
    <w:name w:val="Heading 5 Char"/>
    <w:basedOn w:val="DefaultParagraphFont"/>
    <w:link w:val="Heading5"/>
    <w:rsid w:val="00954ECF"/>
    <w:rPr>
      <w:rFonts w:eastAsia="Times New Roman"/>
      <w:iCs/>
      <w:szCs w:val="20"/>
    </w:rPr>
  </w:style>
  <w:style w:type="character" w:customStyle="1" w:styleId="Heading6Char">
    <w:name w:val="Heading 6 Char"/>
    <w:basedOn w:val="DefaultParagraphFont"/>
    <w:link w:val="Heading6"/>
    <w:rsid w:val="00954ECF"/>
    <w:rPr>
      <w:rFonts w:eastAsia="Times New Roman"/>
      <w:szCs w:val="20"/>
    </w:rPr>
  </w:style>
  <w:style w:type="character" w:customStyle="1" w:styleId="Heading7Char">
    <w:name w:val="Heading 7 Char"/>
    <w:basedOn w:val="DefaultParagraphFont"/>
    <w:link w:val="Heading7"/>
    <w:rsid w:val="00954ECF"/>
    <w:rPr>
      <w:rFonts w:eastAsia="Times New Roman"/>
      <w:szCs w:val="20"/>
    </w:rPr>
  </w:style>
  <w:style w:type="character" w:customStyle="1" w:styleId="Heading8Char">
    <w:name w:val="Heading 8 Char"/>
    <w:basedOn w:val="DefaultParagraphFont"/>
    <w:link w:val="Heading8"/>
    <w:rsid w:val="00954ECF"/>
    <w:rPr>
      <w:rFonts w:eastAsia="Times New Roman"/>
      <w:i/>
      <w:szCs w:val="20"/>
    </w:rPr>
  </w:style>
  <w:style w:type="character" w:customStyle="1" w:styleId="Heading9Char">
    <w:name w:val="Heading 9 Char"/>
    <w:basedOn w:val="DefaultParagraphFont"/>
    <w:link w:val="Heading9"/>
    <w:rsid w:val="00954ECF"/>
    <w:rPr>
      <w:rFonts w:eastAsia="Times New Roman"/>
      <w:szCs w:val="20"/>
    </w:rPr>
  </w:style>
  <w:style w:type="character" w:styleId="FootnoteReference">
    <w:name w:val="footnote reference"/>
    <w:basedOn w:val="DefaultParagraphFont"/>
    <w:semiHidden/>
    <w:rsid w:val="00954ECF"/>
    <w:rPr>
      <w:vertAlign w:val="superscript"/>
    </w:rPr>
  </w:style>
  <w:style w:type="paragraph" w:styleId="TOC5">
    <w:name w:val="toc 5"/>
    <w:basedOn w:val="Normal"/>
    <w:next w:val="Normal"/>
    <w:uiPriority w:val="39"/>
    <w:rsid w:val="00954ECF"/>
    <w:pPr>
      <w:tabs>
        <w:tab w:val="right" w:leader="dot" w:pos="8640"/>
      </w:tabs>
      <w:spacing w:line="240" w:lineRule="auto"/>
      <w:ind w:left="1613" w:right="360" w:hanging="648"/>
    </w:pPr>
  </w:style>
  <w:style w:type="paragraph" w:styleId="Header">
    <w:name w:val="header"/>
    <w:basedOn w:val="Normal"/>
    <w:link w:val="HeaderChar"/>
    <w:uiPriority w:val="99"/>
    <w:rsid w:val="00954ECF"/>
    <w:pPr>
      <w:tabs>
        <w:tab w:val="center" w:pos="4320"/>
        <w:tab w:val="right" w:pos="8640"/>
      </w:tabs>
    </w:pPr>
  </w:style>
  <w:style w:type="character" w:customStyle="1" w:styleId="HeaderChar">
    <w:name w:val="Header Char"/>
    <w:basedOn w:val="DefaultParagraphFont"/>
    <w:link w:val="Header"/>
    <w:uiPriority w:val="99"/>
    <w:rsid w:val="00954ECF"/>
    <w:rPr>
      <w:rFonts w:eastAsia="Times New Roman"/>
      <w:szCs w:val="20"/>
    </w:rPr>
  </w:style>
  <w:style w:type="paragraph" w:customStyle="1" w:styleId="TableHeading">
    <w:name w:val="Table Heading"/>
    <w:basedOn w:val="Normal"/>
    <w:next w:val="Normal"/>
    <w:rsid w:val="00954ECF"/>
    <w:pPr>
      <w:spacing w:after="120" w:line="240" w:lineRule="auto"/>
      <w:jc w:val="center"/>
    </w:pPr>
    <w:rPr>
      <w:b/>
    </w:rPr>
  </w:style>
  <w:style w:type="paragraph" w:customStyle="1" w:styleId="FigureHeading">
    <w:name w:val="Figure Heading"/>
    <w:basedOn w:val="Normal"/>
    <w:next w:val="Normal"/>
    <w:rsid w:val="00954ECF"/>
    <w:pPr>
      <w:spacing w:after="120" w:line="240" w:lineRule="auto"/>
    </w:pPr>
    <w:rPr>
      <w:b/>
    </w:rPr>
  </w:style>
  <w:style w:type="paragraph" w:customStyle="1" w:styleId="PlateHeading">
    <w:name w:val="Plate Heading"/>
    <w:basedOn w:val="Normal"/>
    <w:next w:val="Normal"/>
    <w:rsid w:val="00954ECF"/>
    <w:pPr>
      <w:spacing w:after="120" w:line="240" w:lineRule="auto"/>
    </w:pPr>
    <w:rPr>
      <w:b/>
    </w:rPr>
  </w:style>
  <w:style w:type="paragraph" w:styleId="Footer">
    <w:name w:val="footer"/>
    <w:basedOn w:val="Normal"/>
    <w:link w:val="FooterChar"/>
    <w:uiPriority w:val="99"/>
    <w:rsid w:val="00954ECF"/>
    <w:pPr>
      <w:tabs>
        <w:tab w:val="center" w:pos="4320"/>
        <w:tab w:val="right" w:pos="8640"/>
      </w:tabs>
    </w:pPr>
  </w:style>
  <w:style w:type="character" w:customStyle="1" w:styleId="FooterChar">
    <w:name w:val="Footer Char"/>
    <w:basedOn w:val="DefaultParagraphFont"/>
    <w:link w:val="Footer"/>
    <w:uiPriority w:val="99"/>
    <w:rsid w:val="00954ECF"/>
    <w:rPr>
      <w:rFonts w:eastAsia="Times New Roman"/>
      <w:szCs w:val="20"/>
    </w:rPr>
  </w:style>
  <w:style w:type="character" w:styleId="PageNumber">
    <w:name w:val="page number"/>
    <w:basedOn w:val="DefaultParagraphFont"/>
    <w:rsid w:val="00954ECF"/>
  </w:style>
  <w:style w:type="paragraph" w:styleId="TOC1">
    <w:name w:val="toc 1"/>
    <w:basedOn w:val="Normal"/>
    <w:next w:val="Normal"/>
    <w:link w:val="TOC1Char"/>
    <w:uiPriority w:val="39"/>
    <w:rsid w:val="00954ECF"/>
    <w:pPr>
      <w:tabs>
        <w:tab w:val="right" w:leader="dot" w:pos="8640"/>
      </w:tabs>
      <w:spacing w:before="240" w:after="120" w:line="240" w:lineRule="auto"/>
    </w:pPr>
    <w:rPr>
      <w:noProof/>
    </w:rPr>
  </w:style>
  <w:style w:type="paragraph" w:styleId="TOC2">
    <w:name w:val="toc 2"/>
    <w:basedOn w:val="Normal"/>
    <w:next w:val="Normal"/>
    <w:uiPriority w:val="39"/>
    <w:rsid w:val="00954ECF"/>
    <w:pPr>
      <w:tabs>
        <w:tab w:val="right" w:leader="dot" w:pos="8640"/>
      </w:tabs>
      <w:spacing w:before="60" w:after="60" w:line="240" w:lineRule="auto"/>
      <w:ind w:left="936" w:right="357" w:hanging="539"/>
    </w:pPr>
    <w:rPr>
      <w:rFonts w:ascii="Times New (W1)" w:hAnsi="Times New (W1)"/>
      <w:szCs w:val="24"/>
    </w:rPr>
  </w:style>
  <w:style w:type="paragraph" w:styleId="TOC3">
    <w:name w:val="toc 3"/>
    <w:basedOn w:val="Normal"/>
    <w:next w:val="Normal"/>
    <w:uiPriority w:val="39"/>
    <w:rsid w:val="00954ECF"/>
    <w:pPr>
      <w:tabs>
        <w:tab w:val="right" w:leader="dot" w:pos="8640"/>
      </w:tabs>
      <w:spacing w:before="60" w:after="60" w:line="240" w:lineRule="auto"/>
      <w:ind w:left="1270" w:right="357" w:hanging="476"/>
    </w:pPr>
  </w:style>
  <w:style w:type="paragraph" w:styleId="TOC4">
    <w:name w:val="toc 4"/>
    <w:basedOn w:val="Normal"/>
    <w:next w:val="Normal"/>
    <w:uiPriority w:val="39"/>
    <w:rsid w:val="00954ECF"/>
    <w:pPr>
      <w:tabs>
        <w:tab w:val="right" w:leader="dot" w:pos="8640"/>
      </w:tabs>
      <w:spacing w:before="60" w:after="60" w:line="240" w:lineRule="auto"/>
      <w:ind w:left="1707" w:right="357" w:hanging="516"/>
    </w:pPr>
  </w:style>
  <w:style w:type="paragraph" w:styleId="TOC6">
    <w:name w:val="toc 6"/>
    <w:basedOn w:val="Normal"/>
    <w:next w:val="Normal"/>
    <w:autoRedefine/>
    <w:uiPriority w:val="39"/>
    <w:rsid w:val="00954ECF"/>
    <w:pPr>
      <w:ind w:left="1200"/>
    </w:pPr>
  </w:style>
  <w:style w:type="paragraph" w:styleId="TOC7">
    <w:name w:val="toc 7"/>
    <w:basedOn w:val="Normal"/>
    <w:next w:val="Normal"/>
    <w:autoRedefine/>
    <w:uiPriority w:val="39"/>
    <w:rsid w:val="00954ECF"/>
    <w:pPr>
      <w:ind w:left="1440"/>
    </w:pPr>
  </w:style>
  <w:style w:type="paragraph" w:styleId="TOC8">
    <w:name w:val="toc 8"/>
    <w:basedOn w:val="Normal"/>
    <w:next w:val="Normal"/>
    <w:autoRedefine/>
    <w:uiPriority w:val="39"/>
    <w:rsid w:val="00954ECF"/>
    <w:pPr>
      <w:ind w:left="1680"/>
    </w:pPr>
  </w:style>
  <w:style w:type="paragraph" w:styleId="TOC9">
    <w:name w:val="toc 9"/>
    <w:basedOn w:val="Normal"/>
    <w:next w:val="Normal"/>
    <w:autoRedefine/>
    <w:uiPriority w:val="39"/>
    <w:rsid w:val="00954ECF"/>
    <w:pPr>
      <w:ind w:left="1920"/>
    </w:pPr>
  </w:style>
  <w:style w:type="paragraph" w:styleId="FootnoteText">
    <w:name w:val="footnote text"/>
    <w:basedOn w:val="Normal"/>
    <w:link w:val="FootnoteTextChar"/>
    <w:semiHidden/>
    <w:rsid w:val="00954ECF"/>
    <w:pPr>
      <w:spacing w:line="240" w:lineRule="auto"/>
    </w:pPr>
    <w:rPr>
      <w:sz w:val="20"/>
      <w:lang w:val="en-US"/>
    </w:rPr>
  </w:style>
  <w:style w:type="character" w:customStyle="1" w:styleId="FootnoteTextChar">
    <w:name w:val="Footnote Text Char"/>
    <w:basedOn w:val="DefaultParagraphFont"/>
    <w:link w:val="FootnoteText"/>
    <w:semiHidden/>
    <w:rsid w:val="00954ECF"/>
    <w:rPr>
      <w:rFonts w:eastAsia="Times New Roman"/>
      <w:sz w:val="20"/>
      <w:szCs w:val="20"/>
      <w:lang w:val="en-US"/>
    </w:rPr>
  </w:style>
  <w:style w:type="paragraph" w:styleId="TableofFigures">
    <w:name w:val="table of figures"/>
    <w:basedOn w:val="Normal"/>
    <w:next w:val="Normal"/>
    <w:uiPriority w:val="99"/>
    <w:rsid w:val="00954ECF"/>
    <w:pPr>
      <w:spacing w:before="160" w:after="120" w:line="240" w:lineRule="auto"/>
      <w:ind w:left="476" w:right="357" w:hanging="476"/>
    </w:pPr>
  </w:style>
  <w:style w:type="paragraph" w:customStyle="1" w:styleId="Quotation">
    <w:name w:val="Quotation"/>
    <w:basedOn w:val="Normal"/>
    <w:next w:val="Normal"/>
    <w:rsid w:val="00954ECF"/>
    <w:pPr>
      <w:spacing w:after="240" w:line="240" w:lineRule="auto"/>
      <w:ind w:left="1440" w:right="1440"/>
    </w:pPr>
  </w:style>
  <w:style w:type="paragraph" w:styleId="Caption">
    <w:name w:val="caption"/>
    <w:basedOn w:val="Normal"/>
    <w:next w:val="Normal"/>
    <w:qFormat/>
    <w:rsid w:val="00954ECF"/>
    <w:pPr>
      <w:spacing w:after="120"/>
    </w:pPr>
    <w:rPr>
      <w:b/>
    </w:rPr>
  </w:style>
  <w:style w:type="paragraph" w:customStyle="1" w:styleId="frontmatterheadingstyle">
    <w:name w:val="frontmatterheading style"/>
    <w:basedOn w:val="Normal"/>
    <w:rsid w:val="00954ECF"/>
    <w:pPr>
      <w:jc w:val="center"/>
    </w:pPr>
    <w:rPr>
      <w:b/>
    </w:rPr>
  </w:style>
  <w:style w:type="character" w:styleId="Hyperlink">
    <w:name w:val="Hyperlink"/>
    <w:basedOn w:val="DefaultParagraphFont"/>
    <w:uiPriority w:val="99"/>
    <w:rsid w:val="00954ECF"/>
    <w:rPr>
      <w:color w:val="0000FF"/>
      <w:u w:val="single"/>
    </w:rPr>
  </w:style>
  <w:style w:type="paragraph" w:customStyle="1" w:styleId="Paragraph">
    <w:name w:val="Paragraph"/>
    <w:basedOn w:val="Normal"/>
    <w:rsid w:val="00954ECF"/>
    <w:pPr>
      <w:ind w:firstLine="720"/>
    </w:pPr>
  </w:style>
  <w:style w:type="paragraph" w:customStyle="1" w:styleId="AppendixHeading1">
    <w:name w:val="Appendix Heading 1"/>
    <w:basedOn w:val="Normal"/>
    <w:next w:val="Normal"/>
    <w:rsid w:val="00954ECF"/>
    <w:pPr>
      <w:numPr>
        <w:numId w:val="3"/>
      </w:numPr>
      <w:tabs>
        <w:tab w:val="num" w:pos="360"/>
      </w:tabs>
      <w:jc w:val="center"/>
    </w:pPr>
    <w:rPr>
      <w:rFonts w:ascii="Times New (W1)" w:hAnsi="Times New (W1)"/>
      <w:b/>
      <w:caps/>
      <w:szCs w:val="24"/>
    </w:rPr>
  </w:style>
  <w:style w:type="paragraph" w:customStyle="1" w:styleId="AppendixHeading2">
    <w:name w:val="Appendix Heading 2"/>
    <w:basedOn w:val="Normal"/>
    <w:next w:val="Normal"/>
    <w:rsid w:val="00954ECF"/>
    <w:pPr>
      <w:keepNext/>
      <w:numPr>
        <w:ilvl w:val="1"/>
        <w:numId w:val="3"/>
      </w:numPr>
      <w:tabs>
        <w:tab w:val="num" w:pos="360"/>
      </w:tabs>
      <w:ind w:left="0" w:firstLine="0"/>
    </w:pPr>
    <w:rPr>
      <w:b/>
    </w:rPr>
  </w:style>
  <w:style w:type="paragraph" w:customStyle="1" w:styleId="AppendixHeading3">
    <w:name w:val="Appendix Heading 3"/>
    <w:basedOn w:val="Normal"/>
    <w:next w:val="Normal"/>
    <w:rsid w:val="00954ECF"/>
    <w:pPr>
      <w:numPr>
        <w:ilvl w:val="2"/>
        <w:numId w:val="3"/>
      </w:numPr>
      <w:tabs>
        <w:tab w:val="num" w:pos="360"/>
      </w:tabs>
      <w:ind w:left="0" w:firstLine="0"/>
    </w:pPr>
    <w:rPr>
      <w:b/>
      <w:i/>
    </w:rPr>
  </w:style>
  <w:style w:type="paragraph" w:styleId="NormalWeb">
    <w:name w:val="Normal (Web)"/>
    <w:basedOn w:val="Normal"/>
    <w:uiPriority w:val="99"/>
    <w:rsid w:val="00954ECF"/>
    <w:pPr>
      <w:spacing w:before="100" w:beforeAutospacing="1" w:after="100" w:afterAutospacing="1" w:line="240" w:lineRule="auto"/>
    </w:pPr>
    <w:rPr>
      <w:rFonts w:eastAsia="Batang"/>
      <w:szCs w:val="24"/>
      <w:lang w:val="fr-FR" w:eastAsia="fr-FR"/>
    </w:rPr>
  </w:style>
  <w:style w:type="paragraph" w:customStyle="1" w:styleId="ReferenceList">
    <w:name w:val="ReferenceList"/>
    <w:basedOn w:val="frontmatterheadingstyle"/>
    <w:rsid w:val="00954ECF"/>
  </w:style>
  <w:style w:type="character" w:customStyle="1" w:styleId="StyleItalicAllcaps">
    <w:name w:val="Style Italic All caps"/>
    <w:basedOn w:val="DefaultParagraphFont"/>
    <w:rsid w:val="00954ECF"/>
    <w:rPr>
      <w:i/>
      <w:iCs/>
    </w:rPr>
  </w:style>
  <w:style w:type="paragraph" w:customStyle="1" w:styleId="StyleItalicAllcapsRightLeft35TopSinglesolidline">
    <w:name w:val="Style Italic All caps Right Left:  3.5&quot; Top: (Single solid line..."/>
    <w:basedOn w:val="Normal"/>
    <w:rsid w:val="00954ECF"/>
    <w:pPr>
      <w:pBdr>
        <w:top w:val="single" w:sz="4" w:space="1" w:color="auto"/>
      </w:pBdr>
      <w:spacing w:line="240" w:lineRule="auto"/>
      <w:ind w:left="5040"/>
      <w:jc w:val="right"/>
    </w:pPr>
    <w:rPr>
      <w:rFonts w:ascii="Times New (W1)" w:hAnsi="Times New (W1)"/>
      <w:i/>
      <w:iCs/>
      <w:szCs w:val="24"/>
    </w:rPr>
  </w:style>
  <w:style w:type="paragraph" w:customStyle="1" w:styleId="FrontmatterHeadingstyle0">
    <w:name w:val="Front matter Heading style"/>
    <w:basedOn w:val="Normal"/>
    <w:next w:val="Normal"/>
    <w:rsid w:val="00954ECF"/>
    <w:pPr>
      <w:jc w:val="center"/>
    </w:pPr>
    <w:rPr>
      <w:b/>
    </w:rPr>
  </w:style>
  <w:style w:type="paragraph" w:customStyle="1" w:styleId="ReferenceListHeadingstyle">
    <w:name w:val="Reference List Heading style"/>
    <w:basedOn w:val="FrontmatterHeadingstyle0"/>
    <w:next w:val="Normal"/>
    <w:rsid w:val="00954ECF"/>
  </w:style>
  <w:style w:type="paragraph" w:styleId="ListParagraph">
    <w:name w:val="List Paragraph"/>
    <w:basedOn w:val="Normal"/>
    <w:uiPriority w:val="34"/>
    <w:qFormat/>
    <w:rsid w:val="00954ECF"/>
    <w:pPr>
      <w:spacing w:after="200" w:line="276" w:lineRule="auto"/>
      <w:ind w:left="720"/>
      <w:contextualSpacing/>
      <w:jc w:val="both"/>
    </w:pPr>
    <w:rPr>
      <w:rFonts w:ascii="Calibri" w:eastAsia="Calibri" w:hAnsi="Calibri"/>
      <w:sz w:val="22"/>
      <w:szCs w:val="22"/>
    </w:rPr>
  </w:style>
  <w:style w:type="paragraph" w:styleId="Bibliography">
    <w:name w:val="Bibliography"/>
    <w:basedOn w:val="Normal"/>
    <w:next w:val="Normal"/>
    <w:uiPriority w:val="37"/>
    <w:unhideWhenUsed/>
    <w:rsid w:val="00954ECF"/>
  </w:style>
  <w:style w:type="paragraph" w:customStyle="1" w:styleId="Default">
    <w:name w:val="Default"/>
    <w:rsid w:val="00954ECF"/>
    <w:pPr>
      <w:autoSpaceDE w:val="0"/>
      <w:autoSpaceDN w:val="0"/>
      <w:adjustRightInd w:val="0"/>
      <w:jc w:val="left"/>
    </w:pPr>
    <w:rPr>
      <w:rFonts w:eastAsia="Calibri"/>
      <w:color w:val="000000"/>
    </w:rPr>
  </w:style>
  <w:style w:type="character" w:styleId="PlaceholderText">
    <w:name w:val="Placeholder Text"/>
    <w:basedOn w:val="DefaultParagraphFont"/>
    <w:uiPriority w:val="99"/>
    <w:semiHidden/>
    <w:rsid w:val="00954ECF"/>
    <w:rPr>
      <w:color w:val="808080"/>
    </w:rPr>
  </w:style>
  <w:style w:type="paragraph" w:styleId="BalloonText">
    <w:name w:val="Balloon Text"/>
    <w:basedOn w:val="Normal"/>
    <w:link w:val="BalloonTextChar"/>
    <w:uiPriority w:val="99"/>
    <w:rsid w:val="00954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4ECF"/>
    <w:rPr>
      <w:rFonts w:ascii="Tahoma" w:eastAsia="Times New Roman" w:hAnsi="Tahoma" w:cs="Tahoma"/>
      <w:sz w:val="16"/>
      <w:szCs w:val="16"/>
    </w:rPr>
  </w:style>
  <w:style w:type="paragraph" w:styleId="BodyText">
    <w:name w:val="Body Text"/>
    <w:basedOn w:val="Normal"/>
    <w:link w:val="BodyTextChar"/>
    <w:rsid w:val="00954ECF"/>
    <w:pPr>
      <w:spacing w:line="240" w:lineRule="auto"/>
    </w:pPr>
    <w:rPr>
      <w:lang w:val="en-US"/>
    </w:rPr>
  </w:style>
  <w:style w:type="character" w:customStyle="1" w:styleId="BodyTextChar">
    <w:name w:val="Body Text Char"/>
    <w:basedOn w:val="DefaultParagraphFont"/>
    <w:link w:val="BodyText"/>
    <w:rsid w:val="00954ECF"/>
    <w:rPr>
      <w:rFonts w:eastAsia="Times New Roman"/>
      <w:szCs w:val="20"/>
      <w:lang w:val="en-US"/>
    </w:rPr>
  </w:style>
  <w:style w:type="character" w:styleId="CommentReference">
    <w:name w:val="annotation reference"/>
    <w:basedOn w:val="DefaultParagraphFont"/>
    <w:uiPriority w:val="99"/>
    <w:rsid w:val="00954ECF"/>
    <w:rPr>
      <w:sz w:val="16"/>
      <w:szCs w:val="16"/>
    </w:rPr>
  </w:style>
  <w:style w:type="paragraph" w:styleId="CommentText">
    <w:name w:val="annotation text"/>
    <w:basedOn w:val="Normal"/>
    <w:link w:val="CommentTextChar"/>
    <w:uiPriority w:val="99"/>
    <w:rsid w:val="00954ECF"/>
    <w:pPr>
      <w:spacing w:line="240" w:lineRule="auto"/>
    </w:pPr>
    <w:rPr>
      <w:sz w:val="20"/>
    </w:rPr>
  </w:style>
  <w:style w:type="character" w:customStyle="1" w:styleId="CommentTextChar">
    <w:name w:val="Comment Text Char"/>
    <w:basedOn w:val="DefaultParagraphFont"/>
    <w:link w:val="CommentText"/>
    <w:uiPriority w:val="99"/>
    <w:rsid w:val="00954ECF"/>
    <w:rPr>
      <w:rFonts w:eastAsia="Times New Roman"/>
      <w:sz w:val="20"/>
      <w:szCs w:val="20"/>
    </w:rPr>
  </w:style>
  <w:style w:type="paragraph" w:styleId="CommentSubject">
    <w:name w:val="annotation subject"/>
    <w:basedOn w:val="CommentText"/>
    <w:next w:val="CommentText"/>
    <w:link w:val="CommentSubjectChar"/>
    <w:rsid w:val="00954ECF"/>
    <w:rPr>
      <w:b/>
      <w:bCs/>
    </w:rPr>
  </w:style>
  <w:style w:type="character" w:customStyle="1" w:styleId="CommentSubjectChar">
    <w:name w:val="Comment Subject Char"/>
    <w:basedOn w:val="CommentTextChar"/>
    <w:link w:val="CommentSubject"/>
    <w:rsid w:val="00954ECF"/>
    <w:rPr>
      <w:rFonts w:eastAsia="Times New Roman"/>
      <w:b/>
      <w:bCs/>
      <w:sz w:val="20"/>
      <w:szCs w:val="20"/>
    </w:rPr>
  </w:style>
  <w:style w:type="table" w:styleId="TableGrid">
    <w:name w:val="Table Grid"/>
    <w:basedOn w:val="TableNormal"/>
    <w:uiPriority w:val="59"/>
    <w:rsid w:val="00954ECF"/>
    <w:pPr>
      <w:jc w:val="left"/>
    </w:pPr>
    <w:rPr>
      <w:rFonts w:eastAsia="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954ECF"/>
    <w:rPr>
      <w:rFonts w:eastAsia="Times New Roman"/>
      <w:noProof/>
      <w:szCs w:val="20"/>
    </w:rPr>
  </w:style>
  <w:style w:type="character" w:customStyle="1" w:styleId="apple-converted-space">
    <w:name w:val="apple-converted-space"/>
    <w:basedOn w:val="DefaultParagraphFont"/>
    <w:rsid w:val="00954ECF"/>
  </w:style>
  <w:style w:type="character" w:styleId="LineNumber">
    <w:name w:val="line number"/>
    <w:basedOn w:val="DefaultParagraphFont"/>
    <w:uiPriority w:val="99"/>
    <w:semiHidden/>
    <w:unhideWhenUsed/>
    <w:rsid w:val="00954ECF"/>
  </w:style>
  <w:style w:type="table" w:customStyle="1" w:styleId="TableGrid1">
    <w:name w:val="Table Grid1"/>
    <w:basedOn w:val="TableNormal"/>
    <w:next w:val="TableGrid"/>
    <w:uiPriority w:val="59"/>
    <w:rsid w:val="00954ECF"/>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0EAF"/>
    <w:pPr>
      <w:jc w:val="left"/>
    </w:pPr>
    <w:rPr>
      <w:rFonts w:eastAsia="Times New Roman"/>
      <w:szCs w:val="20"/>
    </w:rPr>
  </w:style>
  <w:style w:type="character" w:styleId="FollowedHyperlink">
    <w:name w:val="FollowedHyperlink"/>
    <w:basedOn w:val="DefaultParagraphFont"/>
    <w:uiPriority w:val="99"/>
    <w:semiHidden/>
    <w:unhideWhenUsed/>
    <w:rsid w:val="00D064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51144">
      <w:bodyDiv w:val="1"/>
      <w:marLeft w:val="0"/>
      <w:marRight w:val="0"/>
      <w:marTop w:val="0"/>
      <w:marBottom w:val="0"/>
      <w:divBdr>
        <w:top w:val="none" w:sz="0" w:space="0" w:color="auto"/>
        <w:left w:val="none" w:sz="0" w:space="0" w:color="auto"/>
        <w:bottom w:val="none" w:sz="0" w:space="0" w:color="auto"/>
        <w:right w:val="none" w:sz="0" w:space="0" w:color="auto"/>
      </w:divBdr>
      <w:divsChild>
        <w:div w:id="969553027">
          <w:marLeft w:val="0"/>
          <w:marRight w:val="0"/>
          <w:marTop w:val="0"/>
          <w:marBottom w:val="0"/>
          <w:divBdr>
            <w:top w:val="none" w:sz="0" w:space="0" w:color="auto"/>
            <w:left w:val="none" w:sz="0" w:space="0" w:color="auto"/>
            <w:bottom w:val="none" w:sz="0" w:space="0" w:color="auto"/>
            <w:right w:val="none" w:sz="0" w:space="0" w:color="auto"/>
          </w:divBdr>
        </w:div>
      </w:divsChild>
    </w:div>
    <w:div w:id="416944549">
      <w:bodyDiv w:val="1"/>
      <w:marLeft w:val="0"/>
      <w:marRight w:val="0"/>
      <w:marTop w:val="0"/>
      <w:marBottom w:val="0"/>
      <w:divBdr>
        <w:top w:val="none" w:sz="0" w:space="0" w:color="auto"/>
        <w:left w:val="none" w:sz="0" w:space="0" w:color="auto"/>
        <w:bottom w:val="none" w:sz="0" w:space="0" w:color="auto"/>
        <w:right w:val="none" w:sz="0" w:space="0" w:color="auto"/>
      </w:divBdr>
    </w:div>
    <w:div w:id="483085959">
      <w:bodyDiv w:val="1"/>
      <w:marLeft w:val="0"/>
      <w:marRight w:val="0"/>
      <w:marTop w:val="0"/>
      <w:marBottom w:val="0"/>
      <w:divBdr>
        <w:top w:val="none" w:sz="0" w:space="0" w:color="auto"/>
        <w:left w:val="none" w:sz="0" w:space="0" w:color="auto"/>
        <w:bottom w:val="none" w:sz="0" w:space="0" w:color="auto"/>
        <w:right w:val="none" w:sz="0" w:space="0" w:color="auto"/>
      </w:divBdr>
    </w:div>
    <w:div w:id="765537250">
      <w:bodyDiv w:val="1"/>
      <w:marLeft w:val="0"/>
      <w:marRight w:val="0"/>
      <w:marTop w:val="0"/>
      <w:marBottom w:val="0"/>
      <w:divBdr>
        <w:top w:val="none" w:sz="0" w:space="0" w:color="auto"/>
        <w:left w:val="none" w:sz="0" w:space="0" w:color="auto"/>
        <w:bottom w:val="none" w:sz="0" w:space="0" w:color="auto"/>
        <w:right w:val="none" w:sz="0" w:space="0" w:color="auto"/>
      </w:divBdr>
      <w:divsChild>
        <w:div w:id="1348756091">
          <w:marLeft w:val="0"/>
          <w:marRight w:val="0"/>
          <w:marTop w:val="0"/>
          <w:marBottom w:val="0"/>
          <w:divBdr>
            <w:top w:val="none" w:sz="0" w:space="0" w:color="auto"/>
            <w:left w:val="none" w:sz="0" w:space="0" w:color="auto"/>
            <w:bottom w:val="none" w:sz="0" w:space="0" w:color="auto"/>
            <w:right w:val="none" w:sz="0" w:space="0" w:color="auto"/>
          </w:divBdr>
        </w:div>
      </w:divsChild>
    </w:div>
    <w:div w:id="839537839">
      <w:bodyDiv w:val="1"/>
      <w:marLeft w:val="0"/>
      <w:marRight w:val="0"/>
      <w:marTop w:val="0"/>
      <w:marBottom w:val="0"/>
      <w:divBdr>
        <w:top w:val="none" w:sz="0" w:space="0" w:color="auto"/>
        <w:left w:val="none" w:sz="0" w:space="0" w:color="auto"/>
        <w:bottom w:val="none" w:sz="0" w:space="0" w:color="auto"/>
        <w:right w:val="none" w:sz="0" w:space="0" w:color="auto"/>
      </w:divBdr>
    </w:div>
    <w:div w:id="924342469">
      <w:bodyDiv w:val="1"/>
      <w:marLeft w:val="0"/>
      <w:marRight w:val="0"/>
      <w:marTop w:val="0"/>
      <w:marBottom w:val="0"/>
      <w:divBdr>
        <w:top w:val="none" w:sz="0" w:space="0" w:color="auto"/>
        <w:left w:val="none" w:sz="0" w:space="0" w:color="auto"/>
        <w:bottom w:val="none" w:sz="0" w:space="0" w:color="auto"/>
        <w:right w:val="none" w:sz="0" w:space="0" w:color="auto"/>
      </w:divBdr>
    </w:div>
    <w:div w:id="947740199">
      <w:bodyDiv w:val="1"/>
      <w:marLeft w:val="0"/>
      <w:marRight w:val="0"/>
      <w:marTop w:val="0"/>
      <w:marBottom w:val="0"/>
      <w:divBdr>
        <w:top w:val="none" w:sz="0" w:space="0" w:color="auto"/>
        <w:left w:val="none" w:sz="0" w:space="0" w:color="auto"/>
        <w:bottom w:val="none" w:sz="0" w:space="0" w:color="auto"/>
        <w:right w:val="none" w:sz="0" w:space="0" w:color="auto"/>
      </w:divBdr>
    </w:div>
    <w:div w:id="1036853086">
      <w:bodyDiv w:val="1"/>
      <w:marLeft w:val="0"/>
      <w:marRight w:val="0"/>
      <w:marTop w:val="0"/>
      <w:marBottom w:val="0"/>
      <w:divBdr>
        <w:top w:val="none" w:sz="0" w:space="0" w:color="auto"/>
        <w:left w:val="none" w:sz="0" w:space="0" w:color="auto"/>
        <w:bottom w:val="none" w:sz="0" w:space="0" w:color="auto"/>
        <w:right w:val="none" w:sz="0" w:space="0" w:color="auto"/>
      </w:divBdr>
    </w:div>
    <w:div w:id="1146623282">
      <w:bodyDiv w:val="1"/>
      <w:marLeft w:val="0"/>
      <w:marRight w:val="0"/>
      <w:marTop w:val="0"/>
      <w:marBottom w:val="0"/>
      <w:divBdr>
        <w:top w:val="none" w:sz="0" w:space="0" w:color="auto"/>
        <w:left w:val="none" w:sz="0" w:space="0" w:color="auto"/>
        <w:bottom w:val="none" w:sz="0" w:space="0" w:color="auto"/>
        <w:right w:val="none" w:sz="0" w:space="0" w:color="auto"/>
      </w:divBdr>
      <w:divsChild>
        <w:div w:id="470096196">
          <w:marLeft w:val="0"/>
          <w:marRight w:val="0"/>
          <w:marTop w:val="0"/>
          <w:marBottom w:val="0"/>
          <w:divBdr>
            <w:top w:val="none" w:sz="0" w:space="0" w:color="auto"/>
            <w:left w:val="none" w:sz="0" w:space="0" w:color="auto"/>
            <w:bottom w:val="none" w:sz="0" w:space="0" w:color="auto"/>
            <w:right w:val="none" w:sz="0" w:space="0" w:color="auto"/>
          </w:divBdr>
        </w:div>
      </w:divsChild>
    </w:div>
    <w:div w:id="1411661026">
      <w:bodyDiv w:val="1"/>
      <w:marLeft w:val="0"/>
      <w:marRight w:val="0"/>
      <w:marTop w:val="0"/>
      <w:marBottom w:val="0"/>
      <w:divBdr>
        <w:top w:val="none" w:sz="0" w:space="0" w:color="auto"/>
        <w:left w:val="none" w:sz="0" w:space="0" w:color="auto"/>
        <w:bottom w:val="none" w:sz="0" w:space="0" w:color="auto"/>
        <w:right w:val="none" w:sz="0" w:space="0" w:color="auto"/>
      </w:divBdr>
    </w:div>
    <w:div w:id="1550612441">
      <w:bodyDiv w:val="1"/>
      <w:marLeft w:val="0"/>
      <w:marRight w:val="0"/>
      <w:marTop w:val="0"/>
      <w:marBottom w:val="0"/>
      <w:divBdr>
        <w:top w:val="none" w:sz="0" w:space="0" w:color="auto"/>
        <w:left w:val="none" w:sz="0" w:space="0" w:color="auto"/>
        <w:bottom w:val="none" w:sz="0" w:space="0" w:color="auto"/>
        <w:right w:val="none" w:sz="0" w:space="0" w:color="auto"/>
      </w:divBdr>
    </w:div>
    <w:div w:id="1777796117">
      <w:bodyDiv w:val="1"/>
      <w:marLeft w:val="0"/>
      <w:marRight w:val="0"/>
      <w:marTop w:val="0"/>
      <w:marBottom w:val="0"/>
      <w:divBdr>
        <w:top w:val="none" w:sz="0" w:space="0" w:color="auto"/>
        <w:left w:val="none" w:sz="0" w:space="0" w:color="auto"/>
        <w:bottom w:val="none" w:sz="0" w:space="0" w:color="auto"/>
        <w:right w:val="none" w:sz="0" w:space="0" w:color="auto"/>
      </w:divBdr>
    </w:div>
    <w:div w:id="1855992388">
      <w:bodyDiv w:val="1"/>
      <w:marLeft w:val="0"/>
      <w:marRight w:val="0"/>
      <w:marTop w:val="0"/>
      <w:marBottom w:val="0"/>
      <w:divBdr>
        <w:top w:val="none" w:sz="0" w:space="0" w:color="auto"/>
        <w:left w:val="none" w:sz="0" w:space="0" w:color="auto"/>
        <w:bottom w:val="none" w:sz="0" w:space="0" w:color="auto"/>
        <w:right w:val="none" w:sz="0" w:space="0" w:color="auto"/>
      </w:divBdr>
    </w:div>
    <w:div w:id="1993606295">
      <w:bodyDiv w:val="1"/>
      <w:marLeft w:val="0"/>
      <w:marRight w:val="0"/>
      <w:marTop w:val="0"/>
      <w:marBottom w:val="0"/>
      <w:divBdr>
        <w:top w:val="none" w:sz="0" w:space="0" w:color="auto"/>
        <w:left w:val="none" w:sz="0" w:space="0" w:color="auto"/>
        <w:bottom w:val="none" w:sz="0" w:space="0" w:color="auto"/>
        <w:right w:val="none" w:sz="0" w:space="0" w:color="auto"/>
      </w:divBdr>
    </w:div>
    <w:div w:id="2040818507">
      <w:bodyDiv w:val="1"/>
      <w:marLeft w:val="0"/>
      <w:marRight w:val="0"/>
      <w:marTop w:val="0"/>
      <w:marBottom w:val="0"/>
      <w:divBdr>
        <w:top w:val="none" w:sz="0" w:space="0" w:color="auto"/>
        <w:left w:val="none" w:sz="0" w:space="0" w:color="auto"/>
        <w:bottom w:val="none" w:sz="0" w:space="0" w:color="auto"/>
        <w:right w:val="none" w:sz="0" w:space="0" w:color="auto"/>
      </w:divBdr>
      <w:divsChild>
        <w:div w:id="60885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miranda-moreno@mcgill.ca" TargetMode="Externa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ettings" Target="settings.xml"/><Relationship Id="rId12" Type="http://schemas.openxmlformats.org/officeDocument/2006/relationships/hyperlink" Target="mailto:naveen.eluru@ucf.edu"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reena.anowar@mail.mcgill.ca" TargetMode="External"/><Relationship Id="rId24" Type="http://schemas.openxmlformats.org/officeDocument/2006/relationships/chart" Target="charts/chart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7.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ee.nrcan.gc.ca/publications/statistics/cvs09/pdf/cvs09.pdf" TargetMode="External"/><Relationship Id="rId22" Type="http://schemas.openxmlformats.org/officeDocument/2006/relationships/chart" Target="charts/chart6.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629643322987188"/>
          <c:y val="5.9523751660672045E-2"/>
          <c:w val="0.82846849036334747"/>
          <c:h val="0.74900359677262573"/>
        </c:manualLayout>
      </c:layout>
      <c:lineChart>
        <c:grouping val="standard"/>
        <c:varyColors val="0"/>
        <c:ser>
          <c:idx val="0"/>
          <c:order val="0"/>
          <c:tx>
            <c:strRef>
              <c:f>Sheet1!$B$1</c:f>
              <c:strCache>
                <c:ptCount val="1"/>
                <c:pt idx="0">
                  <c:v>1998</c:v>
                </c:pt>
              </c:strCache>
            </c:strRef>
          </c:tx>
          <c:spPr>
            <a:ln w="28575" cap="rnd">
              <a:solidFill>
                <a:srgbClr val="1C1C1C">
                  <a:alpha val="77000"/>
                </a:srgbClr>
              </a:solidFill>
              <a:round/>
            </a:ln>
            <a:effectLst/>
          </c:spPr>
          <c:marker>
            <c:symbol val="square"/>
            <c:size val="4"/>
            <c:spPr>
              <a:solidFill>
                <a:schemeClr val="dk1">
                  <a:tint val="88500"/>
                </a:schemeClr>
              </a:solidFill>
              <a:ln w="9525">
                <a:solidFill>
                  <a:schemeClr val="dk1">
                    <a:tint val="88500"/>
                  </a:schemeClr>
                </a:solidFill>
              </a:ln>
              <a:effectLst/>
            </c:spPr>
          </c:marker>
          <c:cat>
            <c:strRef>
              <c:f>Sheet1!$A$2:$A$5</c:f>
              <c:strCache>
                <c:ptCount val="4"/>
                <c:pt idx="0">
                  <c:v>0 car</c:v>
                </c:pt>
                <c:pt idx="1">
                  <c:v>1 car</c:v>
                </c:pt>
                <c:pt idx="2">
                  <c:v>2 cars</c:v>
                </c:pt>
                <c:pt idx="3">
                  <c:v>3 cars</c:v>
                </c:pt>
              </c:strCache>
            </c:strRef>
          </c:cat>
          <c:val>
            <c:numRef>
              <c:f>Sheet1!$B$2:$B$5</c:f>
              <c:numCache>
                <c:formatCode>0.000</c:formatCode>
                <c:ptCount val="4"/>
                <c:pt idx="0">
                  <c:v>71.381968413285918</c:v>
                </c:pt>
                <c:pt idx="1">
                  <c:v>27.3364095112846</c:v>
                </c:pt>
                <c:pt idx="2">
                  <c:v>1.1505197109034859</c:v>
                </c:pt>
                <c:pt idx="3">
                  <c:v>0.13110236452599233</c:v>
                </c:pt>
              </c:numCache>
            </c:numRef>
          </c:val>
          <c:smooth val="0"/>
        </c:ser>
        <c:ser>
          <c:idx val="1"/>
          <c:order val="1"/>
          <c:tx>
            <c:strRef>
              <c:f>Sheet1!$C$1</c:f>
              <c:strCache>
                <c:ptCount val="1"/>
                <c:pt idx="0">
                  <c:v>2003</c:v>
                </c:pt>
              </c:strCache>
            </c:strRef>
          </c:tx>
          <c:spPr>
            <a:ln w="28575" cap="rnd">
              <a:solidFill>
                <a:srgbClr val="7D7D7D"/>
              </a:solidFill>
              <a:round/>
            </a:ln>
            <a:effectLst/>
          </c:spPr>
          <c:marker>
            <c:symbol val="circle"/>
            <c:size val="5"/>
            <c:spPr>
              <a:solidFill>
                <a:srgbClr val="7D7D7D"/>
              </a:solidFill>
              <a:ln w="9525">
                <a:solidFill>
                  <a:srgbClr val="7D7D7D"/>
                </a:solidFill>
              </a:ln>
              <a:effectLst/>
            </c:spPr>
          </c:marker>
          <c:cat>
            <c:strRef>
              <c:f>Sheet1!$A$2:$A$5</c:f>
              <c:strCache>
                <c:ptCount val="4"/>
                <c:pt idx="0">
                  <c:v>0 car</c:v>
                </c:pt>
                <c:pt idx="1">
                  <c:v>1 car</c:v>
                </c:pt>
                <c:pt idx="2">
                  <c:v>2 cars</c:v>
                </c:pt>
                <c:pt idx="3">
                  <c:v>3 cars</c:v>
                </c:pt>
              </c:strCache>
            </c:strRef>
          </c:cat>
          <c:val>
            <c:numRef>
              <c:f>Sheet1!$C$2:$C$5</c:f>
              <c:numCache>
                <c:formatCode>0.000</c:formatCode>
                <c:ptCount val="4"/>
                <c:pt idx="0">
                  <c:v>63.919716188327854</c:v>
                </c:pt>
                <c:pt idx="1">
                  <c:v>34.285222991669748</c:v>
                </c:pt>
                <c:pt idx="2">
                  <c:v>1.7234348739647909</c:v>
                </c:pt>
                <c:pt idx="3">
                  <c:v>7.1625946037601196E-2</c:v>
                </c:pt>
              </c:numCache>
            </c:numRef>
          </c:val>
          <c:smooth val="0"/>
        </c:ser>
        <c:ser>
          <c:idx val="2"/>
          <c:order val="2"/>
          <c:tx>
            <c:strRef>
              <c:f>Sheet1!$D$1</c:f>
              <c:strCache>
                <c:ptCount val="1"/>
                <c:pt idx="0">
                  <c:v>2008</c:v>
                </c:pt>
              </c:strCache>
            </c:strRef>
          </c:tx>
          <c:spPr>
            <a:ln w="28575" cap="rnd">
              <a:solidFill>
                <a:srgbClr val="B3B3B3"/>
              </a:solidFill>
              <a:round/>
            </a:ln>
            <a:effectLst/>
          </c:spPr>
          <c:marker>
            <c:symbol val="diamond"/>
            <c:size val="6"/>
            <c:spPr>
              <a:solidFill>
                <a:srgbClr val="B3B3B3"/>
              </a:solidFill>
              <a:ln w="9525">
                <a:solidFill>
                  <a:srgbClr val="B3B3B3"/>
                </a:solidFill>
              </a:ln>
              <a:effectLst/>
            </c:spPr>
          </c:marker>
          <c:cat>
            <c:strRef>
              <c:f>Sheet1!$A$2:$A$5</c:f>
              <c:strCache>
                <c:ptCount val="4"/>
                <c:pt idx="0">
                  <c:v>0 car</c:v>
                </c:pt>
                <c:pt idx="1">
                  <c:v>1 car</c:v>
                </c:pt>
                <c:pt idx="2">
                  <c:v>2 cars</c:v>
                </c:pt>
                <c:pt idx="3">
                  <c:v>3 cars</c:v>
                </c:pt>
              </c:strCache>
            </c:strRef>
          </c:cat>
          <c:val>
            <c:numRef>
              <c:f>Sheet1!$D$2:$D$5</c:f>
              <c:numCache>
                <c:formatCode>0.000</c:formatCode>
                <c:ptCount val="4"/>
                <c:pt idx="0">
                  <c:v>47.238874354775376</c:v>
                </c:pt>
                <c:pt idx="1">
                  <c:v>49.270566188493248</c:v>
                </c:pt>
                <c:pt idx="2">
                  <c:v>3.4537942894705354</c:v>
                </c:pt>
                <c:pt idx="3">
                  <c:v>3.6765167260843779E-2</c:v>
                </c:pt>
              </c:numCache>
            </c:numRef>
          </c:val>
          <c:smooth val="0"/>
        </c:ser>
        <c:dLbls>
          <c:showLegendKey val="0"/>
          <c:showVal val="0"/>
          <c:showCatName val="0"/>
          <c:showSerName val="0"/>
          <c:showPercent val="0"/>
          <c:showBubbleSize val="0"/>
        </c:dLbls>
        <c:marker val="1"/>
        <c:smooth val="0"/>
        <c:axId val="259713376"/>
        <c:axId val="259712984"/>
      </c:lineChart>
      <c:catAx>
        <c:axId val="25971337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No of Cars</a:t>
                </a:r>
              </a:p>
            </c:rich>
          </c:tx>
          <c:layout>
            <c:manualLayout>
              <c:xMode val="edge"/>
              <c:yMode val="edge"/>
              <c:x val="0.45808595875934155"/>
              <c:y val="0.9104391464955768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chemeClr val="tx1">
                <a:alpha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9712984"/>
        <c:crosses val="autoZero"/>
        <c:auto val="1"/>
        <c:lblAlgn val="ctr"/>
        <c:lblOffset val="100"/>
        <c:noMultiLvlLbl val="0"/>
      </c:catAx>
      <c:valAx>
        <c:axId val="259712984"/>
        <c:scaling>
          <c:orientation val="minMax"/>
          <c:max val="80"/>
          <c:min val="0"/>
        </c:scaling>
        <c:delete val="0"/>
        <c:axPos val="l"/>
        <c:majorGridlines>
          <c:spPr>
            <a:ln w="9525" cap="flat" cmpd="sng" algn="ctr">
              <a:solidFill>
                <a:schemeClr val="tx1">
                  <a:alpha val="35000"/>
                </a:schemeClr>
              </a:solidFill>
              <a:prstDash val="sysDash"/>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Probability Values</a:t>
                </a:r>
              </a:p>
            </c:rich>
          </c:tx>
          <c:layout>
            <c:manualLayout>
              <c:xMode val="edge"/>
              <c:yMode val="edge"/>
              <c:x val="1.7564316527418147E-2"/>
              <c:y val="0.2340510676906127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a:solidFill>
              <a:schemeClr val="tx1">
                <a:alpha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9713376"/>
        <c:crossesAt val="1"/>
        <c:crossBetween val="between"/>
      </c:valAx>
      <c:spPr>
        <a:noFill/>
        <a:ln>
          <a:solidFill>
            <a:schemeClr val="tx1">
              <a:alpha val="50000"/>
            </a:schemeClr>
          </a:solidFill>
        </a:ln>
        <a:effectLst/>
      </c:spPr>
    </c:plotArea>
    <c:legend>
      <c:legendPos val="b"/>
      <c:layout>
        <c:manualLayout>
          <c:xMode val="edge"/>
          <c:yMode val="edge"/>
          <c:x val="0.48954634241562039"/>
          <c:y val="6.3987719127701626E-2"/>
          <c:w val="0.49647020193728453"/>
          <c:h val="8.16119049933573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629643322987188"/>
          <c:y val="5.9523751660672045E-2"/>
          <c:w val="0.82846849036334747"/>
          <c:h val="0.74900359677262573"/>
        </c:manualLayout>
      </c:layout>
      <c:lineChart>
        <c:grouping val="standard"/>
        <c:varyColors val="0"/>
        <c:ser>
          <c:idx val="0"/>
          <c:order val="0"/>
          <c:tx>
            <c:strRef>
              <c:f>Sheet1!$B$1</c:f>
              <c:strCache>
                <c:ptCount val="1"/>
                <c:pt idx="0">
                  <c:v>1998</c:v>
                </c:pt>
              </c:strCache>
            </c:strRef>
          </c:tx>
          <c:spPr>
            <a:ln w="28575" cap="rnd">
              <a:solidFill>
                <a:srgbClr val="1C1C1C">
                  <a:alpha val="77000"/>
                </a:srgbClr>
              </a:solidFill>
              <a:round/>
            </a:ln>
            <a:effectLst/>
          </c:spPr>
          <c:marker>
            <c:symbol val="square"/>
            <c:size val="4"/>
            <c:spPr>
              <a:solidFill>
                <a:schemeClr val="dk1">
                  <a:tint val="88500"/>
                </a:schemeClr>
              </a:solidFill>
              <a:ln w="9525">
                <a:solidFill>
                  <a:schemeClr val="dk1">
                    <a:tint val="88500"/>
                  </a:schemeClr>
                </a:solidFill>
              </a:ln>
              <a:effectLst/>
            </c:spPr>
          </c:marker>
          <c:cat>
            <c:strRef>
              <c:f>Sheet1!$A$2:$A$5</c:f>
              <c:strCache>
                <c:ptCount val="4"/>
                <c:pt idx="0">
                  <c:v>0 car</c:v>
                </c:pt>
                <c:pt idx="1">
                  <c:v>1 car</c:v>
                </c:pt>
                <c:pt idx="2">
                  <c:v>2 cars</c:v>
                </c:pt>
                <c:pt idx="3">
                  <c:v>3 cars</c:v>
                </c:pt>
              </c:strCache>
            </c:strRef>
          </c:cat>
          <c:val>
            <c:numRef>
              <c:f>Sheet1!$B$2:$B$5</c:f>
              <c:numCache>
                <c:formatCode>0.000</c:formatCode>
                <c:ptCount val="4"/>
                <c:pt idx="0">
                  <c:v>2.0302661497429728</c:v>
                </c:pt>
                <c:pt idx="1">
                  <c:v>65.160243077225189</c:v>
                </c:pt>
                <c:pt idx="2">
                  <c:v>27.064731153990273</c:v>
                </c:pt>
                <c:pt idx="3">
                  <c:v>5.7447596190415613</c:v>
                </c:pt>
              </c:numCache>
            </c:numRef>
          </c:val>
          <c:smooth val="0"/>
        </c:ser>
        <c:ser>
          <c:idx val="1"/>
          <c:order val="1"/>
          <c:tx>
            <c:strRef>
              <c:f>Sheet1!$C$1</c:f>
              <c:strCache>
                <c:ptCount val="1"/>
                <c:pt idx="0">
                  <c:v>2003</c:v>
                </c:pt>
              </c:strCache>
            </c:strRef>
          </c:tx>
          <c:spPr>
            <a:ln w="28575" cap="rnd">
              <a:solidFill>
                <a:srgbClr val="7D7D7D"/>
              </a:solidFill>
              <a:round/>
            </a:ln>
            <a:effectLst/>
          </c:spPr>
          <c:marker>
            <c:symbol val="circle"/>
            <c:size val="5"/>
            <c:spPr>
              <a:solidFill>
                <a:srgbClr val="7D7D7D"/>
              </a:solidFill>
              <a:ln w="9525">
                <a:solidFill>
                  <a:srgbClr val="7D7D7D"/>
                </a:solidFill>
              </a:ln>
              <a:effectLst/>
            </c:spPr>
          </c:marker>
          <c:cat>
            <c:strRef>
              <c:f>Sheet1!$A$2:$A$5</c:f>
              <c:strCache>
                <c:ptCount val="4"/>
                <c:pt idx="0">
                  <c:v>0 car</c:v>
                </c:pt>
                <c:pt idx="1">
                  <c:v>1 car</c:v>
                </c:pt>
                <c:pt idx="2">
                  <c:v>2 cars</c:v>
                </c:pt>
                <c:pt idx="3">
                  <c:v>3 cars</c:v>
                </c:pt>
              </c:strCache>
            </c:strRef>
          </c:cat>
          <c:val>
            <c:numRef>
              <c:f>Sheet1!$C$2:$C$5</c:f>
              <c:numCache>
                <c:formatCode>0.000</c:formatCode>
                <c:ptCount val="4"/>
                <c:pt idx="0">
                  <c:v>1.752203472937917</c:v>
                </c:pt>
                <c:pt idx="1">
                  <c:v>59.229977001373904</c:v>
                </c:pt>
                <c:pt idx="2">
                  <c:v>36.376770321943653</c:v>
                </c:pt>
                <c:pt idx="3">
                  <c:v>2.6410492037445277</c:v>
                </c:pt>
              </c:numCache>
            </c:numRef>
          </c:val>
          <c:smooth val="0"/>
        </c:ser>
        <c:ser>
          <c:idx val="2"/>
          <c:order val="2"/>
          <c:tx>
            <c:strRef>
              <c:f>Sheet1!$D$1</c:f>
              <c:strCache>
                <c:ptCount val="1"/>
                <c:pt idx="0">
                  <c:v>2008</c:v>
                </c:pt>
              </c:strCache>
            </c:strRef>
          </c:tx>
          <c:spPr>
            <a:ln w="28575" cap="rnd">
              <a:solidFill>
                <a:srgbClr val="B3B3B3"/>
              </a:solidFill>
              <a:round/>
            </a:ln>
            <a:effectLst/>
          </c:spPr>
          <c:marker>
            <c:symbol val="diamond"/>
            <c:size val="6"/>
            <c:spPr>
              <a:solidFill>
                <a:srgbClr val="B3B3B3"/>
              </a:solidFill>
              <a:ln w="9525">
                <a:solidFill>
                  <a:srgbClr val="B3B3B3"/>
                </a:solidFill>
              </a:ln>
              <a:effectLst/>
            </c:spPr>
          </c:marker>
          <c:cat>
            <c:strRef>
              <c:f>Sheet1!$A$2:$A$5</c:f>
              <c:strCache>
                <c:ptCount val="4"/>
                <c:pt idx="0">
                  <c:v>0 car</c:v>
                </c:pt>
                <c:pt idx="1">
                  <c:v>1 car</c:v>
                </c:pt>
                <c:pt idx="2">
                  <c:v>2 cars</c:v>
                </c:pt>
                <c:pt idx="3">
                  <c:v>3 cars</c:v>
                </c:pt>
              </c:strCache>
            </c:strRef>
          </c:cat>
          <c:val>
            <c:numRef>
              <c:f>Sheet1!$D$2:$D$5</c:f>
              <c:numCache>
                <c:formatCode>0.000</c:formatCode>
                <c:ptCount val="4"/>
                <c:pt idx="0">
                  <c:v>1.0803129620764507</c:v>
                </c:pt>
                <c:pt idx="1">
                  <c:v>44.906885693995164</c:v>
                </c:pt>
                <c:pt idx="2">
                  <c:v>53.06687910504403</c:v>
                </c:pt>
                <c:pt idx="3">
                  <c:v>0.94592223888435578</c:v>
                </c:pt>
              </c:numCache>
            </c:numRef>
          </c:val>
          <c:smooth val="0"/>
        </c:ser>
        <c:dLbls>
          <c:showLegendKey val="0"/>
          <c:showVal val="0"/>
          <c:showCatName val="0"/>
          <c:showSerName val="0"/>
          <c:showPercent val="0"/>
          <c:showBubbleSize val="0"/>
        </c:dLbls>
        <c:marker val="1"/>
        <c:smooth val="0"/>
        <c:axId val="259714160"/>
        <c:axId val="259714552"/>
      </c:lineChart>
      <c:catAx>
        <c:axId val="259714160"/>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No of Cars</a:t>
                </a:r>
              </a:p>
            </c:rich>
          </c:tx>
          <c:layout>
            <c:manualLayout>
              <c:xMode val="edge"/>
              <c:yMode val="edge"/>
              <c:x val="0.45808595875934155"/>
              <c:y val="0.9104391464955768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chemeClr val="tx1">
                <a:alpha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9714552"/>
        <c:crosses val="autoZero"/>
        <c:auto val="1"/>
        <c:lblAlgn val="ctr"/>
        <c:lblOffset val="100"/>
        <c:noMultiLvlLbl val="0"/>
      </c:catAx>
      <c:valAx>
        <c:axId val="259714552"/>
        <c:scaling>
          <c:orientation val="minMax"/>
          <c:max val="80"/>
          <c:min val="0"/>
        </c:scaling>
        <c:delete val="0"/>
        <c:axPos val="l"/>
        <c:majorGridlines>
          <c:spPr>
            <a:ln w="9525" cap="flat" cmpd="sng" algn="ctr">
              <a:solidFill>
                <a:schemeClr val="tx1">
                  <a:alpha val="35000"/>
                </a:schemeClr>
              </a:solidFill>
              <a:prstDash val="sysDash"/>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Probability Values</a:t>
                </a:r>
              </a:p>
            </c:rich>
          </c:tx>
          <c:layout>
            <c:manualLayout>
              <c:xMode val="edge"/>
              <c:yMode val="edge"/>
              <c:x val="1.7564316527418147E-2"/>
              <c:y val="0.2340510676906127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a:solidFill>
              <a:schemeClr val="tx1">
                <a:alpha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9714160"/>
        <c:crossesAt val="1"/>
        <c:crossBetween val="between"/>
      </c:valAx>
      <c:spPr>
        <a:noFill/>
        <a:ln>
          <a:solidFill>
            <a:schemeClr val="tx1">
              <a:alpha val="50000"/>
            </a:schemeClr>
          </a:solidFill>
        </a:ln>
        <a:effectLst/>
      </c:spPr>
    </c:plotArea>
    <c:legend>
      <c:legendPos val="b"/>
      <c:layout>
        <c:manualLayout>
          <c:xMode val="edge"/>
          <c:yMode val="edge"/>
          <c:x val="0.48954634241562039"/>
          <c:y val="6.3987719127701626E-2"/>
          <c:w val="0.49647020193728453"/>
          <c:h val="8.16119049933573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629643322987188"/>
          <c:y val="5.9523751660672045E-2"/>
          <c:w val="0.82846849036334747"/>
          <c:h val="0.74900359677262573"/>
        </c:manualLayout>
      </c:layout>
      <c:lineChart>
        <c:grouping val="standard"/>
        <c:varyColors val="0"/>
        <c:ser>
          <c:idx val="0"/>
          <c:order val="0"/>
          <c:tx>
            <c:strRef>
              <c:f>Sheet1!$B$1</c:f>
              <c:strCache>
                <c:ptCount val="1"/>
                <c:pt idx="0">
                  <c:v>1998</c:v>
                </c:pt>
              </c:strCache>
            </c:strRef>
          </c:tx>
          <c:spPr>
            <a:ln w="28575" cap="rnd">
              <a:solidFill>
                <a:srgbClr val="1C1C1C">
                  <a:alpha val="77000"/>
                </a:srgbClr>
              </a:solidFill>
              <a:round/>
            </a:ln>
            <a:effectLst/>
          </c:spPr>
          <c:marker>
            <c:symbol val="square"/>
            <c:size val="4"/>
            <c:spPr>
              <a:solidFill>
                <a:schemeClr val="dk1">
                  <a:tint val="88500"/>
                </a:schemeClr>
              </a:solidFill>
              <a:ln w="9525">
                <a:solidFill>
                  <a:schemeClr val="dk1">
                    <a:tint val="88500"/>
                  </a:schemeClr>
                </a:solidFill>
              </a:ln>
              <a:effectLst/>
            </c:spPr>
          </c:marker>
          <c:cat>
            <c:strRef>
              <c:f>Sheet1!$A$2:$A$5</c:f>
              <c:strCache>
                <c:ptCount val="4"/>
                <c:pt idx="0">
                  <c:v>0 car</c:v>
                </c:pt>
                <c:pt idx="1">
                  <c:v>1 car</c:v>
                </c:pt>
                <c:pt idx="2">
                  <c:v>2 cars</c:v>
                </c:pt>
                <c:pt idx="3">
                  <c:v>3 cars</c:v>
                </c:pt>
              </c:strCache>
            </c:strRef>
          </c:cat>
          <c:val>
            <c:numRef>
              <c:f>Sheet1!$B$2:$B$5</c:f>
              <c:numCache>
                <c:formatCode>0.000</c:formatCode>
                <c:ptCount val="4"/>
                <c:pt idx="0">
                  <c:v>1.1340953175080272E-2</c:v>
                </c:pt>
                <c:pt idx="1">
                  <c:v>5.0409623694584882</c:v>
                </c:pt>
                <c:pt idx="2">
                  <c:v>20.989222034668984</c:v>
                </c:pt>
                <c:pt idx="3">
                  <c:v>73.958474642697453</c:v>
                </c:pt>
              </c:numCache>
            </c:numRef>
          </c:val>
          <c:smooth val="0"/>
        </c:ser>
        <c:ser>
          <c:idx val="1"/>
          <c:order val="1"/>
          <c:tx>
            <c:strRef>
              <c:f>Sheet1!$C$1</c:f>
              <c:strCache>
                <c:ptCount val="1"/>
                <c:pt idx="0">
                  <c:v>2003</c:v>
                </c:pt>
              </c:strCache>
            </c:strRef>
          </c:tx>
          <c:spPr>
            <a:ln w="28575" cap="rnd">
              <a:solidFill>
                <a:srgbClr val="7D7D7D"/>
              </a:solidFill>
              <a:round/>
            </a:ln>
            <a:effectLst/>
          </c:spPr>
          <c:marker>
            <c:symbol val="circle"/>
            <c:size val="5"/>
            <c:spPr>
              <a:solidFill>
                <a:srgbClr val="7D7D7D"/>
              </a:solidFill>
              <a:ln w="9525">
                <a:solidFill>
                  <a:srgbClr val="7D7D7D"/>
                </a:solidFill>
              </a:ln>
              <a:effectLst/>
            </c:spPr>
          </c:marker>
          <c:cat>
            <c:strRef>
              <c:f>Sheet1!$A$2:$A$5</c:f>
              <c:strCache>
                <c:ptCount val="4"/>
                <c:pt idx="0">
                  <c:v>0 car</c:v>
                </c:pt>
                <c:pt idx="1">
                  <c:v>1 car</c:v>
                </c:pt>
                <c:pt idx="2">
                  <c:v>2 cars</c:v>
                </c:pt>
                <c:pt idx="3">
                  <c:v>3 cars</c:v>
                </c:pt>
              </c:strCache>
            </c:strRef>
          </c:cat>
          <c:val>
            <c:numRef>
              <c:f>Sheet1!$C$2:$C$5</c:f>
              <c:numCache>
                <c:formatCode>0.000</c:formatCode>
                <c:ptCount val="4"/>
                <c:pt idx="0">
                  <c:v>1.1487872108762148E-2</c:v>
                </c:pt>
                <c:pt idx="1">
                  <c:v>4.3763339686689822</c:v>
                </c:pt>
                <c:pt idx="2">
                  <c:v>40.350110351369167</c:v>
                </c:pt>
                <c:pt idx="3">
                  <c:v>55.262067807853086</c:v>
                </c:pt>
              </c:numCache>
            </c:numRef>
          </c:val>
          <c:smooth val="0"/>
        </c:ser>
        <c:ser>
          <c:idx val="2"/>
          <c:order val="2"/>
          <c:tx>
            <c:strRef>
              <c:f>Sheet1!$D$1</c:f>
              <c:strCache>
                <c:ptCount val="1"/>
                <c:pt idx="0">
                  <c:v>2008</c:v>
                </c:pt>
              </c:strCache>
            </c:strRef>
          </c:tx>
          <c:spPr>
            <a:ln w="28575" cap="rnd">
              <a:solidFill>
                <a:srgbClr val="B3B3B3"/>
              </a:solidFill>
              <a:round/>
            </a:ln>
            <a:effectLst/>
          </c:spPr>
          <c:marker>
            <c:symbol val="diamond"/>
            <c:size val="6"/>
            <c:spPr>
              <a:solidFill>
                <a:srgbClr val="B3B3B3"/>
              </a:solidFill>
              <a:ln w="9525">
                <a:solidFill>
                  <a:srgbClr val="B3B3B3"/>
                </a:solidFill>
              </a:ln>
              <a:effectLst/>
            </c:spPr>
          </c:marker>
          <c:cat>
            <c:strRef>
              <c:f>Sheet1!$A$2:$A$5</c:f>
              <c:strCache>
                <c:ptCount val="4"/>
                <c:pt idx="0">
                  <c:v>0 car</c:v>
                </c:pt>
                <c:pt idx="1">
                  <c:v>1 car</c:v>
                </c:pt>
                <c:pt idx="2">
                  <c:v>2 cars</c:v>
                </c:pt>
                <c:pt idx="3">
                  <c:v>3 cars</c:v>
                </c:pt>
              </c:strCache>
            </c:strRef>
          </c:cat>
          <c:val>
            <c:numRef>
              <c:f>Sheet1!$D$2:$D$5</c:f>
              <c:numCache>
                <c:formatCode>0.000</c:formatCode>
                <c:ptCount val="4"/>
                <c:pt idx="0">
                  <c:v>8.2803493376817881E-3</c:v>
                </c:pt>
                <c:pt idx="1">
                  <c:v>2.7420578447178112</c:v>
                </c:pt>
                <c:pt idx="2">
                  <c:v>66.339675881931143</c:v>
                </c:pt>
                <c:pt idx="3">
                  <c:v>30.909985924013363</c:v>
                </c:pt>
              </c:numCache>
            </c:numRef>
          </c:val>
          <c:smooth val="0"/>
        </c:ser>
        <c:dLbls>
          <c:showLegendKey val="0"/>
          <c:showVal val="0"/>
          <c:showCatName val="0"/>
          <c:showSerName val="0"/>
          <c:showPercent val="0"/>
          <c:showBubbleSize val="0"/>
        </c:dLbls>
        <c:marker val="1"/>
        <c:smooth val="0"/>
        <c:axId val="202926112"/>
        <c:axId val="203040672"/>
      </c:lineChart>
      <c:catAx>
        <c:axId val="20292611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No of Cars</a:t>
                </a:r>
              </a:p>
            </c:rich>
          </c:tx>
          <c:layout>
            <c:manualLayout>
              <c:xMode val="edge"/>
              <c:yMode val="edge"/>
              <c:x val="0.45808595875934155"/>
              <c:y val="0.9104391464955768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chemeClr val="tx1">
                <a:alpha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040672"/>
        <c:crosses val="autoZero"/>
        <c:auto val="1"/>
        <c:lblAlgn val="ctr"/>
        <c:lblOffset val="100"/>
        <c:noMultiLvlLbl val="0"/>
      </c:catAx>
      <c:valAx>
        <c:axId val="203040672"/>
        <c:scaling>
          <c:orientation val="minMax"/>
          <c:max val="90"/>
          <c:min val="0"/>
        </c:scaling>
        <c:delete val="0"/>
        <c:axPos val="l"/>
        <c:majorGridlines>
          <c:spPr>
            <a:ln w="9525" cap="flat" cmpd="sng" algn="ctr">
              <a:solidFill>
                <a:schemeClr val="tx1">
                  <a:alpha val="35000"/>
                </a:schemeClr>
              </a:solidFill>
              <a:prstDash val="sysDash"/>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Probability Values</a:t>
                </a:r>
              </a:p>
            </c:rich>
          </c:tx>
          <c:layout>
            <c:manualLayout>
              <c:xMode val="edge"/>
              <c:yMode val="edge"/>
              <c:x val="1.7564316527418147E-2"/>
              <c:y val="0.2340510676906127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a:solidFill>
              <a:schemeClr val="tx1">
                <a:alpha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2926112"/>
        <c:crossesAt val="1"/>
        <c:crossBetween val="between"/>
      </c:valAx>
      <c:spPr>
        <a:noFill/>
        <a:ln>
          <a:solidFill>
            <a:schemeClr val="tx1">
              <a:alpha val="50000"/>
            </a:schemeClr>
          </a:solidFill>
        </a:ln>
        <a:effectLst/>
      </c:spPr>
    </c:plotArea>
    <c:legend>
      <c:legendPos val="b"/>
      <c:layout>
        <c:manualLayout>
          <c:xMode val="edge"/>
          <c:yMode val="edge"/>
          <c:x val="0.48954634241562039"/>
          <c:y val="6.3987719127701626E-2"/>
          <c:w val="0.49647020193728453"/>
          <c:h val="8.16119049933573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629643322987188"/>
          <c:y val="5.9523751660672045E-2"/>
          <c:w val="0.82846849036334747"/>
          <c:h val="0.74900359677262573"/>
        </c:manualLayout>
      </c:layout>
      <c:lineChart>
        <c:grouping val="standard"/>
        <c:varyColors val="0"/>
        <c:ser>
          <c:idx val="0"/>
          <c:order val="0"/>
          <c:tx>
            <c:strRef>
              <c:f>Sheet1!$B$1</c:f>
              <c:strCache>
                <c:ptCount val="1"/>
                <c:pt idx="0">
                  <c:v>1998</c:v>
                </c:pt>
              </c:strCache>
            </c:strRef>
          </c:tx>
          <c:spPr>
            <a:ln w="28575" cap="rnd">
              <a:solidFill>
                <a:srgbClr val="1C1C1C">
                  <a:alpha val="77000"/>
                </a:srgbClr>
              </a:solidFill>
              <a:round/>
            </a:ln>
            <a:effectLst/>
          </c:spPr>
          <c:marker>
            <c:symbol val="square"/>
            <c:size val="4"/>
            <c:spPr>
              <a:solidFill>
                <a:schemeClr val="dk1">
                  <a:tint val="88500"/>
                </a:schemeClr>
              </a:solidFill>
              <a:ln w="9525">
                <a:solidFill>
                  <a:schemeClr val="dk1">
                    <a:tint val="88500"/>
                  </a:schemeClr>
                </a:solidFill>
              </a:ln>
              <a:effectLst/>
            </c:spPr>
          </c:marker>
          <c:cat>
            <c:strRef>
              <c:f>Sheet1!$A$2:$A$5</c:f>
              <c:strCache>
                <c:ptCount val="4"/>
                <c:pt idx="0">
                  <c:v>0 car</c:v>
                </c:pt>
                <c:pt idx="1">
                  <c:v>1 car</c:v>
                </c:pt>
                <c:pt idx="2">
                  <c:v>2 cars</c:v>
                </c:pt>
                <c:pt idx="3">
                  <c:v>3 cars</c:v>
                </c:pt>
              </c:strCache>
            </c:strRef>
          </c:cat>
          <c:val>
            <c:numRef>
              <c:f>Sheet1!$B$2:$B$5</c:f>
              <c:numCache>
                <c:formatCode>0.000</c:formatCode>
                <c:ptCount val="4"/>
                <c:pt idx="0">
                  <c:v>6.3171653774628288E-3</c:v>
                </c:pt>
                <c:pt idx="1">
                  <c:v>2.8722150153500534</c:v>
                </c:pt>
                <c:pt idx="2">
                  <c:v>11.067910634636069</c:v>
                </c:pt>
                <c:pt idx="3">
                  <c:v>86.053557184636404</c:v>
                </c:pt>
              </c:numCache>
            </c:numRef>
          </c:val>
          <c:smooth val="0"/>
        </c:ser>
        <c:ser>
          <c:idx val="1"/>
          <c:order val="1"/>
          <c:tx>
            <c:strRef>
              <c:f>Sheet1!$C$1</c:f>
              <c:strCache>
                <c:ptCount val="1"/>
                <c:pt idx="0">
                  <c:v>2003</c:v>
                </c:pt>
              </c:strCache>
            </c:strRef>
          </c:tx>
          <c:spPr>
            <a:ln w="28575" cap="rnd">
              <a:solidFill>
                <a:srgbClr val="7D7D7D"/>
              </a:solidFill>
              <a:round/>
            </a:ln>
            <a:effectLst/>
          </c:spPr>
          <c:marker>
            <c:symbol val="circle"/>
            <c:size val="5"/>
            <c:spPr>
              <a:solidFill>
                <a:srgbClr val="7D7D7D"/>
              </a:solidFill>
              <a:ln w="9525">
                <a:solidFill>
                  <a:srgbClr val="7D7D7D"/>
                </a:solidFill>
              </a:ln>
              <a:effectLst/>
            </c:spPr>
          </c:marker>
          <c:cat>
            <c:strRef>
              <c:f>Sheet1!$A$2:$A$5</c:f>
              <c:strCache>
                <c:ptCount val="4"/>
                <c:pt idx="0">
                  <c:v>0 car</c:v>
                </c:pt>
                <c:pt idx="1">
                  <c:v>1 car</c:v>
                </c:pt>
                <c:pt idx="2">
                  <c:v>2 cars</c:v>
                </c:pt>
                <c:pt idx="3">
                  <c:v>3 cars</c:v>
                </c:pt>
              </c:strCache>
            </c:strRef>
          </c:cat>
          <c:val>
            <c:numRef>
              <c:f>Sheet1!$C$2:$C$5</c:f>
              <c:numCache>
                <c:formatCode>0.000</c:formatCode>
                <c:ptCount val="4"/>
                <c:pt idx="0">
                  <c:v>7.7533827200120852E-3</c:v>
                </c:pt>
                <c:pt idx="1">
                  <c:v>2.5720538646098903</c:v>
                </c:pt>
                <c:pt idx="2">
                  <c:v>34.079964524831027</c:v>
                </c:pt>
                <c:pt idx="3">
                  <c:v>63.34022822783907</c:v>
                </c:pt>
              </c:numCache>
            </c:numRef>
          </c:val>
          <c:smooth val="0"/>
        </c:ser>
        <c:ser>
          <c:idx val="2"/>
          <c:order val="2"/>
          <c:tx>
            <c:strRef>
              <c:f>Sheet1!$D$1</c:f>
              <c:strCache>
                <c:ptCount val="1"/>
                <c:pt idx="0">
                  <c:v>2008</c:v>
                </c:pt>
              </c:strCache>
            </c:strRef>
          </c:tx>
          <c:spPr>
            <a:ln w="28575" cap="rnd">
              <a:solidFill>
                <a:srgbClr val="B3B3B3"/>
              </a:solidFill>
              <a:round/>
            </a:ln>
            <a:effectLst/>
          </c:spPr>
          <c:marker>
            <c:symbol val="diamond"/>
            <c:size val="6"/>
            <c:spPr>
              <a:solidFill>
                <a:srgbClr val="B3B3B3"/>
              </a:solidFill>
              <a:ln w="9525">
                <a:solidFill>
                  <a:srgbClr val="B3B3B3"/>
                </a:solidFill>
              </a:ln>
              <a:effectLst/>
            </c:spPr>
          </c:marker>
          <c:cat>
            <c:strRef>
              <c:f>Sheet1!$A$2:$A$5</c:f>
              <c:strCache>
                <c:ptCount val="4"/>
                <c:pt idx="0">
                  <c:v>0 car</c:v>
                </c:pt>
                <c:pt idx="1">
                  <c:v>1 car</c:v>
                </c:pt>
                <c:pt idx="2">
                  <c:v>2 cars</c:v>
                </c:pt>
                <c:pt idx="3">
                  <c:v>3 cars</c:v>
                </c:pt>
              </c:strCache>
            </c:strRef>
          </c:cat>
          <c:val>
            <c:numRef>
              <c:f>Sheet1!$D$2:$D$5</c:f>
              <c:numCache>
                <c:formatCode>0.000</c:formatCode>
                <c:ptCount val="4"/>
                <c:pt idx="0">
                  <c:v>6.7713484628364861E-3</c:v>
                </c:pt>
                <c:pt idx="1">
                  <c:v>1.6758007843344001</c:v>
                </c:pt>
                <c:pt idx="2">
                  <c:v>71.005170227616759</c:v>
                </c:pt>
                <c:pt idx="3">
                  <c:v>27.312257639586011</c:v>
                </c:pt>
              </c:numCache>
            </c:numRef>
          </c:val>
          <c:smooth val="0"/>
        </c:ser>
        <c:dLbls>
          <c:showLegendKey val="0"/>
          <c:showVal val="0"/>
          <c:showCatName val="0"/>
          <c:showSerName val="0"/>
          <c:showPercent val="0"/>
          <c:showBubbleSize val="0"/>
        </c:dLbls>
        <c:marker val="1"/>
        <c:smooth val="0"/>
        <c:axId val="203041456"/>
        <c:axId val="203041848"/>
      </c:lineChart>
      <c:catAx>
        <c:axId val="20304145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No of Cars</a:t>
                </a:r>
              </a:p>
            </c:rich>
          </c:tx>
          <c:layout>
            <c:manualLayout>
              <c:xMode val="edge"/>
              <c:yMode val="edge"/>
              <c:x val="0.45808595875934155"/>
              <c:y val="0.9104391464955768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chemeClr val="tx1">
                <a:alpha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041848"/>
        <c:crosses val="autoZero"/>
        <c:auto val="1"/>
        <c:lblAlgn val="ctr"/>
        <c:lblOffset val="100"/>
        <c:noMultiLvlLbl val="0"/>
      </c:catAx>
      <c:valAx>
        <c:axId val="203041848"/>
        <c:scaling>
          <c:orientation val="minMax"/>
          <c:max val="100"/>
          <c:min val="0"/>
        </c:scaling>
        <c:delete val="0"/>
        <c:axPos val="l"/>
        <c:majorGridlines>
          <c:spPr>
            <a:ln w="9525" cap="flat" cmpd="sng" algn="ctr">
              <a:solidFill>
                <a:schemeClr val="tx1">
                  <a:alpha val="35000"/>
                </a:schemeClr>
              </a:solidFill>
              <a:prstDash val="sysDash"/>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Probability Values</a:t>
                </a:r>
              </a:p>
            </c:rich>
          </c:tx>
          <c:layout>
            <c:manualLayout>
              <c:xMode val="edge"/>
              <c:yMode val="edge"/>
              <c:x val="1.7564316527418147E-2"/>
              <c:y val="0.2340510676906127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a:solidFill>
              <a:schemeClr val="tx1">
                <a:alpha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041456"/>
        <c:crossesAt val="1"/>
        <c:crossBetween val="between"/>
      </c:valAx>
      <c:spPr>
        <a:noFill/>
        <a:ln>
          <a:solidFill>
            <a:schemeClr val="tx1">
              <a:alpha val="50000"/>
            </a:schemeClr>
          </a:solidFill>
        </a:ln>
        <a:effectLst/>
      </c:spPr>
    </c:plotArea>
    <c:legend>
      <c:legendPos val="b"/>
      <c:layout>
        <c:manualLayout>
          <c:xMode val="edge"/>
          <c:yMode val="edge"/>
          <c:x val="0.48954634241562039"/>
          <c:y val="6.3987719127701626E-2"/>
          <c:w val="0.49647020193728453"/>
          <c:h val="8.16119049933573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629643322987188"/>
          <c:y val="5.9523751660672045E-2"/>
          <c:w val="0.82846849036334747"/>
          <c:h val="0.74900359677262573"/>
        </c:manualLayout>
      </c:layout>
      <c:lineChart>
        <c:grouping val="standard"/>
        <c:varyColors val="0"/>
        <c:ser>
          <c:idx val="0"/>
          <c:order val="0"/>
          <c:tx>
            <c:strRef>
              <c:f>Sheet1!$B$1</c:f>
              <c:strCache>
                <c:ptCount val="1"/>
                <c:pt idx="0">
                  <c:v>1998</c:v>
                </c:pt>
              </c:strCache>
            </c:strRef>
          </c:tx>
          <c:spPr>
            <a:ln w="28575" cap="rnd">
              <a:solidFill>
                <a:srgbClr val="1C1C1C">
                  <a:alpha val="77000"/>
                </a:srgbClr>
              </a:solidFill>
              <a:round/>
            </a:ln>
            <a:effectLst/>
          </c:spPr>
          <c:marker>
            <c:symbol val="square"/>
            <c:size val="4"/>
            <c:spPr>
              <a:solidFill>
                <a:schemeClr val="dk1">
                  <a:tint val="88500"/>
                </a:schemeClr>
              </a:solidFill>
              <a:ln w="9525">
                <a:solidFill>
                  <a:schemeClr val="dk1">
                    <a:tint val="88500"/>
                  </a:schemeClr>
                </a:solidFill>
              </a:ln>
              <a:effectLst/>
            </c:spPr>
          </c:marker>
          <c:cat>
            <c:strRef>
              <c:f>Sheet1!$A$2:$A$5</c:f>
              <c:strCache>
                <c:ptCount val="4"/>
                <c:pt idx="0">
                  <c:v>0 car</c:v>
                </c:pt>
                <c:pt idx="1">
                  <c:v>1 car</c:v>
                </c:pt>
                <c:pt idx="2">
                  <c:v>2 cars</c:v>
                </c:pt>
                <c:pt idx="3">
                  <c:v>3 cars</c:v>
                </c:pt>
              </c:strCache>
            </c:strRef>
          </c:cat>
          <c:val>
            <c:numRef>
              <c:f>Sheet1!$B$2:$B$5</c:f>
              <c:numCache>
                <c:formatCode>0.000</c:formatCode>
                <c:ptCount val="4"/>
                <c:pt idx="0">
                  <c:v>69.228172138055385</c:v>
                </c:pt>
                <c:pt idx="1">
                  <c:v>29.352853684434898</c:v>
                </c:pt>
                <c:pt idx="2">
                  <c:v>1.4016522700475265</c:v>
                </c:pt>
                <c:pt idx="3">
                  <c:v>1.7321907462186648E-2</c:v>
                </c:pt>
              </c:numCache>
            </c:numRef>
          </c:val>
          <c:smooth val="0"/>
        </c:ser>
        <c:ser>
          <c:idx val="1"/>
          <c:order val="1"/>
          <c:tx>
            <c:strRef>
              <c:f>Sheet1!$C$1</c:f>
              <c:strCache>
                <c:ptCount val="1"/>
                <c:pt idx="0">
                  <c:v>2003</c:v>
                </c:pt>
              </c:strCache>
            </c:strRef>
          </c:tx>
          <c:spPr>
            <a:ln w="28575" cap="rnd">
              <a:solidFill>
                <a:srgbClr val="7D7D7D"/>
              </a:solidFill>
              <a:round/>
            </a:ln>
            <a:effectLst/>
          </c:spPr>
          <c:marker>
            <c:symbol val="circle"/>
            <c:size val="5"/>
            <c:spPr>
              <a:solidFill>
                <a:srgbClr val="7D7D7D"/>
              </a:solidFill>
              <a:ln w="9525">
                <a:solidFill>
                  <a:srgbClr val="7D7D7D"/>
                </a:solidFill>
              </a:ln>
              <a:effectLst/>
            </c:spPr>
          </c:marker>
          <c:cat>
            <c:strRef>
              <c:f>Sheet1!$A$2:$A$5</c:f>
              <c:strCache>
                <c:ptCount val="4"/>
                <c:pt idx="0">
                  <c:v>0 car</c:v>
                </c:pt>
                <c:pt idx="1">
                  <c:v>1 car</c:v>
                </c:pt>
                <c:pt idx="2">
                  <c:v>2 cars</c:v>
                </c:pt>
                <c:pt idx="3">
                  <c:v>3 cars</c:v>
                </c:pt>
              </c:strCache>
            </c:strRef>
          </c:cat>
          <c:val>
            <c:numRef>
              <c:f>Sheet1!$C$2:$C$5</c:f>
              <c:numCache>
                <c:formatCode>0.000</c:formatCode>
                <c:ptCount val="4"/>
                <c:pt idx="0">
                  <c:v>75.300082000142936</c:v>
                </c:pt>
                <c:pt idx="1">
                  <c:v>23.648871339091638</c:v>
                </c:pt>
                <c:pt idx="2">
                  <c:v>1.0298092679955628</c:v>
                </c:pt>
                <c:pt idx="3">
                  <c:v>2.1237392769857255E-2</c:v>
                </c:pt>
              </c:numCache>
            </c:numRef>
          </c:val>
          <c:smooth val="0"/>
        </c:ser>
        <c:ser>
          <c:idx val="2"/>
          <c:order val="2"/>
          <c:tx>
            <c:strRef>
              <c:f>Sheet1!$D$1</c:f>
              <c:strCache>
                <c:ptCount val="1"/>
                <c:pt idx="0">
                  <c:v>2008</c:v>
                </c:pt>
              </c:strCache>
            </c:strRef>
          </c:tx>
          <c:spPr>
            <a:ln w="28575" cap="rnd">
              <a:solidFill>
                <a:srgbClr val="B3B3B3"/>
              </a:solidFill>
              <a:round/>
            </a:ln>
            <a:effectLst/>
          </c:spPr>
          <c:marker>
            <c:symbol val="diamond"/>
            <c:size val="6"/>
            <c:spPr>
              <a:solidFill>
                <a:srgbClr val="B3B3B3"/>
              </a:solidFill>
              <a:ln w="9525">
                <a:solidFill>
                  <a:srgbClr val="B3B3B3"/>
                </a:solidFill>
              </a:ln>
              <a:effectLst/>
            </c:spPr>
          </c:marker>
          <c:cat>
            <c:strRef>
              <c:f>Sheet1!$A$2:$A$5</c:f>
              <c:strCache>
                <c:ptCount val="4"/>
                <c:pt idx="0">
                  <c:v>0 car</c:v>
                </c:pt>
                <c:pt idx="1">
                  <c:v>1 car</c:v>
                </c:pt>
                <c:pt idx="2">
                  <c:v>2 cars</c:v>
                </c:pt>
                <c:pt idx="3">
                  <c:v>3 cars</c:v>
                </c:pt>
              </c:strCache>
            </c:strRef>
          </c:cat>
          <c:val>
            <c:numRef>
              <c:f>Sheet1!$D$2:$D$5</c:f>
              <c:numCache>
                <c:formatCode>0.000</c:formatCode>
                <c:ptCount val="4"/>
                <c:pt idx="0">
                  <c:v>74.616124871960423</c:v>
                </c:pt>
                <c:pt idx="1">
                  <c:v>24.294248263686136</c:v>
                </c:pt>
                <c:pt idx="2">
                  <c:v>1.0553927570877031</c:v>
                </c:pt>
                <c:pt idx="3">
                  <c:v>3.4234107265740388E-2</c:v>
                </c:pt>
              </c:numCache>
            </c:numRef>
          </c:val>
          <c:smooth val="0"/>
        </c:ser>
        <c:dLbls>
          <c:showLegendKey val="0"/>
          <c:showVal val="0"/>
          <c:showCatName val="0"/>
          <c:showSerName val="0"/>
          <c:showPercent val="0"/>
          <c:showBubbleSize val="0"/>
        </c:dLbls>
        <c:marker val="1"/>
        <c:smooth val="0"/>
        <c:axId val="203042632"/>
        <c:axId val="203043024"/>
      </c:lineChart>
      <c:catAx>
        <c:axId val="20304263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No of Cars</a:t>
                </a:r>
              </a:p>
            </c:rich>
          </c:tx>
          <c:layout>
            <c:manualLayout>
              <c:xMode val="edge"/>
              <c:yMode val="edge"/>
              <c:x val="0.45808595875934155"/>
              <c:y val="0.9104391464955768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chemeClr val="tx1">
                <a:alpha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043024"/>
        <c:crosses val="autoZero"/>
        <c:auto val="1"/>
        <c:lblAlgn val="ctr"/>
        <c:lblOffset val="100"/>
        <c:noMultiLvlLbl val="0"/>
      </c:catAx>
      <c:valAx>
        <c:axId val="203043024"/>
        <c:scaling>
          <c:orientation val="minMax"/>
          <c:max val="90"/>
          <c:min val="0"/>
        </c:scaling>
        <c:delete val="0"/>
        <c:axPos val="l"/>
        <c:majorGridlines>
          <c:spPr>
            <a:ln w="9525" cap="flat" cmpd="sng" algn="ctr">
              <a:solidFill>
                <a:schemeClr val="tx1">
                  <a:alpha val="35000"/>
                </a:schemeClr>
              </a:solidFill>
              <a:prstDash val="sysDash"/>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Probability Values</a:t>
                </a:r>
              </a:p>
            </c:rich>
          </c:tx>
          <c:layout>
            <c:manualLayout>
              <c:xMode val="edge"/>
              <c:yMode val="edge"/>
              <c:x val="1.7564316527418147E-2"/>
              <c:y val="0.2340510676906127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a:solidFill>
              <a:schemeClr val="tx1">
                <a:alpha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042632"/>
        <c:crossesAt val="1"/>
        <c:crossBetween val="between"/>
      </c:valAx>
      <c:spPr>
        <a:noFill/>
        <a:ln>
          <a:solidFill>
            <a:schemeClr val="tx1">
              <a:alpha val="50000"/>
            </a:schemeClr>
          </a:solidFill>
        </a:ln>
        <a:effectLst/>
      </c:spPr>
    </c:plotArea>
    <c:legend>
      <c:legendPos val="b"/>
      <c:layout>
        <c:manualLayout>
          <c:xMode val="edge"/>
          <c:yMode val="edge"/>
          <c:x val="0.48954634241562039"/>
          <c:y val="6.3987719127701626E-2"/>
          <c:w val="0.49647020193728453"/>
          <c:h val="8.16119049933573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629643322987188"/>
          <c:y val="5.9523751660672045E-2"/>
          <c:w val="0.82846849036334747"/>
          <c:h val="0.74900359677262573"/>
        </c:manualLayout>
      </c:layout>
      <c:lineChart>
        <c:grouping val="standard"/>
        <c:varyColors val="0"/>
        <c:ser>
          <c:idx val="0"/>
          <c:order val="0"/>
          <c:tx>
            <c:strRef>
              <c:f>Sheet1!$B$1</c:f>
              <c:strCache>
                <c:ptCount val="1"/>
                <c:pt idx="0">
                  <c:v>1998</c:v>
                </c:pt>
              </c:strCache>
            </c:strRef>
          </c:tx>
          <c:spPr>
            <a:ln w="28575" cap="rnd">
              <a:solidFill>
                <a:srgbClr val="1C1C1C">
                  <a:alpha val="77000"/>
                </a:srgbClr>
              </a:solidFill>
              <a:round/>
            </a:ln>
            <a:effectLst/>
          </c:spPr>
          <c:marker>
            <c:symbol val="square"/>
            <c:size val="4"/>
            <c:spPr>
              <a:solidFill>
                <a:schemeClr val="dk1">
                  <a:tint val="88500"/>
                </a:schemeClr>
              </a:solidFill>
              <a:ln w="9525">
                <a:solidFill>
                  <a:schemeClr val="dk1">
                    <a:tint val="88500"/>
                  </a:schemeClr>
                </a:solidFill>
              </a:ln>
              <a:effectLst/>
            </c:spPr>
          </c:marker>
          <c:cat>
            <c:strRef>
              <c:f>Sheet1!$A$2:$A$5</c:f>
              <c:strCache>
                <c:ptCount val="4"/>
                <c:pt idx="0">
                  <c:v>0 car</c:v>
                </c:pt>
                <c:pt idx="1">
                  <c:v>1 car</c:v>
                </c:pt>
                <c:pt idx="2">
                  <c:v>2 cars</c:v>
                </c:pt>
                <c:pt idx="3">
                  <c:v>3 cars</c:v>
                </c:pt>
              </c:strCache>
            </c:strRef>
          </c:cat>
          <c:val>
            <c:numRef>
              <c:f>Sheet1!$B$2:$B$5</c:f>
              <c:numCache>
                <c:formatCode>0.000</c:formatCode>
                <c:ptCount val="4"/>
                <c:pt idx="0">
                  <c:v>1.8348442904252349</c:v>
                </c:pt>
                <c:pt idx="1">
                  <c:v>63.041636088939413</c:v>
                </c:pt>
                <c:pt idx="2">
                  <c:v>34.154851966194769</c:v>
                </c:pt>
                <c:pt idx="3">
                  <c:v>0.96866765444059144</c:v>
                </c:pt>
              </c:numCache>
            </c:numRef>
          </c:val>
          <c:smooth val="0"/>
        </c:ser>
        <c:ser>
          <c:idx val="1"/>
          <c:order val="1"/>
          <c:tx>
            <c:strRef>
              <c:f>Sheet1!$C$1</c:f>
              <c:strCache>
                <c:ptCount val="1"/>
                <c:pt idx="0">
                  <c:v>2003</c:v>
                </c:pt>
              </c:strCache>
            </c:strRef>
          </c:tx>
          <c:spPr>
            <a:ln w="28575" cap="rnd">
              <a:solidFill>
                <a:srgbClr val="7D7D7D"/>
              </a:solidFill>
              <a:round/>
            </a:ln>
            <a:effectLst/>
          </c:spPr>
          <c:marker>
            <c:symbol val="circle"/>
            <c:size val="5"/>
            <c:spPr>
              <a:solidFill>
                <a:srgbClr val="7D7D7D"/>
              </a:solidFill>
              <a:ln w="9525">
                <a:solidFill>
                  <a:srgbClr val="7D7D7D"/>
                </a:solidFill>
              </a:ln>
              <a:effectLst/>
            </c:spPr>
          </c:marker>
          <c:cat>
            <c:strRef>
              <c:f>Sheet1!$A$2:$A$5</c:f>
              <c:strCache>
                <c:ptCount val="4"/>
                <c:pt idx="0">
                  <c:v>0 car</c:v>
                </c:pt>
                <c:pt idx="1">
                  <c:v>1 car</c:v>
                </c:pt>
                <c:pt idx="2">
                  <c:v>2 cars</c:v>
                </c:pt>
                <c:pt idx="3">
                  <c:v>3 cars</c:v>
                </c:pt>
              </c:strCache>
            </c:strRef>
          </c:cat>
          <c:val>
            <c:numRef>
              <c:f>Sheet1!$C$2:$C$5</c:f>
              <c:numCache>
                <c:formatCode>0.000</c:formatCode>
                <c:ptCount val="4"/>
                <c:pt idx="0">
                  <c:v>2.9776160994429324</c:v>
                </c:pt>
                <c:pt idx="1">
                  <c:v>69.91859720602875</c:v>
                </c:pt>
                <c:pt idx="2">
                  <c:v>26.293333560133767</c:v>
                </c:pt>
                <c:pt idx="3">
                  <c:v>0.81045313439453981</c:v>
                </c:pt>
              </c:numCache>
            </c:numRef>
          </c:val>
          <c:smooth val="0"/>
        </c:ser>
        <c:ser>
          <c:idx val="2"/>
          <c:order val="2"/>
          <c:tx>
            <c:strRef>
              <c:f>Sheet1!$D$1</c:f>
              <c:strCache>
                <c:ptCount val="1"/>
                <c:pt idx="0">
                  <c:v>2008</c:v>
                </c:pt>
              </c:strCache>
            </c:strRef>
          </c:tx>
          <c:spPr>
            <a:ln w="28575" cap="rnd">
              <a:solidFill>
                <a:srgbClr val="B3B3B3"/>
              </a:solidFill>
              <a:round/>
            </a:ln>
            <a:effectLst/>
          </c:spPr>
          <c:marker>
            <c:symbol val="diamond"/>
            <c:size val="6"/>
            <c:spPr>
              <a:solidFill>
                <a:srgbClr val="B3B3B3"/>
              </a:solidFill>
              <a:ln w="9525">
                <a:solidFill>
                  <a:srgbClr val="B3B3B3"/>
                </a:solidFill>
              </a:ln>
              <a:effectLst/>
            </c:spPr>
          </c:marker>
          <c:cat>
            <c:strRef>
              <c:f>Sheet1!$A$2:$A$5</c:f>
              <c:strCache>
                <c:ptCount val="4"/>
                <c:pt idx="0">
                  <c:v>0 car</c:v>
                </c:pt>
                <c:pt idx="1">
                  <c:v>1 car</c:v>
                </c:pt>
                <c:pt idx="2">
                  <c:v>2 cars</c:v>
                </c:pt>
                <c:pt idx="3">
                  <c:v>3 cars</c:v>
                </c:pt>
              </c:strCache>
            </c:strRef>
          </c:cat>
          <c:val>
            <c:numRef>
              <c:f>Sheet1!$D$2:$D$5</c:f>
              <c:numCache>
                <c:formatCode>0.000</c:formatCode>
                <c:ptCount val="4"/>
                <c:pt idx="0">
                  <c:v>3.4614410912555718</c:v>
                </c:pt>
                <c:pt idx="1">
                  <c:v>70.190230173716373</c:v>
                </c:pt>
                <c:pt idx="2">
                  <c:v>25.418089639367658</c:v>
                </c:pt>
                <c:pt idx="3">
                  <c:v>0.93023909566040119</c:v>
                </c:pt>
              </c:numCache>
            </c:numRef>
          </c:val>
          <c:smooth val="0"/>
        </c:ser>
        <c:dLbls>
          <c:showLegendKey val="0"/>
          <c:showVal val="0"/>
          <c:showCatName val="0"/>
          <c:showSerName val="0"/>
          <c:showPercent val="0"/>
          <c:showBubbleSize val="0"/>
        </c:dLbls>
        <c:marker val="1"/>
        <c:smooth val="0"/>
        <c:axId val="203043808"/>
        <c:axId val="203044200"/>
      </c:lineChart>
      <c:catAx>
        <c:axId val="20304380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No of Cars</a:t>
                </a:r>
              </a:p>
            </c:rich>
          </c:tx>
          <c:layout>
            <c:manualLayout>
              <c:xMode val="edge"/>
              <c:yMode val="edge"/>
              <c:x val="0.45808595875934155"/>
              <c:y val="0.9104391464955768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chemeClr val="tx1">
                <a:alpha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044200"/>
        <c:crosses val="autoZero"/>
        <c:auto val="1"/>
        <c:lblAlgn val="ctr"/>
        <c:lblOffset val="100"/>
        <c:noMultiLvlLbl val="0"/>
      </c:catAx>
      <c:valAx>
        <c:axId val="203044200"/>
        <c:scaling>
          <c:orientation val="minMax"/>
          <c:max val="80"/>
          <c:min val="0"/>
        </c:scaling>
        <c:delete val="0"/>
        <c:axPos val="l"/>
        <c:majorGridlines>
          <c:spPr>
            <a:ln w="9525" cap="flat" cmpd="sng" algn="ctr">
              <a:solidFill>
                <a:schemeClr val="tx1">
                  <a:alpha val="35000"/>
                </a:schemeClr>
              </a:solidFill>
              <a:prstDash val="sysDash"/>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Probability Values</a:t>
                </a:r>
              </a:p>
            </c:rich>
          </c:tx>
          <c:layout>
            <c:manualLayout>
              <c:xMode val="edge"/>
              <c:yMode val="edge"/>
              <c:x val="1.7564316527418147E-2"/>
              <c:y val="0.2340510676906127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a:solidFill>
              <a:schemeClr val="tx1">
                <a:alpha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3043808"/>
        <c:crossesAt val="1"/>
        <c:crossBetween val="between"/>
      </c:valAx>
      <c:spPr>
        <a:noFill/>
        <a:ln>
          <a:solidFill>
            <a:schemeClr val="tx1">
              <a:alpha val="50000"/>
            </a:schemeClr>
          </a:solidFill>
        </a:ln>
        <a:effectLst/>
      </c:spPr>
    </c:plotArea>
    <c:legend>
      <c:legendPos val="b"/>
      <c:layout>
        <c:manualLayout>
          <c:xMode val="edge"/>
          <c:yMode val="edge"/>
          <c:x val="0.48954634241562039"/>
          <c:y val="6.3987719127701626E-2"/>
          <c:w val="0.49647020193728453"/>
          <c:h val="8.16119049933573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629643322987188"/>
          <c:y val="5.9523751660672045E-2"/>
          <c:w val="0.82846849036334747"/>
          <c:h val="0.74900359677262573"/>
        </c:manualLayout>
      </c:layout>
      <c:lineChart>
        <c:grouping val="standard"/>
        <c:varyColors val="0"/>
        <c:ser>
          <c:idx val="0"/>
          <c:order val="0"/>
          <c:tx>
            <c:strRef>
              <c:f>Sheet1!$B$1</c:f>
              <c:strCache>
                <c:ptCount val="1"/>
                <c:pt idx="0">
                  <c:v>1998</c:v>
                </c:pt>
              </c:strCache>
            </c:strRef>
          </c:tx>
          <c:spPr>
            <a:ln w="28575" cap="rnd">
              <a:solidFill>
                <a:srgbClr val="1C1C1C">
                  <a:alpha val="77000"/>
                </a:srgbClr>
              </a:solidFill>
              <a:round/>
            </a:ln>
            <a:effectLst/>
          </c:spPr>
          <c:marker>
            <c:symbol val="square"/>
            <c:size val="4"/>
            <c:spPr>
              <a:solidFill>
                <a:schemeClr val="dk1">
                  <a:tint val="88500"/>
                </a:schemeClr>
              </a:solidFill>
              <a:ln w="9525">
                <a:solidFill>
                  <a:schemeClr val="dk1">
                    <a:tint val="88500"/>
                  </a:schemeClr>
                </a:solidFill>
              </a:ln>
              <a:effectLst/>
            </c:spPr>
          </c:marker>
          <c:cat>
            <c:strRef>
              <c:f>Sheet1!$A$2:$A$5</c:f>
              <c:strCache>
                <c:ptCount val="4"/>
                <c:pt idx="0">
                  <c:v>0 car</c:v>
                </c:pt>
                <c:pt idx="1">
                  <c:v>1 car</c:v>
                </c:pt>
                <c:pt idx="2">
                  <c:v>2 cars</c:v>
                </c:pt>
                <c:pt idx="3">
                  <c:v>3 cars</c:v>
                </c:pt>
              </c:strCache>
            </c:strRef>
          </c:cat>
          <c:val>
            <c:numRef>
              <c:f>Sheet1!$B$2:$B$5</c:f>
              <c:numCache>
                <c:formatCode>0.000</c:formatCode>
                <c:ptCount val="4"/>
                <c:pt idx="0">
                  <c:v>1.0229047521876979E-2</c:v>
                </c:pt>
                <c:pt idx="1">
                  <c:v>4.5693657003541794</c:v>
                </c:pt>
                <c:pt idx="2">
                  <c:v>60.171627680907655</c:v>
                </c:pt>
                <c:pt idx="3">
                  <c:v>35.24877757121628</c:v>
                </c:pt>
              </c:numCache>
            </c:numRef>
          </c:val>
          <c:smooth val="0"/>
        </c:ser>
        <c:ser>
          <c:idx val="1"/>
          <c:order val="1"/>
          <c:tx>
            <c:strRef>
              <c:f>Sheet1!$C$1</c:f>
              <c:strCache>
                <c:ptCount val="1"/>
                <c:pt idx="0">
                  <c:v>2003</c:v>
                </c:pt>
              </c:strCache>
            </c:strRef>
          </c:tx>
          <c:spPr>
            <a:ln w="28575" cap="rnd">
              <a:solidFill>
                <a:srgbClr val="7D7D7D"/>
              </a:solidFill>
              <a:round/>
            </a:ln>
            <a:effectLst/>
          </c:spPr>
          <c:marker>
            <c:symbol val="circle"/>
            <c:size val="5"/>
            <c:spPr>
              <a:solidFill>
                <a:srgbClr val="7D7D7D"/>
              </a:solidFill>
              <a:ln w="9525">
                <a:solidFill>
                  <a:srgbClr val="7D7D7D"/>
                </a:solidFill>
              </a:ln>
              <a:effectLst/>
            </c:spPr>
          </c:marker>
          <c:cat>
            <c:strRef>
              <c:f>Sheet1!$A$2:$A$5</c:f>
              <c:strCache>
                <c:ptCount val="4"/>
                <c:pt idx="0">
                  <c:v>0 car</c:v>
                </c:pt>
                <c:pt idx="1">
                  <c:v>1 car</c:v>
                </c:pt>
                <c:pt idx="2">
                  <c:v>2 cars</c:v>
                </c:pt>
                <c:pt idx="3">
                  <c:v>3 cars</c:v>
                </c:pt>
              </c:strCache>
            </c:strRef>
          </c:cat>
          <c:val>
            <c:numRef>
              <c:f>Sheet1!$C$2:$C$5</c:f>
              <c:numCache>
                <c:formatCode>0.000</c:formatCode>
                <c:ptCount val="4"/>
                <c:pt idx="0">
                  <c:v>1.9766905035230809E-2</c:v>
                </c:pt>
                <c:pt idx="1">
                  <c:v>7.2993858858817466</c:v>
                </c:pt>
                <c:pt idx="2">
                  <c:v>64.354034004399026</c:v>
                </c:pt>
                <c:pt idx="3">
                  <c:v>28.326813204683997</c:v>
                </c:pt>
              </c:numCache>
            </c:numRef>
          </c:val>
          <c:smooth val="0"/>
        </c:ser>
        <c:ser>
          <c:idx val="2"/>
          <c:order val="2"/>
          <c:tx>
            <c:strRef>
              <c:f>Sheet1!$D$1</c:f>
              <c:strCache>
                <c:ptCount val="1"/>
                <c:pt idx="0">
                  <c:v>2008</c:v>
                </c:pt>
              </c:strCache>
            </c:strRef>
          </c:tx>
          <c:spPr>
            <a:ln w="28575" cap="rnd">
              <a:solidFill>
                <a:srgbClr val="B3B3B3"/>
              </a:solidFill>
              <a:round/>
            </a:ln>
            <a:effectLst/>
          </c:spPr>
          <c:marker>
            <c:symbol val="diamond"/>
            <c:size val="6"/>
            <c:spPr>
              <a:solidFill>
                <a:srgbClr val="B3B3B3"/>
              </a:solidFill>
              <a:ln w="9525">
                <a:solidFill>
                  <a:srgbClr val="B3B3B3"/>
                </a:solidFill>
              </a:ln>
              <a:effectLst/>
            </c:spPr>
          </c:marker>
          <c:cat>
            <c:strRef>
              <c:f>Sheet1!$A$2:$A$5</c:f>
              <c:strCache>
                <c:ptCount val="4"/>
                <c:pt idx="0">
                  <c:v>0 car</c:v>
                </c:pt>
                <c:pt idx="1">
                  <c:v>1 car</c:v>
                </c:pt>
                <c:pt idx="2">
                  <c:v>2 cars</c:v>
                </c:pt>
                <c:pt idx="3">
                  <c:v>3 cars</c:v>
                </c:pt>
              </c:strCache>
            </c:strRef>
          </c:cat>
          <c:val>
            <c:numRef>
              <c:f>Sheet1!$D$2:$D$5</c:f>
              <c:numCache>
                <c:formatCode>0.000</c:formatCode>
                <c:ptCount val="4"/>
                <c:pt idx="0">
                  <c:v>2.7180399964856026E-2</c:v>
                </c:pt>
                <c:pt idx="1">
                  <c:v>8.4690497304673933</c:v>
                </c:pt>
                <c:pt idx="2">
                  <c:v>63.189115287680231</c:v>
                </c:pt>
                <c:pt idx="3">
                  <c:v>28.31465458188752</c:v>
                </c:pt>
              </c:numCache>
            </c:numRef>
          </c:val>
          <c:smooth val="0"/>
        </c:ser>
        <c:dLbls>
          <c:showLegendKey val="0"/>
          <c:showVal val="0"/>
          <c:showCatName val="0"/>
          <c:showSerName val="0"/>
          <c:showPercent val="0"/>
          <c:showBubbleSize val="0"/>
        </c:dLbls>
        <c:marker val="1"/>
        <c:smooth val="0"/>
        <c:axId val="201387736"/>
        <c:axId val="201388128"/>
      </c:lineChart>
      <c:catAx>
        <c:axId val="20138773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No of Cars</a:t>
                </a:r>
              </a:p>
            </c:rich>
          </c:tx>
          <c:layout>
            <c:manualLayout>
              <c:xMode val="edge"/>
              <c:yMode val="edge"/>
              <c:x val="0.45808595875934155"/>
              <c:y val="0.9104391464955768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chemeClr val="tx1">
                <a:alpha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388128"/>
        <c:crosses val="autoZero"/>
        <c:auto val="1"/>
        <c:lblAlgn val="ctr"/>
        <c:lblOffset val="100"/>
        <c:noMultiLvlLbl val="0"/>
      </c:catAx>
      <c:valAx>
        <c:axId val="201388128"/>
        <c:scaling>
          <c:orientation val="minMax"/>
          <c:max val="90"/>
          <c:min val="0"/>
        </c:scaling>
        <c:delete val="0"/>
        <c:axPos val="l"/>
        <c:majorGridlines>
          <c:spPr>
            <a:ln w="9525" cap="flat" cmpd="sng" algn="ctr">
              <a:solidFill>
                <a:schemeClr val="tx1">
                  <a:alpha val="35000"/>
                </a:schemeClr>
              </a:solidFill>
              <a:prstDash val="sysDash"/>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Probability Values</a:t>
                </a:r>
              </a:p>
            </c:rich>
          </c:tx>
          <c:layout>
            <c:manualLayout>
              <c:xMode val="edge"/>
              <c:yMode val="edge"/>
              <c:x val="1.7564316527418147E-2"/>
              <c:y val="0.2340510676906127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a:solidFill>
              <a:schemeClr val="tx1">
                <a:alpha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387736"/>
        <c:crossesAt val="1"/>
        <c:crossBetween val="between"/>
      </c:valAx>
      <c:spPr>
        <a:noFill/>
        <a:ln>
          <a:solidFill>
            <a:schemeClr val="tx1">
              <a:alpha val="50000"/>
            </a:schemeClr>
          </a:solidFill>
        </a:ln>
        <a:effectLst/>
      </c:spPr>
    </c:plotArea>
    <c:legend>
      <c:legendPos val="b"/>
      <c:layout>
        <c:manualLayout>
          <c:xMode val="edge"/>
          <c:yMode val="edge"/>
          <c:x val="0.48954634241562039"/>
          <c:y val="6.3987719127701626E-2"/>
          <c:w val="0.49647020193728453"/>
          <c:h val="8.16119049933573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629643322987188"/>
          <c:y val="5.9523751660672045E-2"/>
          <c:w val="0.82846849036334747"/>
          <c:h val="0.74900359677262573"/>
        </c:manualLayout>
      </c:layout>
      <c:lineChart>
        <c:grouping val="standard"/>
        <c:varyColors val="0"/>
        <c:ser>
          <c:idx val="0"/>
          <c:order val="0"/>
          <c:tx>
            <c:strRef>
              <c:f>Sheet1!$B$1</c:f>
              <c:strCache>
                <c:ptCount val="1"/>
                <c:pt idx="0">
                  <c:v>1998</c:v>
                </c:pt>
              </c:strCache>
            </c:strRef>
          </c:tx>
          <c:spPr>
            <a:ln w="28575" cap="rnd">
              <a:solidFill>
                <a:srgbClr val="1C1C1C">
                  <a:alpha val="77000"/>
                </a:srgbClr>
              </a:solidFill>
              <a:round/>
            </a:ln>
            <a:effectLst/>
          </c:spPr>
          <c:marker>
            <c:symbol val="square"/>
            <c:size val="4"/>
            <c:spPr>
              <a:solidFill>
                <a:schemeClr val="dk1">
                  <a:tint val="88500"/>
                </a:schemeClr>
              </a:solidFill>
              <a:ln w="9525">
                <a:solidFill>
                  <a:schemeClr val="dk1">
                    <a:tint val="88500"/>
                  </a:schemeClr>
                </a:solidFill>
              </a:ln>
              <a:effectLst/>
            </c:spPr>
          </c:marker>
          <c:cat>
            <c:strRef>
              <c:f>Sheet1!$A$2:$A$5</c:f>
              <c:strCache>
                <c:ptCount val="4"/>
                <c:pt idx="0">
                  <c:v>0 car</c:v>
                </c:pt>
                <c:pt idx="1">
                  <c:v>1 car</c:v>
                </c:pt>
                <c:pt idx="2">
                  <c:v>2 cars</c:v>
                </c:pt>
                <c:pt idx="3">
                  <c:v>3 cars</c:v>
                </c:pt>
              </c:strCache>
            </c:strRef>
          </c:cat>
          <c:val>
            <c:numRef>
              <c:f>Sheet1!$B$2:$B$5</c:f>
              <c:numCache>
                <c:formatCode>0.000</c:formatCode>
                <c:ptCount val="4"/>
                <c:pt idx="0">
                  <c:v>5.6977809130469943E-3</c:v>
                </c:pt>
                <c:pt idx="1">
                  <c:v>2.5979331824619822</c:v>
                </c:pt>
                <c:pt idx="2">
                  <c:v>38.856720097732556</c:v>
                </c:pt>
                <c:pt idx="3">
                  <c:v>58.539648938892405</c:v>
                </c:pt>
              </c:numCache>
            </c:numRef>
          </c:val>
          <c:smooth val="0"/>
        </c:ser>
        <c:ser>
          <c:idx val="1"/>
          <c:order val="1"/>
          <c:tx>
            <c:strRef>
              <c:f>Sheet1!$C$1</c:f>
              <c:strCache>
                <c:ptCount val="1"/>
                <c:pt idx="0">
                  <c:v>2003</c:v>
                </c:pt>
              </c:strCache>
            </c:strRef>
          </c:tx>
          <c:spPr>
            <a:ln w="28575" cap="rnd">
              <a:solidFill>
                <a:srgbClr val="7D7D7D"/>
              </a:solidFill>
              <a:round/>
            </a:ln>
            <a:effectLst/>
          </c:spPr>
          <c:marker>
            <c:symbol val="circle"/>
            <c:size val="5"/>
            <c:spPr>
              <a:solidFill>
                <a:srgbClr val="7D7D7D"/>
              </a:solidFill>
              <a:ln w="9525">
                <a:solidFill>
                  <a:srgbClr val="7D7D7D"/>
                </a:solidFill>
              </a:ln>
              <a:effectLst/>
            </c:spPr>
          </c:marker>
          <c:cat>
            <c:strRef>
              <c:f>Sheet1!$A$2:$A$5</c:f>
              <c:strCache>
                <c:ptCount val="4"/>
                <c:pt idx="0">
                  <c:v>0 car</c:v>
                </c:pt>
                <c:pt idx="1">
                  <c:v>1 car</c:v>
                </c:pt>
                <c:pt idx="2">
                  <c:v>2 cars</c:v>
                </c:pt>
                <c:pt idx="3">
                  <c:v>3 cars</c:v>
                </c:pt>
              </c:strCache>
            </c:strRef>
          </c:cat>
          <c:val>
            <c:numRef>
              <c:f>Sheet1!$C$2:$C$5</c:f>
              <c:numCache>
                <c:formatCode>0.000</c:formatCode>
                <c:ptCount val="4"/>
                <c:pt idx="0">
                  <c:v>1.3341418136061985E-2</c:v>
                </c:pt>
                <c:pt idx="1">
                  <c:v>4.3449920255373664</c:v>
                </c:pt>
                <c:pt idx="2">
                  <c:v>61.055603841748365</c:v>
                </c:pt>
                <c:pt idx="3">
                  <c:v>34.586062714578212</c:v>
                </c:pt>
              </c:numCache>
            </c:numRef>
          </c:val>
          <c:smooth val="0"/>
        </c:ser>
        <c:ser>
          <c:idx val="2"/>
          <c:order val="2"/>
          <c:tx>
            <c:strRef>
              <c:f>Sheet1!$D$1</c:f>
              <c:strCache>
                <c:ptCount val="1"/>
                <c:pt idx="0">
                  <c:v>2008</c:v>
                </c:pt>
              </c:strCache>
            </c:strRef>
          </c:tx>
          <c:spPr>
            <a:ln w="28575" cap="rnd">
              <a:solidFill>
                <a:srgbClr val="B3B3B3"/>
              </a:solidFill>
              <a:round/>
            </a:ln>
            <a:effectLst/>
          </c:spPr>
          <c:marker>
            <c:symbol val="diamond"/>
            <c:size val="6"/>
            <c:spPr>
              <a:solidFill>
                <a:srgbClr val="B3B3B3"/>
              </a:solidFill>
              <a:ln w="9525">
                <a:solidFill>
                  <a:srgbClr val="B3B3B3"/>
                </a:solidFill>
              </a:ln>
              <a:effectLst/>
            </c:spPr>
          </c:marker>
          <c:cat>
            <c:strRef>
              <c:f>Sheet1!$A$2:$A$5</c:f>
              <c:strCache>
                <c:ptCount val="4"/>
                <c:pt idx="0">
                  <c:v>0 car</c:v>
                </c:pt>
                <c:pt idx="1">
                  <c:v>1 car</c:v>
                </c:pt>
                <c:pt idx="2">
                  <c:v>2 cars</c:v>
                </c:pt>
                <c:pt idx="3">
                  <c:v>3 cars</c:v>
                </c:pt>
              </c:strCache>
            </c:strRef>
          </c:cat>
          <c:val>
            <c:numRef>
              <c:f>Sheet1!$D$2:$D$5</c:f>
              <c:numCache>
                <c:formatCode>0.000</c:formatCode>
                <c:ptCount val="4"/>
                <c:pt idx="0">
                  <c:v>2.2227842324502999E-2</c:v>
                </c:pt>
                <c:pt idx="1">
                  <c:v>5.2975295378828999</c:v>
                </c:pt>
                <c:pt idx="2">
                  <c:v>66.561550520570847</c:v>
                </c:pt>
                <c:pt idx="3">
                  <c:v>28.118692099221754</c:v>
                </c:pt>
              </c:numCache>
            </c:numRef>
          </c:val>
          <c:smooth val="0"/>
        </c:ser>
        <c:dLbls>
          <c:showLegendKey val="0"/>
          <c:showVal val="0"/>
          <c:showCatName val="0"/>
          <c:showSerName val="0"/>
          <c:showPercent val="0"/>
          <c:showBubbleSize val="0"/>
        </c:dLbls>
        <c:marker val="1"/>
        <c:smooth val="0"/>
        <c:axId val="201388912"/>
        <c:axId val="201389304"/>
      </c:lineChart>
      <c:catAx>
        <c:axId val="20138891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No of Cars</a:t>
                </a:r>
              </a:p>
            </c:rich>
          </c:tx>
          <c:layout>
            <c:manualLayout>
              <c:xMode val="edge"/>
              <c:yMode val="edge"/>
              <c:x val="0.45808595875934155"/>
              <c:y val="0.9104391464955768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out"/>
        <c:tickLblPos val="nextTo"/>
        <c:spPr>
          <a:noFill/>
          <a:ln w="9525" cap="flat" cmpd="sng" algn="ctr">
            <a:solidFill>
              <a:schemeClr val="tx1">
                <a:alpha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389304"/>
        <c:crosses val="autoZero"/>
        <c:auto val="1"/>
        <c:lblAlgn val="ctr"/>
        <c:lblOffset val="100"/>
        <c:noMultiLvlLbl val="0"/>
      </c:catAx>
      <c:valAx>
        <c:axId val="201389304"/>
        <c:scaling>
          <c:orientation val="minMax"/>
          <c:max val="100"/>
          <c:min val="0"/>
        </c:scaling>
        <c:delete val="0"/>
        <c:axPos val="l"/>
        <c:majorGridlines>
          <c:spPr>
            <a:ln w="9525" cap="flat" cmpd="sng" algn="ctr">
              <a:solidFill>
                <a:schemeClr val="tx1">
                  <a:alpha val="35000"/>
                </a:schemeClr>
              </a:solidFill>
              <a:prstDash val="sysDash"/>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b="1"/>
                  <a:t>Probability Values</a:t>
                </a:r>
              </a:p>
            </c:rich>
          </c:tx>
          <c:layout>
            <c:manualLayout>
              <c:xMode val="edge"/>
              <c:yMode val="edge"/>
              <c:x val="1.7564316527418147E-2"/>
              <c:y val="0.2340510676906127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out"/>
        <c:minorTickMark val="none"/>
        <c:tickLblPos val="nextTo"/>
        <c:spPr>
          <a:noFill/>
          <a:ln>
            <a:solidFill>
              <a:schemeClr val="tx1">
                <a:alpha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388912"/>
        <c:crossesAt val="1"/>
        <c:crossBetween val="between"/>
      </c:valAx>
      <c:spPr>
        <a:noFill/>
        <a:ln>
          <a:solidFill>
            <a:schemeClr val="tx1">
              <a:alpha val="50000"/>
            </a:schemeClr>
          </a:solidFill>
        </a:ln>
        <a:effectLst/>
      </c:spPr>
    </c:plotArea>
    <c:legend>
      <c:legendPos val="b"/>
      <c:layout>
        <c:manualLayout>
          <c:xMode val="edge"/>
          <c:yMode val="edge"/>
          <c:x val="0.48954634241562039"/>
          <c:y val="6.3987719127701626E-2"/>
          <c:w val="0.49647020193728453"/>
          <c:h val="8.161190499335731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3F0C2EAB02947B4072FDFD8744282" ma:contentTypeVersion="0" ma:contentTypeDescription="Create a new document." ma:contentTypeScope="" ma:versionID="3c39f4612cad0717e94776fbdd396f08">
  <xsd:schema xmlns:xsd="http://www.w3.org/2001/XMLSchema" xmlns:xs="http://www.w3.org/2001/XMLSchema" xmlns:p="http://schemas.microsoft.com/office/2006/metadata/properties" targetNamespace="http://schemas.microsoft.com/office/2006/metadata/properties" ma:root="true" ma:fieldsID="3750f953dfc4ec49df1fd9a83a7223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Sol05</b:Tag>
    <b:SourceType>ConferenceProceedings</b:SourceType>
    <b:Guid>{B79EFF30-F377-4AD2-B70F-9430AB5BCDB7}</b:Guid>
    <b:Author>
      <b:Author>
        <b:NameList>
          <b:Person>
            <b:Last>Soltani</b:Last>
            <b:First>A.</b:First>
          </b:Person>
        </b:NameList>
      </b:Author>
    </b:Author>
    <b:Title>Exploring</b:Title>
    <b:Pages>2151-2163</b:Pages>
    <b:Year>2005</b:Year>
    <b:ConferenceName>EAST</b:ConferenceName>
    <b:Volume>5</b:Volume>
    <b:RefOrder>1</b:RefOrder>
  </b:Source>
</b:Sources>
</file>

<file path=customXml/itemProps1.xml><?xml version="1.0" encoding="utf-8"?>
<ds:datastoreItem xmlns:ds="http://schemas.openxmlformats.org/officeDocument/2006/customXml" ds:itemID="{42408FA7-FA66-446E-A6BF-0F407C36C9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298914-EFED-4437-A016-DC2123924C09}">
  <ds:schemaRefs>
    <ds:schemaRef ds:uri="http://schemas.microsoft.com/sharepoint/v3/contenttype/forms"/>
  </ds:schemaRefs>
</ds:datastoreItem>
</file>

<file path=customXml/itemProps3.xml><?xml version="1.0" encoding="utf-8"?>
<ds:datastoreItem xmlns:ds="http://schemas.openxmlformats.org/officeDocument/2006/customXml" ds:itemID="{DDE803AF-934B-4B58-81BE-E8807C89E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77C107-7AEB-49C1-B47F-E43AE0D0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32</Pages>
  <Words>8467</Words>
  <Characters>48268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56622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Naveen Eluru, Prof</dc:creator>
  <cp:lastModifiedBy>Naveen Eluru</cp:lastModifiedBy>
  <cp:revision>19</cp:revision>
  <cp:lastPrinted>2014-09-29T18:18:00Z</cp:lastPrinted>
  <dcterms:created xsi:type="dcterms:W3CDTF">2015-02-19T14:24:00Z</dcterms:created>
  <dcterms:modified xsi:type="dcterms:W3CDTF">2015-02-19T22:45:00Z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0x0101003403F0C2EAB02947B4072FDFD8744282</vt:lpwstr>
  </property>
</Properties>
</file>